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bookmarkStart w:id="0" w:name="_GoBack"/>
      <w:bookmarkEnd w:id="0"/>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FC7F43" w:rsidRPr="007F52FA" w:rsidRDefault="00FC7F4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交银施罗德裕利纯债债券型证券投资基金</w:t>
      </w:r>
    </w:p>
    <w:p w:rsidR="002D2A00"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2020</w:t>
      </w:r>
      <w:r w:rsidRPr="005858C2">
        <w:rPr>
          <w:rFonts w:eastAsiaTheme="minorEastAsia"/>
          <w:b/>
          <w:sz w:val="36"/>
          <w:szCs w:val="36"/>
        </w:rPr>
        <w:t>年第</w:t>
      </w:r>
      <w:r w:rsidRPr="005858C2">
        <w:rPr>
          <w:rFonts w:eastAsiaTheme="minorEastAsia"/>
          <w:b/>
          <w:sz w:val="36"/>
          <w:szCs w:val="36"/>
        </w:rPr>
        <w:t>4</w:t>
      </w:r>
      <w:r w:rsidRPr="005858C2">
        <w:rPr>
          <w:rFonts w:eastAsiaTheme="minorEastAsia"/>
          <w:b/>
          <w:sz w:val="36"/>
          <w:szCs w:val="36"/>
        </w:rPr>
        <w:t>季度报告</w:t>
      </w:r>
    </w:p>
    <w:p w:rsidR="009A2283" w:rsidRPr="005858C2" w:rsidRDefault="00121533" w:rsidP="007C14DF">
      <w:pPr>
        <w:spacing w:before="29" w:line="288" w:lineRule="auto"/>
        <w:jc w:val="center"/>
        <w:rPr>
          <w:b/>
          <w:sz w:val="36"/>
          <w:szCs w:val="36"/>
        </w:rPr>
      </w:pPr>
      <w:r w:rsidRPr="005858C2">
        <w:rPr>
          <w:b/>
          <w:sz w:val="36"/>
          <w:szCs w:val="36"/>
        </w:rPr>
        <w:t>2020</w:t>
      </w:r>
      <w:r w:rsidRPr="005858C2">
        <w:rPr>
          <w:b/>
          <w:sz w:val="36"/>
          <w:szCs w:val="36"/>
        </w:rPr>
        <w:t>年</w:t>
      </w:r>
      <w:r w:rsidRPr="005858C2">
        <w:rPr>
          <w:b/>
          <w:sz w:val="36"/>
          <w:szCs w:val="36"/>
        </w:rPr>
        <w:t>12</w:t>
      </w:r>
      <w:r w:rsidRPr="005858C2">
        <w:rPr>
          <w:b/>
          <w:sz w:val="36"/>
          <w:szCs w:val="36"/>
        </w:rPr>
        <w:t>月</w:t>
      </w:r>
      <w:r w:rsidRPr="005858C2">
        <w:rPr>
          <w:b/>
          <w:sz w:val="36"/>
          <w:szCs w:val="36"/>
        </w:rPr>
        <w:t>31</w:t>
      </w:r>
      <w:r w:rsidRPr="005858C2">
        <w:rPr>
          <w:b/>
          <w:sz w:val="36"/>
          <w:szCs w:val="36"/>
        </w:rPr>
        <w:t>日</w:t>
      </w:r>
    </w:p>
    <w:p w:rsidR="009A2283" w:rsidRPr="007F52FA" w:rsidRDefault="009A2283" w:rsidP="007C14DF">
      <w:pPr>
        <w:spacing w:before="29" w:line="288" w:lineRule="auto"/>
        <w:jc w:val="center"/>
        <w:rPr>
          <w:rFonts w:eastAsiaTheme="minorEastAsia"/>
          <w:b/>
          <w:color w:val="000000"/>
          <w:sz w:val="24"/>
        </w:rPr>
      </w:pPr>
    </w:p>
    <w:p w:rsidR="009A2283" w:rsidRPr="00657487"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E27360" w:rsidRPr="007F52FA" w:rsidRDefault="00E27360"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rPr>
          <w:color w:val="000000"/>
          <w:sz w:val="24"/>
        </w:rPr>
      </w:pP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基金管理人：</w:t>
      </w:r>
      <w:r w:rsidR="00BF377F" w:rsidRPr="005858C2">
        <w:rPr>
          <w:b/>
          <w:color w:val="000000"/>
          <w:sz w:val="24"/>
        </w:rPr>
        <w:t>交银施罗德基金管理有限公司</w:t>
      </w: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基金托管人：</w:t>
      </w:r>
      <w:r w:rsidR="00BF377F" w:rsidRPr="005858C2">
        <w:rPr>
          <w:b/>
          <w:color w:val="000000"/>
          <w:sz w:val="24"/>
        </w:rPr>
        <w:t>中国建设银行股份有限公司</w:t>
      </w:r>
    </w:p>
    <w:p w:rsidR="009A2283" w:rsidRPr="005858C2" w:rsidRDefault="009A2283" w:rsidP="007C14DF">
      <w:pPr>
        <w:spacing w:before="29" w:line="288" w:lineRule="auto"/>
        <w:ind w:firstLineChars="900" w:firstLine="2168"/>
        <w:rPr>
          <w:b/>
          <w:sz w:val="24"/>
        </w:rPr>
        <w:sectPr w:rsidR="009A2283" w:rsidRPr="005858C2" w:rsidSect="00D3445F">
          <w:headerReference w:type="even" r:id="rId8"/>
          <w:headerReference w:type="default" r:id="rId9"/>
          <w:footerReference w:type="even" r:id="rId10"/>
          <w:footerReference w:type="default" r:id="rId11"/>
          <w:headerReference w:type="first" r:id="rId12"/>
          <w:footerReference w:type="first" r:id="rId13"/>
          <w:pgSz w:w="11926" w:h="15840"/>
          <w:pgMar w:top="1418" w:right="1440" w:bottom="851" w:left="1440" w:header="851" w:footer="992" w:gutter="0"/>
          <w:cols w:space="720"/>
          <w:noEndnote/>
          <w:titlePg/>
          <w:docGrid w:linePitch="286"/>
        </w:sectPr>
      </w:pPr>
      <w:r w:rsidRPr="005858C2">
        <w:rPr>
          <w:b/>
          <w:color w:val="000000"/>
          <w:sz w:val="24"/>
        </w:rPr>
        <w:t>报告送出日期：</w:t>
      </w:r>
      <w:r w:rsidR="00D04410" w:rsidRPr="005858C2">
        <w:rPr>
          <w:b/>
          <w:color w:val="000000"/>
          <w:sz w:val="24"/>
        </w:rPr>
        <w:t>二〇二一年一月二十一日</w:t>
      </w:r>
    </w:p>
    <w:p w:rsidR="009238DB" w:rsidRPr="007F52FA" w:rsidRDefault="009238DB" w:rsidP="000A2988">
      <w:pPr>
        <w:pStyle w:val="1"/>
        <w:spacing w:beforeLines="100" w:before="312" w:afterLines="100" w:after="312" w:line="288" w:lineRule="auto"/>
        <w:jc w:val="center"/>
        <w:rPr>
          <w:b w:val="0"/>
          <w:color w:val="000000"/>
          <w:kern w:val="0"/>
          <w:sz w:val="24"/>
          <w:szCs w:val="24"/>
        </w:rPr>
      </w:pPr>
      <w:r w:rsidRPr="007F52FA">
        <w:rPr>
          <w:color w:val="000000"/>
          <w:kern w:val="0"/>
          <w:sz w:val="24"/>
          <w:szCs w:val="24"/>
        </w:rPr>
        <w:lastRenderedPageBreak/>
        <w:t xml:space="preserve">§1  </w:t>
      </w:r>
      <w:r w:rsidRPr="007F52FA">
        <w:rPr>
          <w:color w:val="000000"/>
          <w:kern w:val="0"/>
          <w:sz w:val="24"/>
          <w:szCs w:val="24"/>
        </w:rPr>
        <w:t>重要提示</w:t>
      </w:r>
    </w:p>
    <w:p w:rsidR="00AB1DF7" w:rsidRDefault="00C77800">
      <w:pPr>
        <w:spacing w:before="29" w:line="288" w:lineRule="auto"/>
        <w:ind w:firstLineChars="200" w:firstLine="480"/>
        <w:rPr>
          <w:rFonts w:eastAsiaTheme="minorEastAsia"/>
          <w:color w:val="000000"/>
          <w:sz w:val="24"/>
        </w:rPr>
      </w:pPr>
      <w:r>
        <w:rPr>
          <w:rFonts w:eastAsiaTheme="minorEastAsia"/>
          <w:color w:val="000000"/>
          <w:sz w:val="24"/>
        </w:rPr>
        <w:t>基金管理人的董事会及董事保证本报告所载资料不存在虚假记载、误导性陈述或重大遗漏，并对其内容的真实性、准确性和完整性承担个别及连带责任。</w:t>
      </w:r>
      <w:r>
        <w:rPr>
          <w:rFonts w:eastAsiaTheme="minorEastAsia"/>
          <w:color w:val="000000"/>
          <w:sz w:val="24"/>
        </w:rPr>
        <w:t xml:space="preserve"> </w:t>
      </w:r>
    </w:p>
    <w:p w:rsidR="00AB1DF7" w:rsidRDefault="00C77800">
      <w:pPr>
        <w:spacing w:before="29" w:line="288" w:lineRule="auto"/>
        <w:ind w:firstLineChars="200" w:firstLine="480"/>
        <w:rPr>
          <w:rFonts w:eastAsiaTheme="minorEastAsia"/>
          <w:color w:val="000000"/>
          <w:sz w:val="24"/>
        </w:rPr>
      </w:pPr>
      <w:r>
        <w:rPr>
          <w:rFonts w:eastAsiaTheme="minorEastAsia"/>
          <w:color w:val="000000"/>
          <w:sz w:val="24"/>
        </w:rPr>
        <w:t>基金托管人中国建设银行股份有限公司根据本基金合同规定，于</w:t>
      </w:r>
      <w:r>
        <w:rPr>
          <w:rFonts w:eastAsiaTheme="minorEastAsia"/>
          <w:color w:val="000000"/>
          <w:sz w:val="24"/>
        </w:rPr>
        <w:t>2021</w:t>
      </w:r>
      <w:r>
        <w:rPr>
          <w:rFonts w:eastAsiaTheme="minorEastAsia"/>
          <w:color w:val="000000"/>
          <w:sz w:val="24"/>
        </w:rPr>
        <w:t>年</w:t>
      </w:r>
      <w:r>
        <w:rPr>
          <w:rFonts w:eastAsiaTheme="minorEastAsia"/>
          <w:color w:val="000000"/>
          <w:sz w:val="24"/>
        </w:rPr>
        <w:t>1</w:t>
      </w:r>
      <w:r>
        <w:rPr>
          <w:rFonts w:eastAsiaTheme="minorEastAsia"/>
          <w:color w:val="000000"/>
          <w:sz w:val="24"/>
        </w:rPr>
        <w:t>月</w:t>
      </w:r>
      <w:r>
        <w:rPr>
          <w:rFonts w:eastAsiaTheme="minorEastAsia"/>
          <w:color w:val="000000"/>
          <w:sz w:val="24"/>
        </w:rPr>
        <w:t>20</w:t>
      </w:r>
      <w:r>
        <w:rPr>
          <w:rFonts w:eastAsiaTheme="minorEastAsia"/>
          <w:color w:val="000000"/>
          <w:sz w:val="24"/>
        </w:rPr>
        <w:t>日复核了本报告中的财务指标、净值表现和投资组合报告等内容，保证复核内容不存在虚假记载、误导性陈述或者重大遗漏。</w:t>
      </w:r>
      <w:r>
        <w:rPr>
          <w:rFonts w:eastAsiaTheme="minorEastAsia"/>
          <w:color w:val="000000"/>
          <w:sz w:val="24"/>
        </w:rPr>
        <w:t xml:space="preserve"> </w:t>
      </w:r>
    </w:p>
    <w:p w:rsidR="00AB1DF7" w:rsidRDefault="00C77800">
      <w:pPr>
        <w:spacing w:before="29" w:line="288" w:lineRule="auto"/>
        <w:ind w:firstLineChars="200" w:firstLine="480"/>
        <w:rPr>
          <w:rFonts w:eastAsiaTheme="minorEastAsia"/>
          <w:color w:val="000000"/>
          <w:sz w:val="24"/>
        </w:rPr>
      </w:pPr>
      <w:r>
        <w:rPr>
          <w:rFonts w:eastAsiaTheme="minorEastAsia"/>
          <w:color w:val="000000"/>
          <w:sz w:val="24"/>
        </w:rPr>
        <w:t>基金管理人承诺以诚实信用、勤勉尽责的原则管理和运用基金资产，但不保证基金一定盈利。</w:t>
      </w:r>
      <w:r>
        <w:rPr>
          <w:rFonts w:eastAsiaTheme="minorEastAsia"/>
          <w:color w:val="000000"/>
          <w:sz w:val="24"/>
        </w:rPr>
        <w:t xml:space="preserve"> </w:t>
      </w:r>
    </w:p>
    <w:p w:rsidR="00AB1DF7" w:rsidRDefault="00C77800">
      <w:pPr>
        <w:spacing w:before="29" w:line="288" w:lineRule="auto"/>
        <w:ind w:firstLineChars="200" w:firstLine="480"/>
        <w:rPr>
          <w:rFonts w:eastAsiaTheme="minorEastAsia"/>
          <w:color w:val="000000"/>
          <w:sz w:val="24"/>
        </w:rPr>
      </w:pPr>
      <w:r>
        <w:rPr>
          <w:rFonts w:eastAsiaTheme="minorEastAsia"/>
          <w:color w:val="000000"/>
          <w:sz w:val="24"/>
        </w:rPr>
        <w:t>基金的过往业绩并不代表其未来表现。投资有风险，投资者在作出投资决策前应仔细阅读本基金的招募说明书。</w:t>
      </w:r>
      <w:r>
        <w:rPr>
          <w:rFonts w:eastAsiaTheme="minorEastAsia"/>
          <w:color w:val="000000"/>
          <w:sz w:val="24"/>
        </w:rPr>
        <w:t xml:space="preserve"> </w:t>
      </w:r>
    </w:p>
    <w:p w:rsidR="00AB1DF7" w:rsidRDefault="00C77800">
      <w:pPr>
        <w:spacing w:before="29" w:line="288" w:lineRule="auto"/>
        <w:ind w:firstLineChars="200" w:firstLine="480"/>
        <w:rPr>
          <w:rFonts w:eastAsiaTheme="minorEastAsia"/>
          <w:color w:val="000000"/>
          <w:sz w:val="24"/>
        </w:rPr>
      </w:pPr>
      <w:r>
        <w:rPr>
          <w:rFonts w:eastAsiaTheme="minorEastAsia"/>
          <w:color w:val="000000"/>
          <w:sz w:val="24"/>
        </w:rPr>
        <w:t>本报告中财务资料未经审计。</w:t>
      </w:r>
    </w:p>
    <w:p w:rsidR="009238DB" w:rsidRPr="007F52FA" w:rsidRDefault="00267DA9" w:rsidP="007C14DF">
      <w:pPr>
        <w:spacing w:before="29" w:line="288" w:lineRule="auto"/>
        <w:ind w:firstLineChars="200" w:firstLine="480"/>
        <w:rPr>
          <w:rFonts w:eastAsiaTheme="minorEastAsia"/>
          <w:color w:val="000000"/>
          <w:sz w:val="24"/>
        </w:rPr>
      </w:pPr>
      <w:r w:rsidRPr="007F52FA">
        <w:rPr>
          <w:rFonts w:eastAsiaTheme="minorEastAsia"/>
          <w:color w:val="000000"/>
          <w:sz w:val="24"/>
        </w:rPr>
        <w:t>本报告期自</w:t>
      </w:r>
      <w:r w:rsidRPr="007F52FA">
        <w:rPr>
          <w:rFonts w:eastAsiaTheme="minorEastAsia"/>
          <w:color w:val="000000"/>
          <w:sz w:val="24"/>
        </w:rPr>
        <w:t>2020</w:t>
      </w:r>
      <w:r w:rsidRPr="007F52FA">
        <w:rPr>
          <w:rFonts w:eastAsiaTheme="minorEastAsia"/>
          <w:color w:val="000000"/>
          <w:sz w:val="24"/>
        </w:rPr>
        <w:t>年</w:t>
      </w:r>
      <w:r w:rsidRPr="007F52FA">
        <w:rPr>
          <w:rFonts w:eastAsiaTheme="minorEastAsia"/>
          <w:color w:val="000000"/>
          <w:sz w:val="24"/>
        </w:rPr>
        <w:t>10</w:t>
      </w:r>
      <w:r w:rsidRPr="007F52FA">
        <w:rPr>
          <w:rFonts w:eastAsiaTheme="minorEastAsia"/>
          <w:color w:val="000000"/>
          <w:sz w:val="24"/>
        </w:rPr>
        <w:t>月</w:t>
      </w:r>
      <w:r w:rsidRPr="007F52FA">
        <w:rPr>
          <w:rFonts w:eastAsiaTheme="minorEastAsia"/>
          <w:color w:val="000000"/>
          <w:sz w:val="24"/>
        </w:rPr>
        <w:t>1</w:t>
      </w:r>
      <w:r w:rsidRPr="007F52FA">
        <w:rPr>
          <w:rFonts w:eastAsiaTheme="minorEastAsia"/>
          <w:color w:val="000000"/>
          <w:sz w:val="24"/>
        </w:rPr>
        <w:t>日起至</w:t>
      </w:r>
      <w:r w:rsidRPr="007F52FA">
        <w:rPr>
          <w:rFonts w:eastAsiaTheme="minorEastAsia"/>
          <w:color w:val="000000"/>
          <w:sz w:val="24"/>
        </w:rPr>
        <w:t>12</w:t>
      </w:r>
      <w:r w:rsidRPr="007F52FA">
        <w:rPr>
          <w:rFonts w:eastAsiaTheme="minorEastAsia"/>
          <w:color w:val="000000"/>
          <w:sz w:val="24"/>
        </w:rPr>
        <w:t>月</w:t>
      </w:r>
      <w:r w:rsidRPr="007F52FA">
        <w:rPr>
          <w:rFonts w:eastAsiaTheme="minorEastAsia"/>
          <w:color w:val="000000"/>
          <w:sz w:val="24"/>
        </w:rPr>
        <w:t>31</w:t>
      </w:r>
      <w:r w:rsidRPr="007F52FA">
        <w:rPr>
          <w:rFonts w:eastAsiaTheme="minorEastAsia"/>
          <w:color w:val="000000"/>
          <w:sz w:val="24"/>
        </w:rPr>
        <w:t>日止。</w:t>
      </w:r>
    </w:p>
    <w:p w:rsidR="00740635" w:rsidRPr="007F52FA" w:rsidRDefault="00740635" w:rsidP="007C14DF">
      <w:pPr>
        <w:spacing w:before="29" w:line="288" w:lineRule="auto"/>
        <w:ind w:firstLineChars="200" w:firstLine="480"/>
        <w:rPr>
          <w:rFonts w:eastAsiaTheme="minorEastAsia"/>
          <w:color w:val="000000"/>
          <w:sz w:val="24"/>
        </w:rPr>
      </w:pPr>
    </w:p>
    <w:p w:rsidR="009238DB" w:rsidRPr="007F52FA" w:rsidRDefault="009238DB" w:rsidP="000A2988">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§2  </w:t>
      </w:r>
      <w:r w:rsidRPr="007F52FA">
        <w:rPr>
          <w:color w:val="000000"/>
          <w:kern w:val="0"/>
          <w:sz w:val="24"/>
          <w:szCs w:val="24"/>
        </w:rPr>
        <w:t>基金产品概况</w:t>
      </w: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3048"/>
      </w:tblGrid>
      <w:tr w:rsidR="00A6200E" w:rsidRPr="007F52FA" w:rsidTr="009416C9">
        <w:trPr>
          <w:jc w:val="center"/>
        </w:trPr>
        <w:tc>
          <w:tcPr>
            <w:tcW w:w="3023" w:type="dxa"/>
            <w:vAlign w:val="center"/>
          </w:tcPr>
          <w:p w:rsidR="00A6200E" w:rsidRPr="007F52FA" w:rsidRDefault="00A6200E" w:rsidP="007C14DF">
            <w:pPr>
              <w:adjustRightInd w:val="0"/>
              <w:spacing w:before="29" w:line="288" w:lineRule="auto"/>
              <w:ind w:left="17"/>
              <w:jc w:val="left"/>
              <w:rPr>
                <w:kern w:val="0"/>
                <w:sz w:val="24"/>
              </w:rPr>
            </w:pPr>
            <w:r w:rsidRPr="007F52FA">
              <w:rPr>
                <w:kern w:val="0"/>
                <w:sz w:val="24"/>
              </w:rPr>
              <w:t>基金简称</w:t>
            </w:r>
          </w:p>
        </w:tc>
        <w:tc>
          <w:tcPr>
            <w:tcW w:w="5970" w:type="dxa"/>
            <w:gridSpan w:val="2"/>
            <w:vAlign w:val="center"/>
          </w:tcPr>
          <w:p w:rsidR="00A6200E" w:rsidRPr="007F52FA" w:rsidRDefault="00A6200E" w:rsidP="007C14DF">
            <w:pPr>
              <w:adjustRightInd w:val="0"/>
              <w:spacing w:before="29" w:line="288" w:lineRule="auto"/>
              <w:ind w:left="17"/>
              <w:jc w:val="left"/>
              <w:rPr>
                <w:color w:val="000000"/>
                <w:kern w:val="0"/>
                <w:sz w:val="24"/>
              </w:rPr>
            </w:pPr>
            <w:r w:rsidRPr="007F52FA">
              <w:rPr>
                <w:color w:val="000000"/>
                <w:kern w:val="0"/>
                <w:sz w:val="24"/>
              </w:rPr>
              <w:t>交银裕利纯债债券</w:t>
            </w:r>
          </w:p>
        </w:tc>
      </w:tr>
      <w:tr w:rsidR="00B95753" w:rsidRPr="007F52FA" w:rsidTr="009416C9">
        <w:trPr>
          <w:jc w:val="center"/>
        </w:trPr>
        <w:tc>
          <w:tcPr>
            <w:tcW w:w="3023" w:type="dxa"/>
            <w:vAlign w:val="center"/>
          </w:tcPr>
          <w:p w:rsidR="00B95753" w:rsidRPr="007F52FA" w:rsidRDefault="00B95753" w:rsidP="007C14DF">
            <w:pPr>
              <w:adjustRightInd w:val="0"/>
              <w:spacing w:before="29" w:line="288" w:lineRule="auto"/>
              <w:ind w:left="17"/>
              <w:jc w:val="left"/>
              <w:rPr>
                <w:kern w:val="0"/>
                <w:sz w:val="24"/>
              </w:rPr>
            </w:pPr>
            <w:r w:rsidRPr="007F52FA">
              <w:rPr>
                <w:kern w:val="0"/>
                <w:sz w:val="24"/>
              </w:rPr>
              <w:t>基金主代码</w:t>
            </w:r>
          </w:p>
        </w:tc>
        <w:tc>
          <w:tcPr>
            <w:tcW w:w="5970" w:type="dxa"/>
            <w:gridSpan w:val="2"/>
            <w:tcBorders>
              <w:bottom w:val="single" w:sz="4" w:space="0" w:color="auto"/>
            </w:tcBorders>
            <w:vAlign w:val="center"/>
          </w:tcPr>
          <w:p w:rsidR="00B95753" w:rsidRPr="007F52FA" w:rsidRDefault="00B95753" w:rsidP="007C14DF">
            <w:pPr>
              <w:adjustRightInd w:val="0"/>
              <w:spacing w:before="29" w:line="288" w:lineRule="auto"/>
              <w:ind w:left="17"/>
              <w:jc w:val="left"/>
              <w:rPr>
                <w:color w:val="000000"/>
                <w:kern w:val="0"/>
                <w:sz w:val="24"/>
              </w:rPr>
            </w:pPr>
            <w:r w:rsidRPr="007F52FA">
              <w:rPr>
                <w:color w:val="000000"/>
                <w:kern w:val="0"/>
                <w:sz w:val="24"/>
              </w:rPr>
              <w:t>519786</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基金运作方式</w:t>
            </w:r>
          </w:p>
        </w:tc>
        <w:tc>
          <w:tcPr>
            <w:tcW w:w="5970" w:type="dxa"/>
            <w:gridSpan w:val="2"/>
            <w:tcBorders>
              <w:top w:val="single" w:sz="4" w:space="0" w:color="auto"/>
            </w:tcBorders>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契约型开放式</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基金合同生效日</w:t>
            </w:r>
          </w:p>
        </w:tc>
        <w:tc>
          <w:tcPr>
            <w:tcW w:w="5970" w:type="dxa"/>
            <w:gridSpan w:val="2"/>
            <w:vAlign w:val="center"/>
          </w:tcPr>
          <w:p w:rsidR="008532F3" w:rsidRPr="007F52FA" w:rsidRDefault="008532F3" w:rsidP="007C14DF">
            <w:pPr>
              <w:adjustRightInd w:val="0"/>
              <w:spacing w:before="29" w:line="288" w:lineRule="auto"/>
              <w:ind w:left="17"/>
              <w:jc w:val="left"/>
              <w:rPr>
                <w:color w:val="000000"/>
                <w:kern w:val="0"/>
                <w:sz w:val="24"/>
              </w:rPr>
            </w:pPr>
            <w:r w:rsidRPr="007F52FA">
              <w:rPr>
                <w:color w:val="000000"/>
                <w:kern w:val="0"/>
                <w:sz w:val="24"/>
              </w:rPr>
              <w:t>2016</w:t>
            </w:r>
            <w:r w:rsidRPr="007F52FA">
              <w:rPr>
                <w:color w:val="000000"/>
                <w:kern w:val="0"/>
                <w:sz w:val="24"/>
              </w:rPr>
              <w:t>年</w:t>
            </w:r>
            <w:r w:rsidRPr="007F52FA">
              <w:rPr>
                <w:color w:val="000000"/>
                <w:kern w:val="0"/>
                <w:sz w:val="24"/>
              </w:rPr>
              <w:t>11</w:t>
            </w:r>
            <w:r w:rsidRPr="007F52FA">
              <w:rPr>
                <w:color w:val="000000"/>
                <w:kern w:val="0"/>
                <w:sz w:val="24"/>
              </w:rPr>
              <w:t>月</w:t>
            </w:r>
            <w:r w:rsidRPr="007F52FA">
              <w:rPr>
                <w:color w:val="000000"/>
                <w:kern w:val="0"/>
                <w:sz w:val="24"/>
              </w:rPr>
              <w:t>23</w:t>
            </w:r>
            <w:r w:rsidRPr="007F52FA">
              <w:rPr>
                <w:color w:val="000000"/>
                <w:kern w:val="0"/>
                <w:sz w:val="24"/>
              </w:rPr>
              <w:t>日</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报告期末基金份额总额</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3,382,805,263.03</w:t>
            </w:r>
            <w:r w:rsidRPr="007F52FA">
              <w:rPr>
                <w:color w:val="000000"/>
                <w:kern w:val="0"/>
                <w:sz w:val="24"/>
              </w:rPr>
              <w:t>份</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投资目标</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本基金在严格控制风险和保持资产流动性的基础上，通过积极主动的投资管理，力争持续稳定地实现超越业绩比较基准的投资回报。</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投资策略</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充分发挥基金管理人的研究优势，对宏观经济运行趋势、财政以及货币政策变化趋势作出分析和判断，对未来市场利率趋势及市场信用环境变化作出预测，确定本基金债券组合久期、期限结构、债券类别配置策略，在严谨深入的分析和严格的风险控制基础上，综合考虑经济变量的变动对不同券种收益率、信用趋势和风险的潜在影响，深入挖掘价值被低估的标的券种。</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业绩比较基准</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中债综合全价指数收益率</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风险收益特征</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本基金是一只债券型基金，其风险与预期收益高于货币市场基金，低于混合型基金和股票型基金，属于证券投</w:t>
            </w:r>
            <w:r w:rsidRPr="007F52FA">
              <w:rPr>
                <w:color w:val="000000"/>
                <w:kern w:val="0"/>
                <w:sz w:val="24"/>
              </w:rPr>
              <w:lastRenderedPageBreak/>
              <w:t>资基金中中低风险的品种。</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lastRenderedPageBreak/>
              <w:t>基金管理人</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交银施罗德基金管理有限公司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基金托管人</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中国建设银行股份有限公司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kern w:val="0"/>
                <w:sz w:val="24"/>
              </w:rPr>
            </w:pPr>
            <w:r w:rsidRPr="007F52FA">
              <w:rPr>
                <w:color w:val="000000"/>
                <w:sz w:val="24"/>
              </w:rPr>
              <w:t>下属两级基金的基金简称</w:t>
            </w:r>
          </w:p>
        </w:tc>
        <w:tc>
          <w:tcPr>
            <w:tcW w:w="2922" w:type="dxa"/>
            <w:vAlign w:val="center"/>
          </w:tcPr>
          <w:p w:rsidR="008532F3" w:rsidRPr="007F52FA" w:rsidRDefault="008532F3" w:rsidP="007C14DF">
            <w:pPr>
              <w:spacing w:before="29" w:line="288" w:lineRule="auto"/>
              <w:jc w:val="left"/>
              <w:rPr>
                <w:sz w:val="24"/>
              </w:rPr>
            </w:pPr>
            <w:r w:rsidRPr="007F52FA">
              <w:rPr>
                <w:sz w:val="24"/>
              </w:rPr>
              <w:t>交银裕利纯债债券</w:t>
            </w:r>
            <w:r w:rsidRPr="007F52FA">
              <w:rPr>
                <w:sz w:val="24"/>
              </w:rPr>
              <w:t>A</w:t>
            </w:r>
          </w:p>
        </w:tc>
        <w:tc>
          <w:tcPr>
            <w:tcW w:w="3048" w:type="dxa"/>
            <w:vAlign w:val="center"/>
          </w:tcPr>
          <w:p w:rsidR="008532F3" w:rsidRPr="007F52FA" w:rsidRDefault="008532F3" w:rsidP="007C14DF">
            <w:pPr>
              <w:spacing w:before="29" w:line="288" w:lineRule="auto"/>
              <w:jc w:val="left"/>
              <w:rPr>
                <w:sz w:val="24"/>
              </w:rPr>
            </w:pPr>
            <w:r w:rsidRPr="007F52FA">
              <w:rPr>
                <w:sz w:val="24"/>
              </w:rPr>
              <w:t>交银裕利纯债债券</w:t>
            </w:r>
            <w:r w:rsidRPr="007F52FA">
              <w:rPr>
                <w:sz w:val="24"/>
              </w:rPr>
              <w:t>C</w:t>
            </w:r>
          </w:p>
        </w:tc>
      </w:tr>
      <w:tr w:rsidR="00C23B30" w:rsidRPr="007F52FA" w:rsidTr="009416C9">
        <w:trPr>
          <w:jc w:val="center"/>
        </w:trPr>
        <w:tc>
          <w:tcPr>
            <w:tcW w:w="3023" w:type="dxa"/>
            <w:vAlign w:val="center"/>
          </w:tcPr>
          <w:p w:rsidR="00C23B30" w:rsidRDefault="007C3DC6" w:rsidP="007C14DF">
            <w:pPr>
              <w:adjustRightInd w:val="0"/>
              <w:spacing w:before="29" w:line="288" w:lineRule="auto"/>
              <w:ind w:left="17"/>
              <w:jc w:val="left"/>
              <w:rPr>
                <w:color w:val="000000"/>
                <w:sz w:val="24"/>
              </w:rPr>
            </w:pPr>
            <w:r w:rsidRPr="007F52FA">
              <w:rPr>
                <w:color w:val="000000"/>
                <w:sz w:val="24"/>
              </w:rPr>
              <w:t>下属两级基金的交易代码</w:t>
            </w:r>
          </w:p>
          <w:p w:rsidR="00C01EF2" w:rsidRPr="007F52FA" w:rsidRDefault="00C01EF2" w:rsidP="00C01EF2">
            <w:pPr>
              <w:adjustRightInd w:val="0"/>
              <w:spacing w:before="29" w:line="288" w:lineRule="auto"/>
              <w:ind w:left="17"/>
              <w:jc w:val="left"/>
              <w:rPr>
                <w:color w:val="000000"/>
                <w:sz w:val="24"/>
              </w:rPr>
            </w:pPr>
          </w:p>
        </w:tc>
        <w:tc>
          <w:tcPr>
            <w:tcW w:w="2922" w:type="dxa"/>
            <w:vAlign w:val="center"/>
          </w:tcPr>
          <w:p w:rsidR="00C23B30" w:rsidRPr="000E4C40" w:rsidRDefault="00C23B30" w:rsidP="007F50FB">
            <w:pPr>
              <w:spacing w:before="29" w:line="288" w:lineRule="auto"/>
              <w:jc w:val="left"/>
              <w:rPr>
                <w:sz w:val="24"/>
              </w:rPr>
            </w:pPr>
            <w:r w:rsidRPr="000E4C40">
              <w:rPr>
                <w:sz w:val="24"/>
              </w:rPr>
              <w:t>519786</w:t>
            </w:r>
          </w:p>
        </w:tc>
        <w:tc>
          <w:tcPr>
            <w:tcW w:w="3048" w:type="dxa"/>
            <w:vAlign w:val="center"/>
          </w:tcPr>
          <w:p w:rsidR="00C23B30" w:rsidRPr="000E4C40" w:rsidRDefault="00C23B30" w:rsidP="00A52A9E">
            <w:pPr>
              <w:spacing w:before="29" w:line="288" w:lineRule="auto"/>
              <w:jc w:val="left"/>
              <w:rPr>
                <w:sz w:val="24"/>
              </w:rPr>
            </w:pPr>
            <w:r w:rsidRPr="000E4C40">
              <w:rPr>
                <w:sz w:val="24"/>
              </w:rPr>
              <w:t>519787</w:t>
            </w:r>
          </w:p>
        </w:tc>
      </w:tr>
      <w:tr w:rsidR="00C23B30" w:rsidRPr="007F52FA" w:rsidTr="009416C9">
        <w:trPr>
          <w:jc w:val="center"/>
        </w:trPr>
        <w:tc>
          <w:tcPr>
            <w:tcW w:w="3023" w:type="dxa"/>
            <w:vAlign w:val="center"/>
          </w:tcPr>
          <w:p w:rsidR="00C23B30" w:rsidRPr="007F52FA" w:rsidRDefault="00C23B30" w:rsidP="007C14DF">
            <w:pPr>
              <w:adjustRightInd w:val="0"/>
              <w:spacing w:before="29" w:line="288" w:lineRule="auto"/>
              <w:ind w:left="17"/>
              <w:jc w:val="left"/>
              <w:rPr>
                <w:color w:val="000000"/>
                <w:sz w:val="24"/>
              </w:rPr>
            </w:pPr>
            <w:r w:rsidRPr="007F52FA">
              <w:rPr>
                <w:color w:val="000000"/>
                <w:sz w:val="24"/>
              </w:rPr>
              <w:t>报告期末下属两级基金的份额总额</w:t>
            </w:r>
          </w:p>
        </w:tc>
        <w:tc>
          <w:tcPr>
            <w:tcW w:w="2922" w:type="dxa"/>
            <w:vAlign w:val="center"/>
          </w:tcPr>
          <w:p w:rsidR="00C23B30" w:rsidRPr="007F52FA" w:rsidRDefault="00C23B30" w:rsidP="007C14DF">
            <w:pPr>
              <w:spacing w:before="29" w:line="288" w:lineRule="auto"/>
              <w:jc w:val="left"/>
              <w:rPr>
                <w:sz w:val="24"/>
              </w:rPr>
            </w:pPr>
            <w:r w:rsidRPr="007F52FA">
              <w:rPr>
                <w:sz w:val="24"/>
              </w:rPr>
              <w:t>3,382,730,753.31</w:t>
            </w:r>
            <w:r w:rsidRPr="007F52FA">
              <w:rPr>
                <w:color w:val="000000"/>
                <w:kern w:val="0"/>
                <w:sz w:val="24"/>
              </w:rPr>
              <w:t>份</w:t>
            </w:r>
          </w:p>
        </w:tc>
        <w:tc>
          <w:tcPr>
            <w:tcW w:w="3048" w:type="dxa"/>
            <w:vAlign w:val="center"/>
          </w:tcPr>
          <w:p w:rsidR="00C23B30" w:rsidRPr="007F52FA" w:rsidRDefault="00C23B30" w:rsidP="007C14DF">
            <w:pPr>
              <w:spacing w:before="29" w:line="288" w:lineRule="auto"/>
              <w:jc w:val="left"/>
              <w:rPr>
                <w:sz w:val="24"/>
              </w:rPr>
            </w:pPr>
            <w:r w:rsidRPr="007F52FA">
              <w:rPr>
                <w:sz w:val="24"/>
              </w:rPr>
              <w:t>74,509.72</w:t>
            </w:r>
            <w:r w:rsidRPr="007F52FA">
              <w:rPr>
                <w:color w:val="000000"/>
                <w:kern w:val="0"/>
                <w:sz w:val="24"/>
              </w:rPr>
              <w:t>份</w:t>
            </w:r>
          </w:p>
        </w:tc>
      </w:tr>
    </w:tbl>
    <w:p w:rsidR="00740635" w:rsidRPr="007F52FA" w:rsidRDefault="00740635" w:rsidP="007C14DF">
      <w:pPr>
        <w:autoSpaceDE w:val="0"/>
        <w:autoSpaceDN w:val="0"/>
        <w:adjustRightInd w:val="0"/>
        <w:spacing w:before="29" w:line="288" w:lineRule="auto"/>
        <w:jc w:val="left"/>
        <w:rPr>
          <w:rFonts w:eastAsiaTheme="minorEastAsia"/>
          <w:color w:val="000000"/>
          <w:sz w:val="24"/>
        </w:rPr>
      </w:pPr>
    </w:p>
    <w:p w:rsidR="009238DB" w:rsidRPr="007F52FA" w:rsidRDefault="009238DB" w:rsidP="000A2988">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§3  </w:t>
      </w:r>
      <w:r w:rsidRPr="007F52FA">
        <w:rPr>
          <w:color w:val="000000"/>
          <w:kern w:val="0"/>
          <w:sz w:val="24"/>
          <w:szCs w:val="24"/>
        </w:rPr>
        <w:t>主要财务指标和基金净值表现</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3.1 </w:t>
      </w:r>
      <w:r w:rsidRPr="007F52FA">
        <w:rPr>
          <w:b/>
          <w:color w:val="000000"/>
          <w:kern w:val="0"/>
          <w:sz w:val="24"/>
        </w:rPr>
        <w:t>主要财务指标</w:t>
      </w:r>
    </w:p>
    <w:p w:rsidR="009238DB" w:rsidRPr="007F52FA" w:rsidRDefault="009238DB" w:rsidP="007C14DF">
      <w:pPr>
        <w:autoSpaceDE w:val="0"/>
        <w:autoSpaceDN w:val="0"/>
        <w:adjustRightInd w:val="0"/>
        <w:spacing w:before="29" w:line="288" w:lineRule="auto"/>
        <w:ind w:left="15" w:right="480"/>
        <w:jc w:val="right"/>
        <w:rPr>
          <w:color w:val="000000"/>
          <w:kern w:val="0"/>
          <w:sz w:val="24"/>
        </w:rPr>
      </w:pPr>
      <w:r w:rsidRPr="007F52FA">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6"/>
        <w:gridCol w:w="2631"/>
        <w:gridCol w:w="2631"/>
      </w:tblGrid>
      <w:tr w:rsidR="009E549D" w:rsidRPr="007F52FA" w:rsidTr="007A5233">
        <w:trPr>
          <w:jc w:val="center"/>
        </w:trPr>
        <w:tc>
          <w:tcPr>
            <w:tcW w:w="3402" w:type="dxa"/>
            <w:vMerge w:val="restart"/>
            <w:vAlign w:val="center"/>
          </w:tcPr>
          <w:p w:rsidR="009E549D" w:rsidRPr="007F52FA" w:rsidRDefault="009E549D" w:rsidP="007C14DF">
            <w:pPr>
              <w:adjustRightInd w:val="0"/>
              <w:spacing w:before="29" w:line="288" w:lineRule="auto"/>
              <w:ind w:left="17"/>
              <w:jc w:val="center"/>
              <w:rPr>
                <w:kern w:val="0"/>
                <w:sz w:val="24"/>
              </w:rPr>
            </w:pPr>
            <w:r w:rsidRPr="007F52FA">
              <w:rPr>
                <w:kern w:val="0"/>
                <w:sz w:val="24"/>
              </w:rPr>
              <w:t>主要财务指标</w:t>
            </w:r>
          </w:p>
        </w:tc>
        <w:tc>
          <w:tcPr>
            <w:tcW w:w="4962" w:type="dxa"/>
            <w:gridSpan w:val="2"/>
            <w:vAlign w:val="center"/>
          </w:tcPr>
          <w:p w:rsidR="00BF5A58" w:rsidRPr="00414345" w:rsidRDefault="00BF5A58" w:rsidP="00BF5A58">
            <w:pPr>
              <w:adjustRightInd w:val="0"/>
              <w:spacing w:before="29" w:line="288" w:lineRule="auto"/>
              <w:ind w:left="17"/>
              <w:jc w:val="center"/>
              <w:rPr>
                <w:color w:val="000000"/>
                <w:sz w:val="24"/>
              </w:rPr>
            </w:pPr>
            <w:r w:rsidRPr="00414345">
              <w:rPr>
                <w:color w:val="000000"/>
                <w:sz w:val="24"/>
              </w:rPr>
              <w:t>报告期</w:t>
            </w:r>
          </w:p>
          <w:p w:rsidR="009E549D" w:rsidRPr="007F52FA" w:rsidRDefault="00BF5A58" w:rsidP="00BF5A58">
            <w:pPr>
              <w:adjustRightInd w:val="0"/>
              <w:spacing w:before="29" w:line="288" w:lineRule="auto"/>
              <w:ind w:left="17"/>
              <w:jc w:val="center"/>
              <w:rPr>
                <w:color w:val="000000"/>
                <w:sz w:val="24"/>
              </w:rPr>
            </w:pPr>
            <w:r w:rsidRPr="00414345">
              <w:rPr>
                <w:color w:val="000000"/>
                <w:sz w:val="24"/>
              </w:rPr>
              <w:t>(2020</w:t>
            </w:r>
            <w:r w:rsidRPr="00414345">
              <w:rPr>
                <w:color w:val="000000"/>
                <w:sz w:val="24"/>
              </w:rPr>
              <w:t>年</w:t>
            </w:r>
            <w:r w:rsidRPr="00414345">
              <w:rPr>
                <w:color w:val="000000"/>
                <w:sz w:val="24"/>
              </w:rPr>
              <w:t>10</w:t>
            </w:r>
            <w:r w:rsidRPr="00414345">
              <w:rPr>
                <w:color w:val="000000"/>
                <w:sz w:val="24"/>
              </w:rPr>
              <w:t>月</w:t>
            </w:r>
            <w:r w:rsidRPr="00414345">
              <w:rPr>
                <w:color w:val="000000"/>
                <w:sz w:val="24"/>
              </w:rPr>
              <w:t>1</w:t>
            </w:r>
            <w:r w:rsidRPr="00414345">
              <w:rPr>
                <w:color w:val="000000"/>
                <w:sz w:val="24"/>
              </w:rPr>
              <w:t>日</w:t>
            </w:r>
            <w:r w:rsidRPr="00414345">
              <w:rPr>
                <w:color w:val="000000"/>
                <w:sz w:val="24"/>
              </w:rPr>
              <w:t>-2020</w:t>
            </w:r>
            <w:r w:rsidRPr="00414345">
              <w:rPr>
                <w:color w:val="000000"/>
                <w:sz w:val="24"/>
              </w:rPr>
              <w:t>年</w:t>
            </w:r>
            <w:r w:rsidRPr="00414345">
              <w:rPr>
                <w:color w:val="000000"/>
                <w:sz w:val="24"/>
              </w:rPr>
              <w:t>12</w:t>
            </w:r>
            <w:r w:rsidRPr="00414345">
              <w:rPr>
                <w:color w:val="000000"/>
                <w:sz w:val="24"/>
              </w:rPr>
              <w:t>月</w:t>
            </w:r>
            <w:r w:rsidRPr="00414345">
              <w:rPr>
                <w:color w:val="000000"/>
                <w:sz w:val="24"/>
              </w:rPr>
              <w:t>31</w:t>
            </w:r>
            <w:r w:rsidRPr="00414345">
              <w:rPr>
                <w:color w:val="000000"/>
                <w:sz w:val="24"/>
              </w:rPr>
              <w:t>日</w:t>
            </w:r>
            <w:r w:rsidRPr="00414345">
              <w:rPr>
                <w:color w:val="000000"/>
                <w:sz w:val="24"/>
              </w:rPr>
              <w:t>)</w:t>
            </w:r>
          </w:p>
        </w:tc>
      </w:tr>
      <w:tr w:rsidR="009E549D" w:rsidRPr="007F52FA" w:rsidTr="007A5233">
        <w:trPr>
          <w:jc w:val="center"/>
        </w:trPr>
        <w:tc>
          <w:tcPr>
            <w:tcW w:w="3402" w:type="dxa"/>
            <w:vMerge/>
            <w:vAlign w:val="center"/>
          </w:tcPr>
          <w:p w:rsidR="009E549D" w:rsidRPr="007F52FA" w:rsidRDefault="009E549D" w:rsidP="007C14DF">
            <w:pPr>
              <w:adjustRightInd w:val="0"/>
              <w:spacing w:before="29" w:line="288" w:lineRule="auto"/>
              <w:ind w:left="17"/>
              <w:jc w:val="center"/>
              <w:rPr>
                <w:kern w:val="0"/>
                <w:sz w:val="24"/>
              </w:rPr>
            </w:pPr>
          </w:p>
        </w:tc>
        <w:tc>
          <w:tcPr>
            <w:tcW w:w="2481" w:type="dxa"/>
            <w:vAlign w:val="center"/>
          </w:tcPr>
          <w:p w:rsidR="009E549D" w:rsidRPr="007F52FA" w:rsidRDefault="009E549D" w:rsidP="007C14DF">
            <w:pPr>
              <w:adjustRightInd w:val="0"/>
              <w:spacing w:before="29" w:line="288" w:lineRule="auto"/>
              <w:ind w:left="17"/>
              <w:jc w:val="center"/>
              <w:rPr>
                <w:color w:val="000000"/>
                <w:sz w:val="24"/>
              </w:rPr>
            </w:pPr>
            <w:r w:rsidRPr="007F52FA">
              <w:rPr>
                <w:sz w:val="24"/>
              </w:rPr>
              <w:t>交银裕利纯债债券</w:t>
            </w:r>
            <w:r w:rsidRPr="007F52FA">
              <w:rPr>
                <w:sz w:val="24"/>
              </w:rPr>
              <w:t>A</w:t>
            </w:r>
          </w:p>
        </w:tc>
        <w:tc>
          <w:tcPr>
            <w:tcW w:w="2481" w:type="dxa"/>
            <w:vAlign w:val="center"/>
          </w:tcPr>
          <w:p w:rsidR="009E549D" w:rsidRPr="007F52FA" w:rsidRDefault="00FE7FBD" w:rsidP="007C14DF">
            <w:pPr>
              <w:adjustRightInd w:val="0"/>
              <w:spacing w:before="29" w:line="288" w:lineRule="auto"/>
              <w:ind w:left="17"/>
              <w:jc w:val="center"/>
              <w:rPr>
                <w:color w:val="000000"/>
                <w:sz w:val="24"/>
              </w:rPr>
            </w:pPr>
            <w:r w:rsidRPr="007F52FA">
              <w:rPr>
                <w:sz w:val="24"/>
              </w:rPr>
              <w:t>交银裕利纯债债券</w:t>
            </w:r>
            <w:r w:rsidRPr="007F52FA">
              <w:rPr>
                <w:sz w:val="24"/>
              </w:rPr>
              <w:t>C</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1.</w:t>
            </w:r>
            <w:r w:rsidRPr="007F52FA">
              <w:rPr>
                <w:kern w:val="0"/>
                <w:sz w:val="24"/>
              </w:rPr>
              <w:t>本期已实现收益</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29,146,408.62</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769.72</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2.</w:t>
            </w:r>
            <w:r w:rsidRPr="007F52FA">
              <w:rPr>
                <w:kern w:val="0"/>
                <w:sz w:val="24"/>
              </w:rPr>
              <w:t>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30,993,981.38</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817.04</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3.</w:t>
            </w:r>
            <w:r w:rsidRPr="007F52FA">
              <w:rPr>
                <w:kern w:val="0"/>
                <w:sz w:val="24"/>
              </w:rPr>
              <w:t>加权平均基金份额本期利润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0.0092</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0.0089</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4.</w:t>
            </w:r>
            <w:r w:rsidRPr="007F52FA">
              <w:rPr>
                <w:kern w:val="0"/>
                <w:sz w:val="24"/>
              </w:rPr>
              <w:t>期末基金资产净值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3,510,975,137.25</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85,261.97</w:t>
            </w:r>
          </w:p>
        </w:tc>
      </w:tr>
      <w:tr w:rsidR="005F293E" w:rsidRPr="007F52FA" w:rsidTr="007A5233">
        <w:trPr>
          <w:trHeight w:val="158"/>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5.</w:t>
            </w:r>
            <w:r w:rsidRPr="007F52FA">
              <w:rPr>
                <w:kern w:val="0"/>
                <w:sz w:val="24"/>
              </w:rPr>
              <w:t>期末基金份额净值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1.0379</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1.1443</w:t>
            </w:r>
          </w:p>
        </w:tc>
      </w:tr>
    </w:tbl>
    <w:p w:rsidR="00AB1DF7" w:rsidRDefault="00C77800">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、上述基金业绩指标不包括持有人认购或交易基金的各项费用，计入费用后的实际收益水平要低于所列数字；</w:t>
      </w:r>
    </w:p>
    <w:p w:rsidR="005E01A3" w:rsidRPr="007F52FA" w:rsidRDefault="005E01A3"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2</w:t>
      </w:r>
      <w:r w:rsidRPr="007F52FA">
        <w:rPr>
          <w:rFonts w:eastAsiaTheme="minorEastAsia"/>
          <w:color w:val="000000"/>
          <w:sz w:val="24"/>
        </w:rPr>
        <w:t>、本期已实现收益指基金本期利息收入、投资收益、其他收入（不含公允价值变动收益）扣除相关费用后的余额，本期利润为本期已实现收益加上本期公允价值变动收益。</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3.2 </w:t>
      </w:r>
      <w:r w:rsidRPr="007F52FA">
        <w:rPr>
          <w:b/>
          <w:color w:val="000000"/>
          <w:kern w:val="0"/>
          <w:sz w:val="24"/>
        </w:rPr>
        <w:t>基金净值表现</w:t>
      </w:r>
    </w:p>
    <w:p w:rsidR="009238DB" w:rsidRPr="007F52FA" w:rsidRDefault="009238DB" w:rsidP="007C14DF">
      <w:pPr>
        <w:autoSpaceDE w:val="0"/>
        <w:autoSpaceDN w:val="0"/>
        <w:adjustRightInd w:val="0"/>
        <w:spacing w:before="29" w:line="288" w:lineRule="auto"/>
        <w:jc w:val="left"/>
        <w:rPr>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7F52FA">
          <w:rPr>
            <w:b/>
            <w:color w:val="000000"/>
            <w:kern w:val="0"/>
            <w:sz w:val="24"/>
          </w:rPr>
          <w:t>3.2.1</w:t>
        </w:r>
      </w:smartTag>
      <w:r w:rsidRPr="007F52FA">
        <w:rPr>
          <w:b/>
          <w:color w:val="000000"/>
          <w:kern w:val="0"/>
          <w:sz w:val="24"/>
        </w:rPr>
        <w:t>本报告期基金份额净值增长率及其与同期业绩比较基准收益率的比较</w:t>
      </w:r>
    </w:p>
    <w:p w:rsidR="009238DB" w:rsidRPr="007F52FA" w:rsidRDefault="009238DB" w:rsidP="007C14DF">
      <w:pPr>
        <w:spacing w:before="29" w:line="288" w:lineRule="auto"/>
        <w:rPr>
          <w:b/>
          <w:sz w:val="24"/>
        </w:rPr>
      </w:pPr>
      <w:r w:rsidRPr="007F52FA">
        <w:rPr>
          <w:b/>
          <w:sz w:val="24"/>
        </w:rPr>
        <w:t>1</w:t>
      </w:r>
      <w:r w:rsidRPr="007F52FA">
        <w:rPr>
          <w:b/>
          <w:sz w:val="24"/>
        </w:rPr>
        <w:t>、</w:t>
      </w:r>
      <w:r w:rsidR="00A5643A" w:rsidRPr="007F52FA">
        <w:rPr>
          <w:b/>
          <w:color w:val="000000"/>
          <w:kern w:val="0"/>
          <w:sz w:val="24"/>
        </w:rPr>
        <w:t>交银裕利纯债债券</w:t>
      </w:r>
      <w:r w:rsidR="00A5643A" w:rsidRPr="007F52FA">
        <w:rPr>
          <w:b/>
          <w:color w:val="000000"/>
          <w:kern w:val="0"/>
          <w:sz w:val="24"/>
        </w:rPr>
        <w:t>A</w:t>
      </w:r>
      <w:r w:rsidRPr="007F52FA">
        <w:rPr>
          <w:b/>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685FFC" w:rsidRPr="007F52FA" w:rsidTr="00054F34">
        <w:trPr>
          <w:jc w:val="center"/>
        </w:trPr>
        <w:tc>
          <w:tcPr>
            <w:tcW w:w="1290"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w:t>
            </w:r>
            <w:r w:rsidRPr="007F52FA">
              <w:rPr>
                <w:rFonts w:ascii="宋体" w:hAnsi="宋体"/>
                <w:color w:val="000000"/>
                <w:sz w:val="24"/>
              </w:rPr>
              <w:t>①</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净值增长率标准差</w:t>
            </w:r>
            <w:r w:rsidRPr="007F52FA">
              <w:rPr>
                <w:rFonts w:ascii="宋体" w:hAnsi="宋体"/>
                <w:color w:val="000000"/>
                <w:sz w:val="24"/>
              </w:rPr>
              <w:t>②</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AB1DF7">
        <w:trPr>
          <w:jc w:val="center"/>
        </w:trPr>
        <w:tc>
          <w:tcPr>
            <w:tcW w:w="1266" w:type="dxa"/>
            <w:vAlign w:val="center"/>
          </w:tcPr>
          <w:p w:rsidR="00AB1DF7" w:rsidRDefault="00C77800">
            <w:pPr>
              <w:jc w:val="left"/>
            </w:pPr>
            <w:r>
              <w:rPr>
                <w:color w:val="000000"/>
                <w:sz w:val="24"/>
              </w:rPr>
              <w:lastRenderedPageBreak/>
              <w:t>过去三个月</w:t>
            </w:r>
          </w:p>
        </w:tc>
        <w:tc>
          <w:tcPr>
            <w:tcW w:w="1267" w:type="dxa"/>
            <w:vAlign w:val="center"/>
          </w:tcPr>
          <w:p w:rsidR="00AB1DF7" w:rsidRDefault="00C77800">
            <w:pPr>
              <w:jc w:val="center"/>
            </w:pPr>
            <w:r>
              <w:rPr>
                <w:color w:val="000000"/>
                <w:sz w:val="24"/>
              </w:rPr>
              <w:t>0.89%</w:t>
            </w:r>
          </w:p>
        </w:tc>
        <w:tc>
          <w:tcPr>
            <w:tcW w:w="1267" w:type="dxa"/>
            <w:vAlign w:val="center"/>
          </w:tcPr>
          <w:p w:rsidR="00AB1DF7" w:rsidRDefault="00C77800">
            <w:pPr>
              <w:jc w:val="center"/>
            </w:pPr>
            <w:r>
              <w:rPr>
                <w:color w:val="000000"/>
                <w:sz w:val="24"/>
              </w:rPr>
              <w:t>0.02%</w:t>
            </w:r>
          </w:p>
        </w:tc>
        <w:tc>
          <w:tcPr>
            <w:tcW w:w="1267" w:type="dxa"/>
            <w:vAlign w:val="center"/>
          </w:tcPr>
          <w:p w:rsidR="00AB1DF7" w:rsidRDefault="00C77800">
            <w:pPr>
              <w:jc w:val="center"/>
            </w:pPr>
            <w:r>
              <w:rPr>
                <w:color w:val="000000"/>
                <w:sz w:val="24"/>
              </w:rPr>
              <w:t>0.64%</w:t>
            </w:r>
          </w:p>
        </w:tc>
        <w:tc>
          <w:tcPr>
            <w:tcW w:w="1267" w:type="dxa"/>
            <w:vAlign w:val="center"/>
          </w:tcPr>
          <w:p w:rsidR="00AB1DF7" w:rsidRDefault="00C77800">
            <w:pPr>
              <w:jc w:val="center"/>
            </w:pPr>
            <w:r>
              <w:rPr>
                <w:color w:val="000000"/>
                <w:sz w:val="24"/>
              </w:rPr>
              <w:t>0.04%</w:t>
            </w:r>
          </w:p>
        </w:tc>
        <w:tc>
          <w:tcPr>
            <w:tcW w:w="1267" w:type="dxa"/>
            <w:vAlign w:val="center"/>
          </w:tcPr>
          <w:p w:rsidR="00AB1DF7" w:rsidRDefault="00C77800">
            <w:pPr>
              <w:jc w:val="center"/>
            </w:pPr>
            <w:r>
              <w:rPr>
                <w:color w:val="000000"/>
                <w:sz w:val="24"/>
              </w:rPr>
              <w:t>0.25%</w:t>
            </w:r>
          </w:p>
        </w:tc>
        <w:tc>
          <w:tcPr>
            <w:tcW w:w="1267" w:type="dxa"/>
            <w:vAlign w:val="center"/>
          </w:tcPr>
          <w:p w:rsidR="00AB1DF7" w:rsidRDefault="00C77800">
            <w:pPr>
              <w:jc w:val="center"/>
            </w:pPr>
            <w:r>
              <w:rPr>
                <w:color w:val="000000"/>
                <w:sz w:val="24"/>
              </w:rPr>
              <w:t>-0.02%</w:t>
            </w:r>
          </w:p>
        </w:tc>
      </w:tr>
      <w:tr w:rsidR="00AB1DF7">
        <w:trPr>
          <w:jc w:val="center"/>
        </w:trPr>
        <w:tc>
          <w:tcPr>
            <w:tcW w:w="1266" w:type="dxa"/>
            <w:vAlign w:val="center"/>
          </w:tcPr>
          <w:p w:rsidR="00AB1DF7" w:rsidRDefault="00C77800">
            <w:pPr>
              <w:jc w:val="left"/>
            </w:pPr>
            <w:r>
              <w:rPr>
                <w:color w:val="000000"/>
                <w:sz w:val="24"/>
              </w:rPr>
              <w:t>过去六个月</w:t>
            </w:r>
          </w:p>
        </w:tc>
        <w:tc>
          <w:tcPr>
            <w:tcW w:w="1267" w:type="dxa"/>
            <w:vAlign w:val="center"/>
          </w:tcPr>
          <w:p w:rsidR="00AB1DF7" w:rsidRDefault="00C77800">
            <w:pPr>
              <w:jc w:val="center"/>
            </w:pPr>
            <w:r>
              <w:rPr>
                <w:color w:val="000000"/>
                <w:sz w:val="24"/>
              </w:rPr>
              <w:t>0.99%</w:t>
            </w:r>
          </w:p>
        </w:tc>
        <w:tc>
          <w:tcPr>
            <w:tcW w:w="1267" w:type="dxa"/>
            <w:vAlign w:val="center"/>
          </w:tcPr>
          <w:p w:rsidR="00AB1DF7" w:rsidRDefault="00C77800">
            <w:pPr>
              <w:jc w:val="center"/>
            </w:pPr>
            <w:r>
              <w:rPr>
                <w:color w:val="000000"/>
                <w:sz w:val="24"/>
              </w:rPr>
              <w:t>0.03%</w:t>
            </w:r>
          </w:p>
        </w:tc>
        <w:tc>
          <w:tcPr>
            <w:tcW w:w="1267" w:type="dxa"/>
            <w:vAlign w:val="center"/>
          </w:tcPr>
          <w:p w:rsidR="00AB1DF7" w:rsidRDefault="00C77800">
            <w:pPr>
              <w:jc w:val="center"/>
            </w:pPr>
            <w:r>
              <w:rPr>
                <w:color w:val="000000"/>
                <w:sz w:val="24"/>
              </w:rPr>
              <w:t>-0.85%</w:t>
            </w:r>
          </w:p>
        </w:tc>
        <w:tc>
          <w:tcPr>
            <w:tcW w:w="1267" w:type="dxa"/>
            <w:vAlign w:val="center"/>
          </w:tcPr>
          <w:p w:rsidR="00AB1DF7" w:rsidRDefault="00C77800">
            <w:pPr>
              <w:jc w:val="center"/>
            </w:pPr>
            <w:r>
              <w:rPr>
                <w:color w:val="000000"/>
                <w:sz w:val="24"/>
              </w:rPr>
              <w:t>0.07%</w:t>
            </w:r>
          </w:p>
        </w:tc>
        <w:tc>
          <w:tcPr>
            <w:tcW w:w="1267" w:type="dxa"/>
            <w:vAlign w:val="center"/>
          </w:tcPr>
          <w:p w:rsidR="00AB1DF7" w:rsidRDefault="00C77800">
            <w:pPr>
              <w:jc w:val="center"/>
            </w:pPr>
            <w:r>
              <w:rPr>
                <w:color w:val="000000"/>
                <w:sz w:val="24"/>
              </w:rPr>
              <w:t>1.84%</w:t>
            </w:r>
          </w:p>
        </w:tc>
        <w:tc>
          <w:tcPr>
            <w:tcW w:w="1267" w:type="dxa"/>
            <w:vAlign w:val="center"/>
          </w:tcPr>
          <w:p w:rsidR="00AB1DF7" w:rsidRDefault="00C77800">
            <w:pPr>
              <w:jc w:val="center"/>
            </w:pPr>
            <w:r>
              <w:rPr>
                <w:color w:val="000000"/>
                <w:sz w:val="24"/>
              </w:rPr>
              <w:t>-0.04%</w:t>
            </w:r>
          </w:p>
        </w:tc>
      </w:tr>
      <w:tr w:rsidR="00AB1DF7">
        <w:trPr>
          <w:jc w:val="center"/>
        </w:trPr>
        <w:tc>
          <w:tcPr>
            <w:tcW w:w="1266" w:type="dxa"/>
            <w:vAlign w:val="center"/>
          </w:tcPr>
          <w:p w:rsidR="00AB1DF7" w:rsidRDefault="00C77800">
            <w:pPr>
              <w:jc w:val="left"/>
            </w:pPr>
            <w:r>
              <w:rPr>
                <w:color w:val="000000"/>
                <w:sz w:val="24"/>
              </w:rPr>
              <w:t>过去一年</w:t>
            </w:r>
          </w:p>
        </w:tc>
        <w:tc>
          <w:tcPr>
            <w:tcW w:w="1267" w:type="dxa"/>
            <w:vAlign w:val="center"/>
          </w:tcPr>
          <w:p w:rsidR="00AB1DF7" w:rsidRDefault="00C77800">
            <w:pPr>
              <w:jc w:val="center"/>
            </w:pPr>
            <w:r>
              <w:rPr>
                <w:color w:val="000000"/>
                <w:sz w:val="24"/>
              </w:rPr>
              <w:t>2.50%</w:t>
            </w:r>
          </w:p>
        </w:tc>
        <w:tc>
          <w:tcPr>
            <w:tcW w:w="1267" w:type="dxa"/>
            <w:vAlign w:val="center"/>
          </w:tcPr>
          <w:p w:rsidR="00AB1DF7" w:rsidRDefault="00C77800">
            <w:pPr>
              <w:jc w:val="center"/>
            </w:pPr>
            <w:r>
              <w:rPr>
                <w:color w:val="000000"/>
                <w:sz w:val="24"/>
              </w:rPr>
              <w:t>0.04%</w:t>
            </w:r>
          </w:p>
        </w:tc>
        <w:tc>
          <w:tcPr>
            <w:tcW w:w="1267" w:type="dxa"/>
            <w:vAlign w:val="center"/>
          </w:tcPr>
          <w:p w:rsidR="00AB1DF7" w:rsidRDefault="00C77800">
            <w:pPr>
              <w:jc w:val="center"/>
            </w:pPr>
            <w:r>
              <w:rPr>
                <w:color w:val="000000"/>
                <w:sz w:val="24"/>
              </w:rPr>
              <w:t>-0.07%</w:t>
            </w:r>
          </w:p>
        </w:tc>
        <w:tc>
          <w:tcPr>
            <w:tcW w:w="1267" w:type="dxa"/>
            <w:vAlign w:val="center"/>
          </w:tcPr>
          <w:p w:rsidR="00AB1DF7" w:rsidRDefault="00C77800">
            <w:pPr>
              <w:jc w:val="center"/>
            </w:pPr>
            <w:r>
              <w:rPr>
                <w:color w:val="000000"/>
                <w:sz w:val="24"/>
              </w:rPr>
              <w:t>0.09%</w:t>
            </w:r>
          </w:p>
        </w:tc>
        <w:tc>
          <w:tcPr>
            <w:tcW w:w="1267" w:type="dxa"/>
            <w:vAlign w:val="center"/>
          </w:tcPr>
          <w:p w:rsidR="00AB1DF7" w:rsidRDefault="00C77800">
            <w:pPr>
              <w:jc w:val="center"/>
            </w:pPr>
            <w:r>
              <w:rPr>
                <w:color w:val="000000"/>
                <w:sz w:val="24"/>
              </w:rPr>
              <w:t>2.57%</w:t>
            </w:r>
          </w:p>
        </w:tc>
        <w:tc>
          <w:tcPr>
            <w:tcW w:w="1267" w:type="dxa"/>
            <w:vAlign w:val="center"/>
          </w:tcPr>
          <w:p w:rsidR="00AB1DF7" w:rsidRDefault="00C77800">
            <w:pPr>
              <w:jc w:val="center"/>
            </w:pPr>
            <w:r>
              <w:rPr>
                <w:color w:val="000000"/>
                <w:sz w:val="24"/>
              </w:rPr>
              <w:t>-0.05%</w:t>
            </w:r>
          </w:p>
        </w:tc>
      </w:tr>
      <w:tr w:rsidR="00AB1DF7">
        <w:trPr>
          <w:jc w:val="center"/>
        </w:trPr>
        <w:tc>
          <w:tcPr>
            <w:tcW w:w="1266" w:type="dxa"/>
            <w:vAlign w:val="center"/>
          </w:tcPr>
          <w:p w:rsidR="00AB1DF7" w:rsidRDefault="00C77800">
            <w:pPr>
              <w:jc w:val="left"/>
            </w:pPr>
            <w:r>
              <w:rPr>
                <w:color w:val="000000"/>
                <w:sz w:val="24"/>
              </w:rPr>
              <w:t>过去三年</w:t>
            </w:r>
          </w:p>
        </w:tc>
        <w:tc>
          <w:tcPr>
            <w:tcW w:w="1267" w:type="dxa"/>
            <w:vAlign w:val="center"/>
          </w:tcPr>
          <w:p w:rsidR="00AB1DF7" w:rsidRDefault="00C77800">
            <w:pPr>
              <w:jc w:val="center"/>
            </w:pPr>
            <w:r>
              <w:rPr>
                <w:color w:val="000000"/>
                <w:sz w:val="24"/>
              </w:rPr>
              <w:t>11.83%</w:t>
            </w:r>
          </w:p>
        </w:tc>
        <w:tc>
          <w:tcPr>
            <w:tcW w:w="1267" w:type="dxa"/>
            <w:vAlign w:val="center"/>
          </w:tcPr>
          <w:p w:rsidR="00AB1DF7" w:rsidRDefault="00C77800">
            <w:pPr>
              <w:jc w:val="center"/>
            </w:pPr>
            <w:r>
              <w:rPr>
                <w:color w:val="000000"/>
                <w:sz w:val="24"/>
              </w:rPr>
              <w:t>0.03%</w:t>
            </w:r>
          </w:p>
        </w:tc>
        <w:tc>
          <w:tcPr>
            <w:tcW w:w="1267" w:type="dxa"/>
            <w:vAlign w:val="center"/>
          </w:tcPr>
          <w:p w:rsidR="00AB1DF7" w:rsidRDefault="00C77800">
            <w:pPr>
              <w:jc w:val="center"/>
            </w:pPr>
            <w:r>
              <w:rPr>
                <w:color w:val="000000"/>
                <w:sz w:val="24"/>
              </w:rPr>
              <w:t>6.09%</w:t>
            </w:r>
          </w:p>
        </w:tc>
        <w:tc>
          <w:tcPr>
            <w:tcW w:w="1267" w:type="dxa"/>
            <w:vAlign w:val="center"/>
          </w:tcPr>
          <w:p w:rsidR="00AB1DF7" w:rsidRDefault="00C77800">
            <w:pPr>
              <w:jc w:val="center"/>
            </w:pPr>
            <w:r>
              <w:rPr>
                <w:color w:val="000000"/>
                <w:sz w:val="24"/>
              </w:rPr>
              <w:t>0.07%</w:t>
            </w:r>
          </w:p>
        </w:tc>
        <w:tc>
          <w:tcPr>
            <w:tcW w:w="1267" w:type="dxa"/>
            <w:vAlign w:val="center"/>
          </w:tcPr>
          <w:p w:rsidR="00AB1DF7" w:rsidRDefault="00C77800">
            <w:pPr>
              <w:jc w:val="center"/>
            </w:pPr>
            <w:r>
              <w:rPr>
                <w:color w:val="000000"/>
                <w:sz w:val="24"/>
              </w:rPr>
              <w:t>5.74%</w:t>
            </w:r>
          </w:p>
        </w:tc>
        <w:tc>
          <w:tcPr>
            <w:tcW w:w="1267" w:type="dxa"/>
            <w:vAlign w:val="center"/>
          </w:tcPr>
          <w:p w:rsidR="00AB1DF7" w:rsidRDefault="00C77800">
            <w:pPr>
              <w:jc w:val="center"/>
            </w:pPr>
            <w:r>
              <w:rPr>
                <w:color w:val="000000"/>
                <w:sz w:val="24"/>
              </w:rPr>
              <w:t>-0.04%</w:t>
            </w:r>
          </w:p>
        </w:tc>
      </w:tr>
      <w:tr w:rsidR="00AB1DF7">
        <w:trPr>
          <w:jc w:val="center"/>
        </w:trPr>
        <w:tc>
          <w:tcPr>
            <w:tcW w:w="1266" w:type="dxa"/>
            <w:vAlign w:val="center"/>
          </w:tcPr>
          <w:p w:rsidR="00AB1DF7" w:rsidRDefault="00C77800">
            <w:pPr>
              <w:jc w:val="left"/>
            </w:pPr>
            <w:r>
              <w:rPr>
                <w:color w:val="000000"/>
                <w:sz w:val="24"/>
              </w:rPr>
              <w:t>自基金合同生效至今</w:t>
            </w:r>
          </w:p>
        </w:tc>
        <w:tc>
          <w:tcPr>
            <w:tcW w:w="1267" w:type="dxa"/>
            <w:vAlign w:val="center"/>
          </w:tcPr>
          <w:p w:rsidR="00AB1DF7" w:rsidRDefault="00C77800">
            <w:pPr>
              <w:jc w:val="center"/>
            </w:pPr>
            <w:r>
              <w:rPr>
                <w:color w:val="000000"/>
                <w:sz w:val="24"/>
              </w:rPr>
              <w:t>16.21%</w:t>
            </w:r>
          </w:p>
        </w:tc>
        <w:tc>
          <w:tcPr>
            <w:tcW w:w="1267" w:type="dxa"/>
            <w:vAlign w:val="center"/>
          </w:tcPr>
          <w:p w:rsidR="00AB1DF7" w:rsidRDefault="00C77800">
            <w:pPr>
              <w:jc w:val="center"/>
            </w:pPr>
            <w:r>
              <w:rPr>
                <w:color w:val="000000"/>
                <w:sz w:val="24"/>
              </w:rPr>
              <w:t>0.03%</w:t>
            </w:r>
          </w:p>
        </w:tc>
        <w:tc>
          <w:tcPr>
            <w:tcW w:w="1267" w:type="dxa"/>
            <w:vAlign w:val="center"/>
          </w:tcPr>
          <w:p w:rsidR="00AB1DF7" w:rsidRDefault="00C77800">
            <w:pPr>
              <w:jc w:val="center"/>
            </w:pPr>
            <w:r>
              <w:rPr>
                <w:color w:val="000000"/>
                <w:sz w:val="24"/>
              </w:rPr>
              <w:t>0.70%</w:t>
            </w:r>
          </w:p>
        </w:tc>
        <w:tc>
          <w:tcPr>
            <w:tcW w:w="1267" w:type="dxa"/>
            <w:vAlign w:val="center"/>
          </w:tcPr>
          <w:p w:rsidR="00AB1DF7" w:rsidRDefault="00C77800">
            <w:pPr>
              <w:jc w:val="center"/>
            </w:pPr>
            <w:r>
              <w:rPr>
                <w:color w:val="000000"/>
                <w:sz w:val="24"/>
              </w:rPr>
              <w:t>0.08%</w:t>
            </w:r>
          </w:p>
        </w:tc>
        <w:tc>
          <w:tcPr>
            <w:tcW w:w="1267" w:type="dxa"/>
            <w:vAlign w:val="center"/>
          </w:tcPr>
          <w:p w:rsidR="00AB1DF7" w:rsidRDefault="00C77800">
            <w:pPr>
              <w:jc w:val="center"/>
            </w:pPr>
            <w:r>
              <w:rPr>
                <w:color w:val="000000"/>
                <w:sz w:val="24"/>
              </w:rPr>
              <w:t>15.51%</w:t>
            </w:r>
          </w:p>
        </w:tc>
        <w:tc>
          <w:tcPr>
            <w:tcW w:w="1267" w:type="dxa"/>
            <w:vAlign w:val="center"/>
          </w:tcPr>
          <w:p w:rsidR="00AB1DF7" w:rsidRDefault="00C77800">
            <w:pPr>
              <w:jc w:val="center"/>
            </w:pPr>
            <w:r>
              <w:rPr>
                <w:color w:val="000000"/>
                <w:sz w:val="24"/>
              </w:rPr>
              <w:t>-0.05%</w:t>
            </w:r>
          </w:p>
        </w:tc>
      </w:tr>
    </w:tbl>
    <w:p w:rsidR="004425E8" w:rsidRPr="007F52FA" w:rsidRDefault="004425E8" w:rsidP="007C14DF">
      <w:pPr>
        <w:pStyle w:val="20"/>
        <w:spacing w:before="29" w:line="288" w:lineRule="auto"/>
        <w:ind w:firstLineChars="0" w:firstLine="0"/>
        <w:rPr>
          <w:rFonts w:ascii="Times New Roman" w:eastAsiaTheme="minorEastAsia" w:hAnsi="Times New Roman"/>
          <w:color w:val="000000"/>
        </w:rPr>
      </w:pPr>
    </w:p>
    <w:p w:rsidR="009238DB" w:rsidRPr="007F52FA" w:rsidRDefault="009238DB" w:rsidP="007C14DF">
      <w:pPr>
        <w:adjustRightInd w:val="0"/>
        <w:spacing w:before="29" w:line="288" w:lineRule="auto"/>
        <w:rPr>
          <w:rFonts w:eastAsiaTheme="minorEastAsia"/>
          <w:b/>
          <w:color w:val="000000"/>
          <w:kern w:val="0"/>
          <w:sz w:val="24"/>
        </w:rPr>
      </w:pPr>
      <w:r w:rsidRPr="007F52FA">
        <w:rPr>
          <w:rFonts w:eastAsiaTheme="minorEastAsia"/>
          <w:b/>
          <w:sz w:val="24"/>
        </w:rPr>
        <w:t>2</w:t>
      </w:r>
      <w:r w:rsidRPr="007F52FA">
        <w:rPr>
          <w:rFonts w:eastAsiaTheme="minorEastAsia"/>
          <w:b/>
          <w:sz w:val="24"/>
        </w:rPr>
        <w:t>、</w:t>
      </w:r>
      <w:r w:rsidR="00FE7FBD" w:rsidRPr="007F52FA">
        <w:rPr>
          <w:b/>
          <w:color w:val="000000"/>
          <w:kern w:val="0"/>
          <w:sz w:val="24"/>
        </w:rPr>
        <w:t>交银裕利纯债债券</w:t>
      </w:r>
      <w:r w:rsidR="00FE7FBD" w:rsidRPr="007F52FA">
        <w:rPr>
          <w:b/>
          <w:color w:val="000000"/>
          <w:kern w:val="0"/>
          <w:sz w:val="24"/>
        </w:rPr>
        <w:t>C</w:t>
      </w:r>
      <w:r w:rsidRPr="007F52FA">
        <w:rPr>
          <w:b/>
          <w:color w:val="000000"/>
          <w:kern w:val="0"/>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685FFC" w:rsidRPr="007F52FA" w:rsidTr="00054F34">
        <w:trPr>
          <w:jc w:val="center"/>
        </w:trPr>
        <w:tc>
          <w:tcPr>
            <w:tcW w:w="1290"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291"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w:t>
            </w:r>
            <w:r w:rsidRPr="007F52FA">
              <w:rPr>
                <w:rFonts w:ascii="宋体" w:hAnsi="宋体"/>
                <w:color w:val="000000"/>
                <w:sz w:val="24"/>
              </w:rPr>
              <w:t>①</w:t>
            </w:r>
          </w:p>
        </w:tc>
        <w:tc>
          <w:tcPr>
            <w:tcW w:w="1291"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净值增长率标准差</w:t>
            </w:r>
            <w:r w:rsidRPr="007F52FA">
              <w:rPr>
                <w:rFonts w:ascii="宋体" w:hAnsi="宋体"/>
                <w:color w:val="000000"/>
                <w:sz w:val="24"/>
              </w:rPr>
              <w:t>②</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AB1DF7">
        <w:trPr>
          <w:jc w:val="center"/>
        </w:trPr>
        <w:tc>
          <w:tcPr>
            <w:tcW w:w="1266" w:type="dxa"/>
            <w:vAlign w:val="center"/>
          </w:tcPr>
          <w:p w:rsidR="00AB1DF7" w:rsidRDefault="00C77800">
            <w:pPr>
              <w:jc w:val="left"/>
            </w:pPr>
            <w:r>
              <w:rPr>
                <w:color w:val="000000"/>
                <w:sz w:val="24"/>
              </w:rPr>
              <w:t>过去三个月</w:t>
            </w:r>
          </w:p>
        </w:tc>
        <w:tc>
          <w:tcPr>
            <w:tcW w:w="1267" w:type="dxa"/>
            <w:vAlign w:val="center"/>
          </w:tcPr>
          <w:p w:rsidR="00AB1DF7" w:rsidRDefault="00C77800">
            <w:pPr>
              <w:jc w:val="center"/>
            </w:pPr>
            <w:r>
              <w:rPr>
                <w:color w:val="000000"/>
                <w:sz w:val="24"/>
              </w:rPr>
              <w:t>0.79%</w:t>
            </w:r>
          </w:p>
        </w:tc>
        <w:tc>
          <w:tcPr>
            <w:tcW w:w="1267" w:type="dxa"/>
            <w:vAlign w:val="center"/>
          </w:tcPr>
          <w:p w:rsidR="00AB1DF7" w:rsidRDefault="00C77800">
            <w:pPr>
              <w:jc w:val="center"/>
            </w:pPr>
            <w:r>
              <w:rPr>
                <w:color w:val="000000"/>
                <w:sz w:val="24"/>
              </w:rPr>
              <w:t>0.02%</w:t>
            </w:r>
          </w:p>
        </w:tc>
        <w:tc>
          <w:tcPr>
            <w:tcW w:w="1267" w:type="dxa"/>
            <w:vAlign w:val="center"/>
          </w:tcPr>
          <w:p w:rsidR="00AB1DF7" w:rsidRDefault="00C77800">
            <w:pPr>
              <w:jc w:val="center"/>
            </w:pPr>
            <w:r>
              <w:rPr>
                <w:color w:val="000000"/>
                <w:sz w:val="24"/>
              </w:rPr>
              <w:t>0.64%</w:t>
            </w:r>
          </w:p>
        </w:tc>
        <w:tc>
          <w:tcPr>
            <w:tcW w:w="1267" w:type="dxa"/>
            <w:vAlign w:val="center"/>
          </w:tcPr>
          <w:p w:rsidR="00AB1DF7" w:rsidRDefault="00C77800">
            <w:pPr>
              <w:jc w:val="center"/>
            </w:pPr>
            <w:r>
              <w:rPr>
                <w:color w:val="000000"/>
                <w:sz w:val="24"/>
              </w:rPr>
              <w:t>0.04%</w:t>
            </w:r>
          </w:p>
        </w:tc>
        <w:tc>
          <w:tcPr>
            <w:tcW w:w="1267" w:type="dxa"/>
            <w:vAlign w:val="center"/>
          </w:tcPr>
          <w:p w:rsidR="00AB1DF7" w:rsidRDefault="00C77800">
            <w:pPr>
              <w:jc w:val="center"/>
            </w:pPr>
            <w:r>
              <w:rPr>
                <w:color w:val="000000"/>
                <w:sz w:val="24"/>
              </w:rPr>
              <w:t>0.15%</w:t>
            </w:r>
          </w:p>
        </w:tc>
        <w:tc>
          <w:tcPr>
            <w:tcW w:w="1267" w:type="dxa"/>
            <w:vAlign w:val="center"/>
          </w:tcPr>
          <w:p w:rsidR="00AB1DF7" w:rsidRDefault="00C77800">
            <w:pPr>
              <w:jc w:val="center"/>
            </w:pPr>
            <w:r>
              <w:rPr>
                <w:color w:val="000000"/>
                <w:sz w:val="24"/>
              </w:rPr>
              <w:t>-0.02%</w:t>
            </w:r>
          </w:p>
        </w:tc>
      </w:tr>
      <w:tr w:rsidR="00AB1DF7">
        <w:trPr>
          <w:jc w:val="center"/>
        </w:trPr>
        <w:tc>
          <w:tcPr>
            <w:tcW w:w="1266" w:type="dxa"/>
            <w:vAlign w:val="center"/>
          </w:tcPr>
          <w:p w:rsidR="00AB1DF7" w:rsidRDefault="00C77800">
            <w:pPr>
              <w:jc w:val="left"/>
            </w:pPr>
            <w:r>
              <w:rPr>
                <w:color w:val="000000"/>
                <w:sz w:val="24"/>
              </w:rPr>
              <w:t>过去六个月</w:t>
            </w:r>
          </w:p>
        </w:tc>
        <w:tc>
          <w:tcPr>
            <w:tcW w:w="1267" w:type="dxa"/>
            <w:vAlign w:val="center"/>
          </w:tcPr>
          <w:p w:rsidR="00AB1DF7" w:rsidRDefault="00C77800">
            <w:pPr>
              <w:jc w:val="center"/>
            </w:pPr>
            <w:r>
              <w:rPr>
                <w:color w:val="000000"/>
                <w:sz w:val="24"/>
              </w:rPr>
              <w:t>0.79%</w:t>
            </w:r>
          </w:p>
        </w:tc>
        <w:tc>
          <w:tcPr>
            <w:tcW w:w="1267" w:type="dxa"/>
            <w:vAlign w:val="center"/>
          </w:tcPr>
          <w:p w:rsidR="00AB1DF7" w:rsidRDefault="00C77800">
            <w:pPr>
              <w:jc w:val="center"/>
            </w:pPr>
            <w:r>
              <w:rPr>
                <w:color w:val="000000"/>
                <w:sz w:val="24"/>
              </w:rPr>
              <w:t>0.03%</w:t>
            </w:r>
          </w:p>
        </w:tc>
        <w:tc>
          <w:tcPr>
            <w:tcW w:w="1267" w:type="dxa"/>
            <w:vAlign w:val="center"/>
          </w:tcPr>
          <w:p w:rsidR="00AB1DF7" w:rsidRDefault="00C77800">
            <w:pPr>
              <w:jc w:val="center"/>
            </w:pPr>
            <w:r>
              <w:rPr>
                <w:color w:val="000000"/>
                <w:sz w:val="24"/>
              </w:rPr>
              <w:t>-0.85%</w:t>
            </w:r>
          </w:p>
        </w:tc>
        <w:tc>
          <w:tcPr>
            <w:tcW w:w="1267" w:type="dxa"/>
            <w:vAlign w:val="center"/>
          </w:tcPr>
          <w:p w:rsidR="00AB1DF7" w:rsidRDefault="00C77800">
            <w:pPr>
              <w:jc w:val="center"/>
            </w:pPr>
            <w:r>
              <w:rPr>
                <w:color w:val="000000"/>
                <w:sz w:val="24"/>
              </w:rPr>
              <w:t>0.07%</w:t>
            </w:r>
          </w:p>
        </w:tc>
        <w:tc>
          <w:tcPr>
            <w:tcW w:w="1267" w:type="dxa"/>
            <w:vAlign w:val="center"/>
          </w:tcPr>
          <w:p w:rsidR="00AB1DF7" w:rsidRDefault="00C77800">
            <w:pPr>
              <w:jc w:val="center"/>
            </w:pPr>
            <w:r>
              <w:rPr>
                <w:color w:val="000000"/>
                <w:sz w:val="24"/>
              </w:rPr>
              <w:t>1.64%</w:t>
            </w:r>
          </w:p>
        </w:tc>
        <w:tc>
          <w:tcPr>
            <w:tcW w:w="1267" w:type="dxa"/>
            <w:vAlign w:val="center"/>
          </w:tcPr>
          <w:p w:rsidR="00AB1DF7" w:rsidRDefault="00C77800">
            <w:pPr>
              <w:jc w:val="center"/>
            </w:pPr>
            <w:r>
              <w:rPr>
                <w:color w:val="000000"/>
                <w:sz w:val="24"/>
              </w:rPr>
              <w:t>-0.04%</w:t>
            </w:r>
          </w:p>
        </w:tc>
      </w:tr>
      <w:tr w:rsidR="00AB1DF7">
        <w:trPr>
          <w:jc w:val="center"/>
        </w:trPr>
        <w:tc>
          <w:tcPr>
            <w:tcW w:w="1266" w:type="dxa"/>
            <w:vAlign w:val="center"/>
          </w:tcPr>
          <w:p w:rsidR="00AB1DF7" w:rsidRDefault="00C77800">
            <w:pPr>
              <w:jc w:val="left"/>
            </w:pPr>
            <w:r>
              <w:rPr>
                <w:color w:val="000000"/>
                <w:sz w:val="24"/>
              </w:rPr>
              <w:t>过去一年</w:t>
            </w:r>
          </w:p>
        </w:tc>
        <w:tc>
          <w:tcPr>
            <w:tcW w:w="1267" w:type="dxa"/>
            <w:vAlign w:val="center"/>
          </w:tcPr>
          <w:p w:rsidR="00AB1DF7" w:rsidRDefault="00C77800">
            <w:pPr>
              <w:jc w:val="center"/>
            </w:pPr>
            <w:r>
              <w:rPr>
                <w:color w:val="000000"/>
                <w:sz w:val="24"/>
              </w:rPr>
              <w:t>2.10%</w:t>
            </w:r>
          </w:p>
        </w:tc>
        <w:tc>
          <w:tcPr>
            <w:tcW w:w="1267" w:type="dxa"/>
            <w:vAlign w:val="center"/>
          </w:tcPr>
          <w:p w:rsidR="00AB1DF7" w:rsidRDefault="00C77800">
            <w:pPr>
              <w:jc w:val="center"/>
            </w:pPr>
            <w:r>
              <w:rPr>
                <w:color w:val="000000"/>
                <w:sz w:val="24"/>
              </w:rPr>
              <w:t>0.04%</w:t>
            </w:r>
          </w:p>
        </w:tc>
        <w:tc>
          <w:tcPr>
            <w:tcW w:w="1267" w:type="dxa"/>
            <w:vAlign w:val="center"/>
          </w:tcPr>
          <w:p w:rsidR="00AB1DF7" w:rsidRDefault="00C77800">
            <w:pPr>
              <w:jc w:val="center"/>
            </w:pPr>
            <w:r>
              <w:rPr>
                <w:color w:val="000000"/>
                <w:sz w:val="24"/>
              </w:rPr>
              <w:t>-0.07%</w:t>
            </w:r>
          </w:p>
        </w:tc>
        <w:tc>
          <w:tcPr>
            <w:tcW w:w="1267" w:type="dxa"/>
            <w:vAlign w:val="center"/>
          </w:tcPr>
          <w:p w:rsidR="00AB1DF7" w:rsidRDefault="00C77800">
            <w:pPr>
              <w:jc w:val="center"/>
            </w:pPr>
            <w:r>
              <w:rPr>
                <w:color w:val="000000"/>
                <w:sz w:val="24"/>
              </w:rPr>
              <w:t>0.09%</w:t>
            </w:r>
          </w:p>
        </w:tc>
        <w:tc>
          <w:tcPr>
            <w:tcW w:w="1267" w:type="dxa"/>
            <w:vAlign w:val="center"/>
          </w:tcPr>
          <w:p w:rsidR="00AB1DF7" w:rsidRDefault="00C77800">
            <w:pPr>
              <w:jc w:val="center"/>
            </w:pPr>
            <w:r>
              <w:rPr>
                <w:color w:val="000000"/>
                <w:sz w:val="24"/>
              </w:rPr>
              <w:t>2.17%</w:t>
            </w:r>
          </w:p>
        </w:tc>
        <w:tc>
          <w:tcPr>
            <w:tcW w:w="1267" w:type="dxa"/>
            <w:vAlign w:val="center"/>
          </w:tcPr>
          <w:p w:rsidR="00AB1DF7" w:rsidRDefault="00C77800">
            <w:pPr>
              <w:jc w:val="center"/>
            </w:pPr>
            <w:r>
              <w:rPr>
                <w:color w:val="000000"/>
                <w:sz w:val="24"/>
              </w:rPr>
              <w:t>-0.05%</w:t>
            </w:r>
          </w:p>
        </w:tc>
      </w:tr>
      <w:tr w:rsidR="00AB1DF7">
        <w:trPr>
          <w:jc w:val="center"/>
        </w:trPr>
        <w:tc>
          <w:tcPr>
            <w:tcW w:w="1266" w:type="dxa"/>
            <w:vAlign w:val="center"/>
          </w:tcPr>
          <w:p w:rsidR="00AB1DF7" w:rsidRDefault="00C77800">
            <w:pPr>
              <w:jc w:val="left"/>
            </w:pPr>
            <w:r>
              <w:rPr>
                <w:color w:val="000000"/>
                <w:sz w:val="24"/>
              </w:rPr>
              <w:t>过去三年</w:t>
            </w:r>
          </w:p>
        </w:tc>
        <w:tc>
          <w:tcPr>
            <w:tcW w:w="1267" w:type="dxa"/>
            <w:vAlign w:val="center"/>
          </w:tcPr>
          <w:p w:rsidR="00AB1DF7" w:rsidRDefault="00C77800">
            <w:pPr>
              <w:jc w:val="center"/>
            </w:pPr>
            <w:r>
              <w:rPr>
                <w:color w:val="000000"/>
                <w:sz w:val="24"/>
              </w:rPr>
              <w:t>10.59%</w:t>
            </w:r>
          </w:p>
        </w:tc>
        <w:tc>
          <w:tcPr>
            <w:tcW w:w="1267" w:type="dxa"/>
            <w:vAlign w:val="center"/>
          </w:tcPr>
          <w:p w:rsidR="00AB1DF7" w:rsidRDefault="00C77800">
            <w:pPr>
              <w:jc w:val="center"/>
            </w:pPr>
            <w:r>
              <w:rPr>
                <w:color w:val="000000"/>
                <w:sz w:val="24"/>
              </w:rPr>
              <w:t>0.03%</w:t>
            </w:r>
          </w:p>
        </w:tc>
        <w:tc>
          <w:tcPr>
            <w:tcW w:w="1267" w:type="dxa"/>
            <w:vAlign w:val="center"/>
          </w:tcPr>
          <w:p w:rsidR="00AB1DF7" w:rsidRDefault="00C77800">
            <w:pPr>
              <w:jc w:val="center"/>
            </w:pPr>
            <w:r>
              <w:rPr>
                <w:color w:val="000000"/>
                <w:sz w:val="24"/>
              </w:rPr>
              <w:t>6.09%</w:t>
            </w:r>
          </w:p>
        </w:tc>
        <w:tc>
          <w:tcPr>
            <w:tcW w:w="1267" w:type="dxa"/>
            <w:vAlign w:val="center"/>
          </w:tcPr>
          <w:p w:rsidR="00AB1DF7" w:rsidRDefault="00C77800">
            <w:pPr>
              <w:jc w:val="center"/>
            </w:pPr>
            <w:r>
              <w:rPr>
                <w:color w:val="000000"/>
                <w:sz w:val="24"/>
              </w:rPr>
              <w:t>0.07%</w:t>
            </w:r>
          </w:p>
        </w:tc>
        <w:tc>
          <w:tcPr>
            <w:tcW w:w="1267" w:type="dxa"/>
            <w:vAlign w:val="center"/>
          </w:tcPr>
          <w:p w:rsidR="00AB1DF7" w:rsidRDefault="00C77800">
            <w:pPr>
              <w:jc w:val="center"/>
            </w:pPr>
            <w:r>
              <w:rPr>
                <w:color w:val="000000"/>
                <w:sz w:val="24"/>
              </w:rPr>
              <w:t>4.50%</w:t>
            </w:r>
          </w:p>
        </w:tc>
        <w:tc>
          <w:tcPr>
            <w:tcW w:w="1267" w:type="dxa"/>
            <w:vAlign w:val="center"/>
          </w:tcPr>
          <w:p w:rsidR="00AB1DF7" w:rsidRDefault="00C77800">
            <w:pPr>
              <w:jc w:val="center"/>
            </w:pPr>
            <w:r>
              <w:rPr>
                <w:color w:val="000000"/>
                <w:sz w:val="24"/>
              </w:rPr>
              <w:t>-0.04%</w:t>
            </w:r>
          </w:p>
        </w:tc>
      </w:tr>
      <w:tr w:rsidR="00AB1DF7">
        <w:trPr>
          <w:jc w:val="center"/>
        </w:trPr>
        <w:tc>
          <w:tcPr>
            <w:tcW w:w="1266" w:type="dxa"/>
            <w:vAlign w:val="center"/>
          </w:tcPr>
          <w:p w:rsidR="00AB1DF7" w:rsidRDefault="00C77800">
            <w:pPr>
              <w:jc w:val="left"/>
            </w:pPr>
            <w:r>
              <w:rPr>
                <w:color w:val="000000"/>
                <w:sz w:val="24"/>
              </w:rPr>
              <w:t>自基金合同生效至今</w:t>
            </w:r>
          </w:p>
        </w:tc>
        <w:tc>
          <w:tcPr>
            <w:tcW w:w="1267" w:type="dxa"/>
            <w:vAlign w:val="center"/>
          </w:tcPr>
          <w:p w:rsidR="00AB1DF7" w:rsidRDefault="00C77800">
            <w:pPr>
              <w:jc w:val="center"/>
            </w:pPr>
            <w:r>
              <w:rPr>
                <w:color w:val="000000"/>
                <w:sz w:val="24"/>
              </w:rPr>
              <w:t>14.43%</w:t>
            </w:r>
          </w:p>
        </w:tc>
        <w:tc>
          <w:tcPr>
            <w:tcW w:w="1267" w:type="dxa"/>
            <w:vAlign w:val="center"/>
          </w:tcPr>
          <w:p w:rsidR="00AB1DF7" w:rsidRDefault="00C77800">
            <w:pPr>
              <w:jc w:val="center"/>
            </w:pPr>
            <w:r>
              <w:rPr>
                <w:color w:val="000000"/>
                <w:sz w:val="24"/>
              </w:rPr>
              <w:t>0.03%</w:t>
            </w:r>
          </w:p>
        </w:tc>
        <w:tc>
          <w:tcPr>
            <w:tcW w:w="1267" w:type="dxa"/>
            <w:vAlign w:val="center"/>
          </w:tcPr>
          <w:p w:rsidR="00AB1DF7" w:rsidRDefault="00C77800">
            <w:pPr>
              <w:jc w:val="center"/>
            </w:pPr>
            <w:r>
              <w:rPr>
                <w:color w:val="000000"/>
                <w:sz w:val="24"/>
              </w:rPr>
              <w:t>0.70%</w:t>
            </w:r>
          </w:p>
        </w:tc>
        <w:tc>
          <w:tcPr>
            <w:tcW w:w="1267" w:type="dxa"/>
            <w:vAlign w:val="center"/>
          </w:tcPr>
          <w:p w:rsidR="00AB1DF7" w:rsidRDefault="00C77800">
            <w:pPr>
              <w:jc w:val="center"/>
            </w:pPr>
            <w:r>
              <w:rPr>
                <w:color w:val="000000"/>
                <w:sz w:val="24"/>
              </w:rPr>
              <w:t>0.08%</w:t>
            </w:r>
          </w:p>
        </w:tc>
        <w:tc>
          <w:tcPr>
            <w:tcW w:w="1267" w:type="dxa"/>
            <w:vAlign w:val="center"/>
          </w:tcPr>
          <w:p w:rsidR="00AB1DF7" w:rsidRDefault="00C77800">
            <w:pPr>
              <w:jc w:val="center"/>
            </w:pPr>
            <w:r>
              <w:rPr>
                <w:color w:val="000000"/>
                <w:sz w:val="24"/>
              </w:rPr>
              <w:t>13.73%</w:t>
            </w:r>
          </w:p>
        </w:tc>
        <w:tc>
          <w:tcPr>
            <w:tcW w:w="1267" w:type="dxa"/>
            <w:vAlign w:val="center"/>
          </w:tcPr>
          <w:p w:rsidR="00AB1DF7" w:rsidRDefault="00C77800">
            <w:pPr>
              <w:jc w:val="center"/>
            </w:pPr>
            <w:r>
              <w:rPr>
                <w:color w:val="000000"/>
                <w:sz w:val="24"/>
              </w:rPr>
              <w:t>-0.05%</w:t>
            </w:r>
          </w:p>
        </w:tc>
      </w:tr>
    </w:tbl>
    <w:p w:rsidR="009238DB" w:rsidRPr="007F52FA" w:rsidRDefault="009238DB" w:rsidP="007C14DF">
      <w:pPr>
        <w:autoSpaceDE w:val="0"/>
        <w:autoSpaceDN w:val="0"/>
        <w:adjustRightInd w:val="0"/>
        <w:spacing w:before="29" w:line="288" w:lineRule="auto"/>
        <w:ind w:left="15"/>
        <w:jc w:val="left"/>
        <w:rPr>
          <w:rFonts w:eastAsiaTheme="minorEastAsia"/>
          <w:b/>
          <w:color w:val="000000"/>
          <w:kern w:val="0"/>
          <w:sz w:val="24"/>
        </w:rPr>
      </w:pPr>
    </w:p>
    <w:p w:rsidR="009238DB" w:rsidRPr="007F52FA" w:rsidRDefault="009238DB" w:rsidP="007C14DF">
      <w:pPr>
        <w:spacing w:before="29" w:line="288" w:lineRule="auto"/>
        <w:rPr>
          <w:b/>
          <w:color w:val="000000"/>
          <w:kern w:val="0"/>
          <w:sz w:val="24"/>
        </w:rPr>
      </w:pPr>
      <w:r w:rsidRPr="007F52FA">
        <w:rPr>
          <w:b/>
          <w:color w:val="000000"/>
          <w:kern w:val="0"/>
          <w:sz w:val="24"/>
        </w:rPr>
        <w:t>3.2.2</w:t>
      </w:r>
      <w:r w:rsidRPr="007F52FA">
        <w:rPr>
          <w:b/>
          <w:color w:val="000000"/>
          <w:kern w:val="0"/>
          <w:sz w:val="24"/>
        </w:rPr>
        <w:t xml:space="preserve">　</w:t>
      </w:r>
      <w:r w:rsidR="00C02900" w:rsidRPr="000B2C04">
        <w:rPr>
          <w:rFonts w:hint="eastAsia"/>
          <w:b/>
          <w:color w:val="000000"/>
          <w:kern w:val="0"/>
          <w:sz w:val="24"/>
        </w:rPr>
        <w:t>自基金合同生效以来</w:t>
      </w:r>
      <w:r w:rsidR="00BF57BE" w:rsidRPr="007F52FA">
        <w:rPr>
          <w:b/>
          <w:color w:val="000000"/>
          <w:sz w:val="24"/>
        </w:rPr>
        <w:t>基金</w:t>
      </w:r>
      <w:r w:rsidR="0001164A" w:rsidRPr="007F52FA">
        <w:rPr>
          <w:b/>
          <w:color w:val="000000"/>
          <w:sz w:val="24"/>
        </w:rPr>
        <w:t>份额</w:t>
      </w:r>
      <w:r w:rsidR="00BF57BE" w:rsidRPr="007F52FA">
        <w:rPr>
          <w:b/>
          <w:color w:val="000000"/>
          <w:sz w:val="24"/>
        </w:rPr>
        <w:t>累计净值增长率变动及其与同期业绩比较基准收益率变动的比较</w:t>
      </w:r>
    </w:p>
    <w:p w:rsidR="009A045B" w:rsidRPr="007F52FA" w:rsidRDefault="009A045B" w:rsidP="007C14DF">
      <w:pPr>
        <w:spacing w:before="29" w:line="288" w:lineRule="auto"/>
        <w:jc w:val="center"/>
        <w:rPr>
          <w:color w:val="000000"/>
          <w:sz w:val="24"/>
        </w:rPr>
      </w:pPr>
      <w:r w:rsidRPr="007F52FA">
        <w:rPr>
          <w:color w:val="000000"/>
          <w:sz w:val="24"/>
        </w:rPr>
        <w:t>交银施罗德裕利纯债债券型证券投资基金</w:t>
      </w:r>
    </w:p>
    <w:p w:rsidR="00022396" w:rsidRPr="007F52FA" w:rsidRDefault="0001164A" w:rsidP="007C14DF">
      <w:pPr>
        <w:pStyle w:val="a5"/>
        <w:snapToGrid w:val="0"/>
        <w:spacing w:before="29" w:line="288" w:lineRule="auto"/>
        <w:jc w:val="center"/>
        <w:rPr>
          <w:rFonts w:ascii="Times New Roman" w:hAnsi="Times New Roman"/>
          <w:color w:val="000000"/>
          <w:sz w:val="24"/>
          <w:szCs w:val="24"/>
        </w:rPr>
      </w:pPr>
      <w:r w:rsidRPr="007F52FA">
        <w:rPr>
          <w:rFonts w:ascii="Times New Roman" w:hAnsi="Times New Roman"/>
          <w:color w:val="000000"/>
          <w:sz w:val="24"/>
          <w:szCs w:val="24"/>
        </w:rPr>
        <w:t>份额</w:t>
      </w:r>
      <w:r w:rsidR="00022396" w:rsidRPr="007F52FA">
        <w:rPr>
          <w:rFonts w:ascii="Times New Roman" w:hAnsi="Times New Roman"/>
          <w:color w:val="000000"/>
          <w:sz w:val="24"/>
          <w:szCs w:val="24"/>
        </w:rPr>
        <w:t>累计净值增长率与业绩比较基准收益率的历史走势对比图</w:t>
      </w:r>
    </w:p>
    <w:p w:rsidR="009A045B" w:rsidRPr="007F52FA" w:rsidRDefault="00CC1636" w:rsidP="007C14DF">
      <w:pPr>
        <w:pStyle w:val="a5"/>
        <w:snapToGrid w:val="0"/>
        <w:spacing w:before="29" w:line="288" w:lineRule="auto"/>
        <w:ind w:firstLine="480"/>
        <w:jc w:val="center"/>
        <w:rPr>
          <w:rFonts w:ascii="Times New Roman" w:hAnsi="Times New Roman"/>
          <w:sz w:val="24"/>
          <w:szCs w:val="24"/>
        </w:rPr>
      </w:pPr>
      <w:r w:rsidRPr="007F52FA">
        <w:rPr>
          <w:rFonts w:ascii="Times New Roman" w:hAnsi="Times New Roman"/>
          <w:sz w:val="24"/>
          <w:szCs w:val="24"/>
        </w:rPr>
        <w:t>（</w:t>
      </w:r>
      <w:r w:rsidR="00D04410" w:rsidRPr="007F52FA">
        <w:rPr>
          <w:rFonts w:ascii="Times New Roman" w:hAnsi="Times New Roman"/>
          <w:sz w:val="24"/>
          <w:szCs w:val="24"/>
        </w:rPr>
        <w:t>2016</w:t>
      </w:r>
      <w:r w:rsidR="00D04410" w:rsidRPr="007F52FA">
        <w:rPr>
          <w:rFonts w:ascii="Times New Roman" w:hAnsi="Times New Roman"/>
          <w:sz w:val="24"/>
          <w:szCs w:val="24"/>
        </w:rPr>
        <w:t>年</w:t>
      </w:r>
      <w:r w:rsidR="00D04410" w:rsidRPr="007F52FA">
        <w:rPr>
          <w:rFonts w:ascii="Times New Roman" w:hAnsi="Times New Roman"/>
          <w:sz w:val="24"/>
          <w:szCs w:val="24"/>
        </w:rPr>
        <w:t>11</w:t>
      </w:r>
      <w:r w:rsidR="00D04410" w:rsidRPr="007F52FA">
        <w:rPr>
          <w:rFonts w:ascii="Times New Roman" w:hAnsi="Times New Roman"/>
          <w:sz w:val="24"/>
          <w:szCs w:val="24"/>
        </w:rPr>
        <w:t>月</w:t>
      </w:r>
      <w:r w:rsidR="00D04410" w:rsidRPr="007F52FA">
        <w:rPr>
          <w:rFonts w:ascii="Times New Roman" w:hAnsi="Times New Roman"/>
          <w:sz w:val="24"/>
          <w:szCs w:val="24"/>
        </w:rPr>
        <w:t>23</w:t>
      </w:r>
      <w:r w:rsidR="00D04410" w:rsidRPr="007F52FA">
        <w:rPr>
          <w:rFonts w:ascii="Times New Roman" w:hAnsi="Times New Roman"/>
          <w:sz w:val="24"/>
          <w:szCs w:val="24"/>
        </w:rPr>
        <w:t>日</w:t>
      </w:r>
      <w:r w:rsidR="009A045B" w:rsidRPr="007F52FA">
        <w:rPr>
          <w:rFonts w:ascii="Times New Roman" w:hAnsi="Times New Roman"/>
          <w:sz w:val="24"/>
          <w:szCs w:val="24"/>
        </w:rPr>
        <w:t>至</w:t>
      </w:r>
      <w:r w:rsidRPr="007F52FA">
        <w:rPr>
          <w:rFonts w:ascii="Times New Roman" w:hAnsi="Times New Roman"/>
          <w:sz w:val="24"/>
          <w:szCs w:val="24"/>
        </w:rPr>
        <w:t>2020</w:t>
      </w:r>
      <w:r w:rsidRPr="007F52FA">
        <w:rPr>
          <w:rFonts w:ascii="Times New Roman" w:hAnsi="Times New Roman"/>
          <w:sz w:val="24"/>
          <w:szCs w:val="24"/>
        </w:rPr>
        <w:t>年</w:t>
      </w:r>
      <w:r w:rsidRPr="007F52FA">
        <w:rPr>
          <w:rFonts w:ascii="Times New Roman" w:hAnsi="Times New Roman"/>
          <w:sz w:val="24"/>
          <w:szCs w:val="24"/>
        </w:rPr>
        <w:t>12</w:t>
      </w:r>
      <w:r w:rsidRPr="007F52FA">
        <w:rPr>
          <w:rFonts w:ascii="Times New Roman" w:hAnsi="Times New Roman"/>
          <w:sz w:val="24"/>
          <w:szCs w:val="24"/>
        </w:rPr>
        <w:t>月</w:t>
      </w:r>
      <w:r w:rsidRPr="007F52FA">
        <w:rPr>
          <w:rFonts w:ascii="Times New Roman" w:hAnsi="Times New Roman"/>
          <w:sz w:val="24"/>
          <w:szCs w:val="24"/>
        </w:rPr>
        <w:t>31</w:t>
      </w:r>
      <w:r w:rsidRPr="007F52FA">
        <w:rPr>
          <w:rFonts w:ascii="Times New Roman" w:hAnsi="Times New Roman"/>
          <w:sz w:val="24"/>
          <w:szCs w:val="24"/>
        </w:rPr>
        <w:t>日）</w:t>
      </w:r>
    </w:p>
    <w:p w:rsidR="009238DB" w:rsidRPr="007F52FA" w:rsidRDefault="009238DB" w:rsidP="007C14DF">
      <w:pPr>
        <w:snapToGrid w:val="0"/>
        <w:spacing w:before="29" w:line="288" w:lineRule="auto"/>
        <w:rPr>
          <w:color w:val="000000"/>
          <w:sz w:val="24"/>
        </w:rPr>
      </w:pPr>
      <w:r w:rsidRPr="007F52FA">
        <w:rPr>
          <w:color w:val="000000"/>
          <w:sz w:val="24"/>
        </w:rPr>
        <w:t>1</w:t>
      </w:r>
      <w:r w:rsidRPr="007F52FA">
        <w:rPr>
          <w:color w:val="000000"/>
          <w:sz w:val="24"/>
        </w:rPr>
        <w:t>．</w:t>
      </w:r>
      <w:r w:rsidR="0042785F" w:rsidRPr="007F52FA">
        <w:rPr>
          <w:color w:val="000000"/>
          <w:sz w:val="24"/>
        </w:rPr>
        <w:t>交银裕利纯债债券</w:t>
      </w:r>
      <w:r w:rsidR="0042785F" w:rsidRPr="007F52FA">
        <w:rPr>
          <w:color w:val="000000"/>
          <w:sz w:val="24"/>
        </w:rPr>
        <w:t>A</w:t>
      </w:r>
    </w:p>
    <w:p w:rsidR="00807B81" w:rsidRPr="007F52FA" w:rsidRDefault="00562709" w:rsidP="007C14DF">
      <w:pPr>
        <w:pStyle w:val="20"/>
        <w:spacing w:before="29" w:line="288" w:lineRule="auto"/>
        <w:ind w:firstLineChars="0" w:firstLine="0"/>
        <w:jc w:val="center"/>
        <w:rPr>
          <w:rFonts w:ascii="Times New Roman" w:eastAsiaTheme="minorEastAsia" w:hAnsi="Times New Roman"/>
          <w:color w:val="000000"/>
        </w:rPr>
      </w:pPr>
      <w:r w:rsidRPr="007F52FA">
        <w:rPr>
          <w:rFonts w:ascii="Times New Roman" w:eastAsiaTheme="minorEastAsia" w:hAnsi="Times New Roman"/>
          <w:noProof/>
          <w:color w:val="000000"/>
        </w:rPr>
        <w:lastRenderedPageBreak/>
        <w:drawing>
          <wp:inline distT="0" distB="0" distL="0" distR="0">
            <wp:extent cx="5731510" cy="3356610"/>
            <wp:effectExtent l="19050" t="0" r="2540" b="0"/>
            <wp:docPr id="4" name="图片 3"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4" cstate="print"/>
                    <a:stretch>
                      <a:fillRect/>
                    </a:stretch>
                  </pic:blipFill>
                  <pic:spPr>
                    <a:xfrm>
                      <a:off x="0" y="0"/>
                      <a:ext cx="5731510" cy="3356610"/>
                    </a:xfrm>
                    <a:prstGeom prst="rect">
                      <a:avLst/>
                    </a:prstGeom>
                  </pic:spPr>
                </pic:pic>
              </a:graphicData>
            </a:graphic>
          </wp:inline>
        </w:drawing>
      </w:r>
    </w:p>
    <w:p w:rsidR="009238DB" w:rsidRPr="007F52FA" w:rsidRDefault="0042785F" w:rsidP="007C14DF">
      <w:pPr>
        <w:spacing w:before="29" w:line="288" w:lineRule="auto"/>
        <w:ind w:firstLineChars="200" w:firstLine="480"/>
        <w:rPr>
          <w:color w:val="000000"/>
          <w:sz w:val="24"/>
        </w:rPr>
      </w:pPr>
      <w:r w:rsidRPr="007F52FA">
        <w:rPr>
          <w:color w:val="000000"/>
          <w:sz w:val="24"/>
        </w:rPr>
        <w:t>注：本基金建仓期为自基金合同生效日起的</w:t>
      </w:r>
      <w:r w:rsidRPr="007F52FA">
        <w:rPr>
          <w:color w:val="000000"/>
          <w:sz w:val="24"/>
        </w:rPr>
        <w:t>6</w:t>
      </w:r>
      <w:r w:rsidRPr="007F52FA">
        <w:rPr>
          <w:color w:val="000000"/>
          <w:sz w:val="24"/>
        </w:rPr>
        <w:t>个月。截至建仓期结束，本基金各项资产配置比例符合基金合同及招募说明书有关投资比例的约定。</w:t>
      </w:r>
    </w:p>
    <w:p w:rsidR="0042785F" w:rsidRPr="007F52FA" w:rsidRDefault="0042785F" w:rsidP="007C14DF">
      <w:pPr>
        <w:pStyle w:val="20"/>
        <w:spacing w:before="29" w:line="288" w:lineRule="auto"/>
        <w:ind w:firstLineChars="0" w:firstLine="0"/>
        <w:rPr>
          <w:rFonts w:ascii="Times New Roman" w:hAnsi="Times New Roman"/>
          <w:color w:val="000000"/>
        </w:rPr>
      </w:pPr>
    </w:p>
    <w:p w:rsidR="009238DB" w:rsidRPr="007F52FA" w:rsidRDefault="009238DB" w:rsidP="007C14DF">
      <w:pPr>
        <w:snapToGrid w:val="0"/>
        <w:spacing w:before="29" w:line="288" w:lineRule="auto"/>
        <w:rPr>
          <w:color w:val="000000"/>
          <w:sz w:val="24"/>
        </w:rPr>
      </w:pPr>
      <w:r w:rsidRPr="007F52FA">
        <w:rPr>
          <w:color w:val="000000"/>
          <w:sz w:val="24"/>
        </w:rPr>
        <w:t>2</w:t>
      </w:r>
      <w:r w:rsidRPr="007F52FA">
        <w:rPr>
          <w:color w:val="000000"/>
          <w:sz w:val="24"/>
        </w:rPr>
        <w:t>．</w:t>
      </w:r>
      <w:r w:rsidR="00FE7FBD" w:rsidRPr="007F52FA">
        <w:rPr>
          <w:color w:val="000000"/>
          <w:sz w:val="24"/>
        </w:rPr>
        <w:t>交银裕利纯债债券</w:t>
      </w:r>
      <w:r w:rsidR="00FE7FBD" w:rsidRPr="007F52FA">
        <w:rPr>
          <w:color w:val="000000"/>
          <w:sz w:val="24"/>
        </w:rPr>
        <w:t>C</w:t>
      </w:r>
    </w:p>
    <w:p w:rsidR="00D12D04" w:rsidRPr="007F52FA" w:rsidRDefault="00562709" w:rsidP="007C14DF">
      <w:pPr>
        <w:pStyle w:val="20"/>
        <w:spacing w:before="29" w:line="288" w:lineRule="auto"/>
        <w:ind w:firstLineChars="0" w:firstLine="0"/>
        <w:jc w:val="center"/>
        <w:rPr>
          <w:rFonts w:ascii="Times New Roman" w:eastAsiaTheme="minorEastAsia" w:hAnsi="Times New Roman"/>
          <w:color w:val="000000"/>
        </w:rPr>
      </w:pPr>
      <w:r w:rsidRPr="007F52FA">
        <w:rPr>
          <w:rFonts w:ascii="Times New Roman" w:eastAsiaTheme="minorEastAsia" w:hAnsi="Times New Roman"/>
          <w:noProof/>
          <w:color w:val="000000"/>
        </w:rPr>
        <w:drawing>
          <wp:inline distT="0" distB="0" distL="0" distR="0">
            <wp:extent cx="5731510" cy="3356610"/>
            <wp:effectExtent l="19050" t="0" r="2540" b="0"/>
            <wp:docPr id="5" name="图片 4" descr="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15" cstate="print"/>
                    <a:stretch>
                      <a:fillRect/>
                    </a:stretch>
                  </pic:blipFill>
                  <pic:spPr>
                    <a:xfrm>
                      <a:off x="0" y="0"/>
                      <a:ext cx="5731510" cy="3356610"/>
                    </a:xfrm>
                    <a:prstGeom prst="rect">
                      <a:avLst/>
                    </a:prstGeom>
                  </pic:spPr>
                </pic:pic>
              </a:graphicData>
            </a:graphic>
          </wp:inline>
        </w:drawing>
      </w:r>
    </w:p>
    <w:p w:rsidR="0042785F" w:rsidRPr="007F52FA" w:rsidRDefault="00FE7FBD" w:rsidP="007C14DF">
      <w:pPr>
        <w:spacing w:before="29" w:line="288" w:lineRule="auto"/>
        <w:ind w:firstLineChars="200" w:firstLine="480"/>
        <w:rPr>
          <w:color w:val="000000"/>
          <w:sz w:val="24"/>
        </w:rPr>
      </w:pPr>
      <w:r w:rsidRPr="007F52FA">
        <w:rPr>
          <w:color w:val="000000"/>
          <w:sz w:val="24"/>
        </w:rPr>
        <w:t>注：本基金建仓期为自基金合同生效日起的</w:t>
      </w:r>
      <w:r w:rsidRPr="007F52FA">
        <w:rPr>
          <w:color w:val="000000"/>
          <w:sz w:val="24"/>
        </w:rPr>
        <w:t>6</w:t>
      </w:r>
      <w:r w:rsidRPr="007F52FA">
        <w:rPr>
          <w:color w:val="000000"/>
          <w:sz w:val="24"/>
        </w:rPr>
        <w:t>个月。截至建仓期结束，本基金各项资产配置比例符合基金合同及招募说明书有关投资比例的约定。</w:t>
      </w:r>
    </w:p>
    <w:p w:rsidR="00757FD7" w:rsidRPr="007F52FA" w:rsidRDefault="00757FD7" w:rsidP="007C14DF">
      <w:pPr>
        <w:spacing w:before="29" w:line="288" w:lineRule="auto"/>
        <w:ind w:firstLineChars="200" w:firstLine="480"/>
        <w:rPr>
          <w:color w:val="000000"/>
          <w:sz w:val="24"/>
        </w:rPr>
      </w:pPr>
    </w:p>
    <w:p w:rsidR="00973B57" w:rsidRPr="007F52FA" w:rsidRDefault="00973B57" w:rsidP="007C14DF">
      <w:pPr>
        <w:pStyle w:val="20"/>
        <w:spacing w:before="29" w:line="288" w:lineRule="auto"/>
        <w:ind w:firstLineChars="0" w:firstLine="0"/>
        <w:jc w:val="left"/>
        <w:rPr>
          <w:rFonts w:ascii="Times New Roman" w:eastAsiaTheme="minorEastAsia" w:hAnsi="Times New Roman"/>
          <w:color w:val="000000"/>
        </w:rPr>
      </w:pPr>
    </w:p>
    <w:p w:rsidR="006C5BC9" w:rsidRPr="007F52FA" w:rsidRDefault="006C5BC9" w:rsidP="007C14DF">
      <w:pPr>
        <w:tabs>
          <w:tab w:val="left" w:pos="1800"/>
        </w:tabs>
        <w:spacing w:before="29" w:line="288" w:lineRule="auto"/>
        <w:rPr>
          <w:rFonts w:eastAsiaTheme="minorEastAsia"/>
          <w:color w:val="000000"/>
          <w:sz w:val="24"/>
        </w:rPr>
      </w:pPr>
    </w:p>
    <w:p w:rsidR="009238DB" w:rsidRPr="007F52FA" w:rsidRDefault="009238DB" w:rsidP="000A2988">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 xml:space="preserve">§4  </w:t>
      </w:r>
      <w:r w:rsidRPr="007F52FA">
        <w:rPr>
          <w:rFonts w:eastAsiaTheme="minorEastAsia"/>
          <w:color w:val="000000"/>
          <w:kern w:val="0"/>
          <w:sz w:val="24"/>
          <w:szCs w:val="24"/>
        </w:rPr>
        <w:t>管理人报告</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4.1 </w:t>
      </w:r>
      <w:r w:rsidRPr="007F52FA">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46"/>
        <w:gridCol w:w="924"/>
        <w:gridCol w:w="1202"/>
        <w:gridCol w:w="1300"/>
        <w:gridCol w:w="1245"/>
        <w:gridCol w:w="3251"/>
      </w:tblGrid>
      <w:tr w:rsidR="00C41617" w:rsidRPr="007F52FA" w:rsidTr="00370FE2">
        <w:trPr>
          <w:jc w:val="center"/>
        </w:trPr>
        <w:tc>
          <w:tcPr>
            <w:tcW w:w="952"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姓名</w:t>
            </w:r>
          </w:p>
        </w:tc>
        <w:tc>
          <w:tcPr>
            <w:tcW w:w="930"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职务</w:t>
            </w:r>
          </w:p>
        </w:tc>
        <w:tc>
          <w:tcPr>
            <w:tcW w:w="2519" w:type="dxa"/>
            <w:gridSpan w:val="2"/>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任本基金的基金经理期限</w:t>
            </w:r>
          </w:p>
        </w:tc>
        <w:tc>
          <w:tcPr>
            <w:tcW w:w="1254"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证券从业年限</w:t>
            </w:r>
          </w:p>
        </w:tc>
        <w:tc>
          <w:tcPr>
            <w:tcW w:w="3276"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说明</w:t>
            </w:r>
          </w:p>
        </w:tc>
      </w:tr>
      <w:tr w:rsidR="00C41617" w:rsidRPr="007F52FA" w:rsidTr="00370FE2">
        <w:trPr>
          <w:jc w:val="center"/>
        </w:trPr>
        <w:tc>
          <w:tcPr>
            <w:tcW w:w="952"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930"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1210"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任职日期</w:t>
            </w:r>
          </w:p>
        </w:tc>
        <w:tc>
          <w:tcPr>
            <w:tcW w:w="1309"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离任日期</w:t>
            </w:r>
          </w:p>
        </w:tc>
        <w:tc>
          <w:tcPr>
            <w:tcW w:w="1254"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3276"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r>
      <w:tr w:rsidR="00AB1DF7">
        <w:trPr>
          <w:jc w:val="center"/>
        </w:trPr>
        <w:tc>
          <w:tcPr>
            <w:tcW w:w="946" w:type="dxa"/>
            <w:vAlign w:val="center"/>
          </w:tcPr>
          <w:p w:rsidR="00AB1DF7" w:rsidRDefault="00C77800">
            <w:pPr>
              <w:jc w:val="center"/>
            </w:pPr>
            <w:r>
              <w:rPr>
                <w:color w:val="000000"/>
                <w:sz w:val="24"/>
              </w:rPr>
              <w:t>连端清</w:t>
            </w:r>
          </w:p>
        </w:tc>
        <w:tc>
          <w:tcPr>
            <w:tcW w:w="924" w:type="dxa"/>
            <w:vAlign w:val="center"/>
          </w:tcPr>
          <w:p w:rsidR="00AB1DF7" w:rsidRDefault="00C77800">
            <w:pPr>
              <w:jc w:val="center"/>
            </w:pPr>
            <w:r>
              <w:rPr>
                <w:color w:val="000000"/>
                <w:sz w:val="24"/>
              </w:rPr>
              <w:t>交银丰盈收益债券、交银活期通货币、交银裕盈纯债债券、交银裕利纯债债券、交银裕惠纯债债券的基金经理</w:t>
            </w:r>
          </w:p>
        </w:tc>
        <w:tc>
          <w:tcPr>
            <w:tcW w:w="1202" w:type="dxa"/>
            <w:vAlign w:val="center"/>
          </w:tcPr>
          <w:p w:rsidR="00AB1DF7" w:rsidRDefault="00C77800">
            <w:pPr>
              <w:jc w:val="center"/>
            </w:pPr>
            <w:r>
              <w:rPr>
                <w:color w:val="000000"/>
                <w:sz w:val="24"/>
              </w:rPr>
              <w:t>2017-03-31</w:t>
            </w:r>
          </w:p>
        </w:tc>
        <w:tc>
          <w:tcPr>
            <w:tcW w:w="1300" w:type="dxa"/>
            <w:vAlign w:val="center"/>
          </w:tcPr>
          <w:p w:rsidR="00AB1DF7" w:rsidRDefault="00C77800">
            <w:pPr>
              <w:jc w:val="center"/>
            </w:pPr>
            <w:r>
              <w:rPr>
                <w:color w:val="000000"/>
                <w:sz w:val="24"/>
              </w:rPr>
              <w:t>-</w:t>
            </w:r>
          </w:p>
        </w:tc>
        <w:tc>
          <w:tcPr>
            <w:tcW w:w="1245" w:type="dxa"/>
            <w:vAlign w:val="center"/>
          </w:tcPr>
          <w:p w:rsidR="00AB1DF7" w:rsidRDefault="00C77800">
            <w:pPr>
              <w:jc w:val="center"/>
            </w:pPr>
            <w:r>
              <w:rPr>
                <w:color w:val="000000"/>
                <w:sz w:val="24"/>
              </w:rPr>
              <w:t>7</w:t>
            </w:r>
            <w:r>
              <w:rPr>
                <w:color w:val="000000"/>
                <w:sz w:val="24"/>
              </w:rPr>
              <w:t>年</w:t>
            </w:r>
          </w:p>
        </w:tc>
        <w:tc>
          <w:tcPr>
            <w:tcW w:w="3251" w:type="dxa"/>
            <w:vAlign w:val="center"/>
          </w:tcPr>
          <w:p w:rsidR="00AB1DF7" w:rsidRDefault="00C77800">
            <w:r>
              <w:rPr>
                <w:color w:val="000000"/>
                <w:sz w:val="24"/>
              </w:rPr>
              <w:t>连端清先生，复旦大学经济学博士。历任交通银行总行金融市场部、湘财证券研究所研究员、中航信托资产管理部投资经理。</w:t>
            </w:r>
            <w:r>
              <w:rPr>
                <w:color w:val="000000"/>
                <w:sz w:val="24"/>
              </w:rPr>
              <w:t>2015</w:t>
            </w:r>
            <w:r>
              <w:rPr>
                <w:color w:val="000000"/>
                <w:sz w:val="24"/>
              </w:rPr>
              <w:t>年加入交银施罗德基金管理有限公司。</w:t>
            </w:r>
            <w:r>
              <w:rPr>
                <w:color w:val="000000"/>
                <w:sz w:val="24"/>
              </w:rPr>
              <w:t>2017</w:t>
            </w:r>
            <w:r>
              <w:rPr>
                <w:color w:val="000000"/>
                <w:sz w:val="24"/>
              </w:rPr>
              <w:t>年</w:t>
            </w:r>
            <w:r>
              <w:rPr>
                <w:color w:val="000000"/>
                <w:sz w:val="24"/>
              </w:rPr>
              <w:t>3</w:t>
            </w:r>
            <w:r>
              <w:rPr>
                <w:color w:val="000000"/>
                <w:sz w:val="24"/>
              </w:rPr>
              <w:t>月</w:t>
            </w:r>
            <w:r>
              <w:rPr>
                <w:color w:val="000000"/>
                <w:sz w:val="24"/>
              </w:rPr>
              <w:t>31</w:t>
            </w:r>
            <w:r>
              <w:rPr>
                <w:color w:val="000000"/>
                <w:sz w:val="24"/>
              </w:rPr>
              <w:t>日至</w:t>
            </w:r>
            <w:r>
              <w:rPr>
                <w:color w:val="000000"/>
                <w:sz w:val="24"/>
              </w:rPr>
              <w:t>2018</w:t>
            </w:r>
            <w:r>
              <w:rPr>
                <w:color w:val="000000"/>
                <w:sz w:val="24"/>
              </w:rPr>
              <w:t>年</w:t>
            </w:r>
            <w:r>
              <w:rPr>
                <w:color w:val="000000"/>
                <w:sz w:val="24"/>
              </w:rPr>
              <w:t>8</w:t>
            </w:r>
            <w:r>
              <w:rPr>
                <w:color w:val="000000"/>
                <w:sz w:val="24"/>
              </w:rPr>
              <w:t>月</w:t>
            </w:r>
            <w:r>
              <w:rPr>
                <w:color w:val="000000"/>
                <w:sz w:val="24"/>
              </w:rPr>
              <w:t>23</w:t>
            </w:r>
            <w:r>
              <w:rPr>
                <w:color w:val="000000"/>
                <w:sz w:val="24"/>
              </w:rPr>
              <w:t>日担任交银施罗德裕兴纯债债券型证券投资基金的基金经理。</w:t>
            </w:r>
            <w:r>
              <w:rPr>
                <w:color w:val="000000"/>
                <w:sz w:val="24"/>
              </w:rPr>
              <w:t>2015</w:t>
            </w:r>
            <w:r>
              <w:rPr>
                <w:color w:val="000000"/>
                <w:sz w:val="24"/>
              </w:rPr>
              <w:t>年</w:t>
            </w:r>
            <w:r>
              <w:rPr>
                <w:color w:val="000000"/>
                <w:sz w:val="24"/>
              </w:rPr>
              <w:t>8</w:t>
            </w:r>
            <w:r>
              <w:rPr>
                <w:color w:val="000000"/>
                <w:sz w:val="24"/>
              </w:rPr>
              <w:t>月</w:t>
            </w:r>
            <w:r>
              <w:rPr>
                <w:color w:val="000000"/>
                <w:sz w:val="24"/>
              </w:rPr>
              <w:t>4</w:t>
            </w:r>
            <w:r>
              <w:rPr>
                <w:color w:val="000000"/>
                <w:sz w:val="24"/>
              </w:rPr>
              <w:t>日至</w:t>
            </w:r>
            <w:r>
              <w:rPr>
                <w:color w:val="000000"/>
                <w:sz w:val="24"/>
              </w:rPr>
              <w:t>2019</w:t>
            </w:r>
            <w:r>
              <w:rPr>
                <w:color w:val="000000"/>
                <w:sz w:val="24"/>
              </w:rPr>
              <w:t>年</w:t>
            </w:r>
            <w:r>
              <w:rPr>
                <w:color w:val="000000"/>
                <w:sz w:val="24"/>
              </w:rPr>
              <w:t>8</w:t>
            </w:r>
            <w:r>
              <w:rPr>
                <w:color w:val="000000"/>
                <w:sz w:val="24"/>
              </w:rPr>
              <w:t>月</w:t>
            </w:r>
            <w:r>
              <w:rPr>
                <w:color w:val="000000"/>
                <w:sz w:val="24"/>
              </w:rPr>
              <w:t>2</w:t>
            </w:r>
            <w:r>
              <w:rPr>
                <w:color w:val="000000"/>
                <w:sz w:val="24"/>
              </w:rPr>
              <w:t>日担任交银施罗德现金宝货币市场基金的基金经理。</w:t>
            </w:r>
            <w:r>
              <w:rPr>
                <w:color w:val="000000"/>
                <w:sz w:val="24"/>
              </w:rPr>
              <w:t>2015</w:t>
            </w:r>
            <w:r>
              <w:rPr>
                <w:color w:val="000000"/>
                <w:sz w:val="24"/>
              </w:rPr>
              <w:t>年</w:t>
            </w:r>
            <w:r>
              <w:rPr>
                <w:color w:val="000000"/>
                <w:sz w:val="24"/>
              </w:rPr>
              <w:t>10</w:t>
            </w:r>
            <w:r>
              <w:rPr>
                <w:color w:val="000000"/>
                <w:sz w:val="24"/>
              </w:rPr>
              <w:t>月</w:t>
            </w:r>
            <w:r>
              <w:rPr>
                <w:color w:val="000000"/>
                <w:sz w:val="24"/>
              </w:rPr>
              <w:t>16</w:t>
            </w:r>
            <w:r>
              <w:rPr>
                <w:color w:val="000000"/>
                <w:sz w:val="24"/>
              </w:rPr>
              <w:t>日至</w:t>
            </w:r>
            <w:r>
              <w:rPr>
                <w:color w:val="000000"/>
                <w:sz w:val="24"/>
              </w:rPr>
              <w:t>2019</w:t>
            </w:r>
            <w:r>
              <w:rPr>
                <w:color w:val="000000"/>
                <w:sz w:val="24"/>
              </w:rPr>
              <w:t>年</w:t>
            </w:r>
            <w:r>
              <w:rPr>
                <w:color w:val="000000"/>
                <w:sz w:val="24"/>
              </w:rPr>
              <w:t>8</w:t>
            </w:r>
            <w:r>
              <w:rPr>
                <w:color w:val="000000"/>
                <w:sz w:val="24"/>
              </w:rPr>
              <w:t>月</w:t>
            </w:r>
            <w:r>
              <w:rPr>
                <w:color w:val="000000"/>
                <w:sz w:val="24"/>
              </w:rPr>
              <w:t>2</w:t>
            </w:r>
            <w:r>
              <w:rPr>
                <w:color w:val="000000"/>
                <w:sz w:val="24"/>
              </w:rPr>
              <w:t>日担任交银施罗德货币市场证券投资基金的基金经理。</w:t>
            </w:r>
            <w:r>
              <w:rPr>
                <w:color w:val="000000"/>
                <w:sz w:val="24"/>
              </w:rPr>
              <w:t>2016</w:t>
            </w:r>
            <w:r>
              <w:rPr>
                <w:color w:val="000000"/>
                <w:sz w:val="24"/>
              </w:rPr>
              <w:t>年</w:t>
            </w:r>
            <w:r>
              <w:rPr>
                <w:color w:val="000000"/>
                <w:sz w:val="24"/>
              </w:rPr>
              <w:t>12</w:t>
            </w:r>
            <w:r>
              <w:rPr>
                <w:color w:val="000000"/>
                <w:sz w:val="24"/>
              </w:rPr>
              <w:t>月</w:t>
            </w:r>
            <w:r>
              <w:rPr>
                <w:color w:val="000000"/>
                <w:sz w:val="24"/>
              </w:rPr>
              <w:t>7</w:t>
            </w:r>
            <w:r>
              <w:rPr>
                <w:color w:val="000000"/>
                <w:sz w:val="24"/>
              </w:rPr>
              <w:t>日至</w:t>
            </w:r>
            <w:r>
              <w:rPr>
                <w:color w:val="000000"/>
                <w:sz w:val="24"/>
              </w:rPr>
              <w:t>2019</w:t>
            </w:r>
            <w:r>
              <w:rPr>
                <w:color w:val="000000"/>
                <w:sz w:val="24"/>
              </w:rPr>
              <w:t>年</w:t>
            </w:r>
            <w:r>
              <w:rPr>
                <w:color w:val="000000"/>
                <w:sz w:val="24"/>
              </w:rPr>
              <w:t>8</w:t>
            </w:r>
            <w:r>
              <w:rPr>
                <w:color w:val="000000"/>
                <w:sz w:val="24"/>
              </w:rPr>
              <w:t>月</w:t>
            </w:r>
            <w:r>
              <w:rPr>
                <w:color w:val="000000"/>
                <w:sz w:val="24"/>
              </w:rPr>
              <w:t>2</w:t>
            </w:r>
            <w:r>
              <w:rPr>
                <w:color w:val="000000"/>
                <w:sz w:val="24"/>
              </w:rPr>
              <w:t>日担任交银施罗德天鑫宝货币市场基金的基金经理。</w:t>
            </w:r>
            <w:r>
              <w:rPr>
                <w:color w:val="000000"/>
                <w:sz w:val="24"/>
              </w:rPr>
              <w:t>2017</w:t>
            </w:r>
            <w:r>
              <w:rPr>
                <w:color w:val="000000"/>
                <w:sz w:val="24"/>
              </w:rPr>
              <w:t>年</w:t>
            </w:r>
            <w:r>
              <w:rPr>
                <w:color w:val="000000"/>
                <w:sz w:val="24"/>
              </w:rPr>
              <w:t>1</w:t>
            </w:r>
            <w:r>
              <w:rPr>
                <w:color w:val="000000"/>
                <w:sz w:val="24"/>
              </w:rPr>
              <w:t>2</w:t>
            </w:r>
            <w:r>
              <w:rPr>
                <w:color w:val="000000"/>
                <w:sz w:val="24"/>
              </w:rPr>
              <w:t>月</w:t>
            </w:r>
            <w:r>
              <w:rPr>
                <w:color w:val="000000"/>
                <w:sz w:val="24"/>
              </w:rPr>
              <w:t>29</w:t>
            </w:r>
            <w:r>
              <w:rPr>
                <w:color w:val="000000"/>
                <w:sz w:val="24"/>
              </w:rPr>
              <w:t>日至</w:t>
            </w:r>
            <w:r>
              <w:rPr>
                <w:color w:val="000000"/>
                <w:sz w:val="24"/>
              </w:rPr>
              <w:t>2019</w:t>
            </w:r>
            <w:r>
              <w:rPr>
                <w:color w:val="000000"/>
                <w:sz w:val="24"/>
              </w:rPr>
              <w:t>年</w:t>
            </w:r>
            <w:r>
              <w:rPr>
                <w:color w:val="000000"/>
                <w:sz w:val="24"/>
              </w:rPr>
              <w:t>8</w:t>
            </w:r>
            <w:r>
              <w:rPr>
                <w:color w:val="000000"/>
                <w:sz w:val="24"/>
              </w:rPr>
              <w:t>月</w:t>
            </w:r>
            <w:r>
              <w:rPr>
                <w:color w:val="000000"/>
                <w:sz w:val="24"/>
              </w:rPr>
              <w:t>2</w:t>
            </w:r>
            <w:r>
              <w:rPr>
                <w:color w:val="000000"/>
                <w:sz w:val="24"/>
              </w:rPr>
              <w:t>日担任交银施罗德天运宝货币市场基金的基金经理。</w:t>
            </w:r>
            <w:r>
              <w:rPr>
                <w:color w:val="000000"/>
                <w:sz w:val="24"/>
              </w:rPr>
              <w:t>2016</w:t>
            </w:r>
            <w:r>
              <w:rPr>
                <w:color w:val="000000"/>
                <w:sz w:val="24"/>
              </w:rPr>
              <w:t>年</w:t>
            </w:r>
            <w:r>
              <w:rPr>
                <w:color w:val="000000"/>
                <w:sz w:val="24"/>
              </w:rPr>
              <w:t>10</w:t>
            </w:r>
            <w:r>
              <w:rPr>
                <w:color w:val="000000"/>
                <w:sz w:val="24"/>
              </w:rPr>
              <w:t>月</w:t>
            </w:r>
            <w:r>
              <w:rPr>
                <w:color w:val="000000"/>
                <w:sz w:val="24"/>
              </w:rPr>
              <w:t>19</w:t>
            </w:r>
            <w:r>
              <w:rPr>
                <w:color w:val="000000"/>
                <w:sz w:val="24"/>
              </w:rPr>
              <w:t>日至</w:t>
            </w:r>
            <w:r>
              <w:rPr>
                <w:color w:val="000000"/>
                <w:sz w:val="24"/>
              </w:rPr>
              <w:t>2019</w:t>
            </w:r>
            <w:r>
              <w:rPr>
                <w:color w:val="000000"/>
                <w:sz w:val="24"/>
              </w:rPr>
              <w:t>年</w:t>
            </w:r>
            <w:r>
              <w:rPr>
                <w:color w:val="000000"/>
                <w:sz w:val="24"/>
              </w:rPr>
              <w:t>9</w:t>
            </w:r>
            <w:r>
              <w:rPr>
                <w:color w:val="000000"/>
                <w:sz w:val="24"/>
              </w:rPr>
              <w:t>月</w:t>
            </w:r>
            <w:r>
              <w:rPr>
                <w:color w:val="000000"/>
                <w:sz w:val="24"/>
              </w:rPr>
              <w:t>29</w:t>
            </w:r>
            <w:r>
              <w:rPr>
                <w:color w:val="000000"/>
                <w:sz w:val="24"/>
              </w:rPr>
              <w:t>日担任交银施罗德天利宝货币市场基金的基金经理。</w:t>
            </w:r>
            <w:r>
              <w:rPr>
                <w:color w:val="000000"/>
                <w:sz w:val="24"/>
              </w:rPr>
              <w:t>2016</w:t>
            </w:r>
            <w:r>
              <w:rPr>
                <w:color w:val="000000"/>
                <w:sz w:val="24"/>
              </w:rPr>
              <w:t>年</w:t>
            </w:r>
            <w:r>
              <w:rPr>
                <w:color w:val="000000"/>
                <w:sz w:val="24"/>
              </w:rPr>
              <w:t>11</w:t>
            </w:r>
            <w:r>
              <w:rPr>
                <w:color w:val="000000"/>
                <w:sz w:val="24"/>
              </w:rPr>
              <w:t>月</w:t>
            </w:r>
            <w:r>
              <w:rPr>
                <w:color w:val="000000"/>
                <w:sz w:val="24"/>
              </w:rPr>
              <w:t>28</w:t>
            </w:r>
            <w:r>
              <w:rPr>
                <w:color w:val="000000"/>
                <w:sz w:val="24"/>
              </w:rPr>
              <w:t>日至</w:t>
            </w:r>
            <w:r>
              <w:rPr>
                <w:color w:val="000000"/>
                <w:sz w:val="24"/>
              </w:rPr>
              <w:t>2019</w:t>
            </w:r>
            <w:r>
              <w:rPr>
                <w:color w:val="000000"/>
                <w:sz w:val="24"/>
              </w:rPr>
              <w:t>年</w:t>
            </w:r>
            <w:r>
              <w:rPr>
                <w:color w:val="000000"/>
                <w:sz w:val="24"/>
              </w:rPr>
              <w:t>9</w:t>
            </w:r>
            <w:r>
              <w:rPr>
                <w:color w:val="000000"/>
                <w:sz w:val="24"/>
              </w:rPr>
              <w:t>月</w:t>
            </w:r>
            <w:r>
              <w:rPr>
                <w:color w:val="000000"/>
                <w:sz w:val="24"/>
              </w:rPr>
              <w:t>29</w:t>
            </w:r>
            <w:r>
              <w:rPr>
                <w:color w:val="000000"/>
                <w:sz w:val="24"/>
              </w:rPr>
              <w:t>日担任交银施罗德裕隆纯债债券型证券投资基金的基金经理。</w:t>
            </w:r>
            <w:r>
              <w:rPr>
                <w:color w:val="000000"/>
                <w:sz w:val="24"/>
              </w:rPr>
              <w:t>2016</w:t>
            </w:r>
            <w:r>
              <w:rPr>
                <w:color w:val="000000"/>
                <w:sz w:val="24"/>
              </w:rPr>
              <w:t>年</w:t>
            </w:r>
            <w:r>
              <w:rPr>
                <w:color w:val="000000"/>
                <w:sz w:val="24"/>
              </w:rPr>
              <w:t>12</w:t>
            </w:r>
            <w:r>
              <w:rPr>
                <w:color w:val="000000"/>
                <w:sz w:val="24"/>
              </w:rPr>
              <w:t>月</w:t>
            </w:r>
            <w:r>
              <w:rPr>
                <w:color w:val="000000"/>
                <w:sz w:val="24"/>
              </w:rPr>
              <w:t>20</w:t>
            </w:r>
            <w:r>
              <w:rPr>
                <w:color w:val="000000"/>
                <w:sz w:val="24"/>
              </w:rPr>
              <w:t>日至</w:t>
            </w:r>
            <w:r>
              <w:rPr>
                <w:color w:val="000000"/>
                <w:sz w:val="24"/>
              </w:rPr>
              <w:t>2019</w:t>
            </w:r>
            <w:r>
              <w:rPr>
                <w:color w:val="000000"/>
                <w:sz w:val="24"/>
              </w:rPr>
              <w:t>年</w:t>
            </w:r>
            <w:r>
              <w:rPr>
                <w:color w:val="000000"/>
                <w:sz w:val="24"/>
              </w:rPr>
              <w:t>9</w:t>
            </w:r>
            <w:r>
              <w:rPr>
                <w:color w:val="000000"/>
                <w:sz w:val="24"/>
              </w:rPr>
              <w:t>月</w:t>
            </w:r>
            <w:r>
              <w:rPr>
                <w:color w:val="000000"/>
                <w:sz w:val="24"/>
              </w:rPr>
              <w:t>29</w:t>
            </w:r>
            <w:r>
              <w:rPr>
                <w:color w:val="000000"/>
                <w:sz w:val="24"/>
              </w:rPr>
              <w:t>日担任交银施罗德天益宝货币市场基金的基金经理。</w:t>
            </w:r>
            <w:r>
              <w:rPr>
                <w:color w:val="000000"/>
                <w:sz w:val="24"/>
              </w:rPr>
              <w:t>2017</w:t>
            </w:r>
            <w:r>
              <w:rPr>
                <w:color w:val="000000"/>
                <w:sz w:val="24"/>
              </w:rPr>
              <w:t>年</w:t>
            </w:r>
            <w:r>
              <w:rPr>
                <w:color w:val="000000"/>
                <w:sz w:val="24"/>
              </w:rPr>
              <w:t>3</w:t>
            </w:r>
            <w:r>
              <w:rPr>
                <w:color w:val="000000"/>
                <w:sz w:val="24"/>
              </w:rPr>
              <w:t>月</w:t>
            </w:r>
            <w:r>
              <w:rPr>
                <w:color w:val="000000"/>
                <w:sz w:val="24"/>
              </w:rPr>
              <w:t>3</w:t>
            </w:r>
            <w:r>
              <w:rPr>
                <w:color w:val="000000"/>
                <w:sz w:val="24"/>
              </w:rPr>
              <w:t>日至</w:t>
            </w:r>
            <w:r>
              <w:rPr>
                <w:color w:val="000000"/>
                <w:sz w:val="24"/>
              </w:rPr>
              <w:t>2019</w:t>
            </w:r>
            <w:r>
              <w:rPr>
                <w:color w:val="000000"/>
                <w:sz w:val="24"/>
              </w:rPr>
              <w:t>年</w:t>
            </w:r>
            <w:r>
              <w:rPr>
                <w:color w:val="000000"/>
                <w:sz w:val="24"/>
              </w:rPr>
              <w:t>9</w:t>
            </w:r>
            <w:r>
              <w:rPr>
                <w:color w:val="000000"/>
                <w:sz w:val="24"/>
              </w:rPr>
              <w:t>月</w:t>
            </w:r>
            <w:r>
              <w:rPr>
                <w:color w:val="000000"/>
                <w:sz w:val="24"/>
              </w:rPr>
              <w:t>29</w:t>
            </w:r>
            <w:r>
              <w:rPr>
                <w:color w:val="000000"/>
                <w:sz w:val="24"/>
              </w:rPr>
              <w:t>日担任交银施罗德境尚收益债券型证</w:t>
            </w:r>
            <w:r>
              <w:rPr>
                <w:color w:val="000000"/>
                <w:sz w:val="24"/>
              </w:rPr>
              <w:lastRenderedPageBreak/>
              <w:t>券投资基金的基金经理。</w:t>
            </w:r>
            <w:r>
              <w:rPr>
                <w:color w:val="000000"/>
                <w:sz w:val="24"/>
              </w:rPr>
              <w:t>2015</w:t>
            </w:r>
            <w:r>
              <w:rPr>
                <w:color w:val="000000"/>
                <w:sz w:val="24"/>
              </w:rPr>
              <w:t>年</w:t>
            </w:r>
            <w:r>
              <w:rPr>
                <w:color w:val="000000"/>
                <w:sz w:val="24"/>
              </w:rPr>
              <w:t>10</w:t>
            </w:r>
            <w:r>
              <w:rPr>
                <w:color w:val="000000"/>
                <w:sz w:val="24"/>
              </w:rPr>
              <w:t>月</w:t>
            </w:r>
            <w:r>
              <w:rPr>
                <w:color w:val="000000"/>
                <w:sz w:val="24"/>
              </w:rPr>
              <w:t>16</w:t>
            </w:r>
            <w:r>
              <w:rPr>
                <w:color w:val="000000"/>
                <w:sz w:val="24"/>
              </w:rPr>
              <w:t>日至</w:t>
            </w:r>
            <w:r>
              <w:rPr>
                <w:color w:val="000000"/>
                <w:sz w:val="24"/>
              </w:rPr>
              <w:t>2020</w:t>
            </w:r>
            <w:r>
              <w:rPr>
                <w:color w:val="000000"/>
                <w:sz w:val="24"/>
              </w:rPr>
              <w:t>年</w:t>
            </w:r>
            <w:r>
              <w:rPr>
                <w:color w:val="000000"/>
                <w:sz w:val="24"/>
              </w:rPr>
              <w:t>7</w:t>
            </w:r>
            <w:r>
              <w:rPr>
                <w:color w:val="000000"/>
                <w:sz w:val="24"/>
              </w:rPr>
              <w:t>月</w:t>
            </w:r>
            <w:r>
              <w:rPr>
                <w:color w:val="000000"/>
                <w:sz w:val="24"/>
              </w:rPr>
              <w:t>27</w:t>
            </w:r>
            <w:r>
              <w:rPr>
                <w:color w:val="000000"/>
                <w:sz w:val="24"/>
              </w:rPr>
              <w:t>日担任转型前的交银施罗德理财</w:t>
            </w:r>
            <w:r>
              <w:rPr>
                <w:color w:val="000000"/>
                <w:sz w:val="24"/>
              </w:rPr>
              <w:t>60</w:t>
            </w:r>
            <w:r>
              <w:rPr>
                <w:color w:val="000000"/>
                <w:sz w:val="24"/>
              </w:rPr>
              <w:t>天债券型证券投资基金的基金经理。</w:t>
            </w:r>
            <w:r>
              <w:rPr>
                <w:color w:val="000000"/>
                <w:sz w:val="24"/>
              </w:rPr>
              <w:t>2015</w:t>
            </w:r>
            <w:r>
              <w:rPr>
                <w:color w:val="000000"/>
                <w:sz w:val="24"/>
              </w:rPr>
              <w:t>年</w:t>
            </w:r>
            <w:r>
              <w:rPr>
                <w:color w:val="000000"/>
                <w:sz w:val="24"/>
              </w:rPr>
              <w:t>8</w:t>
            </w:r>
            <w:r>
              <w:rPr>
                <w:color w:val="000000"/>
                <w:sz w:val="24"/>
              </w:rPr>
              <w:t>月</w:t>
            </w:r>
            <w:r>
              <w:rPr>
                <w:color w:val="000000"/>
                <w:sz w:val="24"/>
              </w:rPr>
              <w:t>4</w:t>
            </w:r>
            <w:r>
              <w:rPr>
                <w:color w:val="000000"/>
                <w:sz w:val="24"/>
              </w:rPr>
              <w:t>日至</w:t>
            </w:r>
            <w:r>
              <w:rPr>
                <w:color w:val="000000"/>
                <w:sz w:val="24"/>
              </w:rPr>
              <w:t>2020</w:t>
            </w:r>
            <w:r>
              <w:rPr>
                <w:color w:val="000000"/>
                <w:sz w:val="24"/>
              </w:rPr>
              <w:t>年</w:t>
            </w:r>
            <w:r>
              <w:rPr>
                <w:color w:val="000000"/>
                <w:sz w:val="24"/>
              </w:rPr>
              <w:t>8</w:t>
            </w:r>
            <w:r>
              <w:rPr>
                <w:color w:val="000000"/>
                <w:sz w:val="24"/>
              </w:rPr>
              <w:t>月</w:t>
            </w:r>
            <w:r>
              <w:rPr>
                <w:color w:val="000000"/>
                <w:sz w:val="24"/>
              </w:rPr>
              <w:t>21</w:t>
            </w:r>
            <w:r>
              <w:rPr>
                <w:color w:val="000000"/>
                <w:sz w:val="24"/>
              </w:rPr>
              <w:t>日担任交银施罗德丰润收益债券型证券投资基金的基金经理。</w:t>
            </w:r>
          </w:p>
        </w:tc>
      </w:tr>
    </w:tbl>
    <w:p w:rsidR="00AB1DF7" w:rsidRDefault="00C77800">
      <w:pPr>
        <w:autoSpaceDE w:val="0"/>
        <w:autoSpaceDN w:val="0"/>
        <w:adjustRightInd w:val="0"/>
        <w:spacing w:before="29" w:line="288" w:lineRule="auto"/>
        <w:jc w:val="left"/>
        <w:rPr>
          <w:color w:val="000000"/>
          <w:sz w:val="24"/>
        </w:rPr>
      </w:pPr>
      <w:r>
        <w:rPr>
          <w:color w:val="000000"/>
          <w:sz w:val="24"/>
        </w:rPr>
        <w:lastRenderedPageBreak/>
        <w:t>注：</w:t>
      </w:r>
      <w:r>
        <w:rPr>
          <w:color w:val="000000"/>
          <w:sz w:val="24"/>
        </w:rPr>
        <w:t>1</w:t>
      </w:r>
      <w:r>
        <w:rPr>
          <w:color w:val="000000"/>
          <w:sz w:val="24"/>
        </w:rPr>
        <w:t>、本表所列基金经理（助理）任职日期和离职日期均以基金合同生效日或公司作出决定并公告</w:t>
      </w:r>
      <w:r>
        <w:rPr>
          <w:color w:val="000000"/>
          <w:sz w:val="24"/>
        </w:rPr>
        <w:t>(</w:t>
      </w:r>
      <w:r>
        <w:rPr>
          <w:color w:val="000000"/>
          <w:sz w:val="24"/>
        </w:rPr>
        <w:t>如适用</w:t>
      </w:r>
      <w:r>
        <w:rPr>
          <w:color w:val="000000"/>
          <w:sz w:val="24"/>
        </w:rPr>
        <w:t>)</w:t>
      </w:r>
      <w:r>
        <w:rPr>
          <w:color w:val="000000"/>
          <w:sz w:val="24"/>
        </w:rPr>
        <w:t>之日为准；</w:t>
      </w:r>
    </w:p>
    <w:p w:rsidR="00AB1DF7" w:rsidRDefault="00C77800">
      <w:pPr>
        <w:autoSpaceDE w:val="0"/>
        <w:autoSpaceDN w:val="0"/>
        <w:adjustRightInd w:val="0"/>
        <w:spacing w:before="29" w:line="288" w:lineRule="auto"/>
        <w:jc w:val="left"/>
        <w:rPr>
          <w:color w:val="000000"/>
          <w:sz w:val="24"/>
        </w:rPr>
      </w:pPr>
      <w:r>
        <w:rPr>
          <w:color w:val="000000"/>
          <w:sz w:val="24"/>
        </w:rPr>
        <w:t>2</w:t>
      </w:r>
      <w:r>
        <w:rPr>
          <w:color w:val="000000"/>
          <w:sz w:val="24"/>
        </w:rPr>
        <w:t>、本表所列基金经理（助理）证券从业年限中的</w:t>
      </w:r>
      <w:r>
        <w:rPr>
          <w:color w:val="000000"/>
          <w:sz w:val="24"/>
        </w:rPr>
        <w:t>“</w:t>
      </w:r>
      <w:r>
        <w:rPr>
          <w:color w:val="000000"/>
          <w:sz w:val="24"/>
        </w:rPr>
        <w:t>证券从业</w:t>
      </w:r>
      <w:r>
        <w:rPr>
          <w:color w:val="000000"/>
          <w:sz w:val="24"/>
        </w:rPr>
        <w:t>”</w:t>
      </w:r>
      <w:r>
        <w:rPr>
          <w:color w:val="000000"/>
          <w:sz w:val="24"/>
        </w:rPr>
        <w:t>的含义遵从中国证券业协会《证券业从业人员资格管理办法》的相关规定；</w:t>
      </w:r>
      <w:r>
        <w:rPr>
          <w:color w:val="000000"/>
          <w:sz w:val="24"/>
        </w:rPr>
        <w:t xml:space="preserve"> </w:t>
      </w:r>
    </w:p>
    <w:p w:rsidR="009238DB" w:rsidRPr="007F52FA" w:rsidRDefault="00062E1F" w:rsidP="007C14DF">
      <w:pPr>
        <w:autoSpaceDE w:val="0"/>
        <w:autoSpaceDN w:val="0"/>
        <w:adjustRightInd w:val="0"/>
        <w:spacing w:before="29" w:line="288" w:lineRule="auto"/>
        <w:jc w:val="left"/>
        <w:rPr>
          <w:color w:val="000000"/>
          <w:sz w:val="24"/>
        </w:rPr>
      </w:pPr>
      <w:r w:rsidRPr="007F52FA">
        <w:rPr>
          <w:color w:val="000000"/>
          <w:sz w:val="24"/>
        </w:rPr>
        <w:t>3</w:t>
      </w:r>
      <w:r w:rsidRPr="007F52FA">
        <w:rPr>
          <w:color w:val="000000"/>
          <w:sz w:val="24"/>
        </w:rPr>
        <w:t>、基金经理（或基金经理小组）期后变动（如有）敬请关注基金管理人发布的相关公告。</w:t>
      </w:r>
    </w:p>
    <w:p w:rsidR="005C7D00" w:rsidRPr="007F52FA" w:rsidRDefault="005C7D00" w:rsidP="007C14DF">
      <w:pPr>
        <w:pStyle w:val="20"/>
        <w:spacing w:before="29" w:line="288" w:lineRule="auto"/>
        <w:ind w:firstLineChars="0" w:firstLine="0"/>
        <w:rPr>
          <w:rFonts w:ascii="Times New Roman" w:eastAsiaTheme="minorEastAsia" w:hAnsi="Times New Roman"/>
          <w:color w:val="auto"/>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4.2</w:t>
      </w:r>
      <w:r w:rsidR="00FA7737" w:rsidRPr="007F52FA">
        <w:rPr>
          <w:b/>
          <w:color w:val="000000"/>
          <w:kern w:val="0"/>
          <w:sz w:val="24"/>
        </w:rPr>
        <w:t>管理人对报告期内本基金运作遵规守信情况的说明</w:t>
      </w:r>
    </w:p>
    <w:p w:rsidR="009238DB" w:rsidRPr="007F52FA" w:rsidRDefault="00323F25" w:rsidP="007C14DF">
      <w:pPr>
        <w:spacing w:before="29" w:line="288" w:lineRule="auto"/>
        <w:ind w:firstLineChars="200" w:firstLine="480"/>
        <w:rPr>
          <w:color w:val="000000"/>
          <w:sz w:val="24"/>
        </w:rPr>
      </w:pPr>
      <w:r w:rsidRPr="007F52FA">
        <w:rPr>
          <w:color w:val="000000"/>
          <w:sz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9238DB" w:rsidRPr="007F52FA" w:rsidRDefault="009238DB" w:rsidP="007C14DF">
      <w:pPr>
        <w:autoSpaceDE w:val="0"/>
        <w:autoSpaceDN w:val="0"/>
        <w:adjustRightInd w:val="0"/>
        <w:spacing w:before="29" w:line="288" w:lineRule="auto"/>
        <w:jc w:val="left"/>
        <w:rPr>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4.3 </w:t>
      </w:r>
      <w:r w:rsidRPr="007F52FA">
        <w:rPr>
          <w:b/>
          <w:color w:val="000000"/>
          <w:kern w:val="0"/>
          <w:sz w:val="24"/>
        </w:rPr>
        <w:t>公平交易专项说明</w:t>
      </w:r>
    </w:p>
    <w:p w:rsidR="00D15733" w:rsidRPr="007F52FA" w:rsidRDefault="00D15733" w:rsidP="007C14DF">
      <w:pPr>
        <w:spacing w:before="29" w:line="288" w:lineRule="auto"/>
        <w:rPr>
          <w:sz w:val="24"/>
        </w:rPr>
      </w:pPr>
      <w:smartTag w:uri="urn:schemas-microsoft-com:office:smarttags" w:element="chsdate">
        <w:smartTagPr>
          <w:attr w:name="IsROCDate" w:val="False"/>
          <w:attr w:name="IsLunarDate" w:val="False"/>
          <w:attr w:name="Day" w:val="30"/>
          <w:attr w:name="Month" w:val="12"/>
          <w:attr w:name="Year" w:val="1899"/>
        </w:smartTagPr>
        <w:r w:rsidRPr="007F52FA">
          <w:rPr>
            <w:sz w:val="24"/>
          </w:rPr>
          <w:t>4.3.1</w:t>
        </w:r>
      </w:smartTag>
      <w:r w:rsidRPr="007F52FA">
        <w:rPr>
          <w:sz w:val="24"/>
        </w:rPr>
        <w:t>公平交易制度的执行情况</w:t>
      </w:r>
    </w:p>
    <w:p w:rsidR="00AB1DF7" w:rsidRDefault="00C77800">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本公司制定了严格的投资控制制度和公平交易监控制度来保证旗下基金运作的公平，旗下所管理的所有资产组合，包括证券投资基金和私募资产管理计划均严格遵循制度进行公平交易。</w:t>
      </w:r>
    </w:p>
    <w:p w:rsidR="00AB1DF7" w:rsidRDefault="00C77800">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价格优先、时间优先</w:t>
      </w:r>
      <w:r>
        <w:rPr>
          <w:color w:val="000000"/>
          <w:sz w:val="24"/>
        </w:rPr>
        <w:t>”</w:t>
      </w:r>
      <w:r>
        <w:rPr>
          <w:color w:val="000000"/>
          <w:sz w:val="24"/>
        </w:rPr>
        <w:t>的原则，全部通过交易系统进行比例分配；对于非集中竞价交易、以公司名义进行的场外交易，遵循公平交易分配原则对交易结果进行分配。</w:t>
      </w:r>
    </w:p>
    <w:p w:rsidR="00AB1DF7" w:rsidRDefault="00C77800">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w:t>
      </w:r>
      <w:r>
        <w:rPr>
          <w:color w:val="000000"/>
          <w:sz w:val="24"/>
        </w:rPr>
        <w:t>的收益率差异以及不同时间窗口同向交易的交易价差进行分析，通过分析评估和信息披露来加强对公平交易过程和结果的监督。</w:t>
      </w:r>
    </w:p>
    <w:p w:rsidR="00D15733" w:rsidRPr="007F52FA" w:rsidRDefault="00323F25" w:rsidP="007C14DF">
      <w:pPr>
        <w:spacing w:before="29" w:line="288" w:lineRule="auto"/>
        <w:ind w:firstLineChars="200" w:firstLine="480"/>
        <w:rPr>
          <w:color w:val="000000"/>
          <w:sz w:val="24"/>
        </w:rPr>
      </w:pPr>
      <w:r w:rsidRPr="007F52FA">
        <w:rPr>
          <w:color w:val="000000"/>
          <w:sz w:val="24"/>
        </w:rPr>
        <w:t>报告期内本公司严格执行公平交易制度，公平对待旗下各投资组合，未发现任何违反公平交易的行为。</w:t>
      </w:r>
    </w:p>
    <w:p w:rsidR="00D15733" w:rsidRPr="007F52FA" w:rsidRDefault="00D15733" w:rsidP="007C14DF">
      <w:pPr>
        <w:spacing w:before="29" w:line="288" w:lineRule="auto"/>
        <w:rPr>
          <w:sz w:val="24"/>
        </w:rPr>
      </w:pPr>
      <w:r w:rsidRPr="007F52FA">
        <w:rPr>
          <w:sz w:val="24"/>
        </w:rPr>
        <w:t>4.3.</w:t>
      </w:r>
      <w:r w:rsidR="005B6047" w:rsidRPr="007F52FA">
        <w:rPr>
          <w:sz w:val="24"/>
        </w:rPr>
        <w:t>2</w:t>
      </w:r>
      <w:r w:rsidRPr="007F52FA">
        <w:rPr>
          <w:sz w:val="24"/>
        </w:rPr>
        <w:t>异常交易行为的专项说明</w:t>
      </w:r>
    </w:p>
    <w:p w:rsidR="00D15733" w:rsidRPr="007F52FA" w:rsidRDefault="00323F25" w:rsidP="007C14DF">
      <w:pPr>
        <w:spacing w:before="29" w:line="288" w:lineRule="auto"/>
        <w:ind w:firstLineChars="200" w:firstLine="480"/>
        <w:rPr>
          <w:color w:val="000000"/>
          <w:sz w:val="24"/>
        </w:rPr>
      </w:pPr>
      <w:r w:rsidRPr="007F52FA">
        <w:rPr>
          <w:color w:val="000000"/>
          <w:sz w:val="24"/>
        </w:rPr>
        <w:lastRenderedPageBreak/>
        <w:t>本基金于本报告期内不存在异常交易行为。本报告期内，本公司管理的所有投资组合参与的交易所公开竞价同日反向交易成交较少的单边交易量没有超过该证券当日总成交量</w:t>
      </w:r>
      <w:r w:rsidRPr="007F52FA">
        <w:rPr>
          <w:color w:val="000000"/>
          <w:sz w:val="24"/>
        </w:rPr>
        <w:t>5%</w:t>
      </w:r>
      <w:r w:rsidRPr="007F52FA">
        <w:rPr>
          <w:color w:val="000000"/>
          <w:sz w:val="24"/>
        </w:rPr>
        <w:t>的情形，本基金与本公司管理的其他投资组合在不同时间窗下（如日内、</w:t>
      </w:r>
      <w:r w:rsidRPr="007F52FA">
        <w:rPr>
          <w:color w:val="000000"/>
          <w:sz w:val="24"/>
        </w:rPr>
        <w:t>3</w:t>
      </w:r>
      <w:r w:rsidRPr="007F52FA">
        <w:rPr>
          <w:color w:val="000000"/>
          <w:sz w:val="24"/>
        </w:rPr>
        <w:t>日内、</w:t>
      </w:r>
      <w:r w:rsidRPr="007F52FA">
        <w:rPr>
          <w:color w:val="000000"/>
          <w:sz w:val="24"/>
        </w:rPr>
        <w:t>5</w:t>
      </w:r>
      <w:r w:rsidRPr="007F52FA">
        <w:rPr>
          <w:color w:val="000000"/>
          <w:sz w:val="24"/>
        </w:rPr>
        <w:t>日内）同向交易的交易价差未出现异常。</w:t>
      </w:r>
    </w:p>
    <w:p w:rsidR="009238DB" w:rsidRPr="007F52FA" w:rsidRDefault="009238DB" w:rsidP="007C14DF">
      <w:pPr>
        <w:autoSpaceDE w:val="0"/>
        <w:autoSpaceDN w:val="0"/>
        <w:adjustRightInd w:val="0"/>
        <w:spacing w:before="29" w:line="288" w:lineRule="auto"/>
        <w:jc w:val="left"/>
        <w:rPr>
          <w:color w:val="000000"/>
          <w:kern w:val="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4.4</w:t>
      </w:r>
      <w:r w:rsidRPr="007F52FA">
        <w:rPr>
          <w:rFonts w:hAnsi="宋体"/>
          <w:b/>
          <w:bCs/>
          <w:color w:val="000000"/>
          <w:sz w:val="24"/>
        </w:rPr>
        <w:t>报告期内基金的投资策略和运作分析</w:t>
      </w:r>
    </w:p>
    <w:p w:rsidR="00AB1DF7" w:rsidRDefault="00C77800">
      <w:pPr>
        <w:spacing w:before="29" w:line="288" w:lineRule="auto"/>
        <w:ind w:firstLineChars="200" w:firstLine="480"/>
        <w:rPr>
          <w:color w:val="000000"/>
          <w:sz w:val="24"/>
        </w:rPr>
      </w:pPr>
      <w:r>
        <w:rPr>
          <w:color w:val="000000"/>
          <w:sz w:val="24"/>
        </w:rPr>
        <w:t>2020</w:t>
      </w:r>
      <w:r>
        <w:rPr>
          <w:color w:val="000000"/>
          <w:sz w:val="24"/>
        </w:rPr>
        <w:t>年四季度，主要受出口、房地产投资与制造业投资以及消费等驱动，我国经济继续在修复且内生增长动能提升。十月、十一月我国出口高速增长。房地产投资维持较高增速，制造业投资增速有所提升。同时，制造业景气度维持扩张势头。社会消费进一步改善，十月、十一月社会零售消费总额同比增速继续提升。经济政策继续支持经济修复，银行信贷结构继续改善，中央经济工作会议定调明年宏观经济政策</w:t>
      </w:r>
      <w:r>
        <w:rPr>
          <w:color w:val="000000"/>
          <w:sz w:val="24"/>
        </w:rPr>
        <w:t>“</w:t>
      </w:r>
      <w:r>
        <w:rPr>
          <w:color w:val="000000"/>
          <w:sz w:val="24"/>
        </w:rPr>
        <w:t>不急转弯</w:t>
      </w:r>
      <w:r>
        <w:rPr>
          <w:color w:val="000000"/>
          <w:sz w:val="24"/>
        </w:rPr>
        <w:t>”</w:t>
      </w:r>
      <w:r>
        <w:rPr>
          <w:color w:val="000000"/>
          <w:sz w:val="24"/>
        </w:rPr>
        <w:t>。</w:t>
      </w:r>
    </w:p>
    <w:p w:rsidR="00AB1DF7" w:rsidRDefault="00C77800">
      <w:pPr>
        <w:spacing w:before="29" w:line="288" w:lineRule="auto"/>
        <w:ind w:firstLineChars="200" w:firstLine="480"/>
        <w:rPr>
          <w:color w:val="000000"/>
          <w:sz w:val="24"/>
        </w:rPr>
      </w:pPr>
      <w:r>
        <w:rPr>
          <w:color w:val="000000"/>
          <w:sz w:val="24"/>
        </w:rPr>
        <w:t>货币政策方面，四季度央行公开市场操作边际转向偏宽松，货币市场迎来流动性拐点。四季度央行公开市</w:t>
      </w:r>
      <w:r>
        <w:rPr>
          <w:color w:val="000000"/>
          <w:sz w:val="24"/>
        </w:rPr>
        <w:t>场净投放较大，尤其是十一月底开始超预期投放</w:t>
      </w:r>
      <w:r>
        <w:rPr>
          <w:color w:val="000000"/>
          <w:sz w:val="24"/>
        </w:rPr>
        <w:t>MLF</w:t>
      </w:r>
      <w:r>
        <w:rPr>
          <w:color w:val="000000"/>
          <w:sz w:val="24"/>
        </w:rPr>
        <w:t>，以及在十二月通过逆回购与</w:t>
      </w:r>
      <w:r>
        <w:rPr>
          <w:color w:val="000000"/>
          <w:sz w:val="24"/>
        </w:rPr>
        <w:t>MLF</w:t>
      </w:r>
      <w:r>
        <w:rPr>
          <w:color w:val="000000"/>
          <w:sz w:val="24"/>
        </w:rPr>
        <w:t>向银行体系投放跨年流动性与较长期限资金。资金面上，十月至十一月下旬，由于资金面趋紧，货币市场利率中枢曾不断上移。但在十一月下旬至十二月下旬，央行投放流动性之后，资金面趋于宽松，货币市场利率中枢逐渐回落。债市方面，四季度整体呈震荡走势。十月至十一月初曾迎来一波小幅上涨，但是随后经济数据继续亮丽，十一月初债市再次下跌。随后叠加部分信用债违约事件冲击，债市继续下跌且收益率创下本轮回调至今的高点。十一月下旬随着金融监管层召开会议，要求打</w:t>
      </w:r>
      <w:r>
        <w:rPr>
          <w:color w:val="000000"/>
          <w:sz w:val="24"/>
        </w:rPr>
        <w:t>击逃废债行为，维护市场秩序，央行在公开市场持续投放流动性，债市终于止跌回暖，从十一月下旬至年底债市走出了一波反弹回暖行情。</w:t>
      </w:r>
    </w:p>
    <w:p w:rsidR="00AB1DF7" w:rsidRDefault="00C77800">
      <w:pPr>
        <w:spacing w:before="29" w:line="288" w:lineRule="auto"/>
        <w:ind w:firstLineChars="200" w:firstLine="480"/>
        <w:rPr>
          <w:color w:val="000000"/>
          <w:sz w:val="24"/>
        </w:rPr>
      </w:pPr>
      <w:r>
        <w:rPr>
          <w:color w:val="000000"/>
          <w:sz w:val="24"/>
        </w:rPr>
        <w:t>基金操作方面，报告期内本基金把握市场走势，择机调整组合久期与杠杆，管控信用风险，为持有人创造稳健的回报。</w:t>
      </w:r>
      <w:r>
        <w:rPr>
          <w:color w:val="000000"/>
          <w:sz w:val="24"/>
        </w:rPr>
        <w:t xml:space="preserve">  </w:t>
      </w:r>
    </w:p>
    <w:p w:rsidR="00952A72" w:rsidRPr="007F52FA" w:rsidRDefault="00323F25" w:rsidP="007C14DF">
      <w:pPr>
        <w:spacing w:before="29" w:line="288" w:lineRule="auto"/>
        <w:ind w:firstLineChars="200" w:firstLine="480"/>
        <w:rPr>
          <w:color w:val="000000"/>
          <w:sz w:val="24"/>
        </w:rPr>
      </w:pPr>
      <w:r w:rsidRPr="007F52FA">
        <w:rPr>
          <w:color w:val="000000"/>
          <w:sz w:val="24"/>
        </w:rPr>
        <w:t>展望</w:t>
      </w:r>
      <w:r w:rsidRPr="007F52FA">
        <w:rPr>
          <w:color w:val="000000"/>
          <w:sz w:val="24"/>
        </w:rPr>
        <w:t>2021</w:t>
      </w:r>
      <w:r w:rsidRPr="007F52FA">
        <w:rPr>
          <w:color w:val="000000"/>
          <w:sz w:val="24"/>
        </w:rPr>
        <w:t>年一季度，国内经济整体上继续修复的概率较大。疫苗接种与疫情的防控可能需要较长时间。海外严重的疫情对海外经济体的冲击，甚至国内局部疫情防控对国内经济的抑制，至少在明年一季度依然存在。因此国内经济复苏的基础是否足够扎实尚待观察。支撑今年国内经济超预期的房地产投资与出口等变量也值得重点关注。预计</w:t>
      </w:r>
      <w:r w:rsidRPr="007F52FA">
        <w:rPr>
          <w:color w:val="000000"/>
          <w:sz w:val="24"/>
        </w:rPr>
        <w:t>2021</w:t>
      </w:r>
      <w:r w:rsidRPr="007F52FA">
        <w:rPr>
          <w:color w:val="000000"/>
          <w:sz w:val="24"/>
        </w:rPr>
        <w:t>年一季度央行可能保持中性货币政策为主。我们将密切关注央行货币政策操作边际上的变化以及疫情防控与疫苗接种进展。组合管理方面，本基金将跟踪研判宏观经济走势与央行货币政策操作，保持较好的流动性，力求把握市场波动机会，控制风险，力争为投资者创造稳健的回报。</w:t>
      </w:r>
    </w:p>
    <w:p w:rsidR="00EC41BC" w:rsidRPr="007F52FA" w:rsidRDefault="00EC41BC" w:rsidP="007C14DF">
      <w:pPr>
        <w:spacing w:before="29" w:line="288" w:lineRule="auto"/>
        <w:ind w:firstLineChars="200" w:firstLine="480"/>
        <w:rPr>
          <w:color w:val="00000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4.5</w:t>
      </w:r>
      <w:r w:rsidRPr="007F52FA">
        <w:rPr>
          <w:b/>
          <w:color w:val="000000"/>
          <w:kern w:val="0"/>
          <w:sz w:val="24"/>
        </w:rPr>
        <w:t>报告期内基金的业绩表现</w:t>
      </w:r>
    </w:p>
    <w:p w:rsidR="00952A72" w:rsidRPr="007F52FA" w:rsidRDefault="00323F25" w:rsidP="007C14DF">
      <w:pPr>
        <w:spacing w:before="29" w:line="288" w:lineRule="auto"/>
        <w:ind w:firstLineChars="200" w:firstLine="480"/>
        <w:rPr>
          <w:color w:val="000000"/>
          <w:sz w:val="24"/>
        </w:rPr>
      </w:pPr>
      <w:r w:rsidRPr="007F52FA">
        <w:rPr>
          <w:color w:val="000000"/>
          <w:sz w:val="24"/>
        </w:rPr>
        <w:t>本基金（各类）份额净值及业绩表现请见</w:t>
      </w:r>
      <w:r w:rsidRPr="007F52FA">
        <w:rPr>
          <w:color w:val="000000"/>
          <w:sz w:val="24"/>
        </w:rPr>
        <w:t>“3.1</w:t>
      </w:r>
      <w:r w:rsidRPr="007F52FA">
        <w:rPr>
          <w:color w:val="000000"/>
          <w:sz w:val="24"/>
        </w:rPr>
        <w:t>主要财务指标</w:t>
      </w:r>
      <w:r w:rsidRPr="007F52FA">
        <w:rPr>
          <w:color w:val="000000"/>
          <w:sz w:val="24"/>
        </w:rPr>
        <w:t xml:space="preserve">” </w:t>
      </w:r>
      <w:r w:rsidRPr="007F52FA">
        <w:rPr>
          <w:color w:val="000000"/>
          <w:sz w:val="24"/>
        </w:rPr>
        <w:t>及</w:t>
      </w:r>
      <w:r w:rsidRPr="007F52FA">
        <w:rPr>
          <w:color w:val="000000"/>
          <w:sz w:val="24"/>
        </w:rPr>
        <w:t xml:space="preserve">“3.2.1 </w:t>
      </w:r>
      <w:r w:rsidRPr="007F52FA">
        <w:rPr>
          <w:color w:val="000000"/>
          <w:sz w:val="24"/>
        </w:rPr>
        <w:t>本报告期基金份额净值增长率及其与同期业绩比较基准收益率的比较</w:t>
      </w:r>
      <w:r w:rsidRPr="007F52FA">
        <w:rPr>
          <w:color w:val="000000"/>
          <w:sz w:val="24"/>
        </w:rPr>
        <w:t>”</w:t>
      </w:r>
      <w:r w:rsidRPr="007F52FA">
        <w:rPr>
          <w:color w:val="000000"/>
          <w:sz w:val="24"/>
        </w:rPr>
        <w:t>部分披露。</w:t>
      </w:r>
    </w:p>
    <w:p w:rsidR="00400FA6" w:rsidRPr="007F52FA" w:rsidRDefault="00400FA6" w:rsidP="007C14DF">
      <w:pPr>
        <w:spacing w:before="29" w:line="288" w:lineRule="auto"/>
        <w:ind w:firstLineChars="200" w:firstLine="480"/>
        <w:rPr>
          <w:color w:val="000000"/>
          <w:sz w:val="24"/>
        </w:rPr>
      </w:pPr>
    </w:p>
    <w:p w:rsidR="00274444" w:rsidRPr="002070B4" w:rsidRDefault="00274444" w:rsidP="00274444">
      <w:pPr>
        <w:autoSpaceDE w:val="0"/>
        <w:autoSpaceDN w:val="0"/>
        <w:adjustRightInd w:val="0"/>
        <w:spacing w:before="29" w:line="288" w:lineRule="auto"/>
        <w:jc w:val="left"/>
        <w:rPr>
          <w:b/>
          <w:color w:val="000000"/>
          <w:kern w:val="0"/>
          <w:sz w:val="24"/>
        </w:rPr>
      </w:pPr>
      <w:r w:rsidRPr="002070B4">
        <w:rPr>
          <w:b/>
          <w:color w:val="000000"/>
          <w:kern w:val="0"/>
          <w:sz w:val="24"/>
        </w:rPr>
        <w:lastRenderedPageBreak/>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274444" w:rsidRDefault="00274444" w:rsidP="00274444">
      <w:pPr>
        <w:spacing w:before="29" w:line="288" w:lineRule="auto"/>
        <w:ind w:firstLineChars="200" w:firstLine="480"/>
        <w:rPr>
          <w:color w:val="000000"/>
          <w:sz w:val="24"/>
        </w:rPr>
      </w:pPr>
      <w:r w:rsidRPr="002070B4">
        <w:rPr>
          <w:color w:val="000000"/>
          <w:sz w:val="24"/>
        </w:rPr>
        <w:t>本基金本报告期内无需预警说明。</w:t>
      </w:r>
    </w:p>
    <w:p w:rsidR="00400FA6" w:rsidRPr="007F52FA" w:rsidRDefault="00400FA6" w:rsidP="007C14DF">
      <w:pPr>
        <w:spacing w:before="29" w:line="288" w:lineRule="auto"/>
        <w:ind w:firstLineChars="200" w:firstLine="480"/>
        <w:rPr>
          <w:color w:val="000000"/>
          <w:sz w:val="24"/>
        </w:rPr>
      </w:pPr>
    </w:p>
    <w:p w:rsidR="009238DB" w:rsidRPr="007C6127" w:rsidRDefault="009238DB" w:rsidP="000A2988">
      <w:pPr>
        <w:pStyle w:val="1"/>
        <w:spacing w:beforeLines="100" w:before="312" w:afterLines="100" w:after="312" w:line="288" w:lineRule="auto"/>
        <w:jc w:val="center"/>
        <w:rPr>
          <w:rFonts w:eastAsiaTheme="minorEastAsia"/>
          <w:color w:val="000000"/>
          <w:kern w:val="0"/>
          <w:sz w:val="24"/>
          <w:szCs w:val="24"/>
        </w:rPr>
      </w:pPr>
      <w:r w:rsidRPr="007C6127">
        <w:rPr>
          <w:rFonts w:eastAsiaTheme="minorEastAsia"/>
          <w:color w:val="000000"/>
          <w:kern w:val="0"/>
          <w:sz w:val="24"/>
          <w:szCs w:val="24"/>
        </w:rPr>
        <w:t xml:space="preserve">§5  </w:t>
      </w:r>
      <w:r w:rsidRPr="007C6127">
        <w:rPr>
          <w:rFonts w:eastAsiaTheme="minorEastAsia"/>
          <w:color w:val="000000"/>
          <w:kern w:val="0"/>
          <w:sz w:val="24"/>
          <w:szCs w:val="24"/>
        </w:rPr>
        <w:t>投资组合报告</w:t>
      </w:r>
    </w:p>
    <w:p w:rsidR="00C51B4E" w:rsidRDefault="00C51B4E" w:rsidP="00C51B4E">
      <w:pPr>
        <w:autoSpaceDE w:val="0"/>
        <w:autoSpaceDN w:val="0"/>
        <w:adjustRightInd w:val="0"/>
        <w:spacing w:line="360" w:lineRule="auto"/>
        <w:jc w:val="left"/>
        <w:rPr>
          <w:rFonts w:eastAsiaTheme="minorEastAsia"/>
          <w:b/>
          <w:color w:val="000000" w:themeColor="text1"/>
          <w:kern w:val="0"/>
          <w:sz w:val="24"/>
        </w:rPr>
      </w:pPr>
      <w:r w:rsidRPr="0028293E">
        <w:rPr>
          <w:rFonts w:eastAsiaTheme="minorEastAsia"/>
          <w:b/>
          <w:color w:val="000000" w:themeColor="text1"/>
          <w:kern w:val="0"/>
          <w:sz w:val="24"/>
        </w:rPr>
        <w:t xml:space="preserve">5.1 </w:t>
      </w:r>
      <w:r w:rsidRPr="0028293E">
        <w:rPr>
          <w:rFonts w:eastAsiaTheme="minorEastAsia"/>
          <w:b/>
          <w:color w:val="000000" w:themeColor="text1"/>
          <w:kern w:val="0"/>
          <w:sz w:val="24"/>
        </w:rPr>
        <w:t>报告期末基金资产组合情况</w:t>
      </w:r>
    </w:p>
    <w:p w:rsidR="00610880" w:rsidRPr="0028293E" w:rsidRDefault="001A5E45" w:rsidP="001A5E45">
      <w:pPr>
        <w:autoSpaceDE w:val="0"/>
        <w:autoSpaceDN w:val="0"/>
        <w:adjustRightInd w:val="0"/>
        <w:spacing w:line="360" w:lineRule="auto"/>
        <w:jc w:val="right"/>
        <w:rPr>
          <w:rFonts w:eastAsiaTheme="minorEastAsia"/>
          <w:b/>
          <w:color w:val="000000" w:themeColor="text1"/>
          <w:kern w:val="0"/>
          <w:sz w:val="24"/>
        </w:rPr>
      </w:pPr>
      <w:r w:rsidRPr="001A5E45">
        <w:rPr>
          <w:rFonts w:hint="eastAsia"/>
          <w:color w:val="000000"/>
          <w:kern w:val="0"/>
        </w:rPr>
        <w:t>金额单位：人民币元</w:t>
      </w:r>
    </w:p>
    <w:tbl>
      <w:tblPr>
        <w:tblStyle w:val="af2"/>
        <w:tblW w:w="8897" w:type="dxa"/>
        <w:tblInd w:w="108" w:type="dxa"/>
        <w:tblLayout w:type="fixed"/>
        <w:tblLook w:val="04A0" w:firstRow="1" w:lastRow="0" w:firstColumn="1" w:lastColumn="0" w:noHBand="0" w:noVBand="1"/>
      </w:tblPr>
      <w:tblGrid>
        <w:gridCol w:w="720"/>
        <w:gridCol w:w="2824"/>
        <w:gridCol w:w="2552"/>
        <w:gridCol w:w="2801"/>
      </w:tblGrid>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序号</w:t>
            </w:r>
          </w:p>
        </w:tc>
        <w:tc>
          <w:tcPr>
            <w:tcW w:w="2824"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项目</w:t>
            </w:r>
          </w:p>
        </w:tc>
        <w:tc>
          <w:tcPr>
            <w:tcW w:w="2552"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金额</w:t>
            </w:r>
          </w:p>
        </w:tc>
        <w:tc>
          <w:tcPr>
            <w:tcW w:w="2801"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占基金总资产的比例</w:t>
            </w:r>
            <w:r w:rsidR="005D2D89">
              <w:rPr>
                <w:rFonts w:eastAsiaTheme="minorEastAsia" w:hint="eastAsia"/>
                <w:color w:val="000000" w:themeColor="text1"/>
                <w:sz w:val="24"/>
              </w:rPr>
              <w:t>（</w:t>
            </w:r>
            <w:r w:rsidR="005D2D89">
              <w:rPr>
                <w:rFonts w:eastAsiaTheme="minorEastAsia" w:hint="eastAsia"/>
                <w:color w:val="000000" w:themeColor="text1"/>
                <w:sz w:val="24"/>
              </w:rPr>
              <w:t>%</w:t>
            </w:r>
            <w:r w:rsidR="005D2D89">
              <w:rPr>
                <w:rFonts w:eastAsiaTheme="minorEastAsia" w:hint="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1</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权益投资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其中：股票</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2</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ascii="宋体" w:hAnsi="宋体" w:hint="eastAsia"/>
                <w:sz w:val="24"/>
              </w:rPr>
              <w:t>基金投资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hint="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hint="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3</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固定收益投资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4,049,259,157.00</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98.47</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其中：债券</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3,863,259,157.00</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93.95</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p>
        </w:tc>
        <w:tc>
          <w:tcPr>
            <w:tcW w:w="2824" w:type="dxa"/>
            <w:vAlign w:val="center"/>
          </w:tcPr>
          <w:p w:rsidR="00C51B4E" w:rsidRPr="0028293E" w:rsidRDefault="00C51B4E" w:rsidP="0028293E">
            <w:pPr>
              <w:autoSpaceDE w:val="0"/>
              <w:autoSpaceDN w:val="0"/>
              <w:adjustRightInd w:val="0"/>
              <w:spacing w:before="29" w:line="360" w:lineRule="auto"/>
              <w:ind w:left="17" w:firstLineChars="300" w:firstLine="720"/>
              <w:jc w:val="left"/>
              <w:rPr>
                <w:rFonts w:eastAsiaTheme="minorEastAsia"/>
                <w:color w:val="000000" w:themeColor="text1"/>
                <w:sz w:val="24"/>
              </w:rPr>
            </w:pPr>
            <w:r w:rsidRPr="0028293E">
              <w:rPr>
                <w:rFonts w:eastAsiaTheme="minorEastAsia"/>
                <w:color w:val="000000" w:themeColor="text1"/>
                <w:sz w:val="24"/>
              </w:rPr>
              <w:t>资产支持证券</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186,000,000.00</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4.52</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4</w:t>
            </w:r>
          </w:p>
        </w:tc>
        <w:tc>
          <w:tcPr>
            <w:tcW w:w="2824" w:type="dxa"/>
            <w:vAlign w:val="center"/>
          </w:tcPr>
          <w:p w:rsidR="00C51B4E" w:rsidRPr="0028293E" w:rsidRDefault="00C51B4E" w:rsidP="002D2971">
            <w:pPr>
              <w:spacing w:before="29" w:line="360" w:lineRule="auto"/>
              <w:ind w:leftChars="50" w:left="105"/>
              <w:rPr>
                <w:rFonts w:eastAsiaTheme="minorEastAsia"/>
                <w:color w:val="000000" w:themeColor="text1"/>
                <w:sz w:val="24"/>
              </w:rPr>
            </w:pPr>
            <w:r w:rsidRPr="0028293E">
              <w:rPr>
                <w:rFonts w:eastAsiaTheme="minorEastAsia"/>
                <w:color w:val="000000" w:themeColor="text1"/>
                <w:sz w:val="24"/>
              </w:rPr>
              <w:t>贵金属投资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5</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金融衍生品投资</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6</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买入返售金融资产</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其中：买断式回购的买入返售金融资产</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hint="eastAsia"/>
                <w:color w:val="000000" w:themeColor="text1"/>
                <w:sz w:val="24"/>
              </w:rPr>
              <w:t>7</w:t>
            </w:r>
          </w:p>
        </w:tc>
        <w:tc>
          <w:tcPr>
            <w:tcW w:w="2824" w:type="dxa"/>
            <w:vAlign w:val="center"/>
          </w:tcPr>
          <w:p w:rsidR="00C51B4E" w:rsidRPr="0028293E" w:rsidRDefault="00C51B4E" w:rsidP="002D2971">
            <w:pPr>
              <w:spacing w:before="29" w:line="360" w:lineRule="auto"/>
              <w:ind w:left="17"/>
              <w:jc w:val="left"/>
              <w:rPr>
                <w:rFonts w:eastAsiaTheme="minorEastAsia"/>
                <w:color w:val="000000" w:themeColor="text1"/>
                <w:sz w:val="24"/>
              </w:rPr>
            </w:pPr>
            <w:r w:rsidRPr="0028293E">
              <w:rPr>
                <w:rFonts w:eastAsiaTheme="minorEastAsia"/>
                <w:color w:val="000000" w:themeColor="text1"/>
                <w:sz w:val="24"/>
              </w:rPr>
              <w:t>银行存款和结算备付金合计</w:t>
            </w:r>
          </w:p>
        </w:tc>
        <w:tc>
          <w:tcPr>
            <w:tcW w:w="2552"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5,006,359.88</w:t>
            </w:r>
          </w:p>
        </w:tc>
        <w:tc>
          <w:tcPr>
            <w:tcW w:w="2801" w:type="dxa"/>
            <w:vAlign w:val="center"/>
          </w:tcPr>
          <w:p w:rsidR="00C51B4E" w:rsidRPr="0028293E" w:rsidRDefault="00C51B4E" w:rsidP="002D2971">
            <w:pPr>
              <w:spacing w:before="29" w:line="360" w:lineRule="auto"/>
              <w:ind w:left="17"/>
              <w:jc w:val="right"/>
              <w:rPr>
                <w:rFonts w:eastAsiaTheme="minorEastAsia"/>
                <w:color w:val="000000" w:themeColor="text1"/>
                <w:sz w:val="24"/>
              </w:rPr>
            </w:pPr>
            <w:r w:rsidRPr="0028293E">
              <w:rPr>
                <w:rFonts w:eastAsiaTheme="minorEastAsia"/>
                <w:color w:val="000000" w:themeColor="text1"/>
                <w:sz w:val="24"/>
              </w:rPr>
              <w:t>0.12</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8</w:t>
            </w:r>
          </w:p>
        </w:tc>
        <w:tc>
          <w:tcPr>
            <w:tcW w:w="2824" w:type="dxa"/>
            <w:vAlign w:val="center"/>
          </w:tcPr>
          <w:p w:rsidR="00C51B4E" w:rsidRPr="0028293E" w:rsidRDefault="00C51B4E" w:rsidP="002D2971">
            <w:pPr>
              <w:spacing w:line="360" w:lineRule="auto"/>
              <w:rPr>
                <w:rFonts w:eastAsiaTheme="minorEastAsia"/>
                <w:color w:val="000000" w:themeColor="text1"/>
                <w:sz w:val="24"/>
              </w:rPr>
            </w:pPr>
            <w:r w:rsidRPr="0028293E">
              <w:rPr>
                <w:rFonts w:eastAsiaTheme="minorEastAsia"/>
                <w:color w:val="000000" w:themeColor="text1"/>
                <w:sz w:val="24"/>
              </w:rPr>
              <w:t>其他各项资产</w:t>
            </w:r>
          </w:p>
        </w:tc>
        <w:tc>
          <w:tcPr>
            <w:tcW w:w="2552" w:type="dxa"/>
            <w:vAlign w:val="center"/>
          </w:tcPr>
          <w:p w:rsidR="00C51B4E" w:rsidRPr="0028293E" w:rsidRDefault="00C51B4E" w:rsidP="002D2971">
            <w:pPr>
              <w:spacing w:line="360" w:lineRule="auto"/>
              <w:jc w:val="right"/>
              <w:rPr>
                <w:rFonts w:eastAsiaTheme="minorEastAsia"/>
                <w:color w:val="000000" w:themeColor="text1"/>
                <w:sz w:val="24"/>
              </w:rPr>
            </w:pPr>
            <w:r w:rsidRPr="0028293E">
              <w:rPr>
                <w:rFonts w:eastAsiaTheme="minorEastAsia"/>
                <w:color w:val="000000" w:themeColor="text1"/>
                <w:sz w:val="24"/>
              </w:rPr>
              <w:t>57,856,347.48</w:t>
            </w:r>
          </w:p>
        </w:tc>
        <w:tc>
          <w:tcPr>
            <w:tcW w:w="2801" w:type="dxa"/>
            <w:vAlign w:val="center"/>
          </w:tcPr>
          <w:p w:rsidR="00C51B4E" w:rsidRPr="0028293E" w:rsidRDefault="00C51B4E" w:rsidP="002D2971">
            <w:pPr>
              <w:spacing w:line="360" w:lineRule="auto"/>
              <w:jc w:val="right"/>
              <w:rPr>
                <w:rFonts w:eastAsiaTheme="minorEastAsia"/>
                <w:color w:val="000000" w:themeColor="text1"/>
                <w:sz w:val="24"/>
              </w:rPr>
            </w:pPr>
            <w:r w:rsidRPr="0028293E">
              <w:rPr>
                <w:rFonts w:eastAsiaTheme="minorEastAsia"/>
                <w:color w:val="000000" w:themeColor="text1"/>
                <w:sz w:val="24"/>
              </w:rPr>
              <w:t>1.41</w:t>
            </w:r>
          </w:p>
        </w:tc>
      </w:tr>
      <w:tr w:rsidR="00C51B4E" w:rsidRPr="0028293E" w:rsidTr="002D2971">
        <w:tc>
          <w:tcPr>
            <w:tcW w:w="720" w:type="dxa"/>
            <w:vAlign w:val="center"/>
          </w:tcPr>
          <w:p w:rsidR="00C51B4E" w:rsidRPr="0028293E" w:rsidRDefault="00C51B4E" w:rsidP="002D2971">
            <w:pPr>
              <w:spacing w:before="29" w:line="360" w:lineRule="auto"/>
              <w:ind w:left="17"/>
              <w:jc w:val="center"/>
              <w:rPr>
                <w:rFonts w:eastAsiaTheme="minorEastAsia"/>
                <w:color w:val="000000" w:themeColor="text1"/>
                <w:sz w:val="24"/>
              </w:rPr>
            </w:pPr>
            <w:r w:rsidRPr="0028293E">
              <w:rPr>
                <w:rFonts w:eastAsiaTheme="minorEastAsia"/>
                <w:color w:val="000000" w:themeColor="text1"/>
                <w:sz w:val="24"/>
              </w:rPr>
              <w:t>9</w:t>
            </w:r>
          </w:p>
        </w:tc>
        <w:tc>
          <w:tcPr>
            <w:tcW w:w="2824" w:type="dxa"/>
            <w:vAlign w:val="center"/>
          </w:tcPr>
          <w:p w:rsidR="00C51B4E" w:rsidRPr="0028293E" w:rsidRDefault="00C51B4E" w:rsidP="002D2971">
            <w:pPr>
              <w:spacing w:line="360" w:lineRule="auto"/>
              <w:rPr>
                <w:rFonts w:eastAsiaTheme="minorEastAsia"/>
                <w:color w:val="000000" w:themeColor="text1"/>
                <w:sz w:val="24"/>
              </w:rPr>
            </w:pPr>
            <w:r w:rsidRPr="0028293E">
              <w:rPr>
                <w:rFonts w:eastAsiaTheme="minorEastAsia"/>
                <w:color w:val="000000" w:themeColor="text1"/>
                <w:sz w:val="24"/>
              </w:rPr>
              <w:t>合计</w:t>
            </w:r>
          </w:p>
        </w:tc>
        <w:tc>
          <w:tcPr>
            <w:tcW w:w="2552" w:type="dxa"/>
            <w:vAlign w:val="center"/>
          </w:tcPr>
          <w:p w:rsidR="00C51B4E" w:rsidRPr="0028293E" w:rsidRDefault="00C51B4E" w:rsidP="002D2971">
            <w:pPr>
              <w:spacing w:line="360" w:lineRule="auto"/>
              <w:jc w:val="right"/>
              <w:rPr>
                <w:rFonts w:eastAsiaTheme="minorEastAsia"/>
                <w:color w:val="000000" w:themeColor="text1"/>
                <w:sz w:val="24"/>
              </w:rPr>
            </w:pPr>
            <w:r w:rsidRPr="0028293E">
              <w:rPr>
                <w:rFonts w:eastAsiaTheme="minorEastAsia"/>
                <w:color w:val="000000" w:themeColor="text1"/>
                <w:sz w:val="24"/>
              </w:rPr>
              <w:t>4,112,121,864.36</w:t>
            </w:r>
          </w:p>
        </w:tc>
        <w:tc>
          <w:tcPr>
            <w:tcW w:w="2801" w:type="dxa"/>
            <w:vAlign w:val="center"/>
          </w:tcPr>
          <w:p w:rsidR="00C51B4E" w:rsidRPr="0028293E" w:rsidRDefault="00C51B4E" w:rsidP="002D2971">
            <w:pPr>
              <w:spacing w:line="360" w:lineRule="auto"/>
              <w:jc w:val="right"/>
              <w:rPr>
                <w:rFonts w:eastAsiaTheme="minorEastAsia"/>
                <w:color w:val="000000" w:themeColor="text1"/>
                <w:sz w:val="24"/>
              </w:rPr>
            </w:pPr>
            <w:r w:rsidRPr="0028293E">
              <w:rPr>
                <w:rFonts w:eastAsiaTheme="minorEastAsia"/>
                <w:color w:val="000000" w:themeColor="text1"/>
                <w:sz w:val="24"/>
              </w:rPr>
              <w:t>100.00</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Default="009238DB" w:rsidP="007C14DF">
      <w:pPr>
        <w:autoSpaceDE w:val="0"/>
        <w:autoSpaceDN w:val="0"/>
        <w:adjustRightInd w:val="0"/>
        <w:spacing w:before="29" w:line="288" w:lineRule="auto"/>
        <w:jc w:val="left"/>
        <w:rPr>
          <w:rFonts w:eastAsiaTheme="minorEastAsia"/>
          <w:b/>
          <w:color w:val="000000"/>
          <w:kern w:val="0"/>
          <w:sz w:val="24"/>
        </w:rPr>
      </w:pPr>
      <w:r w:rsidRPr="007F52FA">
        <w:rPr>
          <w:rFonts w:eastAsiaTheme="minorEastAsia"/>
          <w:b/>
          <w:color w:val="000000"/>
          <w:kern w:val="0"/>
          <w:sz w:val="24"/>
        </w:rPr>
        <w:t xml:space="preserve">5.2 </w:t>
      </w:r>
      <w:r w:rsidRPr="007F52FA">
        <w:rPr>
          <w:rFonts w:eastAsiaTheme="minorEastAsia"/>
          <w:b/>
          <w:color w:val="000000"/>
          <w:kern w:val="0"/>
          <w:sz w:val="24"/>
        </w:rPr>
        <w:t>报告期末按行业分类的股票投资组合</w:t>
      </w:r>
    </w:p>
    <w:p w:rsidR="001A5D39" w:rsidRDefault="001A5D39" w:rsidP="001A5D39">
      <w:pPr>
        <w:rPr>
          <w:rFonts w:eastAsiaTheme="minorEastAsia"/>
          <w:b/>
          <w:color w:val="000000" w:themeColor="text1"/>
          <w:kern w:val="0"/>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p w:rsidR="009238DB" w:rsidRPr="007F52FA" w:rsidRDefault="000871DB" w:rsidP="007C14DF">
      <w:pPr>
        <w:autoSpaceDE w:val="0"/>
        <w:autoSpaceDN w:val="0"/>
        <w:adjustRightInd w:val="0"/>
        <w:spacing w:before="29" w:line="288" w:lineRule="auto"/>
        <w:jc w:val="left"/>
        <w:rPr>
          <w:color w:val="000000"/>
          <w:sz w:val="24"/>
        </w:rPr>
      </w:pPr>
      <w:r w:rsidRPr="007F52FA">
        <w:rPr>
          <w:color w:val="000000"/>
          <w:sz w:val="24"/>
        </w:rPr>
        <w:t>本基金本报告期末未持有股票。</w:t>
      </w:r>
    </w:p>
    <w:p w:rsidR="001A5D39" w:rsidRPr="008A409E" w:rsidRDefault="001A5D39" w:rsidP="001A5D39">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w:t>
      </w:r>
      <w:r w:rsidR="00BE251D">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p w:rsidR="001A5D39" w:rsidRDefault="001A5D39" w:rsidP="001A5D39">
      <w:pPr>
        <w:spacing w:before="29" w:line="360" w:lineRule="auto"/>
        <w:ind w:left="17"/>
        <w:rPr>
          <w:color w:val="000000"/>
          <w:sz w:val="24"/>
        </w:rPr>
      </w:pPr>
      <w:r w:rsidRPr="00FF0BBF">
        <w:rPr>
          <w:color w:val="000000"/>
          <w:sz w:val="24"/>
        </w:rPr>
        <w:t>本基金本报告期末未持有通过港股通投资的股票。</w:t>
      </w:r>
    </w:p>
    <w:p w:rsidR="009238DB" w:rsidRPr="001A5D39"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5.3 </w:t>
      </w:r>
      <w:r w:rsidRPr="007F52FA">
        <w:rPr>
          <w:b/>
          <w:color w:val="000000"/>
          <w:kern w:val="0"/>
          <w:sz w:val="24"/>
        </w:rPr>
        <w:t>报告期末按公允价值占基金资产净值比例大小排序的前十名股票投资明细</w:t>
      </w:r>
    </w:p>
    <w:p w:rsidR="009238DB" w:rsidRPr="007F52FA" w:rsidRDefault="000871DB" w:rsidP="007C14DF">
      <w:pPr>
        <w:autoSpaceDE w:val="0"/>
        <w:autoSpaceDN w:val="0"/>
        <w:adjustRightInd w:val="0"/>
        <w:spacing w:before="29" w:line="288" w:lineRule="auto"/>
        <w:jc w:val="left"/>
        <w:rPr>
          <w:color w:val="000000"/>
          <w:sz w:val="24"/>
        </w:rPr>
      </w:pPr>
      <w:r w:rsidRPr="007F52FA">
        <w:rPr>
          <w:color w:val="000000"/>
          <w:sz w:val="24"/>
        </w:rPr>
        <w:t>本基金本报告期末未持有股票。</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5.4 </w:t>
      </w:r>
      <w:r w:rsidRPr="007F52FA">
        <w:rPr>
          <w:b/>
          <w:color w:val="000000"/>
          <w:kern w:val="0"/>
          <w:sz w:val="24"/>
        </w:rPr>
        <w:t>报告期末按债券品种分类的债券投资组合</w:t>
      </w:r>
    </w:p>
    <w:p w:rsidR="008220BF" w:rsidRPr="008220BF" w:rsidRDefault="001A5E45" w:rsidP="001A5E45">
      <w:pPr>
        <w:autoSpaceDE w:val="0"/>
        <w:autoSpaceDN w:val="0"/>
        <w:adjustRightInd w:val="0"/>
        <w:spacing w:before="29" w:line="288" w:lineRule="auto"/>
        <w:jc w:val="right"/>
        <w:rPr>
          <w:color w:val="000000"/>
          <w:kern w:val="0"/>
          <w:sz w:val="24"/>
        </w:rPr>
      </w:pPr>
      <w:r w:rsidRPr="001A5E45">
        <w:rPr>
          <w:rFonts w:hint="eastAsia"/>
          <w:color w:val="000000"/>
          <w:kern w:val="0"/>
          <w:sz w:val="24"/>
        </w:rPr>
        <w:t>金额单位：人民币元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390"/>
        <w:gridCol w:w="2948"/>
        <w:gridCol w:w="1680"/>
      </w:tblGrid>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序号</w:t>
            </w:r>
          </w:p>
        </w:tc>
        <w:tc>
          <w:tcPr>
            <w:tcW w:w="3260"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债券品种</w:t>
            </w:r>
          </w:p>
        </w:tc>
        <w:tc>
          <w:tcPr>
            <w:tcW w:w="2835"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公允价值</w:t>
            </w:r>
          </w:p>
        </w:tc>
        <w:tc>
          <w:tcPr>
            <w:tcW w:w="1616"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占基金资产净值比例</w:t>
            </w:r>
            <w:r w:rsidR="00B44260" w:rsidRPr="007F52FA">
              <w:rPr>
                <w:sz w:val="24"/>
              </w:rPr>
              <w:t>（</w:t>
            </w:r>
            <w:r w:rsidRPr="007F52FA">
              <w:rPr>
                <w:color w:val="000000"/>
                <w:sz w:val="24"/>
              </w:rPr>
              <w:t>％</w:t>
            </w:r>
            <w:r w:rsidR="00B44260" w:rsidRPr="007F52FA">
              <w:rPr>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1</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国家债券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2</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央行票据</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3</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金融债券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1,442,028,000.00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41.07</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其中：政策性金融债</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441,596,000.00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12.58</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4</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企业债券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100,320,000.00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2.86</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5</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企业短期融资</w:t>
            </w:r>
            <w:r w:rsidR="00FA786F" w:rsidRPr="007F52FA">
              <w:rPr>
                <w:color w:val="000000"/>
                <w:sz w:val="24"/>
              </w:rPr>
              <w:t>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70,035,000.00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1.99</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6</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中期票据</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1,649,594,000.00</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46.98</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7</w:t>
            </w:r>
          </w:p>
        </w:tc>
        <w:tc>
          <w:tcPr>
            <w:tcW w:w="3260" w:type="dxa"/>
            <w:vAlign w:val="center"/>
          </w:tcPr>
          <w:p w:rsidR="00686943" w:rsidRPr="007F52FA" w:rsidRDefault="00686943" w:rsidP="007F50FB">
            <w:pPr>
              <w:spacing w:before="29" w:line="288" w:lineRule="auto"/>
              <w:ind w:left="17"/>
              <w:jc w:val="left"/>
              <w:rPr>
                <w:color w:val="000000"/>
                <w:sz w:val="24"/>
              </w:rPr>
            </w:pPr>
            <w:r w:rsidRPr="007F52FA">
              <w:rPr>
                <w:color w:val="000000"/>
                <w:sz w:val="24"/>
              </w:rPr>
              <w:t>可转债</w:t>
            </w:r>
            <w:r w:rsidR="007F50FB" w:rsidRPr="007F52FA">
              <w:rPr>
                <w:sz w:val="24"/>
              </w:rPr>
              <w:t>（</w:t>
            </w:r>
            <w:r w:rsidR="007F50FB">
              <w:rPr>
                <w:rFonts w:hint="eastAsia"/>
                <w:sz w:val="24"/>
              </w:rPr>
              <w:t>可交换债</w:t>
            </w:r>
            <w:r w:rsidR="007F50FB" w:rsidRPr="007F52FA">
              <w:rPr>
                <w:sz w:val="24"/>
              </w:rPr>
              <w:t>）</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r>
      <w:tr w:rsidR="00514118" w:rsidRPr="007F52FA" w:rsidTr="000F7468">
        <w:trPr>
          <w:jc w:val="center"/>
        </w:trPr>
        <w:tc>
          <w:tcPr>
            <w:tcW w:w="817" w:type="dxa"/>
            <w:vAlign w:val="center"/>
          </w:tcPr>
          <w:p w:rsidR="00514118" w:rsidRPr="007F52FA" w:rsidRDefault="00514118" w:rsidP="007C14DF">
            <w:pPr>
              <w:spacing w:before="29" w:line="288" w:lineRule="auto"/>
              <w:ind w:left="17"/>
              <w:jc w:val="center"/>
              <w:rPr>
                <w:color w:val="000000"/>
                <w:sz w:val="24"/>
              </w:rPr>
            </w:pPr>
            <w:r>
              <w:rPr>
                <w:rFonts w:hint="eastAsia"/>
                <w:color w:val="000000"/>
                <w:sz w:val="24"/>
              </w:rPr>
              <w:t>8</w:t>
            </w:r>
          </w:p>
        </w:tc>
        <w:tc>
          <w:tcPr>
            <w:tcW w:w="3260" w:type="dxa"/>
            <w:vAlign w:val="center"/>
          </w:tcPr>
          <w:p w:rsidR="00514118" w:rsidRPr="007F52FA" w:rsidRDefault="00B279B6" w:rsidP="007C14DF">
            <w:pPr>
              <w:spacing w:before="29" w:line="288" w:lineRule="auto"/>
              <w:ind w:left="17"/>
              <w:jc w:val="left"/>
              <w:rPr>
                <w:color w:val="000000"/>
                <w:sz w:val="24"/>
              </w:rPr>
            </w:pPr>
            <w:r w:rsidRPr="00AF0CAB">
              <w:rPr>
                <w:rFonts w:hint="eastAsia"/>
                <w:color w:val="000000"/>
                <w:sz w:val="24"/>
              </w:rPr>
              <w:t>同业存单</w:t>
            </w:r>
          </w:p>
        </w:tc>
        <w:tc>
          <w:tcPr>
            <w:tcW w:w="2835" w:type="dxa"/>
            <w:vAlign w:val="center"/>
          </w:tcPr>
          <w:p w:rsidR="00514118" w:rsidRPr="007F52FA" w:rsidRDefault="001936D7" w:rsidP="007C14DF">
            <w:pPr>
              <w:spacing w:before="29" w:line="288" w:lineRule="auto"/>
              <w:ind w:left="17"/>
              <w:jc w:val="right"/>
              <w:rPr>
                <w:color w:val="000000"/>
                <w:sz w:val="24"/>
              </w:rPr>
            </w:pPr>
            <w:r w:rsidRPr="00AF0CAB">
              <w:rPr>
                <w:rFonts w:hint="eastAsia"/>
                <w:color w:val="000000"/>
                <w:sz w:val="24"/>
              </w:rPr>
              <w:t>294,570,000.00</w:t>
            </w:r>
          </w:p>
        </w:tc>
        <w:tc>
          <w:tcPr>
            <w:tcW w:w="1616" w:type="dxa"/>
            <w:vAlign w:val="center"/>
          </w:tcPr>
          <w:p w:rsidR="00514118" w:rsidRPr="007F52FA" w:rsidRDefault="00FC6F53" w:rsidP="007C14DF">
            <w:pPr>
              <w:spacing w:before="29" w:line="288" w:lineRule="auto"/>
              <w:ind w:left="17"/>
              <w:jc w:val="right"/>
              <w:rPr>
                <w:color w:val="000000"/>
                <w:sz w:val="24"/>
              </w:rPr>
            </w:pPr>
            <w:r w:rsidRPr="00AF0CAB">
              <w:rPr>
                <w:rFonts w:hint="eastAsia"/>
                <w:color w:val="000000"/>
                <w:sz w:val="24"/>
              </w:rPr>
              <w:t>8.39</w:t>
            </w:r>
          </w:p>
        </w:tc>
      </w:tr>
      <w:tr w:rsidR="00686943" w:rsidRPr="007F52FA" w:rsidTr="000F7468">
        <w:trPr>
          <w:jc w:val="center"/>
        </w:trPr>
        <w:tc>
          <w:tcPr>
            <w:tcW w:w="817" w:type="dxa"/>
            <w:vAlign w:val="center"/>
          </w:tcPr>
          <w:p w:rsidR="00686943" w:rsidRPr="007F52FA" w:rsidRDefault="00686943" w:rsidP="00CB375E">
            <w:pPr>
              <w:spacing w:before="29" w:line="288" w:lineRule="auto"/>
              <w:ind w:left="17"/>
              <w:jc w:val="center"/>
              <w:rPr>
                <w:color w:val="000000"/>
                <w:sz w:val="24"/>
              </w:rPr>
            </w:pPr>
            <w:r w:rsidRPr="007F52FA">
              <w:rPr>
                <w:color w:val="000000"/>
                <w:sz w:val="24"/>
              </w:rPr>
              <w:t>9</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其他</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306,712,157.00</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8.74</w:t>
            </w:r>
          </w:p>
        </w:tc>
      </w:tr>
      <w:tr w:rsidR="00686943" w:rsidRPr="007F52FA" w:rsidTr="000F7468">
        <w:trPr>
          <w:jc w:val="center"/>
        </w:trPr>
        <w:tc>
          <w:tcPr>
            <w:tcW w:w="817" w:type="dxa"/>
            <w:vAlign w:val="center"/>
          </w:tcPr>
          <w:p w:rsidR="00686943" w:rsidRPr="007F52FA" w:rsidRDefault="00686943" w:rsidP="00CB375E">
            <w:pPr>
              <w:spacing w:before="29" w:line="288" w:lineRule="auto"/>
              <w:ind w:left="17"/>
              <w:jc w:val="center"/>
              <w:rPr>
                <w:color w:val="000000"/>
                <w:sz w:val="24"/>
              </w:rPr>
            </w:pPr>
            <w:r w:rsidRPr="007F52FA">
              <w:rPr>
                <w:color w:val="000000"/>
                <w:sz w:val="24"/>
              </w:rPr>
              <w:t>10</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合计</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3,863,259,157.00</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110.03</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5.5 </w:t>
      </w:r>
      <w:r w:rsidR="005C47D0" w:rsidRPr="007F52FA">
        <w:rPr>
          <w:b/>
          <w:color w:val="000000"/>
          <w:kern w:val="0"/>
          <w:sz w:val="24"/>
        </w:rPr>
        <w:t>报告期末按公允价值占基金资产净值比例大小排序</w:t>
      </w:r>
      <w:r w:rsidRPr="007F52FA">
        <w:rPr>
          <w:b/>
          <w:color w:val="000000"/>
          <w:kern w:val="0"/>
          <w:sz w:val="24"/>
        </w:rPr>
        <w:t>的前五名债券投资明细</w:t>
      </w:r>
    </w:p>
    <w:p w:rsidR="00D21CE9" w:rsidRPr="00D21CE9" w:rsidRDefault="001A5E45" w:rsidP="001A5E45">
      <w:pPr>
        <w:autoSpaceDE w:val="0"/>
        <w:autoSpaceDN w:val="0"/>
        <w:adjustRightInd w:val="0"/>
        <w:spacing w:before="29" w:line="288" w:lineRule="auto"/>
        <w:jc w:val="right"/>
        <w:rPr>
          <w:color w:val="000000"/>
          <w:kern w:val="0"/>
          <w:sz w:val="24"/>
        </w:rPr>
      </w:pPr>
      <w:r w:rsidRPr="001A5E45">
        <w:rPr>
          <w:rFonts w:hint="eastAsia"/>
          <w:color w:val="000000"/>
          <w:kern w:val="0"/>
          <w:sz w:val="24"/>
        </w:rPr>
        <w:t>金额单位：人民币元</w:t>
      </w:r>
    </w:p>
    <w:tbl>
      <w:tblPr>
        <w:tblStyle w:val="af2"/>
        <w:tblW w:w="8868" w:type="dxa"/>
        <w:jc w:val="center"/>
        <w:tblLayout w:type="fixed"/>
        <w:tblCellMar>
          <w:top w:w="57" w:type="dxa"/>
          <w:bottom w:w="57" w:type="dxa"/>
        </w:tblCellMar>
        <w:tblLook w:val="04A0" w:firstRow="1" w:lastRow="0" w:firstColumn="1" w:lastColumn="0" w:noHBand="0" w:noVBand="1"/>
      </w:tblPr>
      <w:tblGrid>
        <w:gridCol w:w="1075"/>
        <w:gridCol w:w="1533"/>
        <w:gridCol w:w="1533"/>
        <w:gridCol w:w="1394"/>
        <w:gridCol w:w="1944"/>
        <w:gridCol w:w="1389"/>
      </w:tblGrid>
      <w:tr w:rsidR="00685FFC" w:rsidRPr="007F52FA" w:rsidTr="00B236A5">
        <w:trPr>
          <w:jc w:val="center"/>
        </w:trPr>
        <w:tc>
          <w:tcPr>
            <w:tcW w:w="1095"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序号</w:t>
            </w:r>
          </w:p>
        </w:tc>
        <w:tc>
          <w:tcPr>
            <w:tcW w:w="156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债券代码</w:t>
            </w:r>
          </w:p>
        </w:tc>
        <w:tc>
          <w:tcPr>
            <w:tcW w:w="156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债券名称</w:t>
            </w:r>
          </w:p>
        </w:tc>
        <w:tc>
          <w:tcPr>
            <w:tcW w:w="1420"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数量</w:t>
            </w:r>
            <w:r w:rsidR="00D0316E" w:rsidRPr="007F52FA">
              <w:rPr>
                <w:sz w:val="24"/>
              </w:rPr>
              <w:t>（</w:t>
            </w:r>
            <w:r w:rsidRPr="007F52FA">
              <w:rPr>
                <w:color w:val="000000"/>
                <w:kern w:val="0"/>
                <w:sz w:val="24"/>
              </w:rPr>
              <w:t>张</w:t>
            </w:r>
            <w:r w:rsidR="006314E0" w:rsidRPr="007F52FA">
              <w:rPr>
                <w:color w:val="000000"/>
                <w:kern w:val="0"/>
                <w:sz w:val="24"/>
              </w:rPr>
              <w:t>）</w:t>
            </w:r>
          </w:p>
        </w:tc>
        <w:tc>
          <w:tcPr>
            <w:tcW w:w="198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公允价值</w:t>
            </w:r>
          </w:p>
        </w:tc>
        <w:tc>
          <w:tcPr>
            <w:tcW w:w="1415"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占基金资产净值比</w:t>
            </w:r>
            <w:r w:rsidR="00334656" w:rsidRPr="007F52FA">
              <w:rPr>
                <w:color w:val="000000"/>
                <w:kern w:val="0"/>
                <w:sz w:val="24"/>
              </w:rPr>
              <w:t>例</w:t>
            </w:r>
            <w:r w:rsidRPr="007F52FA">
              <w:rPr>
                <w:color w:val="000000"/>
                <w:kern w:val="0"/>
                <w:sz w:val="24"/>
              </w:rPr>
              <w:t>（％）</w:t>
            </w:r>
          </w:p>
        </w:tc>
      </w:tr>
      <w:tr w:rsidR="00AB1DF7">
        <w:trPr>
          <w:jc w:val="center"/>
        </w:trPr>
        <w:tc>
          <w:tcPr>
            <w:tcW w:w="1075" w:type="dxa"/>
            <w:vAlign w:val="center"/>
          </w:tcPr>
          <w:p w:rsidR="00AB1DF7" w:rsidRDefault="00C77800">
            <w:pPr>
              <w:jc w:val="center"/>
            </w:pPr>
            <w:r>
              <w:rPr>
                <w:color w:val="000000"/>
                <w:sz w:val="24"/>
              </w:rPr>
              <w:t>1</w:t>
            </w:r>
          </w:p>
        </w:tc>
        <w:tc>
          <w:tcPr>
            <w:tcW w:w="1533" w:type="dxa"/>
            <w:vAlign w:val="center"/>
          </w:tcPr>
          <w:p w:rsidR="00AB1DF7" w:rsidRDefault="00C77800">
            <w:pPr>
              <w:jc w:val="center"/>
            </w:pPr>
            <w:r>
              <w:rPr>
                <w:color w:val="000000"/>
                <w:sz w:val="24"/>
              </w:rPr>
              <w:t>110207</w:t>
            </w:r>
          </w:p>
        </w:tc>
        <w:tc>
          <w:tcPr>
            <w:tcW w:w="1533" w:type="dxa"/>
            <w:vAlign w:val="center"/>
          </w:tcPr>
          <w:p w:rsidR="00AB1DF7" w:rsidRDefault="00C77800">
            <w:pPr>
              <w:jc w:val="center"/>
            </w:pPr>
            <w:r>
              <w:rPr>
                <w:color w:val="000000"/>
                <w:sz w:val="24"/>
              </w:rPr>
              <w:t>11</w:t>
            </w:r>
            <w:r>
              <w:rPr>
                <w:color w:val="000000"/>
                <w:sz w:val="24"/>
              </w:rPr>
              <w:t>国开</w:t>
            </w:r>
            <w:r>
              <w:rPr>
                <w:color w:val="000000"/>
                <w:sz w:val="24"/>
              </w:rPr>
              <w:t>07</w:t>
            </w:r>
          </w:p>
        </w:tc>
        <w:tc>
          <w:tcPr>
            <w:tcW w:w="1394" w:type="dxa"/>
            <w:vAlign w:val="center"/>
          </w:tcPr>
          <w:p w:rsidR="00AB1DF7" w:rsidRDefault="00C77800">
            <w:pPr>
              <w:jc w:val="right"/>
            </w:pPr>
            <w:r>
              <w:rPr>
                <w:color w:val="000000"/>
                <w:sz w:val="24"/>
              </w:rPr>
              <w:t>4,000,000</w:t>
            </w:r>
          </w:p>
        </w:tc>
        <w:tc>
          <w:tcPr>
            <w:tcW w:w="1944" w:type="dxa"/>
            <w:vAlign w:val="center"/>
          </w:tcPr>
          <w:p w:rsidR="00AB1DF7" w:rsidRDefault="00C77800">
            <w:pPr>
              <w:jc w:val="right"/>
            </w:pPr>
            <w:r>
              <w:rPr>
                <w:color w:val="000000"/>
                <w:sz w:val="24"/>
              </w:rPr>
              <w:t>400,080,000.00</w:t>
            </w:r>
          </w:p>
        </w:tc>
        <w:tc>
          <w:tcPr>
            <w:tcW w:w="1389" w:type="dxa"/>
            <w:vAlign w:val="center"/>
          </w:tcPr>
          <w:p w:rsidR="00AB1DF7" w:rsidRDefault="00C77800">
            <w:pPr>
              <w:jc w:val="right"/>
            </w:pPr>
            <w:r>
              <w:rPr>
                <w:color w:val="000000"/>
                <w:sz w:val="24"/>
              </w:rPr>
              <w:t>11.39</w:t>
            </w:r>
          </w:p>
        </w:tc>
      </w:tr>
      <w:tr w:rsidR="00AB1DF7">
        <w:trPr>
          <w:jc w:val="center"/>
        </w:trPr>
        <w:tc>
          <w:tcPr>
            <w:tcW w:w="1075" w:type="dxa"/>
            <w:vAlign w:val="center"/>
          </w:tcPr>
          <w:p w:rsidR="00AB1DF7" w:rsidRDefault="00C77800">
            <w:pPr>
              <w:jc w:val="center"/>
            </w:pPr>
            <w:r>
              <w:rPr>
                <w:color w:val="000000"/>
                <w:sz w:val="24"/>
              </w:rPr>
              <w:t>2</w:t>
            </w:r>
          </w:p>
        </w:tc>
        <w:tc>
          <w:tcPr>
            <w:tcW w:w="1533" w:type="dxa"/>
            <w:vAlign w:val="center"/>
          </w:tcPr>
          <w:p w:rsidR="00AB1DF7" w:rsidRDefault="00C77800">
            <w:pPr>
              <w:jc w:val="center"/>
            </w:pPr>
            <w:r>
              <w:rPr>
                <w:color w:val="000000"/>
                <w:sz w:val="24"/>
              </w:rPr>
              <w:t>091701002</w:t>
            </w:r>
          </w:p>
        </w:tc>
        <w:tc>
          <w:tcPr>
            <w:tcW w:w="1533" w:type="dxa"/>
            <w:vAlign w:val="center"/>
          </w:tcPr>
          <w:p w:rsidR="00AB1DF7" w:rsidRDefault="00C77800">
            <w:pPr>
              <w:jc w:val="center"/>
            </w:pPr>
            <w:r>
              <w:rPr>
                <w:color w:val="000000"/>
                <w:sz w:val="24"/>
              </w:rPr>
              <w:t>17</w:t>
            </w:r>
            <w:r>
              <w:rPr>
                <w:color w:val="000000"/>
                <w:sz w:val="24"/>
              </w:rPr>
              <w:t>中国信达债</w:t>
            </w:r>
            <w:r>
              <w:rPr>
                <w:color w:val="000000"/>
                <w:sz w:val="24"/>
              </w:rPr>
              <w:t>02</w:t>
            </w:r>
          </w:p>
        </w:tc>
        <w:tc>
          <w:tcPr>
            <w:tcW w:w="1394" w:type="dxa"/>
            <w:vAlign w:val="center"/>
          </w:tcPr>
          <w:p w:rsidR="00AB1DF7" w:rsidRDefault="00C77800">
            <w:pPr>
              <w:jc w:val="right"/>
            </w:pPr>
            <w:r>
              <w:rPr>
                <w:color w:val="000000"/>
                <w:sz w:val="24"/>
              </w:rPr>
              <w:t>3,000,000</w:t>
            </w:r>
          </w:p>
        </w:tc>
        <w:tc>
          <w:tcPr>
            <w:tcW w:w="1944" w:type="dxa"/>
            <w:vAlign w:val="center"/>
          </w:tcPr>
          <w:p w:rsidR="00AB1DF7" w:rsidRDefault="00C77800">
            <w:pPr>
              <w:jc w:val="right"/>
            </w:pPr>
            <w:r>
              <w:rPr>
                <w:color w:val="000000"/>
                <w:sz w:val="24"/>
              </w:rPr>
              <w:t>305,760,000.00</w:t>
            </w:r>
          </w:p>
        </w:tc>
        <w:tc>
          <w:tcPr>
            <w:tcW w:w="1389" w:type="dxa"/>
            <w:vAlign w:val="center"/>
          </w:tcPr>
          <w:p w:rsidR="00AB1DF7" w:rsidRDefault="00C77800">
            <w:pPr>
              <w:jc w:val="right"/>
            </w:pPr>
            <w:r>
              <w:rPr>
                <w:color w:val="000000"/>
                <w:sz w:val="24"/>
              </w:rPr>
              <w:t>8.71</w:t>
            </w:r>
          </w:p>
        </w:tc>
      </w:tr>
      <w:tr w:rsidR="00AB1DF7">
        <w:trPr>
          <w:jc w:val="center"/>
        </w:trPr>
        <w:tc>
          <w:tcPr>
            <w:tcW w:w="1075" w:type="dxa"/>
            <w:vAlign w:val="center"/>
          </w:tcPr>
          <w:p w:rsidR="00AB1DF7" w:rsidRDefault="00C77800">
            <w:pPr>
              <w:jc w:val="center"/>
            </w:pPr>
            <w:r>
              <w:rPr>
                <w:color w:val="000000"/>
                <w:sz w:val="24"/>
              </w:rPr>
              <w:t>3</w:t>
            </w:r>
          </w:p>
        </w:tc>
        <w:tc>
          <w:tcPr>
            <w:tcW w:w="1533" w:type="dxa"/>
            <w:vAlign w:val="center"/>
          </w:tcPr>
          <w:p w:rsidR="00AB1DF7" w:rsidRDefault="00C77800">
            <w:pPr>
              <w:jc w:val="center"/>
            </w:pPr>
            <w:r>
              <w:rPr>
                <w:color w:val="000000"/>
                <w:sz w:val="24"/>
              </w:rPr>
              <w:t>112018107</w:t>
            </w:r>
          </w:p>
        </w:tc>
        <w:tc>
          <w:tcPr>
            <w:tcW w:w="1533" w:type="dxa"/>
            <w:vAlign w:val="center"/>
          </w:tcPr>
          <w:p w:rsidR="00AB1DF7" w:rsidRDefault="00C77800">
            <w:pPr>
              <w:jc w:val="center"/>
            </w:pPr>
            <w:r>
              <w:rPr>
                <w:color w:val="000000"/>
                <w:sz w:val="24"/>
              </w:rPr>
              <w:t>20</w:t>
            </w:r>
            <w:r>
              <w:rPr>
                <w:color w:val="000000"/>
                <w:sz w:val="24"/>
              </w:rPr>
              <w:t>华夏银行</w:t>
            </w:r>
            <w:r>
              <w:rPr>
                <w:color w:val="000000"/>
                <w:sz w:val="24"/>
              </w:rPr>
              <w:t>CD107</w:t>
            </w:r>
          </w:p>
        </w:tc>
        <w:tc>
          <w:tcPr>
            <w:tcW w:w="1394" w:type="dxa"/>
            <w:vAlign w:val="center"/>
          </w:tcPr>
          <w:p w:rsidR="00AB1DF7" w:rsidRDefault="00C77800">
            <w:pPr>
              <w:jc w:val="right"/>
            </w:pPr>
            <w:r>
              <w:rPr>
                <w:color w:val="000000"/>
                <w:sz w:val="24"/>
              </w:rPr>
              <w:t>3,000,000</w:t>
            </w:r>
          </w:p>
        </w:tc>
        <w:tc>
          <w:tcPr>
            <w:tcW w:w="1944" w:type="dxa"/>
            <w:vAlign w:val="center"/>
          </w:tcPr>
          <w:p w:rsidR="00AB1DF7" w:rsidRDefault="00C77800">
            <w:pPr>
              <w:jc w:val="right"/>
            </w:pPr>
            <w:r>
              <w:rPr>
                <w:color w:val="000000"/>
                <w:sz w:val="24"/>
              </w:rPr>
              <w:t>294,570,000.00</w:t>
            </w:r>
          </w:p>
        </w:tc>
        <w:tc>
          <w:tcPr>
            <w:tcW w:w="1389" w:type="dxa"/>
            <w:vAlign w:val="center"/>
          </w:tcPr>
          <w:p w:rsidR="00AB1DF7" w:rsidRDefault="00C77800">
            <w:pPr>
              <w:jc w:val="right"/>
            </w:pPr>
            <w:r>
              <w:rPr>
                <w:color w:val="000000"/>
                <w:sz w:val="24"/>
              </w:rPr>
              <w:t>8.39</w:t>
            </w:r>
          </w:p>
        </w:tc>
      </w:tr>
      <w:tr w:rsidR="00AB1DF7">
        <w:trPr>
          <w:jc w:val="center"/>
        </w:trPr>
        <w:tc>
          <w:tcPr>
            <w:tcW w:w="1075" w:type="dxa"/>
            <w:vAlign w:val="center"/>
          </w:tcPr>
          <w:p w:rsidR="00AB1DF7" w:rsidRDefault="00C77800">
            <w:pPr>
              <w:jc w:val="center"/>
            </w:pPr>
            <w:r>
              <w:rPr>
                <w:color w:val="000000"/>
                <w:sz w:val="24"/>
              </w:rPr>
              <w:t>4</w:t>
            </w:r>
          </w:p>
        </w:tc>
        <w:tc>
          <w:tcPr>
            <w:tcW w:w="1533" w:type="dxa"/>
            <w:vAlign w:val="center"/>
          </w:tcPr>
          <w:p w:rsidR="00AB1DF7" w:rsidRDefault="00C77800">
            <w:pPr>
              <w:jc w:val="center"/>
            </w:pPr>
            <w:r>
              <w:rPr>
                <w:color w:val="000000"/>
                <w:sz w:val="24"/>
              </w:rPr>
              <w:t>101652017</w:t>
            </w:r>
          </w:p>
        </w:tc>
        <w:tc>
          <w:tcPr>
            <w:tcW w:w="1533" w:type="dxa"/>
            <w:vAlign w:val="center"/>
          </w:tcPr>
          <w:p w:rsidR="00AB1DF7" w:rsidRDefault="00C77800">
            <w:pPr>
              <w:jc w:val="center"/>
            </w:pPr>
            <w:r>
              <w:rPr>
                <w:color w:val="000000"/>
                <w:sz w:val="24"/>
              </w:rPr>
              <w:t>16</w:t>
            </w:r>
            <w:r>
              <w:rPr>
                <w:color w:val="000000"/>
                <w:sz w:val="24"/>
              </w:rPr>
              <w:t>首旅</w:t>
            </w:r>
            <w:r>
              <w:rPr>
                <w:color w:val="000000"/>
                <w:sz w:val="24"/>
              </w:rPr>
              <w:t>MTN001</w:t>
            </w:r>
          </w:p>
        </w:tc>
        <w:tc>
          <w:tcPr>
            <w:tcW w:w="1394" w:type="dxa"/>
            <w:vAlign w:val="center"/>
          </w:tcPr>
          <w:p w:rsidR="00AB1DF7" w:rsidRDefault="00C77800">
            <w:pPr>
              <w:jc w:val="right"/>
            </w:pPr>
            <w:r>
              <w:rPr>
                <w:color w:val="000000"/>
                <w:sz w:val="24"/>
              </w:rPr>
              <w:t>2,400,000</w:t>
            </w:r>
          </w:p>
        </w:tc>
        <w:tc>
          <w:tcPr>
            <w:tcW w:w="1944" w:type="dxa"/>
            <w:vAlign w:val="center"/>
          </w:tcPr>
          <w:p w:rsidR="00AB1DF7" w:rsidRDefault="00C77800">
            <w:pPr>
              <w:jc w:val="right"/>
            </w:pPr>
            <w:r>
              <w:rPr>
                <w:color w:val="000000"/>
                <w:sz w:val="24"/>
              </w:rPr>
              <w:t>241,800,000.00</w:t>
            </w:r>
          </w:p>
        </w:tc>
        <w:tc>
          <w:tcPr>
            <w:tcW w:w="1389" w:type="dxa"/>
            <w:vAlign w:val="center"/>
          </w:tcPr>
          <w:p w:rsidR="00AB1DF7" w:rsidRDefault="00C77800">
            <w:pPr>
              <w:jc w:val="right"/>
            </w:pPr>
            <w:r>
              <w:rPr>
                <w:color w:val="000000"/>
                <w:sz w:val="24"/>
              </w:rPr>
              <w:t>6.89</w:t>
            </w:r>
          </w:p>
        </w:tc>
      </w:tr>
      <w:tr w:rsidR="00AB1DF7">
        <w:trPr>
          <w:jc w:val="center"/>
        </w:trPr>
        <w:tc>
          <w:tcPr>
            <w:tcW w:w="1075" w:type="dxa"/>
            <w:vAlign w:val="center"/>
          </w:tcPr>
          <w:p w:rsidR="00AB1DF7" w:rsidRDefault="00C77800">
            <w:pPr>
              <w:jc w:val="center"/>
            </w:pPr>
            <w:r>
              <w:rPr>
                <w:color w:val="000000"/>
                <w:sz w:val="24"/>
              </w:rPr>
              <w:t>5</w:t>
            </w:r>
          </w:p>
        </w:tc>
        <w:tc>
          <w:tcPr>
            <w:tcW w:w="1533" w:type="dxa"/>
            <w:vAlign w:val="center"/>
          </w:tcPr>
          <w:p w:rsidR="00AB1DF7" w:rsidRDefault="00C77800">
            <w:pPr>
              <w:jc w:val="center"/>
            </w:pPr>
            <w:r>
              <w:rPr>
                <w:color w:val="000000"/>
                <w:sz w:val="24"/>
              </w:rPr>
              <w:t>101801335</w:t>
            </w:r>
          </w:p>
        </w:tc>
        <w:tc>
          <w:tcPr>
            <w:tcW w:w="1533" w:type="dxa"/>
            <w:vAlign w:val="center"/>
          </w:tcPr>
          <w:p w:rsidR="00AB1DF7" w:rsidRDefault="00C77800">
            <w:pPr>
              <w:jc w:val="center"/>
            </w:pPr>
            <w:r>
              <w:rPr>
                <w:color w:val="000000"/>
                <w:sz w:val="24"/>
              </w:rPr>
              <w:t>18</w:t>
            </w:r>
            <w:r>
              <w:rPr>
                <w:color w:val="000000"/>
                <w:sz w:val="24"/>
              </w:rPr>
              <w:t>浙交投</w:t>
            </w:r>
            <w:r>
              <w:rPr>
                <w:color w:val="000000"/>
                <w:sz w:val="24"/>
              </w:rPr>
              <w:t>MTN001</w:t>
            </w:r>
          </w:p>
        </w:tc>
        <w:tc>
          <w:tcPr>
            <w:tcW w:w="1394" w:type="dxa"/>
            <w:vAlign w:val="center"/>
          </w:tcPr>
          <w:p w:rsidR="00AB1DF7" w:rsidRDefault="00C77800">
            <w:pPr>
              <w:jc w:val="right"/>
            </w:pPr>
            <w:r>
              <w:rPr>
                <w:color w:val="000000"/>
                <w:sz w:val="24"/>
              </w:rPr>
              <w:t>2,000,000</w:t>
            </w:r>
          </w:p>
        </w:tc>
        <w:tc>
          <w:tcPr>
            <w:tcW w:w="1944" w:type="dxa"/>
            <w:vAlign w:val="center"/>
          </w:tcPr>
          <w:p w:rsidR="00AB1DF7" w:rsidRDefault="00C77800">
            <w:pPr>
              <w:jc w:val="right"/>
            </w:pPr>
            <w:r>
              <w:rPr>
                <w:color w:val="000000"/>
                <w:sz w:val="24"/>
              </w:rPr>
              <w:t>201,320,000.00</w:t>
            </w:r>
          </w:p>
        </w:tc>
        <w:tc>
          <w:tcPr>
            <w:tcW w:w="1389" w:type="dxa"/>
            <w:vAlign w:val="center"/>
          </w:tcPr>
          <w:p w:rsidR="00AB1DF7" w:rsidRDefault="00C77800">
            <w:pPr>
              <w:jc w:val="right"/>
            </w:pPr>
            <w:r>
              <w:rPr>
                <w:color w:val="000000"/>
                <w:sz w:val="24"/>
              </w:rPr>
              <w:t>5.73</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5.6</w:t>
      </w:r>
      <w:r w:rsidRPr="007F52FA">
        <w:rPr>
          <w:b/>
          <w:color w:val="000000"/>
          <w:kern w:val="0"/>
          <w:sz w:val="24"/>
        </w:rPr>
        <w:t xml:space="preserve">　报告期末按公允价值占基金资产净值比例大小排</w:t>
      </w:r>
      <w:r w:rsidR="005C47D0" w:rsidRPr="007F52FA">
        <w:rPr>
          <w:b/>
          <w:color w:val="000000"/>
          <w:kern w:val="0"/>
          <w:sz w:val="24"/>
        </w:rPr>
        <w:t>序</w:t>
      </w:r>
      <w:r w:rsidRPr="007F52FA">
        <w:rPr>
          <w:b/>
          <w:color w:val="000000"/>
          <w:kern w:val="0"/>
          <w:sz w:val="24"/>
        </w:rPr>
        <w:t>的前十名资产支持证券投资明细</w:t>
      </w:r>
    </w:p>
    <w:p w:rsidR="00085115" w:rsidRPr="00085115" w:rsidRDefault="00085115" w:rsidP="00085115">
      <w:pPr>
        <w:autoSpaceDE w:val="0"/>
        <w:autoSpaceDN w:val="0"/>
        <w:adjustRightInd w:val="0"/>
        <w:spacing w:before="29" w:line="288" w:lineRule="auto"/>
        <w:jc w:val="right"/>
        <w:rPr>
          <w:color w:val="000000"/>
          <w:kern w:val="0"/>
          <w:sz w:val="24"/>
        </w:rPr>
      </w:pPr>
      <w:r w:rsidRPr="00085115">
        <w:rPr>
          <w:rFonts w:hint="eastAsia"/>
          <w:color w:val="000000"/>
          <w:kern w:val="0"/>
          <w:sz w:val="24"/>
        </w:rPr>
        <w:t>金额单位：人民币元</w:t>
      </w:r>
    </w:p>
    <w:tbl>
      <w:tblPr>
        <w:tblStyle w:val="af2"/>
        <w:tblW w:w="8868" w:type="dxa"/>
        <w:jc w:val="center"/>
        <w:tblCellMar>
          <w:top w:w="57" w:type="dxa"/>
          <w:bottom w:w="57" w:type="dxa"/>
        </w:tblCellMar>
        <w:tblLook w:val="04A0" w:firstRow="1" w:lastRow="0" w:firstColumn="1" w:lastColumn="0" w:noHBand="0" w:noVBand="1"/>
      </w:tblPr>
      <w:tblGrid>
        <w:gridCol w:w="1435"/>
        <w:gridCol w:w="1467"/>
        <w:gridCol w:w="1454"/>
        <w:gridCol w:w="1470"/>
        <w:gridCol w:w="1596"/>
        <w:gridCol w:w="1446"/>
      </w:tblGrid>
      <w:tr w:rsidR="009A0513" w:rsidRPr="007F52FA" w:rsidTr="00B236A5">
        <w:trPr>
          <w:jc w:val="center"/>
        </w:trPr>
        <w:tc>
          <w:tcPr>
            <w:tcW w:w="1504"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序号</w:t>
            </w:r>
          </w:p>
        </w:tc>
        <w:tc>
          <w:tcPr>
            <w:tcW w:w="1504"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证券代码</w:t>
            </w:r>
          </w:p>
        </w:tc>
        <w:tc>
          <w:tcPr>
            <w:tcW w:w="1504"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证券名称</w:t>
            </w:r>
          </w:p>
        </w:tc>
        <w:tc>
          <w:tcPr>
            <w:tcW w:w="1503" w:type="dxa"/>
            <w:vAlign w:val="center"/>
          </w:tcPr>
          <w:p w:rsidR="009A0513" w:rsidRPr="007F52FA" w:rsidRDefault="009A0513" w:rsidP="005324E6">
            <w:pPr>
              <w:autoSpaceDE w:val="0"/>
              <w:autoSpaceDN w:val="0"/>
              <w:adjustRightInd w:val="0"/>
              <w:spacing w:before="29" w:line="288" w:lineRule="auto"/>
              <w:ind w:left="15"/>
              <w:jc w:val="center"/>
              <w:rPr>
                <w:color w:val="000000"/>
                <w:kern w:val="0"/>
                <w:sz w:val="24"/>
              </w:rPr>
            </w:pPr>
            <w:r w:rsidRPr="007F52FA">
              <w:rPr>
                <w:color w:val="000000"/>
                <w:kern w:val="0"/>
                <w:sz w:val="24"/>
              </w:rPr>
              <w:t>数量</w:t>
            </w:r>
            <w:r w:rsidR="001315E1">
              <w:rPr>
                <w:rFonts w:hint="eastAsia"/>
                <w:color w:val="000000"/>
                <w:kern w:val="0"/>
                <w:sz w:val="24"/>
              </w:rPr>
              <w:t>(</w:t>
            </w:r>
            <w:r w:rsidR="001315E1">
              <w:rPr>
                <w:rFonts w:hint="eastAsia"/>
                <w:color w:val="000000"/>
                <w:kern w:val="0"/>
                <w:sz w:val="24"/>
              </w:rPr>
              <w:t>份</w:t>
            </w:r>
            <w:r w:rsidR="001315E1">
              <w:rPr>
                <w:rFonts w:hint="eastAsia"/>
                <w:color w:val="000000"/>
                <w:kern w:val="0"/>
                <w:sz w:val="24"/>
              </w:rPr>
              <w:t>)</w:t>
            </w:r>
          </w:p>
        </w:tc>
        <w:tc>
          <w:tcPr>
            <w:tcW w:w="1503" w:type="dxa"/>
            <w:vAlign w:val="center"/>
          </w:tcPr>
          <w:p w:rsidR="009A0513" w:rsidRPr="007F52FA" w:rsidRDefault="009A0513" w:rsidP="00430A5C">
            <w:pPr>
              <w:autoSpaceDE w:val="0"/>
              <w:autoSpaceDN w:val="0"/>
              <w:adjustRightInd w:val="0"/>
              <w:spacing w:before="29" w:line="288" w:lineRule="auto"/>
              <w:ind w:left="15"/>
              <w:jc w:val="center"/>
              <w:rPr>
                <w:color w:val="000000"/>
                <w:kern w:val="0"/>
                <w:sz w:val="24"/>
              </w:rPr>
            </w:pPr>
            <w:r w:rsidRPr="007F52FA">
              <w:rPr>
                <w:color w:val="000000"/>
                <w:kern w:val="0"/>
                <w:sz w:val="24"/>
              </w:rPr>
              <w:t>公允价值</w:t>
            </w:r>
            <w:r w:rsidR="00430A5C">
              <w:rPr>
                <w:rFonts w:hint="eastAsia"/>
                <w:color w:val="000000"/>
                <w:kern w:val="0"/>
                <w:sz w:val="24"/>
              </w:rPr>
              <w:t>(</w:t>
            </w:r>
            <w:r w:rsidR="00430A5C">
              <w:rPr>
                <w:rFonts w:hint="eastAsia"/>
                <w:color w:val="000000"/>
                <w:kern w:val="0"/>
                <w:sz w:val="24"/>
              </w:rPr>
              <w:t>元</w:t>
            </w:r>
            <w:r w:rsidR="00430A5C">
              <w:rPr>
                <w:color w:val="000000"/>
                <w:kern w:val="0"/>
                <w:sz w:val="24"/>
              </w:rPr>
              <w:t>)</w:t>
            </w:r>
          </w:p>
        </w:tc>
        <w:tc>
          <w:tcPr>
            <w:tcW w:w="1503"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占基金资产净值</w:t>
            </w:r>
            <w:r w:rsidR="00E412F2">
              <w:rPr>
                <w:rFonts w:hint="eastAsia"/>
                <w:color w:val="000000"/>
                <w:kern w:val="0"/>
                <w:sz w:val="24"/>
              </w:rPr>
              <w:t>比例</w:t>
            </w:r>
            <w:r w:rsidR="00187122">
              <w:rPr>
                <w:rFonts w:hint="eastAsia"/>
                <w:color w:val="000000"/>
                <w:kern w:val="0"/>
                <w:sz w:val="24"/>
              </w:rPr>
              <w:t>(</w:t>
            </w:r>
            <w:r w:rsidR="00187122">
              <w:rPr>
                <w:color w:val="000000"/>
                <w:kern w:val="0"/>
                <w:sz w:val="24"/>
              </w:rPr>
              <w:t>%</w:t>
            </w:r>
            <w:r w:rsidR="00187122">
              <w:rPr>
                <w:rFonts w:hint="eastAsia"/>
                <w:color w:val="000000"/>
                <w:kern w:val="0"/>
                <w:sz w:val="24"/>
              </w:rPr>
              <w:t>)</w:t>
            </w:r>
          </w:p>
        </w:tc>
      </w:tr>
      <w:tr w:rsidR="00AB1DF7">
        <w:trPr>
          <w:jc w:val="center"/>
        </w:trPr>
        <w:tc>
          <w:tcPr>
            <w:tcW w:w="0" w:type="auto"/>
            <w:vAlign w:val="center"/>
          </w:tcPr>
          <w:p w:rsidR="00AB1DF7" w:rsidRDefault="00C77800">
            <w:pPr>
              <w:jc w:val="center"/>
            </w:pPr>
            <w:r>
              <w:rPr>
                <w:color w:val="000000"/>
                <w:sz w:val="24"/>
              </w:rPr>
              <w:t>1</w:t>
            </w:r>
          </w:p>
        </w:tc>
        <w:tc>
          <w:tcPr>
            <w:tcW w:w="0" w:type="auto"/>
            <w:vAlign w:val="center"/>
          </w:tcPr>
          <w:p w:rsidR="00AB1DF7" w:rsidRDefault="00C77800">
            <w:pPr>
              <w:jc w:val="center"/>
            </w:pPr>
            <w:r>
              <w:rPr>
                <w:color w:val="000000"/>
                <w:sz w:val="24"/>
              </w:rPr>
              <w:t>179451</w:t>
            </w:r>
          </w:p>
        </w:tc>
        <w:tc>
          <w:tcPr>
            <w:tcW w:w="0" w:type="auto"/>
            <w:vAlign w:val="center"/>
          </w:tcPr>
          <w:p w:rsidR="00AB1DF7" w:rsidRDefault="00C77800">
            <w:pPr>
              <w:jc w:val="center"/>
            </w:pPr>
            <w:r>
              <w:rPr>
                <w:color w:val="000000"/>
                <w:sz w:val="24"/>
              </w:rPr>
              <w:t>铁保</w:t>
            </w:r>
            <w:r>
              <w:rPr>
                <w:color w:val="000000"/>
                <w:sz w:val="24"/>
              </w:rPr>
              <w:t>06A1</w:t>
            </w:r>
          </w:p>
        </w:tc>
        <w:tc>
          <w:tcPr>
            <w:tcW w:w="0" w:type="auto"/>
            <w:vAlign w:val="center"/>
          </w:tcPr>
          <w:p w:rsidR="00AB1DF7" w:rsidRDefault="00C77800">
            <w:pPr>
              <w:jc w:val="right"/>
            </w:pPr>
            <w:r>
              <w:rPr>
                <w:color w:val="000000"/>
                <w:sz w:val="24"/>
              </w:rPr>
              <w:t>800,000</w:t>
            </w:r>
          </w:p>
        </w:tc>
        <w:tc>
          <w:tcPr>
            <w:tcW w:w="0" w:type="auto"/>
            <w:vAlign w:val="center"/>
          </w:tcPr>
          <w:p w:rsidR="00AB1DF7" w:rsidRDefault="00C77800">
            <w:pPr>
              <w:jc w:val="right"/>
            </w:pPr>
            <w:r>
              <w:rPr>
                <w:color w:val="000000"/>
                <w:sz w:val="24"/>
              </w:rPr>
              <w:t>80,000,000.00</w:t>
            </w:r>
          </w:p>
        </w:tc>
        <w:tc>
          <w:tcPr>
            <w:tcW w:w="0" w:type="auto"/>
            <w:vAlign w:val="center"/>
          </w:tcPr>
          <w:p w:rsidR="00AB1DF7" w:rsidRDefault="00C77800">
            <w:pPr>
              <w:jc w:val="right"/>
            </w:pPr>
            <w:r>
              <w:rPr>
                <w:color w:val="000000"/>
                <w:sz w:val="24"/>
              </w:rPr>
              <w:t>2.28</w:t>
            </w:r>
          </w:p>
        </w:tc>
      </w:tr>
      <w:tr w:rsidR="00AB1DF7">
        <w:trPr>
          <w:jc w:val="center"/>
        </w:trPr>
        <w:tc>
          <w:tcPr>
            <w:tcW w:w="0" w:type="auto"/>
            <w:vAlign w:val="center"/>
          </w:tcPr>
          <w:p w:rsidR="00AB1DF7" w:rsidRDefault="00C77800">
            <w:pPr>
              <w:jc w:val="center"/>
            </w:pPr>
            <w:r>
              <w:rPr>
                <w:color w:val="000000"/>
                <w:sz w:val="24"/>
              </w:rPr>
              <w:t>2</w:t>
            </w:r>
          </w:p>
        </w:tc>
        <w:tc>
          <w:tcPr>
            <w:tcW w:w="0" w:type="auto"/>
            <w:vAlign w:val="center"/>
          </w:tcPr>
          <w:p w:rsidR="00AB1DF7" w:rsidRDefault="00C77800">
            <w:pPr>
              <w:jc w:val="center"/>
            </w:pPr>
            <w:r>
              <w:rPr>
                <w:color w:val="000000"/>
                <w:sz w:val="24"/>
              </w:rPr>
              <w:t>179232</w:t>
            </w:r>
          </w:p>
        </w:tc>
        <w:tc>
          <w:tcPr>
            <w:tcW w:w="0" w:type="auto"/>
            <w:vAlign w:val="center"/>
          </w:tcPr>
          <w:p w:rsidR="00AB1DF7" w:rsidRDefault="00C77800">
            <w:pPr>
              <w:jc w:val="center"/>
            </w:pPr>
            <w:r>
              <w:rPr>
                <w:color w:val="000000"/>
                <w:sz w:val="24"/>
              </w:rPr>
              <w:t>电建</w:t>
            </w:r>
            <w:r>
              <w:rPr>
                <w:color w:val="000000"/>
                <w:sz w:val="24"/>
              </w:rPr>
              <w:t>2A2</w:t>
            </w:r>
          </w:p>
        </w:tc>
        <w:tc>
          <w:tcPr>
            <w:tcW w:w="0" w:type="auto"/>
            <w:vAlign w:val="center"/>
          </w:tcPr>
          <w:p w:rsidR="00AB1DF7" w:rsidRDefault="00C77800">
            <w:pPr>
              <w:jc w:val="right"/>
            </w:pPr>
            <w:r>
              <w:rPr>
                <w:color w:val="000000"/>
                <w:sz w:val="24"/>
              </w:rPr>
              <w:t>750,000</w:t>
            </w:r>
          </w:p>
        </w:tc>
        <w:tc>
          <w:tcPr>
            <w:tcW w:w="0" w:type="auto"/>
            <w:vAlign w:val="center"/>
          </w:tcPr>
          <w:p w:rsidR="00AB1DF7" w:rsidRDefault="00C77800">
            <w:pPr>
              <w:jc w:val="right"/>
            </w:pPr>
            <w:r>
              <w:rPr>
                <w:color w:val="000000"/>
                <w:sz w:val="24"/>
              </w:rPr>
              <w:t>75,000,000.00</w:t>
            </w:r>
          </w:p>
        </w:tc>
        <w:tc>
          <w:tcPr>
            <w:tcW w:w="0" w:type="auto"/>
            <w:vAlign w:val="center"/>
          </w:tcPr>
          <w:p w:rsidR="00AB1DF7" w:rsidRDefault="00C77800">
            <w:pPr>
              <w:jc w:val="right"/>
            </w:pPr>
            <w:r>
              <w:rPr>
                <w:color w:val="000000"/>
                <w:sz w:val="24"/>
              </w:rPr>
              <w:t>2.14</w:t>
            </w:r>
          </w:p>
        </w:tc>
      </w:tr>
      <w:tr w:rsidR="00AB1DF7">
        <w:trPr>
          <w:jc w:val="center"/>
        </w:trPr>
        <w:tc>
          <w:tcPr>
            <w:tcW w:w="0" w:type="auto"/>
            <w:vAlign w:val="center"/>
          </w:tcPr>
          <w:p w:rsidR="00AB1DF7" w:rsidRDefault="00C77800">
            <w:pPr>
              <w:jc w:val="center"/>
            </w:pPr>
            <w:r>
              <w:rPr>
                <w:color w:val="000000"/>
                <w:sz w:val="24"/>
              </w:rPr>
              <w:t>3</w:t>
            </w:r>
          </w:p>
        </w:tc>
        <w:tc>
          <w:tcPr>
            <w:tcW w:w="0" w:type="auto"/>
            <w:vAlign w:val="center"/>
          </w:tcPr>
          <w:p w:rsidR="00AB1DF7" w:rsidRDefault="00C77800">
            <w:pPr>
              <w:jc w:val="center"/>
            </w:pPr>
            <w:r>
              <w:rPr>
                <w:color w:val="000000"/>
                <w:sz w:val="24"/>
              </w:rPr>
              <w:t>179452</w:t>
            </w:r>
          </w:p>
        </w:tc>
        <w:tc>
          <w:tcPr>
            <w:tcW w:w="0" w:type="auto"/>
            <w:vAlign w:val="center"/>
          </w:tcPr>
          <w:p w:rsidR="00AB1DF7" w:rsidRDefault="00C77800">
            <w:pPr>
              <w:jc w:val="center"/>
            </w:pPr>
            <w:r>
              <w:rPr>
                <w:color w:val="000000"/>
                <w:sz w:val="24"/>
              </w:rPr>
              <w:t>铁保</w:t>
            </w:r>
            <w:r>
              <w:rPr>
                <w:color w:val="000000"/>
                <w:sz w:val="24"/>
              </w:rPr>
              <w:t>06A2</w:t>
            </w:r>
          </w:p>
        </w:tc>
        <w:tc>
          <w:tcPr>
            <w:tcW w:w="0" w:type="auto"/>
            <w:vAlign w:val="center"/>
          </w:tcPr>
          <w:p w:rsidR="00AB1DF7" w:rsidRDefault="00C77800">
            <w:pPr>
              <w:jc w:val="right"/>
            </w:pPr>
            <w:r>
              <w:rPr>
                <w:color w:val="000000"/>
                <w:sz w:val="24"/>
              </w:rPr>
              <w:t>160,000</w:t>
            </w:r>
          </w:p>
        </w:tc>
        <w:tc>
          <w:tcPr>
            <w:tcW w:w="0" w:type="auto"/>
            <w:vAlign w:val="center"/>
          </w:tcPr>
          <w:p w:rsidR="00AB1DF7" w:rsidRDefault="00C77800">
            <w:pPr>
              <w:jc w:val="right"/>
            </w:pPr>
            <w:r>
              <w:rPr>
                <w:color w:val="000000"/>
                <w:sz w:val="24"/>
              </w:rPr>
              <w:t>16,000,000.00</w:t>
            </w:r>
          </w:p>
        </w:tc>
        <w:tc>
          <w:tcPr>
            <w:tcW w:w="0" w:type="auto"/>
            <w:vAlign w:val="center"/>
          </w:tcPr>
          <w:p w:rsidR="00AB1DF7" w:rsidRDefault="00C77800">
            <w:pPr>
              <w:jc w:val="right"/>
            </w:pPr>
            <w:r>
              <w:rPr>
                <w:color w:val="000000"/>
                <w:sz w:val="24"/>
              </w:rPr>
              <w:t>0.46</w:t>
            </w:r>
          </w:p>
        </w:tc>
      </w:tr>
      <w:tr w:rsidR="00AB1DF7">
        <w:trPr>
          <w:jc w:val="center"/>
        </w:trPr>
        <w:tc>
          <w:tcPr>
            <w:tcW w:w="0" w:type="auto"/>
            <w:vAlign w:val="center"/>
          </w:tcPr>
          <w:p w:rsidR="00AB1DF7" w:rsidRDefault="00C77800">
            <w:pPr>
              <w:jc w:val="center"/>
            </w:pPr>
            <w:r>
              <w:rPr>
                <w:color w:val="000000"/>
                <w:sz w:val="24"/>
              </w:rPr>
              <w:t>4</w:t>
            </w:r>
          </w:p>
        </w:tc>
        <w:tc>
          <w:tcPr>
            <w:tcW w:w="0" w:type="auto"/>
            <w:vAlign w:val="center"/>
          </w:tcPr>
          <w:p w:rsidR="00AB1DF7" w:rsidRDefault="00C77800">
            <w:pPr>
              <w:jc w:val="center"/>
            </w:pPr>
            <w:r>
              <w:rPr>
                <w:color w:val="000000"/>
                <w:sz w:val="24"/>
              </w:rPr>
              <w:t>179231</w:t>
            </w:r>
          </w:p>
        </w:tc>
        <w:tc>
          <w:tcPr>
            <w:tcW w:w="0" w:type="auto"/>
            <w:vAlign w:val="center"/>
          </w:tcPr>
          <w:p w:rsidR="00AB1DF7" w:rsidRDefault="00C77800">
            <w:pPr>
              <w:jc w:val="center"/>
            </w:pPr>
            <w:r>
              <w:rPr>
                <w:color w:val="000000"/>
                <w:sz w:val="24"/>
              </w:rPr>
              <w:t>电建</w:t>
            </w:r>
            <w:r>
              <w:rPr>
                <w:color w:val="000000"/>
                <w:sz w:val="24"/>
              </w:rPr>
              <w:t>2A1</w:t>
            </w:r>
          </w:p>
        </w:tc>
        <w:tc>
          <w:tcPr>
            <w:tcW w:w="0" w:type="auto"/>
            <w:vAlign w:val="center"/>
          </w:tcPr>
          <w:p w:rsidR="00AB1DF7" w:rsidRDefault="00C77800">
            <w:pPr>
              <w:jc w:val="right"/>
            </w:pPr>
            <w:r>
              <w:rPr>
                <w:color w:val="000000"/>
                <w:sz w:val="24"/>
              </w:rPr>
              <w:t>150,000</w:t>
            </w:r>
          </w:p>
        </w:tc>
        <w:tc>
          <w:tcPr>
            <w:tcW w:w="0" w:type="auto"/>
            <w:vAlign w:val="center"/>
          </w:tcPr>
          <w:p w:rsidR="00AB1DF7" w:rsidRDefault="00C77800">
            <w:pPr>
              <w:jc w:val="right"/>
            </w:pPr>
            <w:r>
              <w:rPr>
                <w:color w:val="000000"/>
                <w:sz w:val="24"/>
              </w:rPr>
              <w:t>15,000,000.00</w:t>
            </w:r>
          </w:p>
        </w:tc>
        <w:tc>
          <w:tcPr>
            <w:tcW w:w="0" w:type="auto"/>
            <w:vAlign w:val="center"/>
          </w:tcPr>
          <w:p w:rsidR="00AB1DF7" w:rsidRDefault="00C77800">
            <w:pPr>
              <w:jc w:val="right"/>
            </w:pPr>
            <w:r>
              <w:rPr>
                <w:color w:val="000000"/>
                <w:sz w:val="24"/>
              </w:rPr>
              <w:t>0.43</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r w:rsidRPr="007F52FA">
        <w:rPr>
          <w:rFonts w:eastAsiaTheme="minorEastAsia"/>
          <w:b/>
          <w:bCs/>
          <w:color w:val="000000"/>
          <w:kern w:val="0"/>
          <w:sz w:val="24"/>
        </w:rPr>
        <w:t xml:space="preserve">5.7 </w:t>
      </w:r>
      <w:r w:rsidRPr="007F52FA">
        <w:rPr>
          <w:rFonts w:hAnsi="宋体"/>
          <w:b/>
          <w:bCs/>
          <w:color w:val="000000"/>
          <w:kern w:val="0"/>
          <w:sz w:val="24"/>
        </w:rPr>
        <w:t>报告期末按公允价值占基金资产净值比例大小排序的前五名贵金属投资明细</w:t>
      </w:r>
    </w:p>
    <w:p w:rsidR="00680BCE" w:rsidRPr="007F52FA" w:rsidRDefault="00680BCE" w:rsidP="007C14DF">
      <w:pPr>
        <w:autoSpaceDE w:val="0"/>
        <w:autoSpaceDN w:val="0"/>
        <w:adjustRightInd w:val="0"/>
        <w:spacing w:before="29" w:line="288" w:lineRule="auto"/>
        <w:ind w:firstLineChars="50" w:firstLine="120"/>
        <w:jc w:val="left"/>
        <w:rPr>
          <w:sz w:val="24"/>
        </w:rPr>
      </w:pPr>
      <w:r w:rsidRPr="007F52FA">
        <w:rPr>
          <w:sz w:val="24"/>
        </w:rPr>
        <w:t>本基金本报告期末未持有贵金属。</w:t>
      </w: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1D5CD0" w:rsidP="007C14DF">
      <w:pPr>
        <w:autoSpaceDE w:val="0"/>
        <w:autoSpaceDN w:val="0"/>
        <w:adjustRightInd w:val="0"/>
        <w:spacing w:before="29" w:line="288" w:lineRule="auto"/>
        <w:jc w:val="left"/>
        <w:rPr>
          <w:b/>
          <w:color w:val="000000"/>
          <w:kern w:val="0"/>
          <w:sz w:val="24"/>
        </w:rPr>
      </w:pPr>
      <w:r w:rsidRPr="007F52FA">
        <w:rPr>
          <w:b/>
          <w:color w:val="000000"/>
          <w:kern w:val="0"/>
          <w:sz w:val="24"/>
        </w:rPr>
        <w:t>5</w:t>
      </w:r>
      <w:r w:rsidR="009238DB" w:rsidRPr="007F52FA">
        <w:rPr>
          <w:b/>
          <w:color w:val="000000"/>
          <w:kern w:val="0"/>
          <w:sz w:val="24"/>
        </w:rPr>
        <w:t>.</w:t>
      </w:r>
      <w:r w:rsidRPr="007F52FA">
        <w:rPr>
          <w:b/>
          <w:color w:val="000000"/>
          <w:kern w:val="0"/>
          <w:sz w:val="24"/>
        </w:rPr>
        <w:t>8</w:t>
      </w:r>
      <w:r w:rsidR="009238DB" w:rsidRPr="007F52FA">
        <w:rPr>
          <w:b/>
          <w:color w:val="000000"/>
          <w:kern w:val="0"/>
          <w:sz w:val="24"/>
        </w:rPr>
        <w:t>报告期末按公允价值占基金资产净值比例大小排</w:t>
      </w:r>
      <w:r w:rsidR="005C47D0" w:rsidRPr="007F52FA">
        <w:rPr>
          <w:b/>
          <w:color w:val="000000"/>
          <w:kern w:val="0"/>
          <w:sz w:val="24"/>
        </w:rPr>
        <w:t>序</w:t>
      </w:r>
      <w:r w:rsidR="009238DB" w:rsidRPr="007F52FA">
        <w:rPr>
          <w:b/>
          <w:color w:val="000000"/>
          <w:kern w:val="0"/>
          <w:sz w:val="24"/>
        </w:rPr>
        <w:t>的前五名权证投资明细</w:t>
      </w:r>
    </w:p>
    <w:p w:rsidR="00C260A2" w:rsidRPr="007F52FA" w:rsidRDefault="00C260A2" w:rsidP="007C14DF">
      <w:pPr>
        <w:autoSpaceDE w:val="0"/>
        <w:autoSpaceDN w:val="0"/>
        <w:adjustRightInd w:val="0"/>
        <w:spacing w:before="29" w:line="288" w:lineRule="auto"/>
        <w:jc w:val="left"/>
        <w:rPr>
          <w:color w:val="000000"/>
          <w:sz w:val="24"/>
        </w:rPr>
      </w:pPr>
      <w:r w:rsidRPr="007F52FA">
        <w:rPr>
          <w:color w:val="000000"/>
          <w:sz w:val="24"/>
        </w:rPr>
        <w:t>本基金本报告期末未持有权证。</w:t>
      </w:r>
    </w:p>
    <w:p w:rsidR="001D5CD0" w:rsidRPr="007F52FA" w:rsidRDefault="001D5CD0" w:rsidP="007C14DF">
      <w:pPr>
        <w:autoSpaceDE w:val="0"/>
        <w:autoSpaceDN w:val="0"/>
        <w:adjustRightInd w:val="0"/>
        <w:spacing w:before="29" w:line="288" w:lineRule="auto"/>
        <w:jc w:val="left"/>
        <w:rPr>
          <w:rFonts w:eastAsiaTheme="minorEastAsia"/>
          <w:color w:val="000000"/>
          <w:kern w:val="0"/>
          <w:sz w:val="24"/>
        </w:rPr>
      </w:pPr>
    </w:p>
    <w:p w:rsidR="001D5CD0" w:rsidRPr="007F52FA" w:rsidRDefault="001D5CD0" w:rsidP="007C14DF">
      <w:pPr>
        <w:adjustRightInd w:val="0"/>
        <w:snapToGrid w:val="0"/>
        <w:spacing w:before="29" w:line="288" w:lineRule="auto"/>
        <w:rPr>
          <w:b/>
          <w:sz w:val="24"/>
        </w:rPr>
      </w:pPr>
      <w:r w:rsidRPr="007F52FA">
        <w:rPr>
          <w:b/>
          <w:sz w:val="24"/>
        </w:rPr>
        <w:t xml:space="preserve">5.9 </w:t>
      </w:r>
      <w:r w:rsidRPr="007F52FA">
        <w:rPr>
          <w:b/>
          <w:sz w:val="24"/>
        </w:rPr>
        <w:t>报告期末本基金投资的股指期货交易情况说明</w:t>
      </w:r>
    </w:p>
    <w:p w:rsidR="001D5CD0" w:rsidRPr="007F52FA" w:rsidRDefault="001D5CD0" w:rsidP="007C14DF">
      <w:pPr>
        <w:autoSpaceDE w:val="0"/>
        <w:autoSpaceDN w:val="0"/>
        <w:adjustRightInd w:val="0"/>
        <w:spacing w:before="29" w:line="288" w:lineRule="auto"/>
        <w:jc w:val="left"/>
        <w:rPr>
          <w:sz w:val="24"/>
        </w:rPr>
      </w:pPr>
      <w:r w:rsidRPr="007F52FA">
        <w:rPr>
          <w:sz w:val="24"/>
        </w:rPr>
        <w:t>本基金本报告期末未持有股指期货。</w:t>
      </w:r>
    </w:p>
    <w:p w:rsidR="001D5CD0" w:rsidRPr="007F52FA" w:rsidRDefault="001D5CD0" w:rsidP="007C14DF">
      <w:pPr>
        <w:autoSpaceDE w:val="0"/>
        <w:autoSpaceDN w:val="0"/>
        <w:adjustRightInd w:val="0"/>
        <w:spacing w:before="29" w:line="288" w:lineRule="auto"/>
        <w:jc w:val="left"/>
        <w:rPr>
          <w:b/>
          <w:sz w:val="24"/>
        </w:rPr>
      </w:pPr>
    </w:p>
    <w:p w:rsidR="00A7062E" w:rsidRPr="007F52FA" w:rsidRDefault="001D5CD0" w:rsidP="007C14DF">
      <w:pPr>
        <w:adjustRightInd w:val="0"/>
        <w:snapToGrid w:val="0"/>
        <w:spacing w:before="29" w:line="288" w:lineRule="auto"/>
        <w:rPr>
          <w:b/>
          <w:sz w:val="24"/>
        </w:rPr>
      </w:pPr>
      <w:r w:rsidRPr="007F52FA">
        <w:rPr>
          <w:b/>
          <w:sz w:val="24"/>
        </w:rPr>
        <w:t>5.10</w:t>
      </w:r>
      <w:r w:rsidRPr="007F52FA">
        <w:rPr>
          <w:b/>
          <w:sz w:val="24"/>
        </w:rPr>
        <w:t>报告期末本基金投资的国债期货交易情况说明</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本基金本报告期末未持有国债期货。</w:t>
      </w:r>
    </w:p>
    <w:p w:rsidR="00DB56EC" w:rsidRPr="007F52FA" w:rsidRDefault="00DB56EC" w:rsidP="007C14DF">
      <w:pPr>
        <w:autoSpaceDE w:val="0"/>
        <w:autoSpaceDN w:val="0"/>
        <w:adjustRightInd w:val="0"/>
        <w:spacing w:before="29" w:line="288" w:lineRule="auto"/>
        <w:jc w:val="left"/>
        <w:rPr>
          <w:rFonts w:eastAsiaTheme="minorEastAsia"/>
          <w:sz w:val="24"/>
        </w:rPr>
      </w:pPr>
    </w:p>
    <w:p w:rsidR="001D5CD0" w:rsidRPr="007F52FA" w:rsidRDefault="001D5CD0" w:rsidP="007C14DF">
      <w:pPr>
        <w:autoSpaceDE w:val="0"/>
        <w:autoSpaceDN w:val="0"/>
        <w:adjustRightInd w:val="0"/>
        <w:spacing w:before="29" w:line="288" w:lineRule="auto"/>
        <w:jc w:val="left"/>
        <w:rPr>
          <w:b/>
          <w:kern w:val="0"/>
          <w:sz w:val="24"/>
        </w:rPr>
      </w:pPr>
      <w:r w:rsidRPr="007F52FA">
        <w:rPr>
          <w:b/>
          <w:kern w:val="0"/>
          <w:sz w:val="24"/>
        </w:rPr>
        <w:t>5.11</w:t>
      </w:r>
      <w:r w:rsidRPr="007F52FA">
        <w:rPr>
          <w:b/>
          <w:kern w:val="0"/>
          <w:sz w:val="24"/>
        </w:rPr>
        <w:t>投资组合报告附注</w:t>
      </w:r>
    </w:p>
    <w:p w:rsidR="00384E65" w:rsidRPr="00384E65" w:rsidRDefault="00384E65" w:rsidP="00A0678E">
      <w:pPr>
        <w:autoSpaceDE w:val="0"/>
        <w:autoSpaceDN w:val="0"/>
        <w:adjustRightInd w:val="0"/>
        <w:spacing w:before="29" w:line="288" w:lineRule="auto"/>
        <w:rPr>
          <w:kern w:val="0"/>
          <w:sz w:val="24"/>
        </w:rPr>
      </w:pPr>
      <w:r w:rsidRPr="00885AD9">
        <w:rPr>
          <w:b/>
          <w:kern w:val="0"/>
          <w:sz w:val="24"/>
        </w:rPr>
        <w:t>5.11.1</w:t>
      </w:r>
      <w:r w:rsidRPr="00384E65">
        <w:rPr>
          <w:kern w:val="0"/>
          <w:sz w:val="24"/>
        </w:rPr>
        <w:t>报告期内本基金投资的前十名证券的发行主体未被监管部门立案调查，在本报告编制日前一年内本基金投资的前十名证券的发行主体未受到公开谴责和处罚。</w:t>
      </w:r>
    </w:p>
    <w:p w:rsidR="00384E65" w:rsidRPr="00384E65" w:rsidRDefault="00384E65" w:rsidP="00A0678E">
      <w:pPr>
        <w:autoSpaceDE w:val="0"/>
        <w:autoSpaceDN w:val="0"/>
        <w:adjustRightInd w:val="0"/>
        <w:spacing w:before="29" w:line="288" w:lineRule="auto"/>
        <w:rPr>
          <w:kern w:val="0"/>
          <w:sz w:val="24"/>
        </w:rPr>
      </w:pPr>
      <w:r w:rsidRPr="00885AD9">
        <w:rPr>
          <w:b/>
          <w:kern w:val="0"/>
          <w:sz w:val="24"/>
        </w:rPr>
        <w:t>5.11.2</w:t>
      </w:r>
      <w:r w:rsidRPr="00384E65">
        <w:rPr>
          <w:kern w:val="0"/>
          <w:sz w:val="24"/>
        </w:rPr>
        <w:t>本基金投资的前十名股票中，没有超出基金合同规定的备选股票库之外的股票。</w:t>
      </w:r>
    </w:p>
    <w:p w:rsidR="001D5CD0" w:rsidRDefault="001D5CD0" w:rsidP="007C14DF">
      <w:pPr>
        <w:autoSpaceDE w:val="0"/>
        <w:autoSpaceDN w:val="0"/>
        <w:adjustRightInd w:val="0"/>
        <w:spacing w:before="29" w:line="288" w:lineRule="auto"/>
        <w:rPr>
          <w:kern w:val="0"/>
          <w:sz w:val="24"/>
        </w:rPr>
      </w:pPr>
      <w:r w:rsidRPr="00885AD9">
        <w:rPr>
          <w:b/>
          <w:kern w:val="0"/>
          <w:sz w:val="24"/>
        </w:rPr>
        <w:t>5.11.3</w:t>
      </w:r>
      <w:r w:rsidR="008F4965">
        <w:rPr>
          <w:rFonts w:hint="eastAsia"/>
          <w:kern w:val="0"/>
          <w:sz w:val="24"/>
        </w:rPr>
        <w:t>期末</w:t>
      </w:r>
      <w:r w:rsidR="00E84F32" w:rsidRPr="007F52FA">
        <w:rPr>
          <w:kern w:val="0"/>
          <w:sz w:val="24"/>
        </w:rPr>
        <w:t>其他</w:t>
      </w:r>
      <w:r w:rsidR="008F4965">
        <w:rPr>
          <w:rFonts w:hint="eastAsia"/>
          <w:kern w:val="0"/>
          <w:sz w:val="24"/>
        </w:rPr>
        <w:t>各项</w:t>
      </w:r>
      <w:r w:rsidRPr="007F52FA">
        <w:rPr>
          <w:kern w:val="0"/>
          <w:sz w:val="24"/>
        </w:rPr>
        <w:t>资产构成</w:t>
      </w:r>
    </w:p>
    <w:p w:rsidR="006B32A4" w:rsidRPr="007F52FA" w:rsidRDefault="00C33577" w:rsidP="006B32A4">
      <w:pPr>
        <w:autoSpaceDE w:val="0"/>
        <w:autoSpaceDN w:val="0"/>
        <w:adjustRightInd w:val="0"/>
        <w:spacing w:before="29" w:line="288" w:lineRule="auto"/>
        <w:jc w:val="right"/>
        <w:rPr>
          <w:kern w:val="0"/>
          <w:sz w:val="24"/>
        </w:rPr>
      </w:pPr>
      <w:r w:rsidRPr="00C33577">
        <w:rPr>
          <w:rFonts w:hint="eastAsia"/>
          <w:kern w:val="0"/>
          <w:sz w:val="24"/>
        </w:rPr>
        <w:t>金额单位：人民币元</w:t>
      </w:r>
    </w:p>
    <w:tbl>
      <w:tblPr>
        <w:tblStyle w:val="af2"/>
        <w:tblW w:w="8868" w:type="dxa"/>
        <w:jc w:val="center"/>
        <w:tblLook w:val="04A0" w:firstRow="1" w:lastRow="0" w:firstColumn="1" w:lastColumn="0" w:noHBand="0" w:noVBand="1"/>
      </w:tblPr>
      <w:tblGrid>
        <w:gridCol w:w="1246"/>
        <w:gridCol w:w="2775"/>
        <w:gridCol w:w="4847"/>
      </w:tblGrid>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序号</w:t>
            </w:r>
          </w:p>
        </w:tc>
        <w:tc>
          <w:tcPr>
            <w:tcW w:w="281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名称</w:t>
            </w:r>
          </w:p>
        </w:tc>
        <w:tc>
          <w:tcPr>
            <w:tcW w:w="490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金额</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kern w:val="0"/>
                <w:sz w:val="24"/>
              </w:rPr>
            </w:pPr>
            <w:r w:rsidRPr="007F52FA">
              <w:rPr>
                <w:color w:val="000000"/>
                <w:sz w:val="24"/>
              </w:rPr>
              <w:t>1</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存出保证金</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2</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应收证券清算款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lastRenderedPageBreak/>
              <w:t>3</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应收股利</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4</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应收利息</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57,846,355.47</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5</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应收申购款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9,992.01</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6</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其他应收款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7</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sz w:val="24"/>
              </w:rPr>
            </w:pPr>
            <w:r w:rsidRPr="007F52FA">
              <w:rPr>
                <w:color w:val="000000"/>
                <w:sz w:val="24"/>
              </w:rPr>
              <w:t>待摊费用</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sz w:val="24"/>
              </w:rPr>
            </w:pPr>
            <w:r w:rsidRPr="007F52FA">
              <w:rPr>
                <w:color w:val="000000"/>
                <w:sz w:val="24"/>
              </w:rPr>
              <w:t>-</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8</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9</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合计</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57,856,347.48</w:t>
            </w:r>
          </w:p>
        </w:tc>
      </w:tr>
    </w:tbl>
    <w:p w:rsidR="001D5CD0" w:rsidRPr="007F52FA" w:rsidRDefault="001D5CD0" w:rsidP="007C14DF">
      <w:pPr>
        <w:autoSpaceDE w:val="0"/>
        <w:autoSpaceDN w:val="0"/>
        <w:adjustRightInd w:val="0"/>
        <w:spacing w:before="29" w:line="288" w:lineRule="auto"/>
        <w:jc w:val="left"/>
        <w:rPr>
          <w:sz w:val="24"/>
        </w:rPr>
      </w:pPr>
    </w:p>
    <w:p w:rsidR="001D5CD0" w:rsidRPr="00143E9C" w:rsidRDefault="001D5CD0" w:rsidP="007C14DF">
      <w:pPr>
        <w:autoSpaceDE w:val="0"/>
        <w:autoSpaceDN w:val="0"/>
        <w:adjustRightInd w:val="0"/>
        <w:spacing w:before="29" w:line="288" w:lineRule="auto"/>
        <w:jc w:val="left"/>
        <w:rPr>
          <w:b/>
          <w:kern w:val="0"/>
          <w:sz w:val="24"/>
        </w:rPr>
      </w:pPr>
      <w:r w:rsidRPr="00143E9C">
        <w:rPr>
          <w:b/>
          <w:kern w:val="0"/>
          <w:sz w:val="24"/>
        </w:rPr>
        <w:t>5.11.4</w:t>
      </w:r>
      <w:r w:rsidRPr="00143E9C">
        <w:rPr>
          <w:b/>
          <w:kern w:val="0"/>
          <w:sz w:val="24"/>
        </w:rPr>
        <w:t>期末持有的处于转股期的可转换债券明细</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本基金本报告期末未持有处于转股期的可转换债券。</w:t>
      </w:r>
    </w:p>
    <w:p w:rsidR="001D5CD0" w:rsidRPr="00143E9C" w:rsidRDefault="001D5CD0" w:rsidP="007C14DF">
      <w:pPr>
        <w:autoSpaceDE w:val="0"/>
        <w:autoSpaceDN w:val="0"/>
        <w:adjustRightInd w:val="0"/>
        <w:spacing w:before="29" w:line="288" w:lineRule="auto"/>
        <w:jc w:val="left"/>
        <w:rPr>
          <w:rFonts w:eastAsiaTheme="minorEastAsia"/>
          <w:b/>
          <w:bCs/>
          <w:sz w:val="24"/>
        </w:rPr>
      </w:pPr>
      <w:r w:rsidRPr="00143E9C">
        <w:rPr>
          <w:rFonts w:eastAsiaTheme="minorEastAsia"/>
          <w:b/>
          <w:kern w:val="0"/>
          <w:sz w:val="24"/>
        </w:rPr>
        <w:t>5.11.5</w:t>
      </w:r>
      <w:r w:rsidRPr="00143E9C">
        <w:rPr>
          <w:rFonts w:eastAsiaTheme="minorEastAsia"/>
          <w:b/>
          <w:bCs/>
          <w:sz w:val="24"/>
        </w:rPr>
        <w:t>期末前十名股票中存在流通受限情况的说明</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本基金本报告期末未持有股票。</w:t>
      </w:r>
    </w:p>
    <w:p w:rsidR="001D5CD0" w:rsidRPr="00901A22" w:rsidRDefault="001D5CD0" w:rsidP="007C14DF">
      <w:pPr>
        <w:spacing w:before="29" w:line="288" w:lineRule="auto"/>
        <w:rPr>
          <w:rFonts w:eastAsiaTheme="minorEastAsia"/>
          <w:b/>
          <w:color w:val="000000"/>
          <w:kern w:val="0"/>
          <w:sz w:val="24"/>
        </w:rPr>
      </w:pPr>
      <w:r w:rsidRPr="00901A22">
        <w:rPr>
          <w:rFonts w:eastAsiaTheme="minorEastAsia"/>
          <w:b/>
          <w:kern w:val="0"/>
          <w:sz w:val="24"/>
        </w:rPr>
        <w:t>5.11.6</w:t>
      </w:r>
      <w:r w:rsidRPr="00901A22">
        <w:rPr>
          <w:rFonts w:eastAsiaTheme="minorEastAsia"/>
          <w:b/>
          <w:color w:val="000000"/>
          <w:kern w:val="0"/>
          <w:sz w:val="24"/>
        </w:rPr>
        <w:t>投资组合报告附注的其他文字描述部分</w:t>
      </w:r>
    </w:p>
    <w:p w:rsidR="001D5CD0" w:rsidRPr="007F52FA" w:rsidRDefault="001D5CD0" w:rsidP="00A0678E">
      <w:pPr>
        <w:spacing w:before="29" w:line="288" w:lineRule="auto"/>
        <w:rPr>
          <w:rFonts w:eastAsiaTheme="minorEastAsia"/>
          <w:color w:val="000000"/>
          <w:sz w:val="24"/>
        </w:rPr>
      </w:pPr>
      <w:r w:rsidRPr="007F52FA">
        <w:rPr>
          <w:rFonts w:eastAsiaTheme="minorEastAsia"/>
          <w:color w:val="000000"/>
          <w:sz w:val="24"/>
        </w:rPr>
        <w:t>由于四舍五入的原因，分项之和与合计项之间可能存在尾差。</w:t>
      </w:r>
    </w:p>
    <w:p w:rsidR="00EB27DE" w:rsidRPr="007F52FA" w:rsidRDefault="00EB27DE" w:rsidP="007C14DF">
      <w:pPr>
        <w:spacing w:before="29" w:line="288" w:lineRule="auto"/>
        <w:rPr>
          <w:rFonts w:eastAsiaTheme="minorEastAsia"/>
          <w:color w:val="000000"/>
          <w:sz w:val="24"/>
        </w:rPr>
      </w:pPr>
    </w:p>
    <w:p w:rsidR="009238DB" w:rsidRPr="007F52FA" w:rsidRDefault="00C51B4E" w:rsidP="000A2988">
      <w:pPr>
        <w:pStyle w:val="1"/>
        <w:spacing w:beforeLines="100" w:before="312" w:afterLines="100" w:after="312" w:line="288" w:lineRule="auto"/>
        <w:jc w:val="center"/>
        <w:rPr>
          <w:rFonts w:eastAsiaTheme="minorEastAsia"/>
          <w:color w:val="000000"/>
          <w:kern w:val="0"/>
          <w:sz w:val="24"/>
          <w:szCs w:val="24"/>
        </w:rPr>
      </w:pPr>
      <w:r w:rsidRPr="00C51B4E">
        <w:rPr>
          <w:rFonts w:eastAsiaTheme="minorEastAsia"/>
          <w:color w:val="000000" w:themeColor="text1"/>
          <w:kern w:val="0"/>
          <w:sz w:val="21"/>
          <w:szCs w:val="21"/>
        </w:rPr>
        <w:t>§6</w:t>
      </w:r>
      <w:r w:rsidRPr="00C51B4E">
        <w:rPr>
          <w:rFonts w:eastAsiaTheme="minorEastAsia" w:hint="eastAsia"/>
          <w:color w:val="000000" w:themeColor="text1"/>
          <w:kern w:val="0"/>
          <w:sz w:val="21"/>
          <w:szCs w:val="21"/>
        </w:rPr>
        <w:t xml:space="preserve"> </w:t>
      </w:r>
      <w:r w:rsidR="009238DB" w:rsidRPr="007F52FA">
        <w:rPr>
          <w:rFonts w:eastAsiaTheme="minorEastAsia"/>
          <w:color w:val="000000"/>
          <w:kern w:val="0"/>
          <w:sz w:val="24"/>
          <w:szCs w:val="24"/>
        </w:rPr>
        <w:t xml:space="preserve"> </w:t>
      </w:r>
      <w:r w:rsidR="009238DB" w:rsidRPr="007F52FA">
        <w:rPr>
          <w:rFonts w:eastAsiaTheme="minorEastAsia"/>
          <w:color w:val="000000"/>
          <w:kern w:val="0"/>
          <w:sz w:val="24"/>
          <w:szCs w:val="24"/>
        </w:rPr>
        <w:t>开放式基金份额变动</w:t>
      </w:r>
    </w:p>
    <w:p w:rsidR="009238DB" w:rsidRPr="007F52FA" w:rsidRDefault="009238DB" w:rsidP="007C14DF">
      <w:pPr>
        <w:autoSpaceDE w:val="0"/>
        <w:autoSpaceDN w:val="0"/>
        <w:adjustRightInd w:val="0"/>
        <w:spacing w:before="29" w:line="288" w:lineRule="auto"/>
        <w:ind w:left="15" w:right="480"/>
        <w:jc w:val="right"/>
        <w:rPr>
          <w:rFonts w:eastAsiaTheme="minorEastAsia"/>
          <w:color w:val="000000"/>
          <w:kern w:val="0"/>
          <w:sz w:val="24"/>
        </w:rPr>
      </w:pPr>
      <w:r w:rsidRPr="007F52FA">
        <w:rPr>
          <w:rFonts w:eastAsiaTheme="minorEastAsia"/>
          <w:color w:val="000000"/>
          <w:kern w:val="0"/>
          <w:sz w:val="24"/>
        </w:rPr>
        <w:t>单位：份</w:t>
      </w:r>
    </w:p>
    <w:tbl>
      <w:tblPr>
        <w:tblW w:w="8868" w:type="dxa"/>
        <w:jc w:val="center"/>
        <w:tblLayout w:type="fixed"/>
        <w:tblLook w:val="0000" w:firstRow="0" w:lastRow="0" w:firstColumn="0" w:lastColumn="0" w:noHBand="0" w:noVBand="0"/>
      </w:tblPr>
      <w:tblGrid>
        <w:gridCol w:w="4006"/>
        <w:gridCol w:w="2431"/>
        <w:gridCol w:w="2431"/>
      </w:tblGrid>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center"/>
              <w:rPr>
                <w:rFonts w:eastAsiaTheme="minorEastAsia"/>
                <w:color w:val="000000"/>
                <w:kern w:val="0"/>
                <w:sz w:val="24"/>
              </w:rPr>
            </w:pPr>
            <w:r w:rsidRPr="007F52FA">
              <w:rPr>
                <w:rFonts w:eastAsiaTheme="minorEastAsia"/>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690865">
            <w:pPr>
              <w:autoSpaceDE w:val="0"/>
              <w:autoSpaceDN w:val="0"/>
              <w:adjustRightInd w:val="0"/>
              <w:spacing w:before="29" w:line="288" w:lineRule="auto"/>
              <w:ind w:left="17"/>
              <w:jc w:val="left"/>
              <w:rPr>
                <w:rFonts w:eastAsiaTheme="minorEastAsia"/>
                <w:color w:val="000000"/>
                <w:sz w:val="24"/>
              </w:rPr>
            </w:pPr>
            <w:r w:rsidRPr="007F52FA">
              <w:rPr>
                <w:rFonts w:eastAsiaTheme="minorEastAsia"/>
                <w:sz w:val="24"/>
              </w:rPr>
              <w:t>交银裕利纯债债券</w:t>
            </w:r>
            <w:r w:rsidRPr="007F52FA">
              <w:rPr>
                <w:rFonts w:eastAsiaTheme="minorEastAsia"/>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690865">
            <w:pPr>
              <w:autoSpaceDE w:val="0"/>
              <w:autoSpaceDN w:val="0"/>
              <w:adjustRightInd w:val="0"/>
              <w:spacing w:before="29" w:line="288" w:lineRule="auto"/>
              <w:ind w:left="17"/>
              <w:jc w:val="left"/>
              <w:rPr>
                <w:rFonts w:eastAsiaTheme="minorEastAsia"/>
                <w:color w:val="000000"/>
                <w:sz w:val="24"/>
              </w:rPr>
            </w:pPr>
            <w:r w:rsidRPr="007F52FA">
              <w:rPr>
                <w:rFonts w:eastAsiaTheme="minorEastAsia"/>
                <w:sz w:val="24"/>
              </w:rPr>
              <w:t>交银裕利纯债债券</w:t>
            </w:r>
            <w:r w:rsidRPr="007F52FA">
              <w:rPr>
                <w:rFonts w:eastAsiaTheme="minorEastAsia"/>
                <w:sz w:val="24"/>
              </w:rPr>
              <w:t>C</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3,382,721,417.05</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92,531.48</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111,390.43</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减：</w:t>
            </w:r>
            <w:r w:rsidR="00F72579" w:rsidRPr="007F52FA">
              <w:rPr>
                <w:rFonts w:eastAsiaTheme="minorEastAsia"/>
                <w:color w:val="000000"/>
                <w:kern w:val="0"/>
                <w:sz w:val="24"/>
              </w:rPr>
              <w:t>本报告期</w:t>
            </w:r>
            <w:r w:rsidR="003F21E5">
              <w:rPr>
                <w:rFonts w:eastAsiaTheme="minorEastAsia" w:hint="eastAsia"/>
                <w:color w:val="000000"/>
                <w:kern w:val="0"/>
                <w:sz w:val="24"/>
              </w:rPr>
              <w:t>期间</w:t>
            </w:r>
            <w:r w:rsidRPr="007F52FA">
              <w:rPr>
                <w:rFonts w:eastAsiaTheme="minorEastAsia"/>
                <w:color w:val="000000"/>
                <w:kern w:val="0"/>
                <w:sz w:val="24"/>
              </w:rPr>
              <w:t>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102,054.17</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18,021.76</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896AC6">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基金拆分变动份额</w:t>
            </w:r>
            <w:r w:rsidR="003F21E5" w:rsidRPr="006664D2">
              <w:rPr>
                <w:rFonts w:hint="eastAsia"/>
                <w:color w:val="000000"/>
                <w:kern w:val="0"/>
                <w:sz w:val="24"/>
              </w:rPr>
              <w:t>（份额减少以</w:t>
            </w:r>
            <w:r w:rsidR="003F21E5" w:rsidRPr="004D5D71">
              <w:rPr>
                <w:color w:val="000000"/>
              </w:rPr>
              <w:t>“-”</w:t>
            </w:r>
            <w:r w:rsidR="003F21E5" w:rsidRPr="006664D2">
              <w:rPr>
                <w:rFonts w:hint="eastAsia"/>
                <w:color w:val="000000"/>
                <w:kern w:val="0"/>
                <w:sz w:val="24"/>
              </w:rPr>
              <w:t>填列）</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3,382,730,753.31</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74,509.72</w:t>
            </w:r>
          </w:p>
        </w:tc>
      </w:tr>
    </w:tbl>
    <w:p w:rsidR="00AB1DF7" w:rsidRDefault="00C77800">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、如果本报告期间发生转换入、红利再投业务，则总申购份额中包含该业务；</w:t>
      </w:r>
    </w:p>
    <w:p w:rsidR="00FB3C94" w:rsidRPr="007F52FA" w:rsidRDefault="00FB3C94"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2</w:t>
      </w:r>
      <w:r w:rsidRPr="007F52FA">
        <w:rPr>
          <w:rFonts w:eastAsiaTheme="minorEastAsia"/>
          <w:color w:val="000000"/>
          <w:sz w:val="24"/>
        </w:rPr>
        <w:t>、如果本报告期间发生转换出业务，则总赎回份额中包含该业务。</w:t>
      </w:r>
    </w:p>
    <w:p w:rsidR="00426568" w:rsidRDefault="00426568" w:rsidP="007C14DF">
      <w:pPr>
        <w:autoSpaceDE w:val="0"/>
        <w:autoSpaceDN w:val="0"/>
        <w:adjustRightInd w:val="0"/>
        <w:spacing w:before="29" w:line="288" w:lineRule="auto"/>
        <w:jc w:val="left"/>
        <w:rPr>
          <w:rFonts w:eastAsiaTheme="minorEastAsia"/>
          <w:color w:val="000000"/>
          <w:sz w:val="24"/>
        </w:rPr>
      </w:pPr>
    </w:p>
    <w:p w:rsidR="000673DA" w:rsidRPr="000673DA" w:rsidRDefault="00C51B4E" w:rsidP="000A2988">
      <w:pPr>
        <w:pStyle w:val="1"/>
        <w:tabs>
          <w:tab w:val="center" w:pos="4156"/>
          <w:tab w:val="right" w:pos="8312"/>
        </w:tabs>
        <w:spacing w:beforeLines="100" w:before="312" w:afterLines="100" w:after="312" w:line="288" w:lineRule="auto"/>
        <w:jc w:val="center"/>
        <w:rPr>
          <w:sz w:val="24"/>
          <w:szCs w:val="24"/>
        </w:rPr>
      </w:pPr>
      <w:r>
        <w:rPr>
          <w:color w:val="000000"/>
          <w:kern w:val="0"/>
          <w:sz w:val="24"/>
          <w:szCs w:val="24"/>
        </w:rPr>
        <w:t>§</w:t>
      </w:r>
      <w:r w:rsidR="000673DA" w:rsidRPr="000673DA">
        <w:rPr>
          <w:color w:val="000000"/>
          <w:kern w:val="0"/>
          <w:sz w:val="24"/>
          <w:szCs w:val="24"/>
        </w:rPr>
        <w:t xml:space="preserve">7  </w:t>
      </w:r>
      <w:r w:rsidR="000673DA" w:rsidRPr="000673DA">
        <w:rPr>
          <w:rFonts w:hAnsi="宋体"/>
          <w:sz w:val="24"/>
          <w:szCs w:val="24"/>
        </w:rPr>
        <w:t>基金管理人运用固有资金投资本基金情况</w:t>
      </w:r>
    </w:p>
    <w:p w:rsidR="000673DA" w:rsidRPr="000673DA" w:rsidRDefault="000673DA" w:rsidP="007C14DF">
      <w:pPr>
        <w:spacing w:line="288" w:lineRule="auto"/>
        <w:jc w:val="left"/>
        <w:rPr>
          <w:sz w:val="24"/>
        </w:rPr>
      </w:pPr>
      <w:r w:rsidRPr="000673DA">
        <w:rPr>
          <w:b/>
          <w:sz w:val="24"/>
        </w:rPr>
        <w:t xml:space="preserve">7.1 </w:t>
      </w:r>
      <w:r w:rsidRPr="000673DA">
        <w:rPr>
          <w:rFonts w:hAnsi="宋体"/>
          <w:b/>
          <w:sz w:val="24"/>
        </w:rPr>
        <w:t>基金管理人持有本基金份额变动情况</w:t>
      </w:r>
    </w:p>
    <w:p w:rsidR="008A3BCC" w:rsidRPr="00AE55CC" w:rsidRDefault="00AE55CC" w:rsidP="007C14DF">
      <w:pPr>
        <w:autoSpaceDE w:val="0"/>
        <w:autoSpaceDN w:val="0"/>
        <w:adjustRightInd w:val="0"/>
        <w:spacing w:before="29" w:line="288" w:lineRule="auto"/>
        <w:jc w:val="left"/>
        <w:rPr>
          <w:color w:val="000000"/>
          <w:sz w:val="24"/>
        </w:rPr>
      </w:pPr>
      <w:r w:rsidRPr="00AE55CC">
        <w:rPr>
          <w:color w:val="000000"/>
          <w:sz w:val="24"/>
        </w:rPr>
        <w:lastRenderedPageBreak/>
        <w:t>本报告期内未发生基金管理人运用固有资金投资本基金的情况。</w:t>
      </w:r>
    </w:p>
    <w:p w:rsidR="008A3BCC" w:rsidRDefault="008A3BCC" w:rsidP="007C14DF">
      <w:pPr>
        <w:autoSpaceDE w:val="0"/>
        <w:autoSpaceDN w:val="0"/>
        <w:adjustRightInd w:val="0"/>
        <w:spacing w:before="29" w:line="288" w:lineRule="auto"/>
        <w:jc w:val="left"/>
        <w:rPr>
          <w:color w:val="000000"/>
          <w:sz w:val="24"/>
        </w:rPr>
      </w:pPr>
    </w:p>
    <w:p w:rsidR="008A3BCC" w:rsidRPr="008A3BCC" w:rsidRDefault="000673DA" w:rsidP="00646AEE">
      <w:pPr>
        <w:autoSpaceDE w:val="0"/>
        <w:autoSpaceDN w:val="0"/>
        <w:adjustRightInd w:val="0"/>
        <w:spacing w:before="29" w:line="288" w:lineRule="auto"/>
        <w:jc w:val="left"/>
        <w:rPr>
          <w:b/>
          <w:color w:val="000000"/>
          <w:sz w:val="24"/>
        </w:rPr>
      </w:pPr>
      <w:r w:rsidRPr="008A3BCC">
        <w:rPr>
          <w:rFonts w:hint="eastAsia"/>
          <w:b/>
          <w:sz w:val="24"/>
        </w:rPr>
        <w:t>7</w:t>
      </w:r>
      <w:r w:rsidRPr="008A3BCC">
        <w:rPr>
          <w:b/>
          <w:sz w:val="24"/>
        </w:rPr>
        <w:t>.</w:t>
      </w:r>
      <w:r w:rsidRPr="008A3BCC">
        <w:rPr>
          <w:rFonts w:hint="eastAsia"/>
          <w:b/>
          <w:sz w:val="24"/>
        </w:rPr>
        <w:t xml:space="preserve">2 </w:t>
      </w:r>
      <w:r w:rsidRPr="008A3BCC">
        <w:rPr>
          <w:rFonts w:hint="eastAsia"/>
          <w:b/>
          <w:sz w:val="24"/>
        </w:rPr>
        <w:t>基</w:t>
      </w:r>
      <w:r w:rsidRPr="008A3BCC">
        <w:rPr>
          <w:b/>
          <w:sz w:val="24"/>
        </w:rPr>
        <w:t>金管理人运用固有资金投资本基金交易明细</w:t>
      </w:r>
    </w:p>
    <w:p w:rsidR="00285618" w:rsidRPr="007F52FA" w:rsidRDefault="00285618"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本基金管理人本报告期内未进行本基金的申购、赎回、红利再投等。</w:t>
      </w:r>
    </w:p>
    <w:p w:rsidR="00F2646E" w:rsidRPr="007F52FA" w:rsidRDefault="00F2646E" w:rsidP="007C14DF">
      <w:pPr>
        <w:autoSpaceDE w:val="0"/>
        <w:autoSpaceDN w:val="0"/>
        <w:adjustRightInd w:val="0"/>
        <w:spacing w:before="29" w:line="288" w:lineRule="auto"/>
        <w:jc w:val="left"/>
        <w:rPr>
          <w:rFonts w:eastAsiaTheme="minorEastAsia"/>
          <w:color w:val="000000"/>
          <w:sz w:val="24"/>
        </w:rPr>
      </w:pPr>
    </w:p>
    <w:p w:rsidR="00ED0E09" w:rsidRDefault="00ED0E09" w:rsidP="000A2988">
      <w:pPr>
        <w:pStyle w:val="1"/>
        <w:spacing w:beforeLines="100" w:before="312" w:afterLines="100" w:after="312"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§8 </w:t>
      </w:r>
      <w:r w:rsidR="00F139D5">
        <w:rPr>
          <w:rFonts w:eastAsiaTheme="minorEastAsia"/>
          <w:color w:val="000000" w:themeColor="text1"/>
          <w:kern w:val="0"/>
          <w:sz w:val="21"/>
          <w:szCs w:val="21"/>
        </w:rPr>
        <w:t xml:space="preserve"> </w:t>
      </w:r>
      <w:r>
        <w:rPr>
          <w:rFonts w:eastAsiaTheme="minorEastAsia" w:hint="eastAsia"/>
          <w:color w:val="000000" w:themeColor="text1"/>
          <w:kern w:val="0"/>
          <w:sz w:val="21"/>
          <w:szCs w:val="21"/>
        </w:rPr>
        <w:t>影响投资者决策的其他重要信息</w:t>
      </w:r>
    </w:p>
    <w:p w:rsidR="00ED0E09" w:rsidRDefault="00ED0E09" w:rsidP="00ED0E09">
      <w:pPr>
        <w:autoSpaceDE w:val="0"/>
        <w:autoSpaceDN w:val="0"/>
        <w:adjustRightInd w:val="0"/>
        <w:spacing w:line="360" w:lineRule="auto"/>
        <w:jc w:val="left"/>
        <w:rPr>
          <w:rFonts w:ascii="宋体" w:hAnsi="宋体"/>
          <w:b/>
          <w:bCs/>
          <w:color w:val="000000"/>
          <w:kern w:val="0"/>
          <w:szCs w:val="21"/>
        </w:rPr>
      </w:pPr>
      <w:r>
        <w:rPr>
          <w:rFonts w:ascii="宋体" w:hAnsi="宋体" w:hint="eastAsia"/>
          <w:b/>
          <w:bCs/>
          <w:color w:val="000000"/>
          <w:kern w:val="0"/>
          <w:szCs w:val="21"/>
        </w:rPr>
        <w:t>8.1 报告期内单一投资者持有基金份额比例达到或超过20%的情况</w:t>
      </w:r>
    </w:p>
    <w:tbl>
      <w:tblPr>
        <w:tblW w:w="92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1"/>
        <w:gridCol w:w="1843"/>
        <w:gridCol w:w="851"/>
        <w:gridCol w:w="850"/>
        <w:gridCol w:w="1134"/>
        <w:gridCol w:w="1419"/>
        <w:gridCol w:w="1130"/>
      </w:tblGrid>
      <w:tr w:rsidR="00ED0E09" w:rsidTr="00ED0E09">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 xml:space="preserve">投资者类别  </w:t>
            </w:r>
          </w:p>
        </w:tc>
        <w:tc>
          <w:tcPr>
            <w:tcW w:w="5670" w:type="dxa"/>
            <w:gridSpan w:val="5"/>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报告期内持有基金份额变化情况</w:t>
            </w:r>
          </w:p>
        </w:tc>
        <w:tc>
          <w:tcPr>
            <w:tcW w:w="2549" w:type="dxa"/>
            <w:gridSpan w:val="2"/>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报告期末持有基金情况</w:t>
            </w:r>
          </w:p>
        </w:tc>
      </w:tr>
      <w:tr w:rsidR="00ED0E09" w:rsidTr="00ED0E09">
        <w:tc>
          <w:tcPr>
            <w:tcW w:w="993" w:type="dxa"/>
            <w:vMerge/>
            <w:tcBorders>
              <w:top w:val="single" w:sz="4" w:space="0" w:color="auto"/>
              <w:left w:val="single" w:sz="4" w:space="0" w:color="auto"/>
              <w:bottom w:val="single" w:sz="4" w:space="0" w:color="auto"/>
              <w:right w:val="single" w:sz="4" w:space="0" w:color="auto"/>
            </w:tcBorders>
            <w:vAlign w:val="center"/>
            <w:hideMark/>
          </w:tcPr>
          <w:p w:rsidR="00ED0E09" w:rsidRDefault="00ED0E09">
            <w:pPr>
              <w:widowControl/>
              <w:jc w:val="left"/>
              <w:rPr>
                <w:rFonts w:ascii="宋体" w:hAnsi="宋体"/>
                <w:b/>
                <w:bCs/>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持有基金份额比例达到或者超过20%的时间区间</w:t>
            </w:r>
          </w:p>
        </w:tc>
        <w:tc>
          <w:tcPr>
            <w:tcW w:w="851" w:type="dxa"/>
            <w:tcBorders>
              <w:top w:val="single" w:sz="4" w:space="0" w:color="auto"/>
              <w:left w:val="single" w:sz="4" w:space="0" w:color="auto"/>
              <w:bottom w:val="single" w:sz="4" w:space="0" w:color="auto"/>
              <w:right w:val="single" w:sz="4" w:space="0" w:color="auto"/>
            </w:tcBorders>
            <w:vAlign w:val="center"/>
            <w:hideMark/>
          </w:tcPr>
          <w:p w:rsidR="00ED0E09" w:rsidRDefault="00ED0E09">
            <w:pPr>
              <w:widowControl/>
              <w:jc w:val="center"/>
              <w:rPr>
                <w:rFonts w:ascii="宋体" w:hAnsi="宋体"/>
                <w:b/>
                <w:bCs/>
                <w:color w:val="000000"/>
                <w:kern w:val="0"/>
                <w:szCs w:val="21"/>
              </w:rPr>
            </w:pPr>
            <w:r>
              <w:rPr>
                <w:rFonts w:ascii="宋体" w:hAnsi="宋体" w:hint="eastAsia"/>
                <w:color w:val="000000"/>
                <w:kern w:val="0"/>
                <w:szCs w:val="21"/>
              </w:rPr>
              <w:t>期初份额</w:t>
            </w:r>
          </w:p>
        </w:tc>
        <w:tc>
          <w:tcPr>
            <w:tcW w:w="850" w:type="dxa"/>
            <w:tcBorders>
              <w:top w:val="single" w:sz="4" w:space="0" w:color="auto"/>
              <w:left w:val="single" w:sz="4" w:space="0" w:color="auto"/>
              <w:bottom w:val="single" w:sz="4" w:space="0" w:color="auto"/>
              <w:right w:val="single" w:sz="4" w:space="0" w:color="auto"/>
            </w:tcBorders>
            <w:vAlign w:val="center"/>
            <w:hideMark/>
          </w:tcPr>
          <w:p w:rsidR="00ED0E09" w:rsidRDefault="00ED0E09">
            <w:pPr>
              <w:widowControl/>
              <w:jc w:val="center"/>
              <w:rPr>
                <w:rFonts w:ascii="宋体" w:hAnsi="宋体"/>
                <w:b/>
                <w:bCs/>
                <w:color w:val="000000"/>
                <w:kern w:val="0"/>
                <w:szCs w:val="21"/>
              </w:rPr>
            </w:pPr>
            <w:r>
              <w:rPr>
                <w:rFonts w:ascii="宋体" w:hAnsi="宋体" w:hint="eastAsia"/>
                <w:color w:val="000000"/>
                <w:kern w:val="0"/>
                <w:szCs w:val="21"/>
              </w:rPr>
              <w:t>申购份额</w:t>
            </w:r>
          </w:p>
        </w:tc>
        <w:tc>
          <w:tcPr>
            <w:tcW w:w="1134" w:type="dxa"/>
            <w:tcBorders>
              <w:top w:val="single" w:sz="4" w:space="0" w:color="auto"/>
              <w:left w:val="single" w:sz="4" w:space="0" w:color="auto"/>
              <w:bottom w:val="single" w:sz="4" w:space="0" w:color="auto"/>
              <w:right w:val="single" w:sz="4" w:space="0" w:color="auto"/>
            </w:tcBorders>
            <w:vAlign w:val="center"/>
            <w:hideMark/>
          </w:tcPr>
          <w:p w:rsidR="00ED0E09" w:rsidRDefault="00ED0E09">
            <w:pPr>
              <w:widowControl/>
              <w:jc w:val="center"/>
              <w:rPr>
                <w:rFonts w:ascii="宋体" w:hAnsi="宋体"/>
                <w:b/>
                <w:bCs/>
                <w:color w:val="000000"/>
                <w:kern w:val="0"/>
                <w:szCs w:val="21"/>
              </w:rPr>
            </w:pPr>
            <w:r>
              <w:rPr>
                <w:rFonts w:ascii="宋体" w:hAnsi="宋体" w:hint="eastAsia"/>
                <w:color w:val="000000"/>
                <w:kern w:val="0"/>
                <w:szCs w:val="21"/>
              </w:rPr>
              <w:t>赎回份额</w:t>
            </w:r>
          </w:p>
        </w:tc>
        <w:tc>
          <w:tcPr>
            <w:tcW w:w="1419" w:type="dxa"/>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持有份额</w:t>
            </w:r>
          </w:p>
        </w:tc>
        <w:tc>
          <w:tcPr>
            <w:tcW w:w="1130" w:type="dxa"/>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份额占比</w:t>
            </w:r>
          </w:p>
        </w:tc>
      </w:tr>
      <w:tr w:rsidR="00AB1DF7">
        <w:tc>
          <w:tcPr>
            <w:tcW w:w="992" w:type="dxa"/>
            <w:vMerge w:val="restart"/>
          </w:tcPr>
          <w:p w:rsidR="00AB1DF7" w:rsidRDefault="00AB1DF7"/>
          <w:p w:rsidR="00AB1DF7" w:rsidRDefault="00C77800">
            <w:r>
              <w:rPr>
                <w:rFonts w:ascii="宋体" w:hAnsi="宋体" w:hint="eastAsia"/>
                <w:bCs/>
                <w:color w:val="000000"/>
                <w:kern w:val="0"/>
                <w:szCs w:val="21"/>
              </w:rPr>
              <w:t>机构</w:t>
            </w:r>
          </w:p>
        </w:tc>
        <w:tc>
          <w:tcPr>
            <w:tcW w:w="991" w:type="dxa"/>
            <w:vAlign w:val="center"/>
          </w:tcPr>
          <w:p w:rsidR="00AB1DF7" w:rsidRDefault="00C77800">
            <w:pPr>
              <w:jc w:val="center"/>
            </w:pPr>
            <w:r>
              <w:rPr>
                <w:rFonts w:ascii="宋体" w:hAnsi="宋体" w:hint="eastAsia"/>
                <w:color w:val="000000"/>
                <w:kern w:val="0"/>
                <w:szCs w:val="21"/>
              </w:rPr>
              <w:t>1</w:t>
            </w:r>
          </w:p>
        </w:tc>
        <w:tc>
          <w:tcPr>
            <w:tcW w:w="1843" w:type="dxa"/>
            <w:vAlign w:val="center"/>
          </w:tcPr>
          <w:p w:rsidR="00AB1DF7" w:rsidRDefault="00C77800">
            <w:pPr>
              <w:jc w:val="center"/>
            </w:pPr>
            <w:r>
              <w:rPr>
                <w:rFonts w:ascii="宋体" w:hAnsi="宋体" w:hint="eastAsia"/>
                <w:color w:val="000000"/>
                <w:kern w:val="0"/>
                <w:szCs w:val="21"/>
              </w:rPr>
              <w:t>2020/10/1-2020/12/31</w:t>
            </w:r>
          </w:p>
        </w:tc>
        <w:tc>
          <w:tcPr>
            <w:tcW w:w="851" w:type="dxa"/>
            <w:vAlign w:val="center"/>
          </w:tcPr>
          <w:p w:rsidR="00AB1DF7" w:rsidRDefault="00C77800">
            <w:pPr>
              <w:jc w:val="center"/>
            </w:pPr>
            <w:r>
              <w:rPr>
                <w:rFonts w:ascii="宋体" w:hAnsi="宋体" w:hint="eastAsia"/>
                <w:color w:val="000000"/>
                <w:kern w:val="0"/>
                <w:szCs w:val="21"/>
              </w:rPr>
              <w:t>3,382,690,550.12</w:t>
            </w:r>
          </w:p>
        </w:tc>
        <w:tc>
          <w:tcPr>
            <w:tcW w:w="850" w:type="dxa"/>
            <w:vAlign w:val="center"/>
          </w:tcPr>
          <w:p w:rsidR="00AB1DF7" w:rsidRDefault="00C77800">
            <w:pPr>
              <w:jc w:val="center"/>
            </w:pPr>
            <w:r>
              <w:rPr>
                <w:rFonts w:ascii="宋体" w:hAnsi="宋体" w:hint="eastAsia"/>
                <w:color w:val="000000"/>
                <w:kern w:val="0"/>
                <w:szCs w:val="21"/>
              </w:rPr>
              <w:t>-</w:t>
            </w:r>
          </w:p>
        </w:tc>
        <w:tc>
          <w:tcPr>
            <w:tcW w:w="1134" w:type="dxa"/>
            <w:vAlign w:val="center"/>
          </w:tcPr>
          <w:p w:rsidR="00AB1DF7" w:rsidRDefault="00C77800">
            <w:pPr>
              <w:jc w:val="center"/>
            </w:pPr>
            <w:r>
              <w:rPr>
                <w:rFonts w:ascii="宋体" w:hAnsi="宋体" w:hint="eastAsia"/>
                <w:color w:val="000000"/>
                <w:kern w:val="0"/>
                <w:szCs w:val="21"/>
              </w:rPr>
              <w:t>-</w:t>
            </w:r>
          </w:p>
        </w:tc>
        <w:tc>
          <w:tcPr>
            <w:tcW w:w="1419" w:type="dxa"/>
            <w:vAlign w:val="center"/>
          </w:tcPr>
          <w:p w:rsidR="00AB1DF7" w:rsidRDefault="00C77800">
            <w:pPr>
              <w:jc w:val="center"/>
            </w:pPr>
            <w:r>
              <w:rPr>
                <w:rFonts w:ascii="宋体" w:hAnsi="宋体" w:hint="eastAsia"/>
                <w:color w:val="000000"/>
                <w:kern w:val="0"/>
                <w:szCs w:val="21"/>
              </w:rPr>
              <w:t>3,382,690,550.12</w:t>
            </w:r>
          </w:p>
        </w:tc>
        <w:tc>
          <w:tcPr>
            <w:tcW w:w="1130" w:type="dxa"/>
            <w:vAlign w:val="center"/>
          </w:tcPr>
          <w:p w:rsidR="00AB1DF7" w:rsidRDefault="00C77800">
            <w:pPr>
              <w:jc w:val="center"/>
            </w:pPr>
            <w:r>
              <w:rPr>
                <w:rFonts w:ascii="宋体" w:hAnsi="宋体" w:hint="eastAsia"/>
                <w:color w:val="000000"/>
                <w:kern w:val="0"/>
                <w:szCs w:val="21"/>
              </w:rPr>
              <w:t>100.00%</w:t>
            </w:r>
          </w:p>
        </w:tc>
      </w:tr>
      <w:tr w:rsidR="00ED0E09" w:rsidTr="00ED0E09">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center"/>
              <w:rPr>
                <w:rFonts w:ascii="宋体" w:hAnsi="宋体"/>
                <w:kern w:val="0"/>
                <w:szCs w:val="21"/>
              </w:rPr>
            </w:pPr>
            <w:r>
              <w:rPr>
                <w:rFonts w:ascii="宋体" w:hAnsi="宋体" w:hint="eastAsia"/>
                <w:color w:val="000000"/>
                <w:kern w:val="0"/>
                <w:szCs w:val="21"/>
              </w:rPr>
              <w:t>产品特有风险</w:t>
            </w:r>
          </w:p>
        </w:tc>
      </w:tr>
      <w:tr w:rsidR="00ED0E09" w:rsidTr="00ED0E09">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ED0E09" w:rsidRDefault="00ED0E09">
            <w:pPr>
              <w:autoSpaceDE w:val="0"/>
              <w:autoSpaceDN w:val="0"/>
              <w:adjustRightInd w:val="0"/>
              <w:jc w:val="left"/>
              <w:rPr>
                <w:rFonts w:ascii="宋体" w:hAnsi="宋体"/>
                <w:kern w:val="0"/>
                <w:szCs w:val="21"/>
              </w:rPr>
            </w:pPr>
            <w:r>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175E3A" w:rsidRPr="007032A6" w:rsidRDefault="009238DB" w:rsidP="000A2988">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w:t>
      </w:r>
      <w:r w:rsidR="00A14399" w:rsidRPr="007F52FA">
        <w:rPr>
          <w:rFonts w:eastAsiaTheme="minorEastAsia"/>
          <w:color w:val="000000"/>
          <w:kern w:val="0"/>
          <w:sz w:val="24"/>
          <w:szCs w:val="24"/>
        </w:rPr>
        <w:t>9</w:t>
      </w:r>
      <w:r w:rsidR="00F30496">
        <w:rPr>
          <w:rFonts w:eastAsiaTheme="minorEastAsia"/>
          <w:color w:val="000000"/>
          <w:kern w:val="0"/>
          <w:sz w:val="24"/>
          <w:szCs w:val="24"/>
        </w:rPr>
        <w:t xml:space="preserve">  </w:t>
      </w:r>
      <w:r w:rsidRPr="007F52FA">
        <w:rPr>
          <w:rFonts w:eastAsiaTheme="minorEastAsia"/>
          <w:color w:val="000000"/>
          <w:kern w:val="0"/>
          <w:sz w:val="24"/>
          <w:szCs w:val="24"/>
        </w:rPr>
        <w:t>备查文件目录</w:t>
      </w:r>
    </w:p>
    <w:p w:rsidR="00FB3C94" w:rsidRPr="007F52FA" w:rsidRDefault="00A14399"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w:t>
      </w:r>
      <w:r w:rsidR="00D13A01" w:rsidRPr="007F52FA">
        <w:rPr>
          <w:rFonts w:eastAsiaTheme="minorEastAsia"/>
          <w:b/>
          <w:bCs/>
          <w:color w:val="000000"/>
          <w:kern w:val="0"/>
          <w:sz w:val="24"/>
        </w:rPr>
        <w:t>1</w:t>
      </w:r>
      <w:r w:rsidR="00FB3C94" w:rsidRPr="007F52FA">
        <w:rPr>
          <w:rFonts w:eastAsiaTheme="minorEastAsia"/>
          <w:b/>
          <w:bCs/>
          <w:color w:val="000000"/>
          <w:kern w:val="0"/>
          <w:sz w:val="24"/>
        </w:rPr>
        <w:t>备查文件目录</w:t>
      </w:r>
    </w:p>
    <w:p w:rsidR="00AB1DF7" w:rsidRDefault="00C77800">
      <w:pPr>
        <w:spacing w:before="29" w:line="288" w:lineRule="auto"/>
        <w:ind w:firstLineChars="200" w:firstLine="480"/>
        <w:rPr>
          <w:rFonts w:eastAsiaTheme="minorEastAsia"/>
          <w:color w:val="000000"/>
          <w:sz w:val="24"/>
        </w:rPr>
      </w:pPr>
      <w:r>
        <w:rPr>
          <w:rFonts w:eastAsiaTheme="minorEastAsia"/>
          <w:color w:val="000000"/>
          <w:sz w:val="24"/>
        </w:rPr>
        <w:t>1</w:t>
      </w:r>
      <w:r>
        <w:rPr>
          <w:rFonts w:eastAsiaTheme="minorEastAsia"/>
          <w:color w:val="000000"/>
          <w:sz w:val="24"/>
        </w:rPr>
        <w:t>、中国证监会准予交银施罗德裕利纯债债券型证券投资基金募集注册的文件；</w:t>
      </w:r>
      <w:r>
        <w:rPr>
          <w:rFonts w:eastAsiaTheme="minorEastAsia"/>
          <w:color w:val="000000"/>
          <w:sz w:val="24"/>
        </w:rPr>
        <w:t xml:space="preserve"> </w:t>
      </w:r>
    </w:p>
    <w:p w:rsidR="00AB1DF7" w:rsidRDefault="00C77800">
      <w:pPr>
        <w:spacing w:before="29" w:line="288" w:lineRule="auto"/>
        <w:ind w:firstLineChars="200" w:firstLine="480"/>
        <w:rPr>
          <w:rFonts w:eastAsiaTheme="minorEastAsia"/>
          <w:color w:val="000000"/>
          <w:sz w:val="24"/>
        </w:rPr>
      </w:pPr>
      <w:r>
        <w:rPr>
          <w:rFonts w:eastAsiaTheme="minorEastAsia"/>
          <w:color w:val="000000"/>
          <w:sz w:val="24"/>
        </w:rPr>
        <w:t>2</w:t>
      </w:r>
      <w:r>
        <w:rPr>
          <w:rFonts w:eastAsiaTheme="minorEastAsia"/>
          <w:color w:val="000000"/>
          <w:sz w:val="24"/>
        </w:rPr>
        <w:t>、《交银施罗德裕利纯债债券型证券投资基金基金合同》；</w:t>
      </w:r>
      <w:r>
        <w:rPr>
          <w:rFonts w:eastAsiaTheme="minorEastAsia"/>
          <w:color w:val="000000"/>
          <w:sz w:val="24"/>
        </w:rPr>
        <w:t xml:space="preserve"> </w:t>
      </w:r>
    </w:p>
    <w:p w:rsidR="00AB1DF7" w:rsidRDefault="00C77800">
      <w:pPr>
        <w:spacing w:before="29" w:line="288" w:lineRule="auto"/>
        <w:ind w:firstLineChars="200" w:firstLine="480"/>
        <w:rPr>
          <w:rFonts w:eastAsiaTheme="minorEastAsia"/>
          <w:color w:val="000000"/>
          <w:sz w:val="24"/>
        </w:rPr>
      </w:pPr>
      <w:r>
        <w:rPr>
          <w:rFonts w:eastAsiaTheme="minorEastAsia"/>
          <w:color w:val="000000"/>
          <w:sz w:val="24"/>
        </w:rPr>
        <w:t>3</w:t>
      </w:r>
      <w:r>
        <w:rPr>
          <w:rFonts w:eastAsiaTheme="minorEastAsia"/>
          <w:color w:val="000000"/>
          <w:sz w:val="24"/>
        </w:rPr>
        <w:t>、《交银施罗德裕利纯债债券型证券投资基金招募说明书》；</w:t>
      </w:r>
      <w:r>
        <w:rPr>
          <w:rFonts w:eastAsiaTheme="minorEastAsia"/>
          <w:color w:val="000000"/>
          <w:sz w:val="24"/>
        </w:rPr>
        <w:t xml:space="preserve"> </w:t>
      </w:r>
    </w:p>
    <w:p w:rsidR="00AB1DF7" w:rsidRDefault="00C77800">
      <w:pPr>
        <w:spacing w:before="29" w:line="288" w:lineRule="auto"/>
        <w:ind w:firstLineChars="200" w:firstLine="480"/>
        <w:rPr>
          <w:rFonts w:eastAsiaTheme="minorEastAsia"/>
          <w:color w:val="000000"/>
          <w:sz w:val="24"/>
        </w:rPr>
      </w:pPr>
      <w:r>
        <w:rPr>
          <w:rFonts w:eastAsiaTheme="minorEastAsia"/>
          <w:color w:val="000000"/>
          <w:sz w:val="24"/>
        </w:rPr>
        <w:t>4</w:t>
      </w:r>
      <w:r>
        <w:rPr>
          <w:rFonts w:eastAsiaTheme="minorEastAsia"/>
          <w:color w:val="000000"/>
          <w:sz w:val="24"/>
        </w:rPr>
        <w:t>、《交银施罗德裕利纯债债券型证券投资基金托管协议》；</w:t>
      </w:r>
      <w:r>
        <w:rPr>
          <w:rFonts w:eastAsiaTheme="minorEastAsia"/>
          <w:color w:val="000000"/>
          <w:sz w:val="24"/>
        </w:rPr>
        <w:t xml:space="preserve"> </w:t>
      </w:r>
    </w:p>
    <w:p w:rsidR="00AB1DF7" w:rsidRDefault="00C77800">
      <w:pPr>
        <w:spacing w:before="29" w:line="288" w:lineRule="auto"/>
        <w:ind w:firstLineChars="200" w:firstLine="480"/>
        <w:rPr>
          <w:rFonts w:eastAsiaTheme="minorEastAsia"/>
          <w:color w:val="000000"/>
          <w:sz w:val="24"/>
        </w:rPr>
      </w:pPr>
      <w:r>
        <w:rPr>
          <w:rFonts w:eastAsiaTheme="minorEastAsia"/>
          <w:color w:val="000000"/>
          <w:sz w:val="24"/>
        </w:rPr>
        <w:t>5</w:t>
      </w:r>
      <w:r>
        <w:rPr>
          <w:rFonts w:eastAsiaTheme="minorEastAsia"/>
          <w:color w:val="000000"/>
          <w:sz w:val="24"/>
        </w:rPr>
        <w:t>、关于申请募集注册交银施罗德裕利纯债债券型证券投资基金的法律意见书；</w:t>
      </w:r>
      <w:r>
        <w:rPr>
          <w:rFonts w:eastAsiaTheme="minorEastAsia"/>
          <w:color w:val="000000"/>
          <w:sz w:val="24"/>
        </w:rPr>
        <w:t xml:space="preserve"> </w:t>
      </w:r>
    </w:p>
    <w:p w:rsidR="00AB1DF7" w:rsidRDefault="00C77800">
      <w:pPr>
        <w:spacing w:before="29" w:line="288" w:lineRule="auto"/>
        <w:ind w:firstLineChars="200" w:firstLine="480"/>
        <w:rPr>
          <w:rFonts w:eastAsiaTheme="minorEastAsia"/>
          <w:color w:val="000000"/>
          <w:sz w:val="24"/>
        </w:rPr>
      </w:pPr>
      <w:r>
        <w:rPr>
          <w:rFonts w:eastAsiaTheme="minorEastAsia"/>
          <w:color w:val="000000"/>
          <w:sz w:val="24"/>
        </w:rPr>
        <w:t>6</w:t>
      </w:r>
      <w:r>
        <w:rPr>
          <w:rFonts w:eastAsiaTheme="minorEastAsia"/>
          <w:color w:val="000000"/>
          <w:sz w:val="24"/>
        </w:rPr>
        <w:t>、基金管理人业务资格批件、营业执照；</w:t>
      </w:r>
      <w:r>
        <w:rPr>
          <w:rFonts w:eastAsiaTheme="minorEastAsia"/>
          <w:color w:val="000000"/>
          <w:sz w:val="24"/>
        </w:rPr>
        <w:t xml:space="preserve"> </w:t>
      </w:r>
    </w:p>
    <w:p w:rsidR="00AB1DF7" w:rsidRDefault="00C77800">
      <w:pPr>
        <w:spacing w:before="29" w:line="288" w:lineRule="auto"/>
        <w:ind w:firstLineChars="200" w:firstLine="480"/>
        <w:rPr>
          <w:rFonts w:eastAsiaTheme="minorEastAsia"/>
          <w:color w:val="000000"/>
          <w:sz w:val="24"/>
        </w:rPr>
      </w:pPr>
      <w:r>
        <w:rPr>
          <w:rFonts w:eastAsiaTheme="minorEastAsia"/>
          <w:color w:val="000000"/>
          <w:sz w:val="24"/>
        </w:rPr>
        <w:t>7</w:t>
      </w:r>
      <w:r>
        <w:rPr>
          <w:rFonts w:eastAsiaTheme="minorEastAsia"/>
          <w:color w:val="000000"/>
          <w:sz w:val="24"/>
        </w:rPr>
        <w:t>、基金托管人业务资格批件、营业执照；</w:t>
      </w:r>
      <w:r>
        <w:rPr>
          <w:rFonts w:eastAsiaTheme="minorEastAsia"/>
          <w:color w:val="000000"/>
          <w:sz w:val="24"/>
        </w:rPr>
        <w:t xml:space="preserve"> </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8</w:t>
      </w:r>
      <w:r w:rsidRPr="007F52FA">
        <w:rPr>
          <w:rFonts w:eastAsiaTheme="minorEastAsia"/>
          <w:color w:val="000000"/>
          <w:sz w:val="24"/>
        </w:rPr>
        <w:t>、报告期内交银施罗德裕利纯债债券型证券投资基金在指定报刊上各项公告的原稿。</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9.2</w:t>
      </w:r>
      <w:r w:rsidR="00FB3C94" w:rsidRPr="007F52FA">
        <w:rPr>
          <w:rFonts w:eastAsiaTheme="minorEastAsia"/>
          <w:b/>
          <w:bCs/>
          <w:color w:val="000000"/>
          <w:kern w:val="0"/>
          <w:sz w:val="24"/>
        </w:rPr>
        <w:t>存放地点</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备查文件存放于基金管理人的办公场所。</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lastRenderedPageBreak/>
        <w:t>9.3</w:t>
      </w:r>
      <w:r w:rsidR="00FB3C94" w:rsidRPr="007F52FA">
        <w:rPr>
          <w:rFonts w:eastAsiaTheme="minorEastAsia"/>
          <w:b/>
          <w:bCs/>
          <w:color w:val="000000"/>
          <w:kern w:val="0"/>
          <w:sz w:val="24"/>
        </w:rPr>
        <w:t>查阅方式</w:t>
      </w:r>
    </w:p>
    <w:p w:rsidR="00AB1DF7" w:rsidRDefault="00C77800">
      <w:pPr>
        <w:spacing w:before="29" w:line="288" w:lineRule="auto"/>
        <w:ind w:firstLineChars="200" w:firstLine="480"/>
        <w:rPr>
          <w:rFonts w:eastAsiaTheme="minorEastAsia"/>
          <w:color w:val="000000"/>
          <w:sz w:val="24"/>
        </w:rPr>
      </w:pPr>
      <w:r>
        <w:rPr>
          <w:rFonts w:eastAsiaTheme="minorEastAsia"/>
          <w:color w:val="000000"/>
          <w:sz w:val="24"/>
        </w:rPr>
        <w:t>投资者可在办公时间内至基金管理人的办公场所免费查阅备查文件，或者登录基金管理人的网站</w:t>
      </w:r>
      <w:r>
        <w:rPr>
          <w:rFonts w:eastAsiaTheme="minorEastAsia"/>
          <w:color w:val="000000"/>
          <w:sz w:val="24"/>
        </w:rPr>
        <w:t>(www.fund001.com)</w:t>
      </w:r>
      <w:r>
        <w:rPr>
          <w:rFonts w:eastAsiaTheme="minorEastAsia"/>
          <w:color w:val="000000"/>
          <w:sz w:val="24"/>
        </w:rPr>
        <w:t>查阅。在支付工本费后，投资者可在合理时间内取得上述文件的复制件或复印件。</w:t>
      </w:r>
      <w:r>
        <w:rPr>
          <w:rFonts w:eastAsiaTheme="minorEastAsia"/>
          <w:color w:val="000000"/>
          <w:sz w:val="24"/>
        </w:rPr>
        <w:t xml:space="preserve"> </w:t>
      </w:r>
    </w:p>
    <w:p w:rsidR="009238DB"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投资者对本报告书如有疑问，可咨询本基金管理人交银施罗德基金管理有限公司。本公司客户服务中心电话：</w:t>
      </w:r>
      <w:r w:rsidRPr="007F52FA">
        <w:rPr>
          <w:rFonts w:eastAsiaTheme="minorEastAsia"/>
          <w:color w:val="000000"/>
          <w:sz w:val="24"/>
        </w:rPr>
        <w:t>400-700-5000</w:t>
      </w:r>
      <w:r w:rsidRPr="007F52FA">
        <w:rPr>
          <w:rFonts w:eastAsiaTheme="minorEastAsia"/>
          <w:color w:val="000000"/>
          <w:sz w:val="24"/>
        </w:rPr>
        <w:t>（免长途话费），</w:t>
      </w:r>
      <w:r w:rsidRPr="007F52FA">
        <w:rPr>
          <w:rFonts w:eastAsiaTheme="minorEastAsia"/>
          <w:color w:val="000000"/>
          <w:sz w:val="24"/>
        </w:rPr>
        <w:t>021-61055000</w:t>
      </w:r>
      <w:r w:rsidRPr="007F52FA">
        <w:rPr>
          <w:rFonts w:eastAsiaTheme="minorEastAsia"/>
          <w:color w:val="000000"/>
          <w:sz w:val="24"/>
        </w:rPr>
        <w:t>，电子邮件：</w:t>
      </w:r>
      <w:r w:rsidRPr="007F52FA">
        <w:rPr>
          <w:rFonts w:eastAsiaTheme="minorEastAsia"/>
          <w:color w:val="000000"/>
          <w:sz w:val="24"/>
        </w:rPr>
        <w:t>services@jysld.com</w:t>
      </w:r>
      <w:r w:rsidRPr="007F52FA">
        <w:rPr>
          <w:rFonts w:eastAsiaTheme="minorEastAsia"/>
          <w:color w:val="000000"/>
          <w:sz w:val="24"/>
        </w:rPr>
        <w:t>。</w:t>
      </w:r>
    </w:p>
    <w:p w:rsidR="004D36DF" w:rsidRPr="007F52FA" w:rsidRDefault="004D36DF" w:rsidP="007C14DF">
      <w:pPr>
        <w:spacing w:before="29" w:line="288" w:lineRule="auto"/>
        <w:ind w:firstLineChars="200" w:firstLine="480"/>
        <w:rPr>
          <w:rFonts w:eastAsiaTheme="minorEastAsia"/>
          <w:color w:val="000000"/>
          <w:sz w:val="24"/>
        </w:rPr>
      </w:pPr>
    </w:p>
    <w:sectPr w:rsidR="004D36DF" w:rsidRPr="007F52FA" w:rsidSect="007A5233">
      <w:footerReference w:type="even" r:id="rId16"/>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800" w:rsidRDefault="00C77800">
      <w:r>
        <w:separator/>
      </w:r>
    </w:p>
  </w:endnote>
  <w:endnote w:type="continuationSeparator" w:id="0">
    <w:p w:rsidR="00C77800" w:rsidRDefault="00C77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B4E" w:rsidRDefault="00C51B4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Pr="001D0DB0" w:rsidRDefault="007F50FB" w:rsidP="00F7094A">
    <w:pPr>
      <w:pStyle w:val="a6"/>
      <w:jc w:val="center"/>
    </w:pPr>
    <w:r>
      <w:rPr>
        <w:rFonts w:hint="eastAsia"/>
        <w:kern w:val="0"/>
        <w:szCs w:val="21"/>
      </w:rPr>
      <w:t>第</w:t>
    </w:r>
    <w:r w:rsidR="0042114A">
      <w:rPr>
        <w:kern w:val="0"/>
        <w:szCs w:val="21"/>
      </w:rPr>
      <w:fldChar w:fldCharType="begin"/>
    </w:r>
    <w:r>
      <w:rPr>
        <w:kern w:val="0"/>
        <w:szCs w:val="21"/>
      </w:rPr>
      <w:instrText xml:space="preserve"> PAGE </w:instrText>
    </w:r>
    <w:r w:rsidR="0042114A">
      <w:rPr>
        <w:kern w:val="0"/>
        <w:szCs w:val="21"/>
      </w:rPr>
      <w:fldChar w:fldCharType="separate"/>
    </w:r>
    <w:r w:rsidR="00916F19">
      <w:rPr>
        <w:noProof/>
        <w:kern w:val="0"/>
        <w:szCs w:val="21"/>
      </w:rPr>
      <w:t>5</w:t>
    </w:r>
    <w:r w:rsidR="0042114A">
      <w:rPr>
        <w:kern w:val="0"/>
        <w:szCs w:val="21"/>
      </w:rPr>
      <w:fldChar w:fldCharType="end"/>
    </w:r>
    <w:r>
      <w:rPr>
        <w:rFonts w:hint="eastAsia"/>
        <w:kern w:val="0"/>
        <w:szCs w:val="21"/>
      </w:rPr>
      <w:t>页共</w:t>
    </w:r>
    <w:r w:rsidR="0042114A">
      <w:rPr>
        <w:kern w:val="0"/>
        <w:szCs w:val="21"/>
      </w:rPr>
      <w:fldChar w:fldCharType="begin"/>
    </w:r>
    <w:r>
      <w:rPr>
        <w:kern w:val="0"/>
        <w:szCs w:val="21"/>
      </w:rPr>
      <w:instrText xml:space="preserve"> NUMPAGES </w:instrText>
    </w:r>
    <w:r w:rsidR="0042114A">
      <w:rPr>
        <w:kern w:val="0"/>
        <w:szCs w:val="21"/>
      </w:rPr>
      <w:fldChar w:fldCharType="separate"/>
    </w:r>
    <w:r w:rsidR="00916F19">
      <w:rPr>
        <w:noProof/>
        <w:kern w:val="0"/>
        <w:szCs w:val="21"/>
      </w:rPr>
      <w:t>14</w:t>
    </w:r>
    <w:r w:rsidR="0042114A">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B4E" w:rsidRDefault="00C51B4E">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Default="0042114A">
    <w:pPr>
      <w:pStyle w:val="a6"/>
      <w:framePr w:wrap="around" w:vAnchor="text" w:hAnchor="margin" w:xAlign="center" w:y="1"/>
      <w:rPr>
        <w:rStyle w:val="a7"/>
      </w:rPr>
    </w:pPr>
    <w:r>
      <w:rPr>
        <w:rStyle w:val="a7"/>
      </w:rPr>
      <w:fldChar w:fldCharType="begin"/>
    </w:r>
    <w:r w:rsidR="007F50FB">
      <w:rPr>
        <w:rStyle w:val="a7"/>
      </w:rPr>
      <w:instrText xml:space="preserve">PAGE  </w:instrText>
    </w:r>
    <w:r>
      <w:rPr>
        <w:rStyle w:val="a7"/>
      </w:rPr>
      <w:fldChar w:fldCharType="end"/>
    </w:r>
  </w:p>
  <w:p w:rsidR="007F50FB" w:rsidRDefault="007F50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800" w:rsidRDefault="00C77800">
      <w:r>
        <w:separator/>
      </w:r>
    </w:p>
  </w:footnote>
  <w:footnote w:type="continuationSeparator" w:id="0">
    <w:p w:rsidR="00C77800" w:rsidRDefault="00C778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B4E" w:rsidRDefault="00C51B4E">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Pr="00D3445F" w:rsidRDefault="00D3445F" w:rsidP="00D3445F">
    <w:pPr>
      <w:spacing w:before="29" w:line="288" w:lineRule="auto"/>
      <w:jc w:val="right"/>
      <w:rPr>
        <w:rFonts w:eastAsiaTheme="minorEastAsia"/>
        <w:sz w:val="24"/>
      </w:rPr>
    </w:pPr>
    <w:r w:rsidRPr="00D3445F">
      <w:rPr>
        <w:rFonts w:eastAsiaTheme="minorEastAsia"/>
        <w:sz w:val="24"/>
      </w:rPr>
      <w:t>交银施罗德裕利纯债债券型证券投资基金</w:t>
    </w:r>
    <w:r w:rsidRPr="00D3445F">
      <w:rPr>
        <w:rFonts w:eastAsiaTheme="minorEastAsia"/>
        <w:sz w:val="24"/>
      </w:rPr>
      <w:t>2020</w:t>
    </w:r>
    <w:r w:rsidRPr="00D3445F">
      <w:rPr>
        <w:rFonts w:eastAsiaTheme="minorEastAsia"/>
        <w:sz w:val="24"/>
      </w:rPr>
      <w:t>年第</w:t>
    </w:r>
    <w:r w:rsidRPr="00D3445F">
      <w:rPr>
        <w:rFonts w:eastAsiaTheme="minorEastAsia"/>
        <w:sz w:val="24"/>
      </w:rPr>
      <w:t>4</w:t>
    </w:r>
    <w:r w:rsidRPr="00D3445F">
      <w:rPr>
        <w:rFonts w:eastAsiaTheme="minorEastAsia"/>
        <w:sz w:val="24"/>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B4E" w:rsidRDefault="00C51B4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2187"/>
    <w:rsid w:val="0000059C"/>
    <w:rsid w:val="000008AE"/>
    <w:rsid w:val="000008B1"/>
    <w:rsid w:val="0000403B"/>
    <w:rsid w:val="00007441"/>
    <w:rsid w:val="00007B54"/>
    <w:rsid w:val="00007F1F"/>
    <w:rsid w:val="00010A83"/>
    <w:rsid w:val="0001164A"/>
    <w:rsid w:val="00012063"/>
    <w:rsid w:val="000137C1"/>
    <w:rsid w:val="0001425B"/>
    <w:rsid w:val="0001579C"/>
    <w:rsid w:val="00016551"/>
    <w:rsid w:val="00020737"/>
    <w:rsid w:val="00020B78"/>
    <w:rsid w:val="00020C27"/>
    <w:rsid w:val="000219D5"/>
    <w:rsid w:val="00022396"/>
    <w:rsid w:val="00023073"/>
    <w:rsid w:val="00023B97"/>
    <w:rsid w:val="00024836"/>
    <w:rsid w:val="000252D8"/>
    <w:rsid w:val="0003564A"/>
    <w:rsid w:val="00037D4B"/>
    <w:rsid w:val="00042065"/>
    <w:rsid w:val="00043FD2"/>
    <w:rsid w:val="00045558"/>
    <w:rsid w:val="00045BA9"/>
    <w:rsid w:val="00047D87"/>
    <w:rsid w:val="000510AB"/>
    <w:rsid w:val="00051A8E"/>
    <w:rsid w:val="00051F42"/>
    <w:rsid w:val="00053FFD"/>
    <w:rsid w:val="00054F34"/>
    <w:rsid w:val="00056D5C"/>
    <w:rsid w:val="00057C9F"/>
    <w:rsid w:val="00061B0B"/>
    <w:rsid w:val="00061E09"/>
    <w:rsid w:val="00062C69"/>
    <w:rsid w:val="00062E1F"/>
    <w:rsid w:val="00064601"/>
    <w:rsid w:val="00064AE3"/>
    <w:rsid w:val="000673DA"/>
    <w:rsid w:val="0006750A"/>
    <w:rsid w:val="000700F1"/>
    <w:rsid w:val="000728AC"/>
    <w:rsid w:val="000776C0"/>
    <w:rsid w:val="00077849"/>
    <w:rsid w:val="000803AD"/>
    <w:rsid w:val="000813D6"/>
    <w:rsid w:val="00081D05"/>
    <w:rsid w:val="000827CC"/>
    <w:rsid w:val="00085115"/>
    <w:rsid w:val="00086398"/>
    <w:rsid w:val="000871DB"/>
    <w:rsid w:val="000922C5"/>
    <w:rsid w:val="0009314F"/>
    <w:rsid w:val="00093A23"/>
    <w:rsid w:val="0009582E"/>
    <w:rsid w:val="000A08FC"/>
    <w:rsid w:val="000A15F1"/>
    <w:rsid w:val="000A1617"/>
    <w:rsid w:val="000A2988"/>
    <w:rsid w:val="000A2E22"/>
    <w:rsid w:val="000A3A50"/>
    <w:rsid w:val="000A40A5"/>
    <w:rsid w:val="000A457E"/>
    <w:rsid w:val="000A4DF3"/>
    <w:rsid w:val="000A549A"/>
    <w:rsid w:val="000A5A81"/>
    <w:rsid w:val="000A72F2"/>
    <w:rsid w:val="000A7BFD"/>
    <w:rsid w:val="000B000E"/>
    <w:rsid w:val="000B171B"/>
    <w:rsid w:val="000B1CB9"/>
    <w:rsid w:val="000B24AF"/>
    <w:rsid w:val="000B251E"/>
    <w:rsid w:val="000B2C04"/>
    <w:rsid w:val="000B3E43"/>
    <w:rsid w:val="000B4E99"/>
    <w:rsid w:val="000B5632"/>
    <w:rsid w:val="000B648A"/>
    <w:rsid w:val="000C3EEF"/>
    <w:rsid w:val="000C45E7"/>
    <w:rsid w:val="000C5956"/>
    <w:rsid w:val="000C757F"/>
    <w:rsid w:val="000C7DD4"/>
    <w:rsid w:val="000D1164"/>
    <w:rsid w:val="000D1BBE"/>
    <w:rsid w:val="000D2415"/>
    <w:rsid w:val="000D3773"/>
    <w:rsid w:val="000D4DE9"/>
    <w:rsid w:val="000D6660"/>
    <w:rsid w:val="000D6BA0"/>
    <w:rsid w:val="000D7ECA"/>
    <w:rsid w:val="000E0A54"/>
    <w:rsid w:val="000E2F81"/>
    <w:rsid w:val="000E3726"/>
    <w:rsid w:val="000E39DB"/>
    <w:rsid w:val="000E3A0B"/>
    <w:rsid w:val="000E574B"/>
    <w:rsid w:val="000E74CC"/>
    <w:rsid w:val="000F0558"/>
    <w:rsid w:val="000F0AC3"/>
    <w:rsid w:val="000F175F"/>
    <w:rsid w:val="000F17D1"/>
    <w:rsid w:val="000F1CC9"/>
    <w:rsid w:val="000F5ABD"/>
    <w:rsid w:val="000F60FF"/>
    <w:rsid w:val="000F6F7C"/>
    <w:rsid w:val="000F7468"/>
    <w:rsid w:val="001005BB"/>
    <w:rsid w:val="00103B0E"/>
    <w:rsid w:val="001040EA"/>
    <w:rsid w:val="00112BCF"/>
    <w:rsid w:val="00114E7E"/>
    <w:rsid w:val="00117465"/>
    <w:rsid w:val="00117F22"/>
    <w:rsid w:val="00120280"/>
    <w:rsid w:val="001207F2"/>
    <w:rsid w:val="00121533"/>
    <w:rsid w:val="0012304E"/>
    <w:rsid w:val="00123051"/>
    <w:rsid w:val="00123F6E"/>
    <w:rsid w:val="001257C7"/>
    <w:rsid w:val="00125E66"/>
    <w:rsid w:val="00126AC0"/>
    <w:rsid w:val="00126C2B"/>
    <w:rsid w:val="00127A01"/>
    <w:rsid w:val="00130395"/>
    <w:rsid w:val="00130D77"/>
    <w:rsid w:val="001315E1"/>
    <w:rsid w:val="00131EF6"/>
    <w:rsid w:val="0013251D"/>
    <w:rsid w:val="0013404A"/>
    <w:rsid w:val="00134734"/>
    <w:rsid w:val="00134CBE"/>
    <w:rsid w:val="00140C30"/>
    <w:rsid w:val="00142C74"/>
    <w:rsid w:val="00143E9C"/>
    <w:rsid w:val="00145E5B"/>
    <w:rsid w:val="001461A4"/>
    <w:rsid w:val="00147319"/>
    <w:rsid w:val="00147551"/>
    <w:rsid w:val="0015012F"/>
    <w:rsid w:val="00150C2E"/>
    <w:rsid w:val="0015170D"/>
    <w:rsid w:val="001517AE"/>
    <w:rsid w:val="00154FA5"/>
    <w:rsid w:val="0015531A"/>
    <w:rsid w:val="00156508"/>
    <w:rsid w:val="00156F9D"/>
    <w:rsid w:val="00157535"/>
    <w:rsid w:val="001602E3"/>
    <w:rsid w:val="00160539"/>
    <w:rsid w:val="00161548"/>
    <w:rsid w:val="00163D88"/>
    <w:rsid w:val="0017176A"/>
    <w:rsid w:val="00172B54"/>
    <w:rsid w:val="00175E3A"/>
    <w:rsid w:val="00176874"/>
    <w:rsid w:val="0017725A"/>
    <w:rsid w:val="0018052A"/>
    <w:rsid w:val="00180952"/>
    <w:rsid w:val="0018191A"/>
    <w:rsid w:val="00183C5B"/>
    <w:rsid w:val="001843E2"/>
    <w:rsid w:val="00185B68"/>
    <w:rsid w:val="00186199"/>
    <w:rsid w:val="00187122"/>
    <w:rsid w:val="001874E3"/>
    <w:rsid w:val="001936D7"/>
    <w:rsid w:val="00194155"/>
    <w:rsid w:val="001949CA"/>
    <w:rsid w:val="00195AFC"/>
    <w:rsid w:val="001A0417"/>
    <w:rsid w:val="001A0B71"/>
    <w:rsid w:val="001A1389"/>
    <w:rsid w:val="001A3016"/>
    <w:rsid w:val="001A3914"/>
    <w:rsid w:val="001A5D39"/>
    <w:rsid w:val="001A5E45"/>
    <w:rsid w:val="001A5FA6"/>
    <w:rsid w:val="001B01D2"/>
    <w:rsid w:val="001B053A"/>
    <w:rsid w:val="001B0691"/>
    <w:rsid w:val="001B0C78"/>
    <w:rsid w:val="001B1A13"/>
    <w:rsid w:val="001B22BA"/>
    <w:rsid w:val="001B4CD1"/>
    <w:rsid w:val="001B5A1E"/>
    <w:rsid w:val="001B5C86"/>
    <w:rsid w:val="001C06C8"/>
    <w:rsid w:val="001C1FB8"/>
    <w:rsid w:val="001C2045"/>
    <w:rsid w:val="001C4EDF"/>
    <w:rsid w:val="001C5040"/>
    <w:rsid w:val="001C715A"/>
    <w:rsid w:val="001D0F6A"/>
    <w:rsid w:val="001D2FA5"/>
    <w:rsid w:val="001D3394"/>
    <w:rsid w:val="001D3D57"/>
    <w:rsid w:val="001D4980"/>
    <w:rsid w:val="001D5045"/>
    <w:rsid w:val="001D5A44"/>
    <w:rsid w:val="001D5CD0"/>
    <w:rsid w:val="001D724B"/>
    <w:rsid w:val="001E023C"/>
    <w:rsid w:val="001E0BA5"/>
    <w:rsid w:val="001E18E9"/>
    <w:rsid w:val="001E2012"/>
    <w:rsid w:val="001E6C11"/>
    <w:rsid w:val="001F03E1"/>
    <w:rsid w:val="001F1F19"/>
    <w:rsid w:val="001F2BD1"/>
    <w:rsid w:val="001F3080"/>
    <w:rsid w:val="001F3CC6"/>
    <w:rsid w:val="001F5F5F"/>
    <w:rsid w:val="00205064"/>
    <w:rsid w:val="0020548A"/>
    <w:rsid w:val="00211668"/>
    <w:rsid w:val="002118A6"/>
    <w:rsid w:val="002122FF"/>
    <w:rsid w:val="002125F7"/>
    <w:rsid w:val="0021288A"/>
    <w:rsid w:val="0021410A"/>
    <w:rsid w:val="002150AC"/>
    <w:rsid w:val="002162B9"/>
    <w:rsid w:val="00221375"/>
    <w:rsid w:val="00221938"/>
    <w:rsid w:val="00222262"/>
    <w:rsid w:val="002230A8"/>
    <w:rsid w:val="00227D20"/>
    <w:rsid w:val="00231BCE"/>
    <w:rsid w:val="00233029"/>
    <w:rsid w:val="0023336A"/>
    <w:rsid w:val="002359EB"/>
    <w:rsid w:val="0023649E"/>
    <w:rsid w:val="00240CA0"/>
    <w:rsid w:val="00241740"/>
    <w:rsid w:val="002424E4"/>
    <w:rsid w:val="00243122"/>
    <w:rsid w:val="002437F5"/>
    <w:rsid w:val="00244727"/>
    <w:rsid w:val="00244CFB"/>
    <w:rsid w:val="00244DB1"/>
    <w:rsid w:val="00245012"/>
    <w:rsid w:val="0024504E"/>
    <w:rsid w:val="0024651F"/>
    <w:rsid w:val="00246874"/>
    <w:rsid w:val="00246D81"/>
    <w:rsid w:val="00246E19"/>
    <w:rsid w:val="00250869"/>
    <w:rsid w:val="00251920"/>
    <w:rsid w:val="00253D3C"/>
    <w:rsid w:val="00253FEA"/>
    <w:rsid w:val="00254A7E"/>
    <w:rsid w:val="00255292"/>
    <w:rsid w:val="00256047"/>
    <w:rsid w:val="002567DB"/>
    <w:rsid w:val="0025722F"/>
    <w:rsid w:val="00257E84"/>
    <w:rsid w:val="00260200"/>
    <w:rsid w:val="00261F47"/>
    <w:rsid w:val="00263106"/>
    <w:rsid w:val="002642F2"/>
    <w:rsid w:val="00264AE1"/>
    <w:rsid w:val="00265552"/>
    <w:rsid w:val="00266645"/>
    <w:rsid w:val="00266E94"/>
    <w:rsid w:val="00267386"/>
    <w:rsid w:val="00267C2E"/>
    <w:rsid w:val="00267DA9"/>
    <w:rsid w:val="0027117B"/>
    <w:rsid w:val="0027191A"/>
    <w:rsid w:val="00273E5C"/>
    <w:rsid w:val="00274444"/>
    <w:rsid w:val="00275FD0"/>
    <w:rsid w:val="00280313"/>
    <w:rsid w:val="00280514"/>
    <w:rsid w:val="002819E7"/>
    <w:rsid w:val="0028293E"/>
    <w:rsid w:val="00282FF2"/>
    <w:rsid w:val="00283483"/>
    <w:rsid w:val="002844B5"/>
    <w:rsid w:val="0028459B"/>
    <w:rsid w:val="00285618"/>
    <w:rsid w:val="002872F8"/>
    <w:rsid w:val="002910F6"/>
    <w:rsid w:val="00296E4A"/>
    <w:rsid w:val="002976E5"/>
    <w:rsid w:val="002A1F14"/>
    <w:rsid w:val="002A2678"/>
    <w:rsid w:val="002A3369"/>
    <w:rsid w:val="002A3F45"/>
    <w:rsid w:val="002A4B8A"/>
    <w:rsid w:val="002A5161"/>
    <w:rsid w:val="002A5C0F"/>
    <w:rsid w:val="002A6385"/>
    <w:rsid w:val="002A7669"/>
    <w:rsid w:val="002A7929"/>
    <w:rsid w:val="002B41D7"/>
    <w:rsid w:val="002B5240"/>
    <w:rsid w:val="002B6009"/>
    <w:rsid w:val="002B6A13"/>
    <w:rsid w:val="002C0904"/>
    <w:rsid w:val="002C0F67"/>
    <w:rsid w:val="002C1E84"/>
    <w:rsid w:val="002C36C3"/>
    <w:rsid w:val="002C74DC"/>
    <w:rsid w:val="002C77CC"/>
    <w:rsid w:val="002D2A00"/>
    <w:rsid w:val="002D3BDD"/>
    <w:rsid w:val="002D5199"/>
    <w:rsid w:val="002E2862"/>
    <w:rsid w:val="002E4C01"/>
    <w:rsid w:val="002E50D6"/>
    <w:rsid w:val="002E7683"/>
    <w:rsid w:val="002F0516"/>
    <w:rsid w:val="002F07EF"/>
    <w:rsid w:val="002F1093"/>
    <w:rsid w:val="002F22D2"/>
    <w:rsid w:val="002F778A"/>
    <w:rsid w:val="00302187"/>
    <w:rsid w:val="003028D8"/>
    <w:rsid w:val="0030290F"/>
    <w:rsid w:val="00302DE9"/>
    <w:rsid w:val="00303869"/>
    <w:rsid w:val="00303F1D"/>
    <w:rsid w:val="00305084"/>
    <w:rsid w:val="00307783"/>
    <w:rsid w:val="003117FA"/>
    <w:rsid w:val="00311ABF"/>
    <w:rsid w:val="00314A81"/>
    <w:rsid w:val="00314DD2"/>
    <w:rsid w:val="00315A7C"/>
    <w:rsid w:val="00317705"/>
    <w:rsid w:val="00317B97"/>
    <w:rsid w:val="00317D7D"/>
    <w:rsid w:val="003204E9"/>
    <w:rsid w:val="003232AA"/>
    <w:rsid w:val="00323A10"/>
    <w:rsid w:val="00323E6A"/>
    <w:rsid w:val="00323F25"/>
    <w:rsid w:val="00324A71"/>
    <w:rsid w:val="00325BDB"/>
    <w:rsid w:val="003303E3"/>
    <w:rsid w:val="00334656"/>
    <w:rsid w:val="00337A86"/>
    <w:rsid w:val="0034147B"/>
    <w:rsid w:val="00341889"/>
    <w:rsid w:val="003426CE"/>
    <w:rsid w:val="00343016"/>
    <w:rsid w:val="00343175"/>
    <w:rsid w:val="0034447B"/>
    <w:rsid w:val="00350264"/>
    <w:rsid w:val="00351704"/>
    <w:rsid w:val="003570C8"/>
    <w:rsid w:val="00367770"/>
    <w:rsid w:val="00370FE2"/>
    <w:rsid w:val="00371424"/>
    <w:rsid w:val="00371FF4"/>
    <w:rsid w:val="00372209"/>
    <w:rsid w:val="003771ED"/>
    <w:rsid w:val="0037768B"/>
    <w:rsid w:val="00382E6F"/>
    <w:rsid w:val="00384E65"/>
    <w:rsid w:val="00386EBC"/>
    <w:rsid w:val="00387C00"/>
    <w:rsid w:val="003976A3"/>
    <w:rsid w:val="00397960"/>
    <w:rsid w:val="00397F75"/>
    <w:rsid w:val="003A2008"/>
    <w:rsid w:val="003A3BC4"/>
    <w:rsid w:val="003A4AA3"/>
    <w:rsid w:val="003A7DDF"/>
    <w:rsid w:val="003B405E"/>
    <w:rsid w:val="003B4843"/>
    <w:rsid w:val="003B494E"/>
    <w:rsid w:val="003B6C23"/>
    <w:rsid w:val="003C6E9E"/>
    <w:rsid w:val="003C787E"/>
    <w:rsid w:val="003C792F"/>
    <w:rsid w:val="003D10D1"/>
    <w:rsid w:val="003D117A"/>
    <w:rsid w:val="003D36B2"/>
    <w:rsid w:val="003D42D5"/>
    <w:rsid w:val="003D4554"/>
    <w:rsid w:val="003D656E"/>
    <w:rsid w:val="003D7826"/>
    <w:rsid w:val="003D78B5"/>
    <w:rsid w:val="003E0BD4"/>
    <w:rsid w:val="003E45B9"/>
    <w:rsid w:val="003E654C"/>
    <w:rsid w:val="003E6C5C"/>
    <w:rsid w:val="003F0DE5"/>
    <w:rsid w:val="003F1674"/>
    <w:rsid w:val="003F21E5"/>
    <w:rsid w:val="003F46FC"/>
    <w:rsid w:val="003F4AA5"/>
    <w:rsid w:val="003F697D"/>
    <w:rsid w:val="003F7C45"/>
    <w:rsid w:val="00400500"/>
    <w:rsid w:val="00400FA6"/>
    <w:rsid w:val="0040132C"/>
    <w:rsid w:val="00404257"/>
    <w:rsid w:val="004051DF"/>
    <w:rsid w:val="00405581"/>
    <w:rsid w:val="004075CF"/>
    <w:rsid w:val="00407F66"/>
    <w:rsid w:val="004107A6"/>
    <w:rsid w:val="004113B4"/>
    <w:rsid w:val="00412187"/>
    <w:rsid w:val="0041220A"/>
    <w:rsid w:val="00413B96"/>
    <w:rsid w:val="00413C2C"/>
    <w:rsid w:val="00415168"/>
    <w:rsid w:val="00415B04"/>
    <w:rsid w:val="00416A6B"/>
    <w:rsid w:val="004170FA"/>
    <w:rsid w:val="00417701"/>
    <w:rsid w:val="00417FCD"/>
    <w:rsid w:val="0042044C"/>
    <w:rsid w:val="0042114A"/>
    <w:rsid w:val="00421624"/>
    <w:rsid w:val="00424151"/>
    <w:rsid w:val="00425A5A"/>
    <w:rsid w:val="00425FB6"/>
    <w:rsid w:val="0042652B"/>
    <w:rsid w:val="00426568"/>
    <w:rsid w:val="004268BB"/>
    <w:rsid w:val="0042785F"/>
    <w:rsid w:val="00430A5C"/>
    <w:rsid w:val="004314FF"/>
    <w:rsid w:val="0043653E"/>
    <w:rsid w:val="004408EC"/>
    <w:rsid w:val="00440F74"/>
    <w:rsid w:val="00441FEC"/>
    <w:rsid w:val="004425E8"/>
    <w:rsid w:val="00443C8F"/>
    <w:rsid w:val="00447BC6"/>
    <w:rsid w:val="004501CE"/>
    <w:rsid w:val="00450309"/>
    <w:rsid w:val="00452481"/>
    <w:rsid w:val="00454A0F"/>
    <w:rsid w:val="00454E63"/>
    <w:rsid w:val="0046335D"/>
    <w:rsid w:val="00463C2C"/>
    <w:rsid w:val="00465C82"/>
    <w:rsid w:val="00477425"/>
    <w:rsid w:val="00477C6E"/>
    <w:rsid w:val="00480CA5"/>
    <w:rsid w:val="00481877"/>
    <w:rsid w:val="00481DB2"/>
    <w:rsid w:val="00483271"/>
    <w:rsid w:val="0049210E"/>
    <w:rsid w:val="0049297D"/>
    <w:rsid w:val="0049327D"/>
    <w:rsid w:val="00493D04"/>
    <w:rsid w:val="0049405D"/>
    <w:rsid w:val="0049455C"/>
    <w:rsid w:val="00495A03"/>
    <w:rsid w:val="00497501"/>
    <w:rsid w:val="004A1BE1"/>
    <w:rsid w:val="004A63CB"/>
    <w:rsid w:val="004A67B0"/>
    <w:rsid w:val="004A6FB2"/>
    <w:rsid w:val="004B0847"/>
    <w:rsid w:val="004B087F"/>
    <w:rsid w:val="004B0E6D"/>
    <w:rsid w:val="004B16E8"/>
    <w:rsid w:val="004B4CBF"/>
    <w:rsid w:val="004B4FE9"/>
    <w:rsid w:val="004C0541"/>
    <w:rsid w:val="004C1ADE"/>
    <w:rsid w:val="004C241F"/>
    <w:rsid w:val="004C3FE6"/>
    <w:rsid w:val="004C634A"/>
    <w:rsid w:val="004C660B"/>
    <w:rsid w:val="004D050C"/>
    <w:rsid w:val="004D23D9"/>
    <w:rsid w:val="004D285F"/>
    <w:rsid w:val="004D3537"/>
    <w:rsid w:val="004D36DF"/>
    <w:rsid w:val="004D4D4E"/>
    <w:rsid w:val="004D614E"/>
    <w:rsid w:val="004D650F"/>
    <w:rsid w:val="004D7E11"/>
    <w:rsid w:val="004E2133"/>
    <w:rsid w:val="004E4E04"/>
    <w:rsid w:val="004F01F6"/>
    <w:rsid w:val="004F2EB4"/>
    <w:rsid w:val="004F521C"/>
    <w:rsid w:val="004F5DD3"/>
    <w:rsid w:val="00502CD8"/>
    <w:rsid w:val="0050361C"/>
    <w:rsid w:val="00506A40"/>
    <w:rsid w:val="0051064F"/>
    <w:rsid w:val="00513A0E"/>
    <w:rsid w:val="00514118"/>
    <w:rsid w:val="00515D7B"/>
    <w:rsid w:val="00515F29"/>
    <w:rsid w:val="0052009E"/>
    <w:rsid w:val="005207B3"/>
    <w:rsid w:val="005218EE"/>
    <w:rsid w:val="00530161"/>
    <w:rsid w:val="005324E6"/>
    <w:rsid w:val="005405A3"/>
    <w:rsid w:val="005450F7"/>
    <w:rsid w:val="00545A0B"/>
    <w:rsid w:val="0054672F"/>
    <w:rsid w:val="00546CD3"/>
    <w:rsid w:val="00547FA4"/>
    <w:rsid w:val="005536D4"/>
    <w:rsid w:val="00553EC8"/>
    <w:rsid w:val="005547A9"/>
    <w:rsid w:val="005564EE"/>
    <w:rsid w:val="00556718"/>
    <w:rsid w:val="00557D4A"/>
    <w:rsid w:val="0056176B"/>
    <w:rsid w:val="00561889"/>
    <w:rsid w:val="00562136"/>
    <w:rsid w:val="005621F6"/>
    <w:rsid w:val="00562709"/>
    <w:rsid w:val="0056291C"/>
    <w:rsid w:val="00563C27"/>
    <w:rsid w:val="005668D3"/>
    <w:rsid w:val="00566EBD"/>
    <w:rsid w:val="0057154B"/>
    <w:rsid w:val="00571E42"/>
    <w:rsid w:val="005742DB"/>
    <w:rsid w:val="00574FC7"/>
    <w:rsid w:val="00577209"/>
    <w:rsid w:val="00577282"/>
    <w:rsid w:val="005800A9"/>
    <w:rsid w:val="00581139"/>
    <w:rsid w:val="00581645"/>
    <w:rsid w:val="00582608"/>
    <w:rsid w:val="0058299A"/>
    <w:rsid w:val="005858C2"/>
    <w:rsid w:val="0058602F"/>
    <w:rsid w:val="0058694E"/>
    <w:rsid w:val="005875F9"/>
    <w:rsid w:val="00590765"/>
    <w:rsid w:val="00593A35"/>
    <w:rsid w:val="00593C74"/>
    <w:rsid w:val="00597D8B"/>
    <w:rsid w:val="005A46FF"/>
    <w:rsid w:val="005A557E"/>
    <w:rsid w:val="005A63FD"/>
    <w:rsid w:val="005A677E"/>
    <w:rsid w:val="005B0532"/>
    <w:rsid w:val="005B462A"/>
    <w:rsid w:val="005B5137"/>
    <w:rsid w:val="005B6047"/>
    <w:rsid w:val="005C0ED7"/>
    <w:rsid w:val="005C3E8E"/>
    <w:rsid w:val="005C47D0"/>
    <w:rsid w:val="005C5409"/>
    <w:rsid w:val="005C57C1"/>
    <w:rsid w:val="005C6FF7"/>
    <w:rsid w:val="005C7D00"/>
    <w:rsid w:val="005D01A4"/>
    <w:rsid w:val="005D04DC"/>
    <w:rsid w:val="005D0BAB"/>
    <w:rsid w:val="005D1893"/>
    <w:rsid w:val="005D24AA"/>
    <w:rsid w:val="005D26E9"/>
    <w:rsid w:val="005D2CAA"/>
    <w:rsid w:val="005D2D89"/>
    <w:rsid w:val="005D4CBA"/>
    <w:rsid w:val="005E01A3"/>
    <w:rsid w:val="005E0354"/>
    <w:rsid w:val="005E6C62"/>
    <w:rsid w:val="005E6F13"/>
    <w:rsid w:val="005E726C"/>
    <w:rsid w:val="005F293E"/>
    <w:rsid w:val="005F43B9"/>
    <w:rsid w:val="005F458B"/>
    <w:rsid w:val="005F4A6A"/>
    <w:rsid w:val="005F4E28"/>
    <w:rsid w:val="005F56BA"/>
    <w:rsid w:val="005F69E7"/>
    <w:rsid w:val="0060008E"/>
    <w:rsid w:val="00601F15"/>
    <w:rsid w:val="00602321"/>
    <w:rsid w:val="006033E3"/>
    <w:rsid w:val="00606B29"/>
    <w:rsid w:val="0060758A"/>
    <w:rsid w:val="00607D0E"/>
    <w:rsid w:val="00607D16"/>
    <w:rsid w:val="006101F5"/>
    <w:rsid w:val="00610880"/>
    <w:rsid w:val="00610DA5"/>
    <w:rsid w:val="00611663"/>
    <w:rsid w:val="0061321C"/>
    <w:rsid w:val="00613F44"/>
    <w:rsid w:val="006160BD"/>
    <w:rsid w:val="00620EDB"/>
    <w:rsid w:val="006225F6"/>
    <w:rsid w:val="006232DA"/>
    <w:rsid w:val="0062386E"/>
    <w:rsid w:val="006253EF"/>
    <w:rsid w:val="00626075"/>
    <w:rsid w:val="0062680E"/>
    <w:rsid w:val="006268F5"/>
    <w:rsid w:val="00631158"/>
    <w:rsid w:val="006314E0"/>
    <w:rsid w:val="00632923"/>
    <w:rsid w:val="006341E6"/>
    <w:rsid w:val="00634439"/>
    <w:rsid w:val="006366C6"/>
    <w:rsid w:val="00636B55"/>
    <w:rsid w:val="00636EB1"/>
    <w:rsid w:val="006373D6"/>
    <w:rsid w:val="006403D4"/>
    <w:rsid w:val="00642CBC"/>
    <w:rsid w:val="0064454A"/>
    <w:rsid w:val="00645293"/>
    <w:rsid w:val="00646AEE"/>
    <w:rsid w:val="00647ACB"/>
    <w:rsid w:val="00651B78"/>
    <w:rsid w:val="0065237A"/>
    <w:rsid w:val="00652FF5"/>
    <w:rsid w:val="00653246"/>
    <w:rsid w:val="00654382"/>
    <w:rsid w:val="00657487"/>
    <w:rsid w:val="00660FD1"/>
    <w:rsid w:val="00661244"/>
    <w:rsid w:val="006640DF"/>
    <w:rsid w:val="00664462"/>
    <w:rsid w:val="00666A3C"/>
    <w:rsid w:val="00667519"/>
    <w:rsid w:val="006676A0"/>
    <w:rsid w:val="00670857"/>
    <w:rsid w:val="00670868"/>
    <w:rsid w:val="00673D69"/>
    <w:rsid w:val="00676431"/>
    <w:rsid w:val="00677A9C"/>
    <w:rsid w:val="0068050D"/>
    <w:rsid w:val="00680BCE"/>
    <w:rsid w:val="006822B2"/>
    <w:rsid w:val="00685AD1"/>
    <w:rsid w:val="00685FFC"/>
    <w:rsid w:val="00686943"/>
    <w:rsid w:val="00686EDE"/>
    <w:rsid w:val="00687AD5"/>
    <w:rsid w:val="00690865"/>
    <w:rsid w:val="00690A31"/>
    <w:rsid w:val="006911CE"/>
    <w:rsid w:val="00691393"/>
    <w:rsid w:val="00691F3B"/>
    <w:rsid w:val="0069371D"/>
    <w:rsid w:val="00695251"/>
    <w:rsid w:val="00695777"/>
    <w:rsid w:val="00695B58"/>
    <w:rsid w:val="00696F52"/>
    <w:rsid w:val="006A0963"/>
    <w:rsid w:val="006A120B"/>
    <w:rsid w:val="006A4828"/>
    <w:rsid w:val="006A5FE0"/>
    <w:rsid w:val="006A6D35"/>
    <w:rsid w:val="006A7C09"/>
    <w:rsid w:val="006B046C"/>
    <w:rsid w:val="006B252F"/>
    <w:rsid w:val="006B25AD"/>
    <w:rsid w:val="006B2CE8"/>
    <w:rsid w:val="006B32A4"/>
    <w:rsid w:val="006B3940"/>
    <w:rsid w:val="006C168D"/>
    <w:rsid w:val="006C26A9"/>
    <w:rsid w:val="006C3EE0"/>
    <w:rsid w:val="006C4033"/>
    <w:rsid w:val="006C5BC9"/>
    <w:rsid w:val="006C642C"/>
    <w:rsid w:val="006D249E"/>
    <w:rsid w:val="006D7386"/>
    <w:rsid w:val="006E0DAD"/>
    <w:rsid w:val="006E181E"/>
    <w:rsid w:val="006E313F"/>
    <w:rsid w:val="006F1F1A"/>
    <w:rsid w:val="006F5AC2"/>
    <w:rsid w:val="006F6C28"/>
    <w:rsid w:val="007007EB"/>
    <w:rsid w:val="00701EDB"/>
    <w:rsid w:val="00701F57"/>
    <w:rsid w:val="007032A6"/>
    <w:rsid w:val="00703E8A"/>
    <w:rsid w:val="00705B21"/>
    <w:rsid w:val="00706046"/>
    <w:rsid w:val="007112F0"/>
    <w:rsid w:val="00711343"/>
    <w:rsid w:val="00713C57"/>
    <w:rsid w:val="00714309"/>
    <w:rsid w:val="0071450F"/>
    <w:rsid w:val="00717772"/>
    <w:rsid w:val="00717D36"/>
    <w:rsid w:val="00721DBE"/>
    <w:rsid w:val="007226EC"/>
    <w:rsid w:val="00722B5E"/>
    <w:rsid w:val="00724F6D"/>
    <w:rsid w:val="0072678C"/>
    <w:rsid w:val="007321FE"/>
    <w:rsid w:val="00732D1D"/>
    <w:rsid w:val="007350D4"/>
    <w:rsid w:val="00735E0D"/>
    <w:rsid w:val="00735E32"/>
    <w:rsid w:val="00736034"/>
    <w:rsid w:val="00740635"/>
    <w:rsid w:val="00740707"/>
    <w:rsid w:val="0074120F"/>
    <w:rsid w:val="00743764"/>
    <w:rsid w:val="00743B2D"/>
    <w:rsid w:val="00747930"/>
    <w:rsid w:val="0075060E"/>
    <w:rsid w:val="00750D80"/>
    <w:rsid w:val="00752E8B"/>
    <w:rsid w:val="007541BB"/>
    <w:rsid w:val="00754D62"/>
    <w:rsid w:val="00756CFF"/>
    <w:rsid w:val="00757FD7"/>
    <w:rsid w:val="00761982"/>
    <w:rsid w:val="00761B7A"/>
    <w:rsid w:val="007627C8"/>
    <w:rsid w:val="007651E5"/>
    <w:rsid w:val="00765256"/>
    <w:rsid w:val="00766051"/>
    <w:rsid w:val="007661D4"/>
    <w:rsid w:val="007661FD"/>
    <w:rsid w:val="00766A7C"/>
    <w:rsid w:val="00767A27"/>
    <w:rsid w:val="007709D9"/>
    <w:rsid w:val="0077111A"/>
    <w:rsid w:val="00774133"/>
    <w:rsid w:val="00775419"/>
    <w:rsid w:val="0077588F"/>
    <w:rsid w:val="007763A5"/>
    <w:rsid w:val="0078105B"/>
    <w:rsid w:val="00782B50"/>
    <w:rsid w:val="00784FE0"/>
    <w:rsid w:val="007852D1"/>
    <w:rsid w:val="007858B1"/>
    <w:rsid w:val="0078648E"/>
    <w:rsid w:val="007866A0"/>
    <w:rsid w:val="00791A3A"/>
    <w:rsid w:val="00791D9C"/>
    <w:rsid w:val="00791FB5"/>
    <w:rsid w:val="007936F3"/>
    <w:rsid w:val="00794AC2"/>
    <w:rsid w:val="007963EC"/>
    <w:rsid w:val="007A059C"/>
    <w:rsid w:val="007A1D9A"/>
    <w:rsid w:val="007A391B"/>
    <w:rsid w:val="007A4409"/>
    <w:rsid w:val="007A4F37"/>
    <w:rsid w:val="007A5233"/>
    <w:rsid w:val="007A5241"/>
    <w:rsid w:val="007A59B8"/>
    <w:rsid w:val="007B06C7"/>
    <w:rsid w:val="007B3D06"/>
    <w:rsid w:val="007B42F5"/>
    <w:rsid w:val="007B5157"/>
    <w:rsid w:val="007B5CD8"/>
    <w:rsid w:val="007C05E8"/>
    <w:rsid w:val="007C1122"/>
    <w:rsid w:val="007C14DF"/>
    <w:rsid w:val="007C19EC"/>
    <w:rsid w:val="007C364E"/>
    <w:rsid w:val="007C3DC6"/>
    <w:rsid w:val="007C5359"/>
    <w:rsid w:val="007C6127"/>
    <w:rsid w:val="007C6701"/>
    <w:rsid w:val="007D16ED"/>
    <w:rsid w:val="007D1835"/>
    <w:rsid w:val="007D2398"/>
    <w:rsid w:val="007D440B"/>
    <w:rsid w:val="007D62F9"/>
    <w:rsid w:val="007D63A4"/>
    <w:rsid w:val="007D6FFB"/>
    <w:rsid w:val="007D732D"/>
    <w:rsid w:val="007D741B"/>
    <w:rsid w:val="007E0F19"/>
    <w:rsid w:val="007E2A84"/>
    <w:rsid w:val="007E2BA4"/>
    <w:rsid w:val="007E46A3"/>
    <w:rsid w:val="007E5ECB"/>
    <w:rsid w:val="007E6BA3"/>
    <w:rsid w:val="007F063D"/>
    <w:rsid w:val="007F0D73"/>
    <w:rsid w:val="007F32F6"/>
    <w:rsid w:val="007F432A"/>
    <w:rsid w:val="007F50FB"/>
    <w:rsid w:val="007F52FA"/>
    <w:rsid w:val="007F63AA"/>
    <w:rsid w:val="008006B7"/>
    <w:rsid w:val="008032FD"/>
    <w:rsid w:val="00806461"/>
    <w:rsid w:val="008064CE"/>
    <w:rsid w:val="0080673A"/>
    <w:rsid w:val="00806C53"/>
    <w:rsid w:val="00807A94"/>
    <w:rsid w:val="00807B81"/>
    <w:rsid w:val="00810B79"/>
    <w:rsid w:val="00810EAD"/>
    <w:rsid w:val="00814530"/>
    <w:rsid w:val="00815386"/>
    <w:rsid w:val="008156AA"/>
    <w:rsid w:val="00817808"/>
    <w:rsid w:val="00821F9C"/>
    <w:rsid w:val="008220BF"/>
    <w:rsid w:val="00825570"/>
    <w:rsid w:val="00826403"/>
    <w:rsid w:val="00827990"/>
    <w:rsid w:val="00834CA6"/>
    <w:rsid w:val="0083579E"/>
    <w:rsid w:val="0083623B"/>
    <w:rsid w:val="00837861"/>
    <w:rsid w:val="00837E59"/>
    <w:rsid w:val="00842100"/>
    <w:rsid w:val="008428A9"/>
    <w:rsid w:val="0084308F"/>
    <w:rsid w:val="00846C2B"/>
    <w:rsid w:val="0085139A"/>
    <w:rsid w:val="008524F6"/>
    <w:rsid w:val="008532F3"/>
    <w:rsid w:val="00854B3F"/>
    <w:rsid w:val="00861C2C"/>
    <w:rsid w:val="00863744"/>
    <w:rsid w:val="00863A9A"/>
    <w:rsid w:val="00865F74"/>
    <w:rsid w:val="008668B8"/>
    <w:rsid w:val="0086748F"/>
    <w:rsid w:val="00867B4D"/>
    <w:rsid w:val="00867CF3"/>
    <w:rsid w:val="00873101"/>
    <w:rsid w:val="00874AB5"/>
    <w:rsid w:val="00877671"/>
    <w:rsid w:val="00877A13"/>
    <w:rsid w:val="00885AD9"/>
    <w:rsid w:val="008869BC"/>
    <w:rsid w:val="00887DDD"/>
    <w:rsid w:val="00887DE6"/>
    <w:rsid w:val="00887E9F"/>
    <w:rsid w:val="008908AA"/>
    <w:rsid w:val="00890E08"/>
    <w:rsid w:val="00894DCA"/>
    <w:rsid w:val="00896AC6"/>
    <w:rsid w:val="00897D88"/>
    <w:rsid w:val="008A00BE"/>
    <w:rsid w:val="008A1539"/>
    <w:rsid w:val="008A2C5D"/>
    <w:rsid w:val="008A3BCC"/>
    <w:rsid w:val="008A3BE2"/>
    <w:rsid w:val="008A6B30"/>
    <w:rsid w:val="008B05E7"/>
    <w:rsid w:val="008B0758"/>
    <w:rsid w:val="008B1875"/>
    <w:rsid w:val="008B3DB5"/>
    <w:rsid w:val="008B4146"/>
    <w:rsid w:val="008B5312"/>
    <w:rsid w:val="008B59CE"/>
    <w:rsid w:val="008B6078"/>
    <w:rsid w:val="008B7110"/>
    <w:rsid w:val="008B7F4A"/>
    <w:rsid w:val="008C04E1"/>
    <w:rsid w:val="008C04FE"/>
    <w:rsid w:val="008C0C69"/>
    <w:rsid w:val="008C2F50"/>
    <w:rsid w:val="008C3109"/>
    <w:rsid w:val="008C5312"/>
    <w:rsid w:val="008C5DBD"/>
    <w:rsid w:val="008C61D6"/>
    <w:rsid w:val="008C6BE0"/>
    <w:rsid w:val="008D0022"/>
    <w:rsid w:val="008D49AF"/>
    <w:rsid w:val="008D4A2B"/>
    <w:rsid w:val="008D4A9F"/>
    <w:rsid w:val="008D6294"/>
    <w:rsid w:val="008E0266"/>
    <w:rsid w:val="008E13A0"/>
    <w:rsid w:val="008E1F18"/>
    <w:rsid w:val="008E1FE0"/>
    <w:rsid w:val="008E2111"/>
    <w:rsid w:val="008E3363"/>
    <w:rsid w:val="008E3939"/>
    <w:rsid w:val="008E3DDD"/>
    <w:rsid w:val="008E5D70"/>
    <w:rsid w:val="008F23F4"/>
    <w:rsid w:val="008F4965"/>
    <w:rsid w:val="008F61C4"/>
    <w:rsid w:val="008F6228"/>
    <w:rsid w:val="008F7763"/>
    <w:rsid w:val="009007CB"/>
    <w:rsid w:val="009009DC"/>
    <w:rsid w:val="009010F0"/>
    <w:rsid w:val="00901162"/>
    <w:rsid w:val="00901A22"/>
    <w:rsid w:val="00901D46"/>
    <w:rsid w:val="009028E2"/>
    <w:rsid w:val="00903692"/>
    <w:rsid w:val="00904E07"/>
    <w:rsid w:val="009050AB"/>
    <w:rsid w:val="00910F55"/>
    <w:rsid w:val="00911BF3"/>
    <w:rsid w:val="00912BAF"/>
    <w:rsid w:val="00914EAB"/>
    <w:rsid w:val="0091541F"/>
    <w:rsid w:val="00915DAE"/>
    <w:rsid w:val="00916F19"/>
    <w:rsid w:val="00917F12"/>
    <w:rsid w:val="00920D98"/>
    <w:rsid w:val="00921FF9"/>
    <w:rsid w:val="00922D49"/>
    <w:rsid w:val="009238DB"/>
    <w:rsid w:val="00925E37"/>
    <w:rsid w:val="00925EDD"/>
    <w:rsid w:val="00926D30"/>
    <w:rsid w:val="00930079"/>
    <w:rsid w:val="00930966"/>
    <w:rsid w:val="00932F64"/>
    <w:rsid w:val="00936075"/>
    <w:rsid w:val="00936D40"/>
    <w:rsid w:val="00936DE4"/>
    <w:rsid w:val="00937ABF"/>
    <w:rsid w:val="00937DB1"/>
    <w:rsid w:val="009416C9"/>
    <w:rsid w:val="009434C7"/>
    <w:rsid w:val="009463CC"/>
    <w:rsid w:val="00950413"/>
    <w:rsid w:val="0095078E"/>
    <w:rsid w:val="009515B0"/>
    <w:rsid w:val="00952404"/>
    <w:rsid w:val="00952A72"/>
    <w:rsid w:val="009550A8"/>
    <w:rsid w:val="00955FF2"/>
    <w:rsid w:val="0095693D"/>
    <w:rsid w:val="00956B0D"/>
    <w:rsid w:val="0096260B"/>
    <w:rsid w:val="00962650"/>
    <w:rsid w:val="009631C1"/>
    <w:rsid w:val="00967FFB"/>
    <w:rsid w:val="00970C69"/>
    <w:rsid w:val="00973B57"/>
    <w:rsid w:val="00973E0D"/>
    <w:rsid w:val="0097403F"/>
    <w:rsid w:val="009765C1"/>
    <w:rsid w:val="00976797"/>
    <w:rsid w:val="00977148"/>
    <w:rsid w:val="00980C0C"/>
    <w:rsid w:val="00982E47"/>
    <w:rsid w:val="00983E7D"/>
    <w:rsid w:val="00990FE3"/>
    <w:rsid w:val="00991642"/>
    <w:rsid w:val="0099260C"/>
    <w:rsid w:val="0099273F"/>
    <w:rsid w:val="00993DA2"/>
    <w:rsid w:val="009942F4"/>
    <w:rsid w:val="00995B3C"/>
    <w:rsid w:val="00996BCA"/>
    <w:rsid w:val="009A045B"/>
    <w:rsid w:val="009A0513"/>
    <w:rsid w:val="009A2283"/>
    <w:rsid w:val="009A31AF"/>
    <w:rsid w:val="009A3507"/>
    <w:rsid w:val="009A3DC6"/>
    <w:rsid w:val="009A46F7"/>
    <w:rsid w:val="009A529F"/>
    <w:rsid w:val="009A558E"/>
    <w:rsid w:val="009A5C1D"/>
    <w:rsid w:val="009B4286"/>
    <w:rsid w:val="009B5BF9"/>
    <w:rsid w:val="009B5DAF"/>
    <w:rsid w:val="009B5F83"/>
    <w:rsid w:val="009B61C5"/>
    <w:rsid w:val="009B6A1E"/>
    <w:rsid w:val="009B769E"/>
    <w:rsid w:val="009C03E5"/>
    <w:rsid w:val="009C407C"/>
    <w:rsid w:val="009C4D19"/>
    <w:rsid w:val="009C5FDB"/>
    <w:rsid w:val="009C65AF"/>
    <w:rsid w:val="009C70CB"/>
    <w:rsid w:val="009C74DD"/>
    <w:rsid w:val="009D27AA"/>
    <w:rsid w:val="009D2AD9"/>
    <w:rsid w:val="009D2BAC"/>
    <w:rsid w:val="009D514E"/>
    <w:rsid w:val="009D5C39"/>
    <w:rsid w:val="009D6FED"/>
    <w:rsid w:val="009D767D"/>
    <w:rsid w:val="009E0795"/>
    <w:rsid w:val="009E0A95"/>
    <w:rsid w:val="009E0D47"/>
    <w:rsid w:val="009E549D"/>
    <w:rsid w:val="009E54AF"/>
    <w:rsid w:val="009E5C59"/>
    <w:rsid w:val="009E64CD"/>
    <w:rsid w:val="009E6BB8"/>
    <w:rsid w:val="009F0C6B"/>
    <w:rsid w:val="009F1CC3"/>
    <w:rsid w:val="009F26F2"/>
    <w:rsid w:val="009F3E1E"/>
    <w:rsid w:val="009F4CC5"/>
    <w:rsid w:val="009F6550"/>
    <w:rsid w:val="009F78D4"/>
    <w:rsid w:val="00A003BE"/>
    <w:rsid w:val="00A02F51"/>
    <w:rsid w:val="00A0385C"/>
    <w:rsid w:val="00A0520F"/>
    <w:rsid w:val="00A05ACE"/>
    <w:rsid w:val="00A06788"/>
    <w:rsid w:val="00A0678E"/>
    <w:rsid w:val="00A101E3"/>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11AC"/>
    <w:rsid w:val="00A2454D"/>
    <w:rsid w:val="00A26437"/>
    <w:rsid w:val="00A32410"/>
    <w:rsid w:val="00A32B48"/>
    <w:rsid w:val="00A344D8"/>
    <w:rsid w:val="00A36D00"/>
    <w:rsid w:val="00A43389"/>
    <w:rsid w:val="00A4642E"/>
    <w:rsid w:val="00A47AF8"/>
    <w:rsid w:val="00A52A9E"/>
    <w:rsid w:val="00A52D75"/>
    <w:rsid w:val="00A53013"/>
    <w:rsid w:val="00A54BD6"/>
    <w:rsid w:val="00A54D53"/>
    <w:rsid w:val="00A5643A"/>
    <w:rsid w:val="00A57678"/>
    <w:rsid w:val="00A6090C"/>
    <w:rsid w:val="00A6200E"/>
    <w:rsid w:val="00A621E1"/>
    <w:rsid w:val="00A62D1E"/>
    <w:rsid w:val="00A6376F"/>
    <w:rsid w:val="00A65407"/>
    <w:rsid w:val="00A65C6D"/>
    <w:rsid w:val="00A7062E"/>
    <w:rsid w:val="00A70793"/>
    <w:rsid w:val="00A716B9"/>
    <w:rsid w:val="00A720D8"/>
    <w:rsid w:val="00A72216"/>
    <w:rsid w:val="00A733F2"/>
    <w:rsid w:val="00A75705"/>
    <w:rsid w:val="00A75BE1"/>
    <w:rsid w:val="00A8187C"/>
    <w:rsid w:val="00A82C9E"/>
    <w:rsid w:val="00A8324F"/>
    <w:rsid w:val="00A85142"/>
    <w:rsid w:val="00A854EE"/>
    <w:rsid w:val="00A92852"/>
    <w:rsid w:val="00A94412"/>
    <w:rsid w:val="00A95B37"/>
    <w:rsid w:val="00A96B6F"/>
    <w:rsid w:val="00AA0CE8"/>
    <w:rsid w:val="00AA35FD"/>
    <w:rsid w:val="00AA3DB7"/>
    <w:rsid w:val="00AA5F63"/>
    <w:rsid w:val="00AA7EBD"/>
    <w:rsid w:val="00AB1DF7"/>
    <w:rsid w:val="00AB69EF"/>
    <w:rsid w:val="00AC06D3"/>
    <w:rsid w:val="00AC11DC"/>
    <w:rsid w:val="00AC3E87"/>
    <w:rsid w:val="00AC469F"/>
    <w:rsid w:val="00AC4761"/>
    <w:rsid w:val="00AD0611"/>
    <w:rsid w:val="00AD0E4F"/>
    <w:rsid w:val="00AD26D7"/>
    <w:rsid w:val="00AD3905"/>
    <w:rsid w:val="00AD4555"/>
    <w:rsid w:val="00AD4A31"/>
    <w:rsid w:val="00AD515B"/>
    <w:rsid w:val="00AD5638"/>
    <w:rsid w:val="00AD7214"/>
    <w:rsid w:val="00AE1066"/>
    <w:rsid w:val="00AE12A4"/>
    <w:rsid w:val="00AE2E1B"/>
    <w:rsid w:val="00AE38DE"/>
    <w:rsid w:val="00AE5129"/>
    <w:rsid w:val="00AE55CC"/>
    <w:rsid w:val="00AE5645"/>
    <w:rsid w:val="00AE5D46"/>
    <w:rsid w:val="00AF1D6B"/>
    <w:rsid w:val="00AF1E98"/>
    <w:rsid w:val="00AF24AA"/>
    <w:rsid w:val="00AF3AF9"/>
    <w:rsid w:val="00AF3E5F"/>
    <w:rsid w:val="00AF4F09"/>
    <w:rsid w:val="00AF643E"/>
    <w:rsid w:val="00AF6F75"/>
    <w:rsid w:val="00AF79C8"/>
    <w:rsid w:val="00B00FA8"/>
    <w:rsid w:val="00B011B0"/>
    <w:rsid w:val="00B0391C"/>
    <w:rsid w:val="00B047F6"/>
    <w:rsid w:val="00B06019"/>
    <w:rsid w:val="00B0700F"/>
    <w:rsid w:val="00B1493B"/>
    <w:rsid w:val="00B15119"/>
    <w:rsid w:val="00B17169"/>
    <w:rsid w:val="00B236A5"/>
    <w:rsid w:val="00B23996"/>
    <w:rsid w:val="00B23CB2"/>
    <w:rsid w:val="00B2448B"/>
    <w:rsid w:val="00B24A18"/>
    <w:rsid w:val="00B255C5"/>
    <w:rsid w:val="00B25807"/>
    <w:rsid w:val="00B268DD"/>
    <w:rsid w:val="00B279B6"/>
    <w:rsid w:val="00B317F2"/>
    <w:rsid w:val="00B32530"/>
    <w:rsid w:val="00B32AE1"/>
    <w:rsid w:val="00B343C2"/>
    <w:rsid w:val="00B37780"/>
    <w:rsid w:val="00B37813"/>
    <w:rsid w:val="00B37EEF"/>
    <w:rsid w:val="00B37F2C"/>
    <w:rsid w:val="00B40553"/>
    <w:rsid w:val="00B4167B"/>
    <w:rsid w:val="00B41C1D"/>
    <w:rsid w:val="00B43917"/>
    <w:rsid w:val="00B44260"/>
    <w:rsid w:val="00B4515C"/>
    <w:rsid w:val="00B46220"/>
    <w:rsid w:val="00B464EA"/>
    <w:rsid w:val="00B47574"/>
    <w:rsid w:val="00B51EE1"/>
    <w:rsid w:val="00B5430C"/>
    <w:rsid w:val="00B56A90"/>
    <w:rsid w:val="00B5711C"/>
    <w:rsid w:val="00B57BCF"/>
    <w:rsid w:val="00B57E36"/>
    <w:rsid w:val="00B60209"/>
    <w:rsid w:val="00B606A3"/>
    <w:rsid w:val="00B65D6F"/>
    <w:rsid w:val="00B673F3"/>
    <w:rsid w:val="00B67A25"/>
    <w:rsid w:val="00B7354A"/>
    <w:rsid w:val="00B74036"/>
    <w:rsid w:val="00B7435B"/>
    <w:rsid w:val="00B74446"/>
    <w:rsid w:val="00B74B59"/>
    <w:rsid w:val="00B77142"/>
    <w:rsid w:val="00B8024E"/>
    <w:rsid w:val="00B8031E"/>
    <w:rsid w:val="00B80C3A"/>
    <w:rsid w:val="00B82D15"/>
    <w:rsid w:val="00B82DA7"/>
    <w:rsid w:val="00B84643"/>
    <w:rsid w:val="00B90452"/>
    <w:rsid w:val="00B90780"/>
    <w:rsid w:val="00B916D6"/>
    <w:rsid w:val="00B91AD8"/>
    <w:rsid w:val="00B9209B"/>
    <w:rsid w:val="00B9240D"/>
    <w:rsid w:val="00B95753"/>
    <w:rsid w:val="00B97E42"/>
    <w:rsid w:val="00BA0B2E"/>
    <w:rsid w:val="00BA0C05"/>
    <w:rsid w:val="00BA54D0"/>
    <w:rsid w:val="00BA6974"/>
    <w:rsid w:val="00BA7E30"/>
    <w:rsid w:val="00BB1013"/>
    <w:rsid w:val="00BB1033"/>
    <w:rsid w:val="00BB4515"/>
    <w:rsid w:val="00BB7B89"/>
    <w:rsid w:val="00BC0A2B"/>
    <w:rsid w:val="00BC1A9B"/>
    <w:rsid w:val="00BC2A22"/>
    <w:rsid w:val="00BC4986"/>
    <w:rsid w:val="00BC5D75"/>
    <w:rsid w:val="00BC5E2E"/>
    <w:rsid w:val="00BC6379"/>
    <w:rsid w:val="00BC7608"/>
    <w:rsid w:val="00BC7EEF"/>
    <w:rsid w:val="00BD0B9C"/>
    <w:rsid w:val="00BD0C50"/>
    <w:rsid w:val="00BD0CA4"/>
    <w:rsid w:val="00BD1A02"/>
    <w:rsid w:val="00BD43BB"/>
    <w:rsid w:val="00BD7ADE"/>
    <w:rsid w:val="00BD7B4A"/>
    <w:rsid w:val="00BE1A85"/>
    <w:rsid w:val="00BE251D"/>
    <w:rsid w:val="00BE30DE"/>
    <w:rsid w:val="00BE46ED"/>
    <w:rsid w:val="00BE4FD1"/>
    <w:rsid w:val="00BE5873"/>
    <w:rsid w:val="00BE642D"/>
    <w:rsid w:val="00BE6D7A"/>
    <w:rsid w:val="00BF2080"/>
    <w:rsid w:val="00BF2511"/>
    <w:rsid w:val="00BF377F"/>
    <w:rsid w:val="00BF3F88"/>
    <w:rsid w:val="00BF57BE"/>
    <w:rsid w:val="00BF5A58"/>
    <w:rsid w:val="00C0042B"/>
    <w:rsid w:val="00C01EF2"/>
    <w:rsid w:val="00C02900"/>
    <w:rsid w:val="00C02E58"/>
    <w:rsid w:val="00C02F34"/>
    <w:rsid w:val="00C030B6"/>
    <w:rsid w:val="00C04B38"/>
    <w:rsid w:val="00C05839"/>
    <w:rsid w:val="00C05F88"/>
    <w:rsid w:val="00C067B7"/>
    <w:rsid w:val="00C10A09"/>
    <w:rsid w:val="00C121BC"/>
    <w:rsid w:val="00C13116"/>
    <w:rsid w:val="00C14D92"/>
    <w:rsid w:val="00C158BC"/>
    <w:rsid w:val="00C16739"/>
    <w:rsid w:val="00C17F3F"/>
    <w:rsid w:val="00C220EF"/>
    <w:rsid w:val="00C23B30"/>
    <w:rsid w:val="00C23BA2"/>
    <w:rsid w:val="00C260A2"/>
    <w:rsid w:val="00C30DEC"/>
    <w:rsid w:val="00C31142"/>
    <w:rsid w:val="00C312FA"/>
    <w:rsid w:val="00C31DEF"/>
    <w:rsid w:val="00C33577"/>
    <w:rsid w:val="00C338EB"/>
    <w:rsid w:val="00C34790"/>
    <w:rsid w:val="00C35BB7"/>
    <w:rsid w:val="00C36B35"/>
    <w:rsid w:val="00C400CD"/>
    <w:rsid w:val="00C40373"/>
    <w:rsid w:val="00C41617"/>
    <w:rsid w:val="00C41DA8"/>
    <w:rsid w:val="00C4309A"/>
    <w:rsid w:val="00C43F23"/>
    <w:rsid w:val="00C43FF1"/>
    <w:rsid w:val="00C44F1F"/>
    <w:rsid w:val="00C45494"/>
    <w:rsid w:val="00C50D87"/>
    <w:rsid w:val="00C51B4E"/>
    <w:rsid w:val="00C52D18"/>
    <w:rsid w:val="00C559CE"/>
    <w:rsid w:val="00C55E19"/>
    <w:rsid w:val="00C55E56"/>
    <w:rsid w:val="00C563BF"/>
    <w:rsid w:val="00C56EF8"/>
    <w:rsid w:val="00C57512"/>
    <w:rsid w:val="00C57607"/>
    <w:rsid w:val="00C61133"/>
    <w:rsid w:val="00C64009"/>
    <w:rsid w:val="00C7016D"/>
    <w:rsid w:val="00C74ABE"/>
    <w:rsid w:val="00C767B3"/>
    <w:rsid w:val="00C76C07"/>
    <w:rsid w:val="00C77800"/>
    <w:rsid w:val="00C80F23"/>
    <w:rsid w:val="00C850A3"/>
    <w:rsid w:val="00C85401"/>
    <w:rsid w:val="00C87568"/>
    <w:rsid w:val="00C92451"/>
    <w:rsid w:val="00C9272C"/>
    <w:rsid w:val="00C97764"/>
    <w:rsid w:val="00C97C9B"/>
    <w:rsid w:val="00CA2F4E"/>
    <w:rsid w:val="00CA344C"/>
    <w:rsid w:val="00CA59F6"/>
    <w:rsid w:val="00CB046E"/>
    <w:rsid w:val="00CB142D"/>
    <w:rsid w:val="00CB29F6"/>
    <w:rsid w:val="00CB2BBF"/>
    <w:rsid w:val="00CB375E"/>
    <w:rsid w:val="00CB481C"/>
    <w:rsid w:val="00CB4C8C"/>
    <w:rsid w:val="00CB5F73"/>
    <w:rsid w:val="00CB62E1"/>
    <w:rsid w:val="00CB6EFE"/>
    <w:rsid w:val="00CB7A3B"/>
    <w:rsid w:val="00CC15D7"/>
    <w:rsid w:val="00CC1636"/>
    <w:rsid w:val="00CC16F9"/>
    <w:rsid w:val="00CC28A9"/>
    <w:rsid w:val="00CC4183"/>
    <w:rsid w:val="00CC5423"/>
    <w:rsid w:val="00CC70A4"/>
    <w:rsid w:val="00CD4A0C"/>
    <w:rsid w:val="00CD5CEF"/>
    <w:rsid w:val="00CE06EC"/>
    <w:rsid w:val="00CE3F08"/>
    <w:rsid w:val="00CE41F1"/>
    <w:rsid w:val="00CE54FE"/>
    <w:rsid w:val="00CE592E"/>
    <w:rsid w:val="00CE5BC5"/>
    <w:rsid w:val="00CF16A4"/>
    <w:rsid w:val="00CF299F"/>
    <w:rsid w:val="00CF3357"/>
    <w:rsid w:val="00CF4695"/>
    <w:rsid w:val="00CF58DF"/>
    <w:rsid w:val="00D00BC3"/>
    <w:rsid w:val="00D0316E"/>
    <w:rsid w:val="00D03538"/>
    <w:rsid w:val="00D04410"/>
    <w:rsid w:val="00D057D1"/>
    <w:rsid w:val="00D05EE7"/>
    <w:rsid w:val="00D06A9D"/>
    <w:rsid w:val="00D07C15"/>
    <w:rsid w:val="00D11D4F"/>
    <w:rsid w:val="00D12D04"/>
    <w:rsid w:val="00D13A01"/>
    <w:rsid w:val="00D15733"/>
    <w:rsid w:val="00D16F78"/>
    <w:rsid w:val="00D2020F"/>
    <w:rsid w:val="00D20247"/>
    <w:rsid w:val="00D20364"/>
    <w:rsid w:val="00D2130C"/>
    <w:rsid w:val="00D21CE9"/>
    <w:rsid w:val="00D26746"/>
    <w:rsid w:val="00D26DDD"/>
    <w:rsid w:val="00D27BDC"/>
    <w:rsid w:val="00D3194F"/>
    <w:rsid w:val="00D33751"/>
    <w:rsid w:val="00D3445F"/>
    <w:rsid w:val="00D37343"/>
    <w:rsid w:val="00D37495"/>
    <w:rsid w:val="00D41727"/>
    <w:rsid w:val="00D427E4"/>
    <w:rsid w:val="00D45F1B"/>
    <w:rsid w:val="00D478CC"/>
    <w:rsid w:val="00D52289"/>
    <w:rsid w:val="00D52EEE"/>
    <w:rsid w:val="00D55054"/>
    <w:rsid w:val="00D55A37"/>
    <w:rsid w:val="00D55B7E"/>
    <w:rsid w:val="00D56138"/>
    <w:rsid w:val="00D64354"/>
    <w:rsid w:val="00D66685"/>
    <w:rsid w:val="00D70D35"/>
    <w:rsid w:val="00D71194"/>
    <w:rsid w:val="00D71351"/>
    <w:rsid w:val="00D71997"/>
    <w:rsid w:val="00D7532A"/>
    <w:rsid w:val="00D753E9"/>
    <w:rsid w:val="00D777B9"/>
    <w:rsid w:val="00D82273"/>
    <w:rsid w:val="00D82FA5"/>
    <w:rsid w:val="00D84A4B"/>
    <w:rsid w:val="00D84B45"/>
    <w:rsid w:val="00D857AE"/>
    <w:rsid w:val="00D8623D"/>
    <w:rsid w:val="00D867FB"/>
    <w:rsid w:val="00D873C4"/>
    <w:rsid w:val="00D87429"/>
    <w:rsid w:val="00D90E11"/>
    <w:rsid w:val="00D9110D"/>
    <w:rsid w:val="00D91124"/>
    <w:rsid w:val="00D91987"/>
    <w:rsid w:val="00D92168"/>
    <w:rsid w:val="00D93426"/>
    <w:rsid w:val="00D94B22"/>
    <w:rsid w:val="00D958D3"/>
    <w:rsid w:val="00D9594F"/>
    <w:rsid w:val="00D97213"/>
    <w:rsid w:val="00DA134E"/>
    <w:rsid w:val="00DA13F3"/>
    <w:rsid w:val="00DA27AC"/>
    <w:rsid w:val="00DA2DE3"/>
    <w:rsid w:val="00DA64AF"/>
    <w:rsid w:val="00DA7948"/>
    <w:rsid w:val="00DB1F4F"/>
    <w:rsid w:val="00DB2910"/>
    <w:rsid w:val="00DB2AC7"/>
    <w:rsid w:val="00DB3588"/>
    <w:rsid w:val="00DB56EC"/>
    <w:rsid w:val="00DB704C"/>
    <w:rsid w:val="00DC5515"/>
    <w:rsid w:val="00DC693B"/>
    <w:rsid w:val="00DC7C77"/>
    <w:rsid w:val="00DD0F5D"/>
    <w:rsid w:val="00DD2C55"/>
    <w:rsid w:val="00DD32D6"/>
    <w:rsid w:val="00DD426D"/>
    <w:rsid w:val="00DD74FC"/>
    <w:rsid w:val="00DE117F"/>
    <w:rsid w:val="00DE1769"/>
    <w:rsid w:val="00DE1A17"/>
    <w:rsid w:val="00DE2418"/>
    <w:rsid w:val="00DE44C8"/>
    <w:rsid w:val="00DE64CC"/>
    <w:rsid w:val="00DE6AA9"/>
    <w:rsid w:val="00DE6E5C"/>
    <w:rsid w:val="00DE778B"/>
    <w:rsid w:val="00DE7B30"/>
    <w:rsid w:val="00DF0A34"/>
    <w:rsid w:val="00DF20C7"/>
    <w:rsid w:val="00DF4D0C"/>
    <w:rsid w:val="00DF53FA"/>
    <w:rsid w:val="00DF5C20"/>
    <w:rsid w:val="00DF744A"/>
    <w:rsid w:val="00DF7D81"/>
    <w:rsid w:val="00E02254"/>
    <w:rsid w:val="00E02DEB"/>
    <w:rsid w:val="00E042A1"/>
    <w:rsid w:val="00E0476C"/>
    <w:rsid w:val="00E0576B"/>
    <w:rsid w:val="00E067EA"/>
    <w:rsid w:val="00E06D18"/>
    <w:rsid w:val="00E07C4A"/>
    <w:rsid w:val="00E104FA"/>
    <w:rsid w:val="00E1320D"/>
    <w:rsid w:val="00E16022"/>
    <w:rsid w:val="00E16304"/>
    <w:rsid w:val="00E1738C"/>
    <w:rsid w:val="00E174FF"/>
    <w:rsid w:val="00E205AA"/>
    <w:rsid w:val="00E22296"/>
    <w:rsid w:val="00E27360"/>
    <w:rsid w:val="00E27C04"/>
    <w:rsid w:val="00E30713"/>
    <w:rsid w:val="00E30D0E"/>
    <w:rsid w:val="00E30EDF"/>
    <w:rsid w:val="00E31FBA"/>
    <w:rsid w:val="00E328E2"/>
    <w:rsid w:val="00E336BB"/>
    <w:rsid w:val="00E3384E"/>
    <w:rsid w:val="00E374C8"/>
    <w:rsid w:val="00E4042D"/>
    <w:rsid w:val="00E412F2"/>
    <w:rsid w:val="00E4135D"/>
    <w:rsid w:val="00E422F3"/>
    <w:rsid w:val="00E4351D"/>
    <w:rsid w:val="00E43750"/>
    <w:rsid w:val="00E44860"/>
    <w:rsid w:val="00E45640"/>
    <w:rsid w:val="00E508EB"/>
    <w:rsid w:val="00E521E3"/>
    <w:rsid w:val="00E53B7A"/>
    <w:rsid w:val="00E550C9"/>
    <w:rsid w:val="00E55405"/>
    <w:rsid w:val="00E5645D"/>
    <w:rsid w:val="00E627A4"/>
    <w:rsid w:val="00E6280E"/>
    <w:rsid w:val="00E62C9C"/>
    <w:rsid w:val="00E630EE"/>
    <w:rsid w:val="00E67A61"/>
    <w:rsid w:val="00E70455"/>
    <w:rsid w:val="00E73221"/>
    <w:rsid w:val="00E75116"/>
    <w:rsid w:val="00E763EB"/>
    <w:rsid w:val="00E8342F"/>
    <w:rsid w:val="00E838EF"/>
    <w:rsid w:val="00E84632"/>
    <w:rsid w:val="00E847EE"/>
    <w:rsid w:val="00E84F32"/>
    <w:rsid w:val="00E876F9"/>
    <w:rsid w:val="00E96A72"/>
    <w:rsid w:val="00E96B52"/>
    <w:rsid w:val="00EA01F7"/>
    <w:rsid w:val="00EA1D33"/>
    <w:rsid w:val="00EA1F5A"/>
    <w:rsid w:val="00EA375F"/>
    <w:rsid w:val="00EA3AD1"/>
    <w:rsid w:val="00EA3C4A"/>
    <w:rsid w:val="00EA5143"/>
    <w:rsid w:val="00EA56DE"/>
    <w:rsid w:val="00EA7104"/>
    <w:rsid w:val="00EA7533"/>
    <w:rsid w:val="00EB067F"/>
    <w:rsid w:val="00EB2419"/>
    <w:rsid w:val="00EB27DE"/>
    <w:rsid w:val="00EB58F5"/>
    <w:rsid w:val="00EB6E6B"/>
    <w:rsid w:val="00EC010F"/>
    <w:rsid w:val="00EC09C2"/>
    <w:rsid w:val="00EC2E3A"/>
    <w:rsid w:val="00EC3CCB"/>
    <w:rsid w:val="00EC41BC"/>
    <w:rsid w:val="00EC5A74"/>
    <w:rsid w:val="00EC737D"/>
    <w:rsid w:val="00ED0E09"/>
    <w:rsid w:val="00ED2154"/>
    <w:rsid w:val="00ED4277"/>
    <w:rsid w:val="00ED7C8C"/>
    <w:rsid w:val="00ED7DDB"/>
    <w:rsid w:val="00EE431B"/>
    <w:rsid w:val="00EE4874"/>
    <w:rsid w:val="00EE53E5"/>
    <w:rsid w:val="00EE5F2D"/>
    <w:rsid w:val="00EE73FB"/>
    <w:rsid w:val="00EE7BF0"/>
    <w:rsid w:val="00EF2674"/>
    <w:rsid w:val="00EF54BC"/>
    <w:rsid w:val="00EF556F"/>
    <w:rsid w:val="00EF7D07"/>
    <w:rsid w:val="00EF7DB6"/>
    <w:rsid w:val="00F0161E"/>
    <w:rsid w:val="00F0181C"/>
    <w:rsid w:val="00F01861"/>
    <w:rsid w:val="00F03512"/>
    <w:rsid w:val="00F0433A"/>
    <w:rsid w:val="00F0519B"/>
    <w:rsid w:val="00F059D4"/>
    <w:rsid w:val="00F06B82"/>
    <w:rsid w:val="00F103C8"/>
    <w:rsid w:val="00F11783"/>
    <w:rsid w:val="00F119AF"/>
    <w:rsid w:val="00F139D5"/>
    <w:rsid w:val="00F1480B"/>
    <w:rsid w:val="00F1498D"/>
    <w:rsid w:val="00F20065"/>
    <w:rsid w:val="00F2038E"/>
    <w:rsid w:val="00F211B9"/>
    <w:rsid w:val="00F22211"/>
    <w:rsid w:val="00F22297"/>
    <w:rsid w:val="00F22341"/>
    <w:rsid w:val="00F22F1D"/>
    <w:rsid w:val="00F24039"/>
    <w:rsid w:val="00F24E0E"/>
    <w:rsid w:val="00F2646E"/>
    <w:rsid w:val="00F265A5"/>
    <w:rsid w:val="00F26693"/>
    <w:rsid w:val="00F30496"/>
    <w:rsid w:val="00F32579"/>
    <w:rsid w:val="00F3477D"/>
    <w:rsid w:val="00F347FE"/>
    <w:rsid w:val="00F34859"/>
    <w:rsid w:val="00F356F7"/>
    <w:rsid w:val="00F37EA9"/>
    <w:rsid w:val="00F40055"/>
    <w:rsid w:val="00F40868"/>
    <w:rsid w:val="00F40E14"/>
    <w:rsid w:val="00F44FDE"/>
    <w:rsid w:val="00F46467"/>
    <w:rsid w:val="00F4715C"/>
    <w:rsid w:val="00F47BA9"/>
    <w:rsid w:val="00F47FF8"/>
    <w:rsid w:val="00F529B5"/>
    <w:rsid w:val="00F52AA4"/>
    <w:rsid w:val="00F53385"/>
    <w:rsid w:val="00F56162"/>
    <w:rsid w:val="00F56B7E"/>
    <w:rsid w:val="00F56E5B"/>
    <w:rsid w:val="00F6052F"/>
    <w:rsid w:val="00F62FDE"/>
    <w:rsid w:val="00F654E6"/>
    <w:rsid w:val="00F662CD"/>
    <w:rsid w:val="00F67E39"/>
    <w:rsid w:val="00F703A8"/>
    <w:rsid w:val="00F707F1"/>
    <w:rsid w:val="00F7094A"/>
    <w:rsid w:val="00F710BE"/>
    <w:rsid w:val="00F72579"/>
    <w:rsid w:val="00F804B9"/>
    <w:rsid w:val="00F80AE2"/>
    <w:rsid w:val="00F83FF9"/>
    <w:rsid w:val="00F870C3"/>
    <w:rsid w:val="00F87EDC"/>
    <w:rsid w:val="00F90005"/>
    <w:rsid w:val="00F91B52"/>
    <w:rsid w:val="00F97478"/>
    <w:rsid w:val="00F97B71"/>
    <w:rsid w:val="00F97B9E"/>
    <w:rsid w:val="00FA00C3"/>
    <w:rsid w:val="00FA0527"/>
    <w:rsid w:val="00FA085E"/>
    <w:rsid w:val="00FA0947"/>
    <w:rsid w:val="00FA2D49"/>
    <w:rsid w:val="00FA4B52"/>
    <w:rsid w:val="00FA4D4F"/>
    <w:rsid w:val="00FA4D5B"/>
    <w:rsid w:val="00FA54E8"/>
    <w:rsid w:val="00FA6245"/>
    <w:rsid w:val="00FA7737"/>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6F53"/>
    <w:rsid w:val="00FC7F43"/>
    <w:rsid w:val="00FD0794"/>
    <w:rsid w:val="00FD1F57"/>
    <w:rsid w:val="00FD45FA"/>
    <w:rsid w:val="00FD7D41"/>
    <w:rsid w:val="00FE0072"/>
    <w:rsid w:val="00FE0C71"/>
    <w:rsid w:val="00FE1E47"/>
    <w:rsid w:val="00FE275D"/>
    <w:rsid w:val="00FE7FBD"/>
    <w:rsid w:val="00FF10BC"/>
    <w:rsid w:val="00FF5DCF"/>
    <w:rsid w:val="00FF5FC7"/>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1E5385F9-CBC7-4839-BB43-893C032A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qFormat/>
    <w:rsid w:val="006A4828"/>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6A4828"/>
    <w:pPr>
      <w:ind w:firstLineChars="200" w:firstLine="420"/>
    </w:pPr>
  </w:style>
  <w:style w:type="paragraph" w:styleId="a4">
    <w:name w:val="Body Text Indent"/>
    <w:basedOn w:val="a"/>
    <w:rsid w:val="006A4828"/>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6A4828"/>
    <w:rPr>
      <w:rFonts w:ascii="宋体" w:hAnsi="Courier New"/>
      <w:szCs w:val="21"/>
    </w:rPr>
  </w:style>
  <w:style w:type="paragraph" w:styleId="20">
    <w:name w:val="Body Text Indent 2"/>
    <w:basedOn w:val="a"/>
    <w:rsid w:val="006A4828"/>
    <w:pPr>
      <w:spacing w:line="560" w:lineRule="exact"/>
      <w:ind w:firstLineChars="200" w:firstLine="480"/>
    </w:pPr>
    <w:rPr>
      <w:rFonts w:ascii="宋体" w:hAnsi="宋体"/>
      <w:color w:val="FF0000"/>
      <w:sz w:val="24"/>
    </w:rPr>
  </w:style>
  <w:style w:type="paragraph" w:styleId="a6">
    <w:name w:val="footer"/>
    <w:basedOn w:val="a"/>
    <w:rsid w:val="006A4828"/>
    <w:pPr>
      <w:tabs>
        <w:tab w:val="center" w:pos="4153"/>
        <w:tab w:val="right" w:pos="8306"/>
      </w:tabs>
      <w:snapToGrid w:val="0"/>
      <w:jc w:val="left"/>
    </w:pPr>
    <w:rPr>
      <w:sz w:val="18"/>
      <w:szCs w:val="18"/>
    </w:rPr>
  </w:style>
  <w:style w:type="character" w:styleId="a7">
    <w:name w:val="page number"/>
    <w:basedOn w:val="a1"/>
    <w:rsid w:val="006A4828"/>
  </w:style>
  <w:style w:type="character" w:styleId="a8">
    <w:name w:val="Hyperlink"/>
    <w:basedOn w:val="a1"/>
    <w:rsid w:val="006A4828"/>
    <w:rPr>
      <w:color w:val="0000FF"/>
      <w:u w:val="single"/>
    </w:rPr>
  </w:style>
  <w:style w:type="paragraph" w:styleId="3">
    <w:name w:val="Body Text Indent 3"/>
    <w:basedOn w:val="a"/>
    <w:rsid w:val="006A4828"/>
    <w:pPr>
      <w:spacing w:line="560" w:lineRule="exact"/>
      <w:ind w:firstLineChars="200" w:firstLine="420"/>
    </w:pPr>
    <w:rPr>
      <w:rFonts w:ascii="Arial" w:hAnsi="Arial" w:cs="Arial"/>
      <w:color w:val="FF0000"/>
    </w:rPr>
  </w:style>
  <w:style w:type="paragraph" w:styleId="a9">
    <w:name w:val="header"/>
    <w:basedOn w:val="a"/>
    <w:link w:val="Char0"/>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10">
    <w:name w:val="已访问的超链接1"/>
    <w:basedOn w:val="a1"/>
    <w:rsid w:val="006A4828"/>
    <w:rPr>
      <w:color w:val="800080"/>
      <w:u w:val="single"/>
    </w:rPr>
  </w:style>
  <w:style w:type="paragraph" w:styleId="aa">
    <w:name w:val="List"/>
    <w:basedOn w:val="ab"/>
    <w:rsid w:val="006A4828"/>
    <w:pPr>
      <w:spacing w:after="220" w:line="220" w:lineRule="atLeast"/>
      <w:ind w:left="1440" w:hanging="360"/>
    </w:pPr>
    <w:rPr>
      <w:szCs w:val="20"/>
    </w:rPr>
  </w:style>
  <w:style w:type="paragraph" w:styleId="ab">
    <w:name w:val="Body Text"/>
    <w:basedOn w:val="a"/>
    <w:rsid w:val="006A4828"/>
    <w:pPr>
      <w:spacing w:after="120"/>
    </w:pPr>
  </w:style>
  <w:style w:type="paragraph" w:styleId="ac">
    <w:name w:val="Date"/>
    <w:basedOn w:val="a"/>
    <w:next w:val="a"/>
    <w:link w:val="Char1"/>
    <w:rsid w:val="006A4828"/>
    <w:rPr>
      <w:sz w:val="24"/>
      <w:szCs w:val="20"/>
    </w:rPr>
  </w:style>
  <w:style w:type="character" w:customStyle="1" w:styleId="c1">
    <w:name w:val="c1"/>
    <w:basedOn w:val="a1"/>
    <w:rsid w:val="006A4828"/>
    <w:rPr>
      <w:color w:val="000000"/>
      <w:sz w:val="18"/>
      <w:szCs w:val="18"/>
    </w:rPr>
  </w:style>
  <w:style w:type="paragraph" w:styleId="11">
    <w:name w:val="index 1"/>
    <w:basedOn w:val="a"/>
    <w:next w:val="a"/>
    <w:autoRedefine/>
    <w:semiHidden/>
    <w:rsid w:val="006A4828"/>
    <w:pPr>
      <w:jc w:val="right"/>
    </w:pPr>
    <w:rPr>
      <w:color w:val="008000"/>
    </w:rPr>
  </w:style>
  <w:style w:type="paragraph" w:customStyle="1" w:styleId="font5">
    <w:name w:val="font5"/>
    <w:basedOn w:val="a"/>
    <w:rsid w:val="006A4828"/>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semiHidden/>
    <w:rsid w:val="006A4828"/>
    <w:rPr>
      <w:sz w:val="18"/>
      <w:szCs w:val="18"/>
    </w:rPr>
  </w:style>
  <w:style w:type="character" w:styleId="ae">
    <w:name w:val="annotation reference"/>
    <w:basedOn w:val="a1"/>
    <w:uiPriority w:val="99"/>
    <w:semiHidden/>
    <w:rsid w:val="006A4828"/>
    <w:rPr>
      <w:sz w:val="21"/>
      <w:szCs w:val="21"/>
    </w:rPr>
  </w:style>
  <w:style w:type="paragraph" w:styleId="af">
    <w:name w:val="annotation text"/>
    <w:basedOn w:val="a"/>
    <w:link w:val="Char2"/>
    <w:uiPriority w:val="99"/>
    <w:semiHidden/>
    <w:rsid w:val="006A4828"/>
    <w:pPr>
      <w:jc w:val="left"/>
    </w:pPr>
  </w:style>
  <w:style w:type="paragraph" w:styleId="af0">
    <w:name w:val="annotation subject"/>
    <w:basedOn w:val="af"/>
    <w:next w:val="af"/>
    <w:semiHidden/>
    <w:rsid w:val="006A4828"/>
    <w:rPr>
      <w:b/>
      <w:bCs/>
    </w:rPr>
  </w:style>
  <w:style w:type="paragraph" w:customStyle="1" w:styleId="Char3">
    <w:name w:val="Char"/>
    <w:basedOn w:val="a"/>
    <w:rsid w:val="006A4828"/>
  </w:style>
  <w:style w:type="paragraph" w:styleId="af1">
    <w:name w:val="Document Map"/>
    <w:basedOn w:val="a"/>
    <w:semiHidden/>
    <w:rsid w:val="000A549A"/>
    <w:pPr>
      <w:shd w:val="clear" w:color="auto" w:fill="000080"/>
    </w:p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4"/>
    <w:rsid w:val="000B251E"/>
    <w:pPr>
      <w:snapToGrid w:val="0"/>
      <w:jc w:val="left"/>
    </w:pPr>
    <w:rPr>
      <w:sz w:val="18"/>
      <w:szCs w:val="18"/>
    </w:rPr>
  </w:style>
  <w:style w:type="character" w:styleId="af4">
    <w:name w:val="footnote reference"/>
    <w:basedOn w:val="a1"/>
    <w:rsid w:val="000B251E"/>
    <w:rPr>
      <w:vertAlign w:val="superscript"/>
    </w:rPr>
  </w:style>
  <w:style w:type="paragraph" w:styleId="af5">
    <w:name w:val="Normal (Web)"/>
    <w:basedOn w:val="a"/>
    <w:rsid w:val="00B25807"/>
    <w:pPr>
      <w:widowControl/>
      <w:spacing w:before="100" w:beforeAutospacing="1" w:after="100" w:afterAutospacing="1"/>
      <w:jc w:val="left"/>
    </w:pPr>
    <w:rPr>
      <w:rFonts w:ascii="宋体" w:hAnsi="宋体"/>
      <w:kern w:val="0"/>
      <w:sz w:val="24"/>
    </w:rPr>
  </w:style>
  <w:style w:type="paragraph" w:customStyle="1" w:styleId="Char5">
    <w:name w:val="Char"/>
    <w:basedOn w:val="a"/>
    <w:rsid w:val="00D97213"/>
  </w:style>
  <w:style w:type="numbering" w:customStyle="1" w:styleId="5">
    <w:name w:val="样式5"/>
    <w:rsid w:val="00952A72"/>
    <w:pPr>
      <w:numPr>
        <w:numId w:val="8"/>
      </w:numPr>
    </w:pPr>
  </w:style>
  <w:style w:type="character" w:customStyle="1" w:styleId="t1">
    <w:name w:val="t1"/>
    <w:basedOn w:val="a1"/>
    <w:rsid w:val="002D2A00"/>
    <w:rPr>
      <w:color w:val="990000"/>
    </w:rPr>
  </w:style>
  <w:style w:type="character" w:customStyle="1" w:styleId="Char">
    <w:name w:val="纯文本 Char"/>
    <w:basedOn w:val="a1"/>
    <w:link w:val="a5"/>
    <w:uiPriority w:val="99"/>
    <w:rsid w:val="009A045B"/>
    <w:rPr>
      <w:rFonts w:ascii="宋体" w:hAnsi="Courier New"/>
      <w:kern w:val="2"/>
      <w:sz w:val="21"/>
      <w:szCs w:val="21"/>
    </w:rPr>
  </w:style>
  <w:style w:type="character" w:customStyle="1" w:styleId="Char4">
    <w:name w:val="脚注文本 Char"/>
    <w:basedOn w:val="a1"/>
    <w:link w:val="af3"/>
    <w:rsid w:val="00CB481C"/>
    <w:rPr>
      <w:kern w:val="2"/>
      <w:sz w:val="18"/>
      <w:szCs w:val="18"/>
    </w:rPr>
  </w:style>
  <w:style w:type="paragraph" w:customStyle="1" w:styleId="Default">
    <w:name w:val="Default"/>
    <w:rsid w:val="00CB481C"/>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1207F2"/>
    <w:rPr>
      <w:kern w:val="2"/>
      <w:sz w:val="18"/>
      <w:szCs w:val="18"/>
    </w:rPr>
  </w:style>
  <w:style w:type="character" w:customStyle="1" w:styleId="1Char">
    <w:name w:val="标题 1 Char"/>
    <w:basedOn w:val="a1"/>
    <w:link w:val="1"/>
    <w:uiPriority w:val="99"/>
    <w:rsid w:val="00180952"/>
    <w:rPr>
      <w:b/>
      <w:bCs/>
      <w:kern w:val="44"/>
      <w:sz w:val="44"/>
      <w:szCs w:val="44"/>
    </w:rPr>
  </w:style>
  <w:style w:type="character" w:customStyle="1" w:styleId="Char1">
    <w:name w:val="日期 Char"/>
    <w:basedOn w:val="a1"/>
    <w:link w:val="ac"/>
    <w:rsid w:val="00D66685"/>
    <w:rPr>
      <w:kern w:val="2"/>
      <w:sz w:val="24"/>
    </w:rPr>
  </w:style>
  <w:style w:type="character" w:styleId="af6">
    <w:name w:val="Strong"/>
    <w:basedOn w:val="a1"/>
    <w:uiPriority w:val="22"/>
    <w:qFormat/>
    <w:rsid w:val="00C02900"/>
    <w:rPr>
      <w:b/>
      <w:bCs/>
    </w:rPr>
  </w:style>
  <w:style w:type="character" w:customStyle="1" w:styleId="Char2">
    <w:name w:val="批注文字 Char"/>
    <w:basedOn w:val="a1"/>
    <w:link w:val="af"/>
    <w:uiPriority w:val="99"/>
    <w:semiHidden/>
    <w:rsid w:val="00C51B4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32286">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5908062">
      <w:bodyDiv w:val="1"/>
      <w:marLeft w:val="0"/>
      <w:marRight w:val="0"/>
      <w:marTop w:val="0"/>
      <w:marBottom w:val="0"/>
      <w:divBdr>
        <w:top w:val="none" w:sz="0" w:space="0" w:color="auto"/>
        <w:left w:val="none" w:sz="0" w:space="0" w:color="auto"/>
        <w:bottom w:val="none" w:sz="0" w:space="0" w:color="auto"/>
        <w:right w:val="none" w:sz="0" w:space="0" w:color="auto"/>
      </w:divBdr>
    </w:div>
    <w:div w:id="404841301">
      <w:bodyDiv w:val="1"/>
      <w:marLeft w:val="0"/>
      <w:marRight w:val="0"/>
      <w:marTop w:val="0"/>
      <w:marBottom w:val="0"/>
      <w:divBdr>
        <w:top w:val="none" w:sz="0" w:space="0" w:color="auto"/>
        <w:left w:val="none" w:sz="0" w:space="0" w:color="auto"/>
        <w:bottom w:val="none" w:sz="0" w:space="0" w:color="auto"/>
        <w:right w:val="none" w:sz="0" w:space="0" w:color="auto"/>
      </w:divBdr>
    </w:div>
    <w:div w:id="515924504">
      <w:bodyDiv w:val="1"/>
      <w:marLeft w:val="0"/>
      <w:marRight w:val="0"/>
      <w:marTop w:val="0"/>
      <w:marBottom w:val="0"/>
      <w:divBdr>
        <w:top w:val="none" w:sz="0" w:space="0" w:color="auto"/>
        <w:left w:val="none" w:sz="0" w:space="0" w:color="auto"/>
        <w:bottom w:val="none" w:sz="0" w:space="0" w:color="auto"/>
        <w:right w:val="none" w:sz="0" w:space="0" w:color="auto"/>
      </w:divBdr>
    </w:div>
    <w:div w:id="713970738">
      <w:bodyDiv w:val="1"/>
      <w:marLeft w:val="0"/>
      <w:marRight w:val="0"/>
      <w:marTop w:val="0"/>
      <w:marBottom w:val="0"/>
      <w:divBdr>
        <w:top w:val="none" w:sz="0" w:space="0" w:color="auto"/>
        <w:left w:val="none" w:sz="0" w:space="0" w:color="auto"/>
        <w:bottom w:val="none" w:sz="0" w:space="0" w:color="auto"/>
        <w:right w:val="none" w:sz="0" w:space="0" w:color="auto"/>
      </w:divBdr>
    </w:div>
    <w:div w:id="718362652">
      <w:bodyDiv w:val="1"/>
      <w:marLeft w:val="0"/>
      <w:marRight w:val="0"/>
      <w:marTop w:val="0"/>
      <w:marBottom w:val="0"/>
      <w:divBdr>
        <w:top w:val="none" w:sz="0" w:space="0" w:color="auto"/>
        <w:left w:val="none" w:sz="0" w:space="0" w:color="auto"/>
        <w:bottom w:val="none" w:sz="0" w:space="0" w:color="auto"/>
        <w:right w:val="none" w:sz="0" w:space="0" w:color="auto"/>
      </w:divBdr>
    </w:div>
    <w:div w:id="855652685">
      <w:bodyDiv w:val="1"/>
      <w:marLeft w:val="0"/>
      <w:marRight w:val="0"/>
      <w:marTop w:val="0"/>
      <w:marBottom w:val="0"/>
      <w:divBdr>
        <w:top w:val="none" w:sz="0" w:space="0" w:color="auto"/>
        <w:left w:val="none" w:sz="0" w:space="0" w:color="auto"/>
        <w:bottom w:val="none" w:sz="0" w:space="0" w:color="auto"/>
        <w:right w:val="none" w:sz="0" w:space="0" w:color="auto"/>
      </w:divBdr>
    </w:div>
    <w:div w:id="1165123828">
      <w:bodyDiv w:val="1"/>
      <w:marLeft w:val="0"/>
      <w:marRight w:val="0"/>
      <w:marTop w:val="0"/>
      <w:marBottom w:val="0"/>
      <w:divBdr>
        <w:top w:val="none" w:sz="0" w:space="0" w:color="auto"/>
        <w:left w:val="none" w:sz="0" w:space="0" w:color="auto"/>
        <w:bottom w:val="none" w:sz="0" w:space="0" w:color="auto"/>
        <w:right w:val="none" w:sz="0" w:space="0" w:color="auto"/>
      </w:divBdr>
    </w:div>
    <w:div w:id="1197889010">
      <w:bodyDiv w:val="1"/>
      <w:marLeft w:val="0"/>
      <w:marRight w:val="0"/>
      <w:marTop w:val="0"/>
      <w:marBottom w:val="0"/>
      <w:divBdr>
        <w:top w:val="none" w:sz="0" w:space="0" w:color="auto"/>
        <w:left w:val="none" w:sz="0" w:space="0" w:color="auto"/>
        <w:bottom w:val="none" w:sz="0" w:space="0" w:color="auto"/>
        <w:right w:val="none" w:sz="0" w:space="0" w:color="auto"/>
      </w:divBdr>
    </w:div>
    <w:div w:id="128072547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1732465">
      <w:bodyDiv w:val="1"/>
      <w:marLeft w:val="0"/>
      <w:marRight w:val="0"/>
      <w:marTop w:val="0"/>
      <w:marBottom w:val="0"/>
      <w:divBdr>
        <w:top w:val="none" w:sz="0" w:space="0" w:color="auto"/>
        <w:left w:val="none" w:sz="0" w:space="0" w:color="auto"/>
        <w:bottom w:val="none" w:sz="0" w:space="0" w:color="auto"/>
        <w:right w:val="none" w:sz="0" w:space="0" w:color="auto"/>
      </w:divBdr>
    </w:div>
    <w:div w:id="1541361230">
      <w:bodyDiv w:val="1"/>
      <w:marLeft w:val="0"/>
      <w:marRight w:val="0"/>
      <w:marTop w:val="0"/>
      <w:marBottom w:val="0"/>
      <w:divBdr>
        <w:top w:val="none" w:sz="0" w:space="0" w:color="auto"/>
        <w:left w:val="none" w:sz="0" w:space="0" w:color="auto"/>
        <w:bottom w:val="none" w:sz="0" w:space="0" w:color="auto"/>
        <w:right w:val="none" w:sz="0" w:space="0" w:color="auto"/>
      </w:divBdr>
    </w:div>
    <w:div w:id="1736662881">
      <w:bodyDiv w:val="1"/>
      <w:marLeft w:val="0"/>
      <w:marRight w:val="0"/>
      <w:marTop w:val="0"/>
      <w:marBottom w:val="0"/>
      <w:divBdr>
        <w:top w:val="none" w:sz="0" w:space="0" w:color="auto"/>
        <w:left w:val="none" w:sz="0" w:space="0" w:color="auto"/>
        <w:bottom w:val="none" w:sz="0" w:space="0" w:color="auto"/>
        <w:right w:val="none" w:sz="0" w:space="0" w:color="auto"/>
      </w:divBdr>
    </w:div>
    <w:div w:id="1887255298">
      <w:bodyDiv w:val="1"/>
      <w:marLeft w:val="0"/>
      <w:marRight w:val="0"/>
      <w:marTop w:val="0"/>
      <w:marBottom w:val="0"/>
      <w:divBdr>
        <w:top w:val="none" w:sz="0" w:space="0" w:color="auto"/>
        <w:left w:val="none" w:sz="0" w:space="0" w:color="auto"/>
        <w:bottom w:val="none" w:sz="0" w:space="0" w:color="auto"/>
        <w:right w:val="none" w:sz="0" w:space="0" w:color="auto"/>
      </w:divBdr>
    </w:div>
    <w:div w:id="1912079058">
      <w:bodyDiv w:val="1"/>
      <w:marLeft w:val="0"/>
      <w:marRight w:val="0"/>
      <w:marTop w:val="0"/>
      <w:marBottom w:val="0"/>
      <w:divBdr>
        <w:top w:val="none" w:sz="0" w:space="0" w:color="auto"/>
        <w:left w:val="none" w:sz="0" w:space="0" w:color="auto"/>
        <w:bottom w:val="none" w:sz="0" w:space="0" w:color="auto"/>
        <w:right w:val="none" w:sz="0" w:space="0" w:color="auto"/>
      </w:divBdr>
    </w:div>
    <w:div w:id="2025472779">
      <w:bodyDiv w:val="1"/>
      <w:marLeft w:val="0"/>
      <w:marRight w:val="0"/>
      <w:marTop w:val="0"/>
      <w:marBottom w:val="0"/>
      <w:divBdr>
        <w:top w:val="none" w:sz="0" w:space="0" w:color="auto"/>
        <w:left w:val="none" w:sz="0" w:space="0" w:color="auto"/>
        <w:bottom w:val="none" w:sz="0" w:space="0" w:color="auto"/>
        <w:right w:val="none" w:sz="0" w:space="0" w:color="auto"/>
      </w:divBdr>
    </w:div>
    <w:div w:id="2106463434">
      <w:bodyDiv w:val="1"/>
      <w:marLeft w:val="0"/>
      <w:marRight w:val="0"/>
      <w:marTop w:val="0"/>
      <w:marBottom w:val="0"/>
      <w:divBdr>
        <w:top w:val="none" w:sz="0" w:space="0" w:color="auto"/>
        <w:left w:val="none" w:sz="0" w:space="0" w:color="auto"/>
        <w:bottom w:val="none" w:sz="0" w:space="0" w:color="auto"/>
        <w:right w:val="none" w:sz="0" w:space="0" w:color="auto"/>
      </w:divBdr>
    </w:div>
    <w:div w:id="212723714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662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0C5EE-FE39-4D97-BD98-26D3C5B74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abc季报.dot</Template>
  <TotalTime>255</TotalTime>
  <Pages>1</Pages>
  <Words>1247</Words>
  <Characters>7112</Characters>
  <Application>Microsoft Office Word</Application>
  <DocSecurity>0</DocSecurity>
  <Lines>59</Lines>
  <Paragraphs>16</Paragraphs>
  <ScaleCrop>false</ScaleCrop>
  <Company>TRT. Ltd. Co.</Company>
  <LinksUpToDate>false</LinksUpToDate>
  <CharactersWithSpaces>8343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荣华</cp:lastModifiedBy>
  <cp:revision>406</cp:revision>
  <cp:lastPrinted>2007-07-19T00:46:00Z</cp:lastPrinted>
  <dcterms:created xsi:type="dcterms:W3CDTF">2014-01-17T06:19:00Z</dcterms:created>
  <dcterms:modified xsi:type="dcterms:W3CDTF">2021-01-18T08:44:00Z</dcterms:modified>
</cp:coreProperties>
</file>