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交银施罗德双轮动债券型证券投资基金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二〇二一年一月二十一日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A5277D" w:rsidRDefault="002237B4">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A5277D" w:rsidRDefault="002237B4">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2021</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A5277D" w:rsidRDefault="002237B4">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A5277D" w:rsidRDefault="002237B4">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w:t>
      </w:r>
      <w:proofErr w:type="gramStart"/>
      <w:r>
        <w:rPr>
          <w:rFonts w:eastAsiaTheme="minorEastAsia"/>
          <w:color w:val="000000"/>
          <w:sz w:val="24"/>
        </w:rPr>
        <w:t>作出</w:t>
      </w:r>
      <w:proofErr w:type="gramEnd"/>
      <w:r>
        <w:rPr>
          <w:rFonts w:eastAsiaTheme="minorEastAsia"/>
          <w:color w:val="000000"/>
          <w:sz w:val="24"/>
        </w:rPr>
        <w:t>投资决策前应仔细阅读本基金的招募说明书。</w:t>
      </w:r>
      <w:r>
        <w:rPr>
          <w:rFonts w:eastAsiaTheme="minorEastAsia"/>
          <w:color w:val="000000"/>
          <w:sz w:val="24"/>
        </w:rPr>
        <w:t xml:space="preserve"> </w:t>
      </w:r>
    </w:p>
    <w:p w:rsidR="00A5277D" w:rsidRDefault="002237B4">
      <w:pPr>
        <w:spacing w:before="29" w:line="288" w:lineRule="auto"/>
        <w:ind w:firstLineChars="200" w:firstLine="480"/>
        <w:rPr>
          <w:rFonts w:eastAsiaTheme="minorEastAsia"/>
          <w:color w:val="000000"/>
          <w:sz w:val="24"/>
        </w:rPr>
      </w:pPr>
      <w:r>
        <w:rPr>
          <w:rFonts w:eastAsiaTheme="minorEastAsia"/>
          <w:color w:val="000000"/>
          <w:sz w:val="24"/>
        </w:rPr>
        <w:t>本</w:t>
      </w:r>
      <w:r>
        <w:rPr>
          <w:rFonts w:eastAsiaTheme="minorEastAsia"/>
          <w:color w:val="000000"/>
          <w:sz w:val="24"/>
        </w:rPr>
        <w:t>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交银双轮动债券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519723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2013</w:t>
            </w:r>
            <w:r w:rsidRPr="007F52FA">
              <w:rPr>
                <w:color w:val="000000"/>
                <w:kern w:val="0"/>
                <w:sz w:val="24"/>
              </w:rPr>
              <w:t>年</w:t>
            </w:r>
            <w:r w:rsidRPr="007F52FA">
              <w:rPr>
                <w:color w:val="000000"/>
                <w:kern w:val="0"/>
                <w:sz w:val="24"/>
              </w:rPr>
              <w:t>4</w:t>
            </w:r>
            <w:r w:rsidRPr="007F52FA">
              <w:rPr>
                <w:color w:val="000000"/>
                <w:kern w:val="0"/>
                <w:sz w:val="24"/>
              </w:rPr>
              <w:t>月</w:t>
            </w:r>
            <w:r w:rsidRPr="007F52FA">
              <w:rPr>
                <w:color w:val="000000"/>
                <w:kern w:val="0"/>
                <w:sz w:val="24"/>
              </w:rPr>
              <w:t>18</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2,722,084,992.75</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本基金在严格控制投资风险的基础上，通过积极主动的投资管理，把握债券市场轮</w:t>
            </w:r>
            <w:proofErr w:type="gramStart"/>
            <w:r w:rsidRPr="007F52FA">
              <w:rPr>
                <w:color w:val="000000"/>
                <w:kern w:val="0"/>
                <w:sz w:val="24"/>
              </w:rPr>
              <w:t>动带来</w:t>
            </w:r>
            <w:proofErr w:type="gramEnd"/>
            <w:r w:rsidRPr="007F52FA">
              <w:rPr>
                <w:color w:val="000000"/>
                <w:kern w:val="0"/>
                <w:sz w:val="24"/>
              </w:rPr>
              <w:t>的机会，力争实现基金资产长期稳健的增值。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判断不同类别债券在经济周期的不同阶段的相对投资价值，动态调整大类金融资产比例，自上而下决定类属资产配置和债券组合久期、期限结构。同时，通过对</w:t>
            </w:r>
            <w:proofErr w:type="gramStart"/>
            <w:r w:rsidRPr="007F52FA">
              <w:rPr>
                <w:color w:val="000000"/>
                <w:kern w:val="0"/>
                <w:sz w:val="24"/>
              </w:rPr>
              <w:t>信用债发债主</w:t>
            </w:r>
            <w:proofErr w:type="gramEnd"/>
            <w:r w:rsidRPr="007F52FA">
              <w:rPr>
                <w:color w:val="000000"/>
                <w:kern w:val="0"/>
                <w:sz w:val="24"/>
              </w:rPr>
              <w:t>体所处行业的景气轮动判断，并结合内部信用评级系统，综合考察信用债券的信用评级，在严谨深入的分析基础上，综合</w:t>
            </w:r>
            <w:proofErr w:type="gramStart"/>
            <w:r w:rsidRPr="007F52FA">
              <w:rPr>
                <w:color w:val="000000"/>
                <w:kern w:val="0"/>
                <w:sz w:val="24"/>
              </w:rPr>
              <w:t>考量</w:t>
            </w:r>
            <w:proofErr w:type="gramEnd"/>
            <w:r w:rsidRPr="007F52FA">
              <w:rPr>
                <w:color w:val="000000"/>
                <w:kern w:val="0"/>
                <w:sz w:val="24"/>
              </w:rPr>
              <w:t>各类债券的流动性、供求关系和收益率水平等，自下而上地精选个</w:t>
            </w:r>
            <w:proofErr w:type="gramStart"/>
            <w:r w:rsidRPr="007F52FA">
              <w:rPr>
                <w:color w:val="000000"/>
                <w:kern w:val="0"/>
                <w:sz w:val="24"/>
              </w:rPr>
              <w:t>券</w:t>
            </w:r>
            <w:proofErr w:type="gramEnd"/>
            <w:r w:rsidRPr="007F52FA">
              <w:rPr>
                <w:color w:val="000000"/>
                <w:kern w:val="0"/>
                <w:sz w:val="24"/>
              </w:rPr>
              <w:t>。</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w:t>
            </w:r>
            <w:proofErr w:type="gramStart"/>
            <w:r w:rsidRPr="007F52FA">
              <w:rPr>
                <w:color w:val="000000"/>
                <w:kern w:val="0"/>
                <w:sz w:val="24"/>
              </w:rPr>
              <w:t>债综合全价指数</w:t>
            </w:r>
            <w:proofErr w:type="gramEnd"/>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交银双轮动债券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交银双轮动债券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519723</w:t>
            </w:r>
            <w:r w:rsidRPr="007F52FA">
              <w:rPr>
                <w:color w:val="000000" w:themeColor="text1"/>
                <w:sz w:val="24"/>
              </w:rPr>
              <w:t>（前端）、</w:t>
            </w:r>
            <w:r w:rsidRPr="007F52FA">
              <w:rPr>
                <w:color w:val="000000" w:themeColor="text1"/>
                <w:sz w:val="24"/>
              </w:rPr>
              <w:t>519724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519725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2,715,919,107.48</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6,165,885.27</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交银双轮动债券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交银双轮动债券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13,200,557.36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25,350.09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2,823,595.58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2,167.59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0.0010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0.0003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2,868,829,089.60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6,488,532.46</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1.0563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1.0523</w:t>
            </w:r>
          </w:p>
        </w:tc>
      </w:tr>
    </w:tbl>
    <w:p w:rsidR="00A5277D" w:rsidRDefault="002237B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proofErr w:type="gramStart"/>
      <w:r>
        <w:rPr>
          <w:rFonts w:eastAsiaTheme="minorEastAsia"/>
          <w:color w:val="000000"/>
          <w:sz w:val="24"/>
        </w:rPr>
        <w:t>类业绩</w:t>
      </w:r>
      <w:proofErr w:type="gramEnd"/>
      <w:r>
        <w:rPr>
          <w:rFonts w:eastAsiaTheme="minorEastAsia"/>
          <w:color w:val="000000"/>
          <w:sz w:val="24"/>
        </w:rPr>
        <w:t>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w:t>
      </w:r>
      <w:proofErr w:type="gramStart"/>
      <w:r w:rsidRPr="007F52FA">
        <w:rPr>
          <w:b/>
          <w:color w:val="000000"/>
          <w:kern w:val="0"/>
          <w:sz w:val="24"/>
        </w:rPr>
        <w:t>期基金</w:t>
      </w:r>
      <w:proofErr w:type="gramEnd"/>
      <w:r w:rsidRPr="007F52FA">
        <w:rPr>
          <w:b/>
          <w:color w:val="000000"/>
          <w:kern w:val="0"/>
          <w:sz w:val="24"/>
        </w:rPr>
        <w:t>份额净值增长率及其与同期业绩比较基准收益率的比较</w:t>
      </w:r>
    </w:p>
    <w:p w:rsidR="009238DB" w:rsidRPr="007F52FA" w:rsidRDefault="009238DB" w:rsidP="007C14DF">
      <w:pPr>
        <w:spacing w:before="29" w:line="288" w:lineRule="auto"/>
        <w:rPr>
          <w:b/>
          <w:sz w:val="24"/>
        </w:rPr>
      </w:pPr>
      <w:r w:rsidRPr="007F52FA">
        <w:rPr>
          <w:b/>
          <w:sz w:val="24"/>
        </w:rPr>
        <w:lastRenderedPageBreak/>
        <w:t>1</w:t>
      </w:r>
      <w:r w:rsidRPr="007F52FA">
        <w:rPr>
          <w:b/>
          <w:sz w:val="24"/>
        </w:rPr>
        <w:t>、</w:t>
      </w:r>
      <w:r w:rsidR="00A5643A" w:rsidRPr="007F52FA">
        <w:rPr>
          <w:b/>
          <w:color w:val="000000"/>
          <w:kern w:val="0"/>
          <w:sz w:val="24"/>
        </w:rPr>
        <w:t>交银双轮动债券</w:t>
      </w:r>
      <w:r w:rsidR="00A5643A" w:rsidRPr="007F52FA">
        <w:rPr>
          <w:b/>
          <w:color w:val="000000"/>
          <w:kern w:val="0"/>
          <w:sz w:val="24"/>
        </w:rPr>
        <w:t>A/B</w:t>
      </w:r>
      <w:r w:rsidRPr="007F52FA">
        <w:rPr>
          <w:b/>
          <w:sz w:val="24"/>
        </w:rPr>
        <w:t>：</w:t>
      </w:r>
    </w:p>
    <w:tbl>
      <w:tblPr>
        <w:tblStyle w:val="af6"/>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5277D">
        <w:trPr>
          <w:jc w:val="center"/>
        </w:trPr>
        <w:tc>
          <w:tcPr>
            <w:tcW w:w="1266" w:type="dxa"/>
            <w:vAlign w:val="center"/>
          </w:tcPr>
          <w:p w:rsidR="00A5277D" w:rsidRDefault="002237B4">
            <w:pPr>
              <w:jc w:val="left"/>
            </w:pPr>
            <w:r>
              <w:rPr>
                <w:color w:val="000000"/>
                <w:sz w:val="24"/>
              </w:rPr>
              <w:t>过去三个月</w:t>
            </w:r>
          </w:p>
        </w:tc>
        <w:tc>
          <w:tcPr>
            <w:tcW w:w="1267" w:type="dxa"/>
            <w:vAlign w:val="center"/>
          </w:tcPr>
          <w:p w:rsidR="00A5277D" w:rsidRDefault="002237B4">
            <w:pPr>
              <w:jc w:val="center"/>
            </w:pPr>
            <w:r>
              <w:rPr>
                <w:color w:val="000000"/>
                <w:sz w:val="24"/>
              </w:rPr>
              <w:t>0.12%</w:t>
            </w:r>
          </w:p>
        </w:tc>
        <w:tc>
          <w:tcPr>
            <w:tcW w:w="1267" w:type="dxa"/>
            <w:vAlign w:val="center"/>
          </w:tcPr>
          <w:p w:rsidR="00A5277D" w:rsidRDefault="002237B4">
            <w:pPr>
              <w:jc w:val="center"/>
            </w:pPr>
            <w:r>
              <w:rPr>
                <w:color w:val="000000"/>
                <w:sz w:val="24"/>
              </w:rPr>
              <w:t>0.05%</w:t>
            </w:r>
          </w:p>
        </w:tc>
        <w:tc>
          <w:tcPr>
            <w:tcW w:w="1267" w:type="dxa"/>
            <w:vAlign w:val="center"/>
          </w:tcPr>
          <w:p w:rsidR="00A5277D" w:rsidRDefault="002237B4">
            <w:pPr>
              <w:jc w:val="center"/>
            </w:pPr>
            <w:r>
              <w:rPr>
                <w:color w:val="000000"/>
                <w:sz w:val="24"/>
              </w:rPr>
              <w:t>0.64%</w:t>
            </w:r>
          </w:p>
        </w:tc>
        <w:tc>
          <w:tcPr>
            <w:tcW w:w="1267" w:type="dxa"/>
            <w:vAlign w:val="center"/>
          </w:tcPr>
          <w:p w:rsidR="00A5277D" w:rsidRDefault="002237B4">
            <w:pPr>
              <w:jc w:val="center"/>
            </w:pPr>
            <w:r>
              <w:rPr>
                <w:color w:val="000000"/>
                <w:sz w:val="24"/>
              </w:rPr>
              <w:t>0.04%</w:t>
            </w:r>
          </w:p>
        </w:tc>
        <w:tc>
          <w:tcPr>
            <w:tcW w:w="1267" w:type="dxa"/>
            <w:vAlign w:val="center"/>
          </w:tcPr>
          <w:p w:rsidR="00A5277D" w:rsidRDefault="002237B4">
            <w:pPr>
              <w:jc w:val="center"/>
            </w:pPr>
            <w:r>
              <w:rPr>
                <w:color w:val="000000"/>
                <w:sz w:val="24"/>
              </w:rPr>
              <w:t>-0.52%</w:t>
            </w:r>
          </w:p>
        </w:tc>
        <w:tc>
          <w:tcPr>
            <w:tcW w:w="1267" w:type="dxa"/>
            <w:vAlign w:val="center"/>
          </w:tcPr>
          <w:p w:rsidR="00A5277D" w:rsidRDefault="002237B4">
            <w:pPr>
              <w:jc w:val="center"/>
            </w:pPr>
            <w:r>
              <w:rPr>
                <w:color w:val="000000"/>
                <w:sz w:val="24"/>
              </w:rPr>
              <w:t>0.01%</w:t>
            </w:r>
          </w:p>
        </w:tc>
      </w:tr>
      <w:tr w:rsidR="00A5277D">
        <w:trPr>
          <w:jc w:val="center"/>
        </w:trPr>
        <w:tc>
          <w:tcPr>
            <w:tcW w:w="1266" w:type="dxa"/>
            <w:vAlign w:val="center"/>
          </w:tcPr>
          <w:p w:rsidR="00A5277D" w:rsidRDefault="002237B4">
            <w:pPr>
              <w:jc w:val="left"/>
            </w:pPr>
            <w:r>
              <w:rPr>
                <w:color w:val="000000"/>
                <w:sz w:val="24"/>
              </w:rPr>
              <w:t>过去六个月</w:t>
            </w:r>
          </w:p>
        </w:tc>
        <w:tc>
          <w:tcPr>
            <w:tcW w:w="1267" w:type="dxa"/>
            <w:vAlign w:val="center"/>
          </w:tcPr>
          <w:p w:rsidR="00A5277D" w:rsidRDefault="002237B4">
            <w:pPr>
              <w:jc w:val="center"/>
            </w:pPr>
            <w:r>
              <w:rPr>
                <w:color w:val="000000"/>
                <w:sz w:val="24"/>
              </w:rPr>
              <w:t>0.22%</w:t>
            </w:r>
          </w:p>
        </w:tc>
        <w:tc>
          <w:tcPr>
            <w:tcW w:w="1267" w:type="dxa"/>
            <w:vAlign w:val="center"/>
          </w:tcPr>
          <w:p w:rsidR="00A5277D" w:rsidRDefault="002237B4">
            <w:pPr>
              <w:jc w:val="center"/>
            </w:pPr>
            <w:r>
              <w:rPr>
                <w:color w:val="000000"/>
                <w:sz w:val="24"/>
              </w:rPr>
              <w:t>0.06%</w:t>
            </w:r>
          </w:p>
        </w:tc>
        <w:tc>
          <w:tcPr>
            <w:tcW w:w="1267" w:type="dxa"/>
            <w:vAlign w:val="center"/>
          </w:tcPr>
          <w:p w:rsidR="00A5277D" w:rsidRDefault="002237B4">
            <w:pPr>
              <w:jc w:val="center"/>
            </w:pPr>
            <w:r>
              <w:rPr>
                <w:color w:val="000000"/>
                <w:sz w:val="24"/>
              </w:rPr>
              <w:t>-0.85%</w:t>
            </w:r>
          </w:p>
        </w:tc>
        <w:tc>
          <w:tcPr>
            <w:tcW w:w="1267" w:type="dxa"/>
            <w:vAlign w:val="center"/>
          </w:tcPr>
          <w:p w:rsidR="00A5277D" w:rsidRDefault="002237B4">
            <w:pPr>
              <w:jc w:val="center"/>
            </w:pPr>
            <w:r>
              <w:rPr>
                <w:color w:val="000000"/>
                <w:sz w:val="24"/>
              </w:rPr>
              <w:t>0.07%</w:t>
            </w:r>
          </w:p>
        </w:tc>
        <w:tc>
          <w:tcPr>
            <w:tcW w:w="1267" w:type="dxa"/>
            <w:vAlign w:val="center"/>
          </w:tcPr>
          <w:p w:rsidR="00A5277D" w:rsidRDefault="002237B4">
            <w:pPr>
              <w:jc w:val="center"/>
            </w:pPr>
            <w:r>
              <w:rPr>
                <w:color w:val="000000"/>
                <w:sz w:val="24"/>
              </w:rPr>
              <w:t>1.07%</w:t>
            </w:r>
          </w:p>
        </w:tc>
        <w:tc>
          <w:tcPr>
            <w:tcW w:w="1267" w:type="dxa"/>
            <w:vAlign w:val="center"/>
          </w:tcPr>
          <w:p w:rsidR="00A5277D" w:rsidRDefault="002237B4">
            <w:pPr>
              <w:jc w:val="center"/>
            </w:pPr>
            <w:r>
              <w:rPr>
                <w:color w:val="000000"/>
                <w:sz w:val="24"/>
              </w:rPr>
              <w:t>-0.01%</w:t>
            </w:r>
          </w:p>
        </w:tc>
      </w:tr>
      <w:tr w:rsidR="00A5277D">
        <w:trPr>
          <w:jc w:val="center"/>
        </w:trPr>
        <w:tc>
          <w:tcPr>
            <w:tcW w:w="1266" w:type="dxa"/>
            <w:vAlign w:val="center"/>
          </w:tcPr>
          <w:p w:rsidR="00A5277D" w:rsidRDefault="002237B4">
            <w:pPr>
              <w:jc w:val="left"/>
            </w:pPr>
            <w:r>
              <w:rPr>
                <w:color w:val="000000"/>
                <w:sz w:val="24"/>
              </w:rPr>
              <w:t>过去一年</w:t>
            </w:r>
          </w:p>
        </w:tc>
        <w:tc>
          <w:tcPr>
            <w:tcW w:w="1267" w:type="dxa"/>
            <w:vAlign w:val="center"/>
          </w:tcPr>
          <w:p w:rsidR="00A5277D" w:rsidRDefault="002237B4">
            <w:pPr>
              <w:jc w:val="center"/>
            </w:pPr>
            <w:r>
              <w:rPr>
                <w:color w:val="000000"/>
                <w:sz w:val="24"/>
              </w:rPr>
              <w:t>1.90%</w:t>
            </w:r>
          </w:p>
        </w:tc>
        <w:tc>
          <w:tcPr>
            <w:tcW w:w="1267" w:type="dxa"/>
            <w:vAlign w:val="center"/>
          </w:tcPr>
          <w:p w:rsidR="00A5277D" w:rsidRDefault="002237B4">
            <w:pPr>
              <w:jc w:val="center"/>
            </w:pPr>
            <w:r>
              <w:rPr>
                <w:color w:val="000000"/>
                <w:sz w:val="24"/>
              </w:rPr>
              <w:t>0.07%</w:t>
            </w:r>
          </w:p>
        </w:tc>
        <w:tc>
          <w:tcPr>
            <w:tcW w:w="1267" w:type="dxa"/>
            <w:vAlign w:val="center"/>
          </w:tcPr>
          <w:p w:rsidR="00A5277D" w:rsidRDefault="002237B4">
            <w:pPr>
              <w:jc w:val="center"/>
            </w:pPr>
            <w:r>
              <w:rPr>
                <w:color w:val="000000"/>
                <w:sz w:val="24"/>
              </w:rPr>
              <w:t>-0.06%</w:t>
            </w:r>
          </w:p>
        </w:tc>
        <w:tc>
          <w:tcPr>
            <w:tcW w:w="1267" w:type="dxa"/>
            <w:vAlign w:val="center"/>
          </w:tcPr>
          <w:p w:rsidR="00A5277D" w:rsidRDefault="002237B4">
            <w:pPr>
              <w:jc w:val="center"/>
            </w:pPr>
            <w:r>
              <w:rPr>
                <w:color w:val="000000"/>
                <w:sz w:val="24"/>
              </w:rPr>
              <w:t>0.09%</w:t>
            </w:r>
          </w:p>
        </w:tc>
        <w:tc>
          <w:tcPr>
            <w:tcW w:w="1267" w:type="dxa"/>
            <w:vAlign w:val="center"/>
          </w:tcPr>
          <w:p w:rsidR="00A5277D" w:rsidRDefault="002237B4">
            <w:pPr>
              <w:jc w:val="center"/>
            </w:pPr>
            <w:r>
              <w:rPr>
                <w:color w:val="000000"/>
                <w:sz w:val="24"/>
              </w:rPr>
              <w:t>1.96%</w:t>
            </w:r>
          </w:p>
        </w:tc>
        <w:tc>
          <w:tcPr>
            <w:tcW w:w="1267" w:type="dxa"/>
            <w:vAlign w:val="center"/>
          </w:tcPr>
          <w:p w:rsidR="00A5277D" w:rsidRDefault="002237B4">
            <w:pPr>
              <w:jc w:val="center"/>
            </w:pPr>
            <w:r>
              <w:rPr>
                <w:color w:val="000000"/>
                <w:sz w:val="24"/>
              </w:rPr>
              <w:t>-0.02%</w:t>
            </w:r>
          </w:p>
        </w:tc>
      </w:tr>
      <w:tr w:rsidR="00A5277D">
        <w:trPr>
          <w:jc w:val="center"/>
        </w:trPr>
        <w:tc>
          <w:tcPr>
            <w:tcW w:w="1266" w:type="dxa"/>
            <w:vAlign w:val="center"/>
          </w:tcPr>
          <w:p w:rsidR="00A5277D" w:rsidRDefault="002237B4">
            <w:pPr>
              <w:jc w:val="left"/>
            </w:pPr>
            <w:r>
              <w:rPr>
                <w:color w:val="000000"/>
                <w:sz w:val="24"/>
              </w:rPr>
              <w:t>过去三年</w:t>
            </w:r>
          </w:p>
        </w:tc>
        <w:tc>
          <w:tcPr>
            <w:tcW w:w="1267" w:type="dxa"/>
            <w:vAlign w:val="center"/>
          </w:tcPr>
          <w:p w:rsidR="00A5277D" w:rsidRDefault="002237B4">
            <w:pPr>
              <w:jc w:val="center"/>
            </w:pPr>
            <w:r>
              <w:rPr>
                <w:color w:val="000000"/>
                <w:sz w:val="24"/>
              </w:rPr>
              <w:t>14.59%</w:t>
            </w:r>
          </w:p>
        </w:tc>
        <w:tc>
          <w:tcPr>
            <w:tcW w:w="1267" w:type="dxa"/>
            <w:vAlign w:val="center"/>
          </w:tcPr>
          <w:p w:rsidR="00A5277D" w:rsidRDefault="002237B4">
            <w:pPr>
              <w:jc w:val="center"/>
            </w:pPr>
            <w:r>
              <w:rPr>
                <w:color w:val="000000"/>
                <w:sz w:val="24"/>
              </w:rPr>
              <w:t>0.06%</w:t>
            </w:r>
          </w:p>
        </w:tc>
        <w:tc>
          <w:tcPr>
            <w:tcW w:w="1267" w:type="dxa"/>
            <w:vAlign w:val="center"/>
          </w:tcPr>
          <w:p w:rsidR="00A5277D" w:rsidRDefault="002237B4">
            <w:pPr>
              <w:jc w:val="center"/>
            </w:pPr>
            <w:r>
              <w:rPr>
                <w:color w:val="000000"/>
                <w:sz w:val="24"/>
              </w:rPr>
              <w:t>6.09%</w:t>
            </w:r>
          </w:p>
        </w:tc>
        <w:tc>
          <w:tcPr>
            <w:tcW w:w="1267" w:type="dxa"/>
            <w:vAlign w:val="center"/>
          </w:tcPr>
          <w:p w:rsidR="00A5277D" w:rsidRDefault="002237B4">
            <w:pPr>
              <w:jc w:val="center"/>
            </w:pPr>
            <w:r>
              <w:rPr>
                <w:color w:val="000000"/>
                <w:sz w:val="24"/>
              </w:rPr>
              <w:t>0.07%</w:t>
            </w:r>
          </w:p>
        </w:tc>
        <w:tc>
          <w:tcPr>
            <w:tcW w:w="1267" w:type="dxa"/>
            <w:vAlign w:val="center"/>
          </w:tcPr>
          <w:p w:rsidR="00A5277D" w:rsidRDefault="002237B4">
            <w:pPr>
              <w:jc w:val="center"/>
            </w:pPr>
            <w:r>
              <w:rPr>
                <w:color w:val="000000"/>
                <w:sz w:val="24"/>
              </w:rPr>
              <w:t>8.50%</w:t>
            </w:r>
          </w:p>
        </w:tc>
        <w:tc>
          <w:tcPr>
            <w:tcW w:w="1267" w:type="dxa"/>
            <w:vAlign w:val="center"/>
          </w:tcPr>
          <w:p w:rsidR="00A5277D" w:rsidRDefault="002237B4">
            <w:pPr>
              <w:jc w:val="center"/>
            </w:pPr>
            <w:r>
              <w:rPr>
                <w:color w:val="000000"/>
                <w:sz w:val="24"/>
              </w:rPr>
              <w:t>-0.01%</w:t>
            </w:r>
          </w:p>
        </w:tc>
      </w:tr>
      <w:tr w:rsidR="00A5277D">
        <w:trPr>
          <w:jc w:val="center"/>
        </w:trPr>
        <w:tc>
          <w:tcPr>
            <w:tcW w:w="1266" w:type="dxa"/>
            <w:vAlign w:val="center"/>
          </w:tcPr>
          <w:p w:rsidR="00A5277D" w:rsidRDefault="002237B4">
            <w:pPr>
              <w:jc w:val="left"/>
            </w:pPr>
            <w:r>
              <w:rPr>
                <w:color w:val="000000"/>
                <w:sz w:val="24"/>
              </w:rPr>
              <w:t>过去五年</w:t>
            </w:r>
          </w:p>
        </w:tc>
        <w:tc>
          <w:tcPr>
            <w:tcW w:w="1267" w:type="dxa"/>
            <w:vAlign w:val="center"/>
          </w:tcPr>
          <w:p w:rsidR="00A5277D" w:rsidRDefault="002237B4">
            <w:pPr>
              <w:jc w:val="center"/>
            </w:pPr>
            <w:r>
              <w:rPr>
                <w:color w:val="000000"/>
                <w:sz w:val="24"/>
              </w:rPr>
              <w:t>18.92%</w:t>
            </w:r>
          </w:p>
        </w:tc>
        <w:tc>
          <w:tcPr>
            <w:tcW w:w="1267" w:type="dxa"/>
            <w:vAlign w:val="center"/>
          </w:tcPr>
          <w:p w:rsidR="00A5277D" w:rsidRDefault="002237B4">
            <w:pPr>
              <w:jc w:val="center"/>
            </w:pPr>
            <w:r>
              <w:rPr>
                <w:color w:val="000000"/>
                <w:sz w:val="24"/>
              </w:rPr>
              <w:t>0.07%</w:t>
            </w:r>
          </w:p>
        </w:tc>
        <w:tc>
          <w:tcPr>
            <w:tcW w:w="1267" w:type="dxa"/>
            <w:vAlign w:val="center"/>
          </w:tcPr>
          <w:p w:rsidR="00A5277D" w:rsidRDefault="002237B4">
            <w:pPr>
              <w:jc w:val="center"/>
            </w:pPr>
            <w:r>
              <w:rPr>
                <w:color w:val="000000"/>
                <w:sz w:val="24"/>
              </w:rPr>
              <w:t>0.83%</w:t>
            </w:r>
          </w:p>
        </w:tc>
        <w:tc>
          <w:tcPr>
            <w:tcW w:w="1267" w:type="dxa"/>
            <w:vAlign w:val="center"/>
          </w:tcPr>
          <w:p w:rsidR="00A5277D" w:rsidRDefault="002237B4">
            <w:pPr>
              <w:jc w:val="center"/>
            </w:pPr>
            <w:r>
              <w:rPr>
                <w:color w:val="000000"/>
                <w:sz w:val="24"/>
              </w:rPr>
              <w:t>0.08%</w:t>
            </w:r>
          </w:p>
        </w:tc>
        <w:tc>
          <w:tcPr>
            <w:tcW w:w="1267" w:type="dxa"/>
            <w:vAlign w:val="center"/>
          </w:tcPr>
          <w:p w:rsidR="00A5277D" w:rsidRDefault="002237B4">
            <w:pPr>
              <w:jc w:val="center"/>
            </w:pPr>
            <w:r>
              <w:rPr>
                <w:color w:val="000000"/>
                <w:sz w:val="24"/>
              </w:rPr>
              <w:t>18.09%</w:t>
            </w:r>
          </w:p>
        </w:tc>
        <w:tc>
          <w:tcPr>
            <w:tcW w:w="1267" w:type="dxa"/>
            <w:vAlign w:val="center"/>
          </w:tcPr>
          <w:p w:rsidR="00A5277D" w:rsidRDefault="002237B4">
            <w:pPr>
              <w:jc w:val="center"/>
            </w:pPr>
            <w:r>
              <w:rPr>
                <w:color w:val="000000"/>
                <w:sz w:val="24"/>
              </w:rPr>
              <w:t>-0.01%</w:t>
            </w:r>
          </w:p>
        </w:tc>
      </w:tr>
      <w:tr w:rsidR="00A5277D">
        <w:trPr>
          <w:jc w:val="center"/>
        </w:trPr>
        <w:tc>
          <w:tcPr>
            <w:tcW w:w="1266" w:type="dxa"/>
            <w:vAlign w:val="center"/>
          </w:tcPr>
          <w:p w:rsidR="00A5277D" w:rsidRDefault="002237B4">
            <w:pPr>
              <w:jc w:val="left"/>
            </w:pPr>
            <w:r>
              <w:rPr>
                <w:color w:val="000000"/>
                <w:sz w:val="24"/>
              </w:rPr>
              <w:t>自基金合同生效至今</w:t>
            </w:r>
          </w:p>
        </w:tc>
        <w:tc>
          <w:tcPr>
            <w:tcW w:w="1267" w:type="dxa"/>
            <w:vAlign w:val="center"/>
          </w:tcPr>
          <w:p w:rsidR="00A5277D" w:rsidRDefault="002237B4">
            <w:pPr>
              <w:jc w:val="center"/>
            </w:pPr>
            <w:r>
              <w:rPr>
                <w:color w:val="000000"/>
                <w:sz w:val="24"/>
              </w:rPr>
              <w:t>42.11%</w:t>
            </w:r>
          </w:p>
        </w:tc>
        <w:tc>
          <w:tcPr>
            <w:tcW w:w="1267" w:type="dxa"/>
            <w:vAlign w:val="center"/>
          </w:tcPr>
          <w:p w:rsidR="00A5277D" w:rsidRDefault="002237B4">
            <w:pPr>
              <w:jc w:val="center"/>
            </w:pPr>
            <w:r>
              <w:rPr>
                <w:color w:val="000000"/>
                <w:sz w:val="24"/>
              </w:rPr>
              <w:t>0.09%</w:t>
            </w:r>
          </w:p>
        </w:tc>
        <w:tc>
          <w:tcPr>
            <w:tcW w:w="1267" w:type="dxa"/>
            <w:vAlign w:val="center"/>
          </w:tcPr>
          <w:p w:rsidR="00A5277D" w:rsidRDefault="002237B4">
            <w:pPr>
              <w:jc w:val="center"/>
            </w:pPr>
            <w:r>
              <w:rPr>
                <w:color w:val="000000"/>
                <w:sz w:val="24"/>
              </w:rPr>
              <w:t>6.37%</w:t>
            </w:r>
          </w:p>
        </w:tc>
        <w:tc>
          <w:tcPr>
            <w:tcW w:w="1267" w:type="dxa"/>
            <w:vAlign w:val="center"/>
          </w:tcPr>
          <w:p w:rsidR="00A5277D" w:rsidRDefault="002237B4">
            <w:pPr>
              <w:jc w:val="center"/>
            </w:pPr>
            <w:r>
              <w:rPr>
                <w:color w:val="000000"/>
                <w:sz w:val="24"/>
              </w:rPr>
              <w:t>0.09%</w:t>
            </w:r>
          </w:p>
        </w:tc>
        <w:tc>
          <w:tcPr>
            <w:tcW w:w="1267" w:type="dxa"/>
            <w:vAlign w:val="center"/>
          </w:tcPr>
          <w:p w:rsidR="00A5277D" w:rsidRDefault="002237B4">
            <w:pPr>
              <w:jc w:val="center"/>
            </w:pPr>
            <w:r>
              <w:rPr>
                <w:color w:val="000000"/>
                <w:sz w:val="24"/>
              </w:rPr>
              <w:t>35.74%</w:t>
            </w:r>
          </w:p>
        </w:tc>
        <w:tc>
          <w:tcPr>
            <w:tcW w:w="1267" w:type="dxa"/>
            <w:vAlign w:val="center"/>
          </w:tcPr>
          <w:p w:rsidR="00A5277D" w:rsidRDefault="002237B4">
            <w:pPr>
              <w:jc w:val="center"/>
            </w:pPr>
            <w:r>
              <w:rPr>
                <w:color w:val="000000"/>
                <w:sz w:val="24"/>
              </w:rPr>
              <w:t>0.00%</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交银双轮动债券</w:t>
      </w:r>
      <w:r w:rsidR="00FE7FBD" w:rsidRPr="007F52FA">
        <w:rPr>
          <w:b/>
          <w:color w:val="000000"/>
          <w:kern w:val="0"/>
          <w:sz w:val="24"/>
        </w:rPr>
        <w:t>C</w:t>
      </w:r>
      <w:r w:rsidRPr="007F52FA">
        <w:rPr>
          <w:b/>
          <w:color w:val="000000"/>
          <w:kern w:val="0"/>
          <w:sz w:val="24"/>
        </w:rPr>
        <w:t>：</w:t>
      </w:r>
    </w:p>
    <w:tbl>
      <w:tblPr>
        <w:tblStyle w:val="af6"/>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5277D">
        <w:trPr>
          <w:jc w:val="center"/>
        </w:trPr>
        <w:tc>
          <w:tcPr>
            <w:tcW w:w="1266" w:type="dxa"/>
            <w:vAlign w:val="center"/>
          </w:tcPr>
          <w:p w:rsidR="00A5277D" w:rsidRDefault="002237B4">
            <w:pPr>
              <w:jc w:val="left"/>
            </w:pPr>
            <w:r>
              <w:rPr>
                <w:color w:val="000000"/>
                <w:sz w:val="24"/>
              </w:rPr>
              <w:t>过去三个月</w:t>
            </w:r>
          </w:p>
        </w:tc>
        <w:tc>
          <w:tcPr>
            <w:tcW w:w="1267" w:type="dxa"/>
            <w:vAlign w:val="center"/>
          </w:tcPr>
          <w:p w:rsidR="00A5277D" w:rsidRDefault="002237B4">
            <w:pPr>
              <w:jc w:val="center"/>
            </w:pPr>
            <w:r>
              <w:rPr>
                <w:color w:val="000000"/>
                <w:sz w:val="24"/>
              </w:rPr>
              <w:t>0.02%</w:t>
            </w:r>
          </w:p>
        </w:tc>
        <w:tc>
          <w:tcPr>
            <w:tcW w:w="1267" w:type="dxa"/>
            <w:vAlign w:val="center"/>
          </w:tcPr>
          <w:p w:rsidR="00A5277D" w:rsidRDefault="002237B4">
            <w:pPr>
              <w:jc w:val="center"/>
            </w:pPr>
            <w:r>
              <w:rPr>
                <w:color w:val="000000"/>
                <w:sz w:val="24"/>
              </w:rPr>
              <w:t>0.05%</w:t>
            </w:r>
          </w:p>
        </w:tc>
        <w:tc>
          <w:tcPr>
            <w:tcW w:w="1267" w:type="dxa"/>
            <w:vAlign w:val="center"/>
          </w:tcPr>
          <w:p w:rsidR="00A5277D" w:rsidRDefault="002237B4">
            <w:pPr>
              <w:jc w:val="center"/>
            </w:pPr>
            <w:r>
              <w:rPr>
                <w:color w:val="000000"/>
                <w:sz w:val="24"/>
              </w:rPr>
              <w:t>0.64%</w:t>
            </w:r>
          </w:p>
        </w:tc>
        <w:tc>
          <w:tcPr>
            <w:tcW w:w="1267" w:type="dxa"/>
            <w:vAlign w:val="center"/>
          </w:tcPr>
          <w:p w:rsidR="00A5277D" w:rsidRDefault="002237B4">
            <w:pPr>
              <w:jc w:val="center"/>
            </w:pPr>
            <w:r>
              <w:rPr>
                <w:color w:val="000000"/>
                <w:sz w:val="24"/>
              </w:rPr>
              <w:t>0.04%</w:t>
            </w:r>
          </w:p>
        </w:tc>
        <w:tc>
          <w:tcPr>
            <w:tcW w:w="1267" w:type="dxa"/>
            <w:vAlign w:val="center"/>
          </w:tcPr>
          <w:p w:rsidR="00A5277D" w:rsidRDefault="002237B4">
            <w:pPr>
              <w:jc w:val="center"/>
            </w:pPr>
            <w:r>
              <w:rPr>
                <w:color w:val="000000"/>
                <w:sz w:val="24"/>
              </w:rPr>
              <w:t>-0.62%</w:t>
            </w:r>
          </w:p>
        </w:tc>
        <w:tc>
          <w:tcPr>
            <w:tcW w:w="1267" w:type="dxa"/>
            <w:vAlign w:val="center"/>
          </w:tcPr>
          <w:p w:rsidR="00A5277D" w:rsidRDefault="002237B4">
            <w:pPr>
              <w:jc w:val="center"/>
            </w:pPr>
            <w:r>
              <w:rPr>
                <w:color w:val="000000"/>
                <w:sz w:val="24"/>
              </w:rPr>
              <w:t>0.01%</w:t>
            </w:r>
          </w:p>
        </w:tc>
      </w:tr>
      <w:tr w:rsidR="00A5277D">
        <w:trPr>
          <w:jc w:val="center"/>
        </w:trPr>
        <w:tc>
          <w:tcPr>
            <w:tcW w:w="1266" w:type="dxa"/>
            <w:vAlign w:val="center"/>
          </w:tcPr>
          <w:p w:rsidR="00A5277D" w:rsidRDefault="002237B4">
            <w:pPr>
              <w:jc w:val="left"/>
            </w:pPr>
            <w:r>
              <w:rPr>
                <w:color w:val="000000"/>
                <w:sz w:val="24"/>
              </w:rPr>
              <w:t>过去六个月</w:t>
            </w:r>
          </w:p>
        </w:tc>
        <w:tc>
          <w:tcPr>
            <w:tcW w:w="1267" w:type="dxa"/>
            <w:vAlign w:val="center"/>
          </w:tcPr>
          <w:p w:rsidR="00A5277D" w:rsidRDefault="002237B4">
            <w:pPr>
              <w:jc w:val="center"/>
            </w:pPr>
            <w:r>
              <w:rPr>
                <w:color w:val="000000"/>
                <w:sz w:val="24"/>
              </w:rPr>
              <w:t>0.03%</w:t>
            </w:r>
          </w:p>
        </w:tc>
        <w:tc>
          <w:tcPr>
            <w:tcW w:w="1267" w:type="dxa"/>
            <w:vAlign w:val="center"/>
          </w:tcPr>
          <w:p w:rsidR="00A5277D" w:rsidRDefault="002237B4">
            <w:pPr>
              <w:jc w:val="center"/>
            </w:pPr>
            <w:r>
              <w:rPr>
                <w:color w:val="000000"/>
                <w:sz w:val="24"/>
              </w:rPr>
              <w:t>0.06%</w:t>
            </w:r>
          </w:p>
        </w:tc>
        <w:tc>
          <w:tcPr>
            <w:tcW w:w="1267" w:type="dxa"/>
            <w:vAlign w:val="center"/>
          </w:tcPr>
          <w:p w:rsidR="00A5277D" w:rsidRDefault="002237B4">
            <w:pPr>
              <w:jc w:val="center"/>
            </w:pPr>
            <w:r>
              <w:rPr>
                <w:color w:val="000000"/>
                <w:sz w:val="24"/>
              </w:rPr>
              <w:t>-0.85%</w:t>
            </w:r>
          </w:p>
        </w:tc>
        <w:tc>
          <w:tcPr>
            <w:tcW w:w="1267" w:type="dxa"/>
            <w:vAlign w:val="center"/>
          </w:tcPr>
          <w:p w:rsidR="00A5277D" w:rsidRDefault="002237B4">
            <w:pPr>
              <w:jc w:val="center"/>
            </w:pPr>
            <w:r>
              <w:rPr>
                <w:color w:val="000000"/>
                <w:sz w:val="24"/>
              </w:rPr>
              <w:t>0.07%</w:t>
            </w:r>
          </w:p>
        </w:tc>
        <w:tc>
          <w:tcPr>
            <w:tcW w:w="1267" w:type="dxa"/>
            <w:vAlign w:val="center"/>
          </w:tcPr>
          <w:p w:rsidR="00A5277D" w:rsidRDefault="002237B4">
            <w:pPr>
              <w:jc w:val="center"/>
            </w:pPr>
            <w:r>
              <w:rPr>
                <w:color w:val="000000"/>
                <w:sz w:val="24"/>
              </w:rPr>
              <w:t>0.88%</w:t>
            </w:r>
          </w:p>
        </w:tc>
        <w:tc>
          <w:tcPr>
            <w:tcW w:w="1267" w:type="dxa"/>
            <w:vAlign w:val="center"/>
          </w:tcPr>
          <w:p w:rsidR="00A5277D" w:rsidRDefault="002237B4">
            <w:pPr>
              <w:jc w:val="center"/>
            </w:pPr>
            <w:r>
              <w:rPr>
                <w:color w:val="000000"/>
                <w:sz w:val="24"/>
              </w:rPr>
              <w:t>-0.01%</w:t>
            </w:r>
          </w:p>
        </w:tc>
      </w:tr>
      <w:tr w:rsidR="00A5277D">
        <w:trPr>
          <w:jc w:val="center"/>
        </w:trPr>
        <w:tc>
          <w:tcPr>
            <w:tcW w:w="1266" w:type="dxa"/>
            <w:vAlign w:val="center"/>
          </w:tcPr>
          <w:p w:rsidR="00A5277D" w:rsidRDefault="002237B4">
            <w:pPr>
              <w:jc w:val="left"/>
            </w:pPr>
            <w:r>
              <w:rPr>
                <w:color w:val="000000"/>
                <w:sz w:val="24"/>
              </w:rPr>
              <w:t>过去一年</w:t>
            </w:r>
          </w:p>
        </w:tc>
        <w:tc>
          <w:tcPr>
            <w:tcW w:w="1267" w:type="dxa"/>
            <w:vAlign w:val="center"/>
          </w:tcPr>
          <w:p w:rsidR="00A5277D" w:rsidRDefault="002237B4">
            <w:pPr>
              <w:jc w:val="center"/>
            </w:pPr>
            <w:r>
              <w:rPr>
                <w:color w:val="000000"/>
                <w:sz w:val="24"/>
              </w:rPr>
              <w:t>1.43%</w:t>
            </w:r>
          </w:p>
        </w:tc>
        <w:tc>
          <w:tcPr>
            <w:tcW w:w="1267" w:type="dxa"/>
            <w:vAlign w:val="center"/>
          </w:tcPr>
          <w:p w:rsidR="00A5277D" w:rsidRDefault="002237B4">
            <w:pPr>
              <w:jc w:val="center"/>
            </w:pPr>
            <w:r>
              <w:rPr>
                <w:color w:val="000000"/>
                <w:sz w:val="24"/>
              </w:rPr>
              <w:t>0.07%</w:t>
            </w:r>
          </w:p>
        </w:tc>
        <w:tc>
          <w:tcPr>
            <w:tcW w:w="1267" w:type="dxa"/>
            <w:vAlign w:val="center"/>
          </w:tcPr>
          <w:p w:rsidR="00A5277D" w:rsidRDefault="002237B4">
            <w:pPr>
              <w:jc w:val="center"/>
            </w:pPr>
            <w:r>
              <w:rPr>
                <w:color w:val="000000"/>
                <w:sz w:val="24"/>
              </w:rPr>
              <w:t>-0.06%</w:t>
            </w:r>
          </w:p>
        </w:tc>
        <w:tc>
          <w:tcPr>
            <w:tcW w:w="1267" w:type="dxa"/>
            <w:vAlign w:val="center"/>
          </w:tcPr>
          <w:p w:rsidR="00A5277D" w:rsidRDefault="002237B4">
            <w:pPr>
              <w:jc w:val="center"/>
            </w:pPr>
            <w:r>
              <w:rPr>
                <w:color w:val="000000"/>
                <w:sz w:val="24"/>
              </w:rPr>
              <w:t>0.09%</w:t>
            </w:r>
          </w:p>
        </w:tc>
        <w:tc>
          <w:tcPr>
            <w:tcW w:w="1267" w:type="dxa"/>
            <w:vAlign w:val="center"/>
          </w:tcPr>
          <w:p w:rsidR="00A5277D" w:rsidRDefault="002237B4">
            <w:pPr>
              <w:jc w:val="center"/>
            </w:pPr>
            <w:r>
              <w:rPr>
                <w:color w:val="000000"/>
                <w:sz w:val="24"/>
              </w:rPr>
              <w:t>1.49%</w:t>
            </w:r>
          </w:p>
        </w:tc>
        <w:tc>
          <w:tcPr>
            <w:tcW w:w="1267" w:type="dxa"/>
            <w:vAlign w:val="center"/>
          </w:tcPr>
          <w:p w:rsidR="00A5277D" w:rsidRDefault="002237B4">
            <w:pPr>
              <w:jc w:val="center"/>
            </w:pPr>
            <w:r>
              <w:rPr>
                <w:color w:val="000000"/>
                <w:sz w:val="24"/>
              </w:rPr>
              <w:t>-0.02%</w:t>
            </w:r>
          </w:p>
        </w:tc>
      </w:tr>
      <w:tr w:rsidR="00A5277D">
        <w:trPr>
          <w:jc w:val="center"/>
        </w:trPr>
        <w:tc>
          <w:tcPr>
            <w:tcW w:w="1266" w:type="dxa"/>
            <w:vAlign w:val="center"/>
          </w:tcPr>
          <w:p w:rsidR="00A5277D" w:rsidRDefault="002237B4">
            <w:pPr>
              <w:jc w:val="left"/>
            </w:pPr>
            <w:r>
              <w:rPr>
                <w:color w:val="000000"/>
                <w:sz w:val="24"/>
              </w:rPr>
              <w:t>过去三年</w:t>
            </w:r>
          </w:p>
        </w:tc>
        <w:tc>
          <w:tcPr>
            <w:tcW w:w="1267" w:type="dxa"/>
            <w:vAlign w:val="center"/>
          </w:tcPr>
          <w:p w:rsidR="00A5277D" w:rsidRDefault="002237B4">
            <w:pPr>
              <w:jc w:val="center"/>
            </w:pPr>
            <w:r>
              <w:rPr>
                <w:color w:val="000000"/>
                <w:sz w:val="24"/>
              </w:rPr>
              <w:t>13.22%</w:t>
            </w:r>
          </w:p>
        </w:tc>
        <w:tc>
          <w:tcPr>
            <w:tcW w:w="1267" w:type="dxa"/>
            <w:vAlign w:val="center"/>
          </w:tcPr>
          <w:p w:rsidR="00A5277D" w:rsidRDefault="002237B4">
            <w:pPr>
              <w:jc w:val="center"/>
            </w:pPr>
            <w:r>
              <w:rPr>
                <w:color w:val="000000"/>
                <w:sz w:val="24"/>
              </w:rPr>
              <w:t>0.07%</w:t>
            </w:r>
          </w:p>
        </w:tc>
        <w:tc>
          <w:tcPr>
            <w:tcW w:w="1267" w:type="dxa"/>
            <w:vAlign w:val="center"/>
          </w:tcPr>
          <w:p w:rsidR="00A5277D" w:rsidRDefault="002237B4">
            <w:pPr>
              <w:jc w:val="center"/>
            </w:pPr>
            <w:r>
              <w:rPr>
                <w:color w:val="000000"/>
                <w:sz w:val="24"/>
              </w:rPr>
              <w:t>6.09%</w:t>
            </w:r>
          </w:p>
        </w:tc>
        <w:tc>
          <w:tcPr>
            <w:tcW w:w="1267" w:type="dxa"/>
            <w:vAlign w:val="center"/>
          </w:tcPr>
          <w:p w:rsidR="00A5277D" w:rsidRDefault="002237B4">
            <w:pPr>
              <w:jc w:val="center"/>
            </w:pPr>
            <w:r>
              <w:rPr>
                <w:color w:val="000000"/>
                <w:sz w:val="24"/>
              </w:rPr>
              <w:t>0.07%</w:t>
            </w:r>
          </w:p>
        </w:tc>
        <w:tc>
          <w:tcPr>
            <w:tcW w:w="1267" w:type="dxa"/>
            <w:vAlign w:val="center"/>
          </w:tcPr>
          <w:p w:rsidR="00A5277D" w:rsidRDefault="002237B4">
            <w:pPr>
              <w:jc w:val="center"/>
            </w:pPr>
            <w:r>
              <w:rPr>
                <w:color w:val="000000"/>
                <w:sz w:val="24"/>
              </w:rPr>
              <w:t>7.13%</w:t>
            </w:r>
          </w:p>
        </w:tc>
        <w:tc>
          <w:tcPr>
            <w:tcW w:w="1267" w:type="dxa"/>
            <w:vAlign w:val="center"/>
          </w:tcPr>
          <w:p w:rsidR="00A5277D" w:rsidRDefault="002237B4">
            <w:pPr>
              <w:jc w:val="center"/>
            </w:pPr>
            <w:r>
              <w:rPr>
                <w:color w:val="000000"/>
                <w:sz w:val="24"/>
              </w:rPr>
              <w:t>0.00%</w:t>
            </w:r>
          </w:p>
        </w:tc>
      </w:tr>
      <w:tr w:rsidR="00A5277D">
        <w:trPr>
          <w:jc w:val="center"/>
        </w:trPr>
        <w:tc>
          <w:tcPr>
            <w:tcW w:w="1266" w:type="dxa"/>
            <w:vAlign w:val="center"/>
          </w:tcPr>
          <w:p w:rsidR="00A5277D" w:rsidRDefault="002237B4">
            <w:pPr>
              <w:jc w:val="left"/>
            </w:pPr>
            <w:r>
              <w:rPr>
                <w:color w:val="000000"/>
                <w:sz w:val="24"/>
              </w:rPr>
              <w:t>过去五年</w:t>
            </w:r>
          </w:p>
        </w:tc>
        <w:tc>
          <w:tcPr>
            <w:tcW w:w="1267" w:type="dxa"/>
            <w:vAlign w:val="center"/>
          </w:tcPr>
          <w:p w:rsidR="00A5277D" w:rsidRDefault="002237B4">
            <w:pPr>
              <w:jc w:val="center"/>
            </w:pPr>
            <w:r>
              <w:rPr>
                <w:color w:val="000000"/>
                <w:sz w:val="24"/>
              </w:rPr>
              <w:t>16.06%</w:t>
            </w:r>
          </w:p>
        </w:tc>
        <w:tc>
          <w:tcPr>
            <w:tcW w:w="1267" w:type="dxa"/>
            <w:vAlign w:val="center"/>
          </w:tcPr>
          <w:p w:rsidR="00A5277D" w:rsidRDefault="002237B4">
            <w:pPr>
              <w:jc w:val="center"/>
            </w:pPr>
            <w:r>
              <w:rPr>
                <w:color w:val="000000"/>
                <w:sz w:val="24"/>
              </w:rPr>
              <w:t>0.07%</w:t>
            </w:r>
          </w:p>
        </w:tc>
        <w:tc>
          <w:tcPr>
            <w:tcW w:w="1267" w:type="dxa"/>
            <w:vAlign w:val="center"/>
          </w:tcPr>
          <w:p w:rsidR="00A5277D" w:rsidRDefault="002237B4">
            <w:pPr>
              <w:jc w:val="center"/>
            </w:pPr>
            <w:r>
              <w:rPr>
                <w:color w:val="000000"/>
                <w:sz w:val="24"/>
              </w:rPr>
              <w:t>0.83%</w:t>
            </w:r>
          </w:p>
        </w:tc>
        <w:tc>
          <w:tcPr>
            <w:tcW w:w="1267" w:type="dxa"/>
            <w:vAlign w:val="center"/>
          </w:tcPr>
          <w:p w:rsidR="00A5277D" w:rsidRDefault="002237B4">
            <w:pPr>
              <w:jc w:val="center"/>
            </w:pPr>
            <w:r>
              <w:rPr>
                <w:color w:val="000000"/>
                <w:sz w:val="24"/>
              </w:rPr>
              <w:t>0.08%</w:t>
            </w:r>
          </w:p>
        </w:tc>
        <w:tc>
          <w:tcPr>
            <w:tcW w:w="1267" w:type="dxa"/>
            <w:vAlign w:val="center"/>
          </w:tcPr>
          <w:p w:rsidR="00A5277D" w:rsidRDefault="002237B4">
            <w:pPr>
              <w:jc w:val="center"/>
            </w:pPr>
            <w:r>
              <w:rPr>
                <w:color w:val="000000"/>
                <w:sz w:val="24"/>
              </w:rPr>
              <w:t>15.23%</w:t>
            </w:r>
          </w:p>
        </w:tc>
        <w:tc>
          <w:tcPr>
            <w:tcW w:w="1267" w:type="dxa"/>
            <w:vAlign w:val="center"/>
          </w:tcPr>
          <w:p w:rsidR="00A5277D" w:rsidRDefault="002237B4">
            <w:pPr>
              <w:jc w:val="center"/>
            </w:pPr>
            <w:r>
              <w:rPr>
                <w:color w:val="000000"/>
                <w:sz w:val="24"/>
              </w:rPr>
              <w:t>-0.01%</w:t>
            </w:r>
          </w:p>
        </w:tc>
      </w:tr>
      <w:tr w:rsidR="00A5277D">
        <w:trPr>
          <w:jc w:val="center"/>
        </w:trPr>
        <w:tc>
          <w:tcPr>
            <w:tcW w:w="1266" w:type="dxa"/>
            <w:vAlign w:val="center"/>
          </w:tcPr>
          <w:p w:rsidR="00A5277D" w:rsidRDefault="002237B4">
            <w:pPr>
              <w:jc w:val="left"/>
            </w:pPr>
            <w:r>
              <w:rPr>
                <w:color w:val="000000"/>
                <w:sz w:val="24"/>
              </w:rPr>
              <w:t>自基金合同生效至今</w:t>
            </w:r>
          </w:p>
        </w:tc>
        <w:tc>
          <w:tcPr>
            <w:tcW w:w="1267" w:type="dxa"/>
            <w:vAlign w:val="center"/>
          </w:tcPr>
          <w:p w:rsidR="00A5277D" w:rsidRDefault="002237B4">
            <w:pPr>
              <w:jc w:val="center"/>
            </w:pPr>
            <w:r>
              <w:rPr>
                <w:color w:val="000000"/>
                <w:sz w:val="24"/>
              </w:rPr>
              <w:t>36.96%</w:t>
            </w:r>
          </w:p>
        </w:tc>
        <w:tc>
          <w:tcPr>
            <w:tcW w:w="1267" w:type="dxa"/>
            <w:vAlign w:val="center"/>
          </w:tcPr>
          <w:p w:rsidR="00A5277D" w:rsidRDefault="002237B4">
            <w:pPr>
              <w:jc w:val="center"/>
            </w:pPr>
            <w:r>
              <w:rPr>
                <w:color w:val="000000"/>
                <w:sz w:val="24"/>
              </w:rPr>
              <w:t>0.09%</w:t>
            </w:r>
          </w:p>
        </w:tc>
        <w:tc>
          <w:tcPr>
            <w:tcW w:w="1267" w:type="dxa"/>
            <w:vAlign w:val="center"/>
          </w:tcPr>
          <w:p w:rsidR="00A5277D" w:rsidRDefault="002237B4">
            <w:pPr>
              <w:jc w:val="center"/>
            </w:pPr>
            <w:r>
              <w:rPr>
                <w:color w:val="000000"/>
                <w:sz w:val="24"/>
              </w:rPr>
              <w:t>6.37%</w:t>
            </w:r>
          </w:p>
        </w:tc>
        <w:tc>
          <w:tcPr>
            <w:tcW w:w="1267" w:type="dxa"/>
            <w:vAlign w:val="center"/>
          </w:tcPr>
          <w:p w:rsidR="00A5277D" w:rsidRDefault="002237B4">
            <w:pPr>
              <w:jc w:val="center"/>
            </w:pPr>
            <w:r>
              <w:rPr>
                <w:color w:val="000000"/>
                <w:sz w:val="24"/>
              </w:rPr>
              <w:t>0.09%</w:t>
            </w:r>
          </w:p>
        </w:tc>
        <w:tc>
          <w:tcPr>
            <w:tcW w:w="1267" w:type="dxa"/>
            <w:vAlign w:val="center"/>
          </w:tcPr>
          <w:p w:rsidR="00A5277D" w:rsidRDefault="002237B4">
            <w:pPr>
              <w:jc w:val="center"/>
            </w:pPr>
            <w:r>
              <w:rPr>
                <w:color w:val="000000"/>
                <w:sz w:val="24"/>
              </w:rPr>
              <w:t>30.59%</w:t>
            </w:r>
          </w:p>
        </w:tc>
        <w:tc>
          <w:tcPr>
            <w:tcW w:w="1267" w:type="dxa"/>
            <w:vAlign w:val="center"/>
          </w:tcPr>
          <w:p w:rsidR="00A5277D" w:rsidRDefault="002237B4">
            <w:pPr>
              <w:jc w:val="center"/>
            </w:pPr>
            <w:r>
              <w:rPr>
                <w:color w:val="000000"/>
                <w:sz w:val="24"/>
              </w:rPr>
              <w:t>0.00%</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交银施罗德双轮动债券型证券投资基金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lastRenderedPageBreak/>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w:t>
      </w:r>
      <w:r w:rsidR="00D04410" w:rsidRPr="007F52FA">
        <w:rPr>
          <w:rFonts w:ascii="Times New Roman" w:hAnsi="Times New Roman"/>
          <w:sz w:val="24"/>
          <w:szCs w:val="24"/>
        </w:rPr>
        <w:t>年</w:t>
      </w:r>
      <w:r w:rsidR="00D04410" w:rsidRPr="007F52FA">
        <w:rPr>
          <w:rFonts w:ascii="Times New Roman" w:hAnsi="Times New Roman"/>
          <w:sz w:val="24"/>
          <w:szCs w:val="24"/>
        </w:rPr>
        <w:t>4</w:t>
      </w:r>
      <w:r w:rsidR="00D04410" w:rsidRPr="007F52FA">
        <w:rPr>
          <w:rFonts w:ascii="Times New Roman" w:hAnsi="Times New Roman"/>
          <w:sz w:val="24"/>
          <w:szCs w:val="24"/>
        </w:rPr>
        <w:t>月</w:t>
      </w:r>
      <w:r w:rsidR="00D04410" w:rsidRPr="007F52FA">
        <w:rPr>
          <w:rFonts w:ascii="Times New Roman" w:hAnsi="Times New Roman"/>
          <w:sz w:val="24"/>
          <w:szCs w:val="24"/>
        </w:rPr>
        <w:t>18</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交银双轮动债券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E96E0E">
      <w:pPr>
        <w:spacing w:before="29" w:line="288" w:lineRule="auto"/>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交银双轮动债券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E96E0E">
      <w:pPr>
        <w:spacing w:before="29" w:line="288" w:lineRule="auto"/>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w:t>
      </w:r>
      <w:r w:rsidRPr="007F52FA">
        <w:rPr>
          <w:color w:val="000000"/>
          <w:sz w:val="24"/>
        </w:rPr>
        <w:lastRenderedPageBreak/>
        <w:t>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A5277D">
        <w:trPr>
          <w:jc w:val="center"/>
        </w:trPr>
        <w:tc>
          <w:tcPr>
            <w:tcW w:w="946" w:type="dxa"/>
            <w:vAlign w:val="center"/>
          </w:tcPr>
          <w:p w:rsidR="00A5277D" w:rsidRDefault="002237B4">
            <w:pPr>
              <w:jc w:val="center"/>
            </w:pPr>
            <w:r>
              <w:rPr>
                <w:color w:val="000000"/>
                <w:sz w:val="24"/>
              </w:rPr>
              <w:t>唐赟</w:t>
            </w:r>
          </w:p>
        </w:tc>
        <w:tc>
          <w:tcPr>
            <w:tcW w:w="924" w:type="dxa"/>
            <w:vAlign w:val="center"/>
          </w:tcPr>
          <w:p w:rsidR="00A5277D" w:rsidRDefault="002237B4">
            <w:pPr>
              <w:jc w:val="center"/>
            </w:pPr>
            <w:r>
              <w:rPr>
                <w:color w:val="000000"/>
                <w:sz w:val="24"/>
              </w:rPr>
              <w:t>交银信用添利债券</w:t>
            </w:r>
            <w:r>
              <w:rPr>
                <w:color w:val="000000"/>
                <w:sz w:val="24"/>
              </w:rPr>
              <w:t>(LOF)</w:t>
            </w:r>
            <w:r>
              <w:rPr>
                <w:color w:val="000000"/>
                <w:sz w:val="24"/>
              </w:rPr>
              <w:t>、交银双利债券、交银双轮动债券、交银定期支付月月丰债券、交银增强收益债券、交银强化回报债券、交银荣鑫灵活配置混合、交银稳固</w:t>
            </w:r>
            <w:r>
              <w:rPr>
                <w:color w:val="000000"/>
                <w:sz w:val="24"/>
              </w:rPr>
              <w:lastRenderedPageBreak/>
              <w:t>收益债券的基金经理</w:t>
            </w:r>
          </w:p>
        </w:tc>
        <w:tc>
          <w:tcPr>
            <w:tcW w:w="1202" w:type="dxa"/>
            <w:vAlign w:val="center"/>
          </w:tcPr>
          <w:p w:rsidR="00A5277D" w:rsidRDefault="002237B4">
            <w:pPr>
              <w:jc w:val="center"/>
            </w:pPr>
            <w:r>
              <w:rPr>
                <w:color w:val="000000"/>
                <w:sz w:val="24"/>
              </w:rPr>
              <w:lastRenderedPageBreak/>
              <w:t>2015-08-04</w:t>
            </w:r>
          </w:p>
        </w:tc>
        <w:tc>
          <w:tcPr>
            <w:tcW w:w="1300" w:type="dxa"/>
            <w:vAlign w:val="center"/>
          </w:tcPr>
          <w:p w:rsidR="00A5277D" w:rsidRDefault="002237B4">
            <w:pPr>
              <w:jc w:val="center"/>
            </w:pPr>
            <w:r>
              <w:rPr>
                <w:color w:val="000000"/>
                <w:sz w:val="24"/>
              </w:rPr>
              <w:t>-</w:t>
            </w:r>
          </w:p>
        </w:tc>
        <w:tc>
          <w:tcPr>
            <w:tcW w:w="1245" w:type="dxa"/>
            <w:vAlign w:val="center"/>
          </w:tcPr>
          <w:p w:rsidR="00A5277D" w:rsidRDefault="002237B4">
            <w:pPr>
              <w:jc w:val="center"/>
            </w:pPr>
            <w:r>
              <w:rPr>
                <w:color w:val="000000"/>
                <w:sz w:val="24"/>
              </w:rPr>
              <w:t>10</w:t>
            </w:r>
            <w:r>
              <w:rPr>
                <w:color w:val="000000"/>
                <w:sz w:val="24"/>
              </w:rPr>
              <w:t>年</w:t>
            </w:r>
          </w:p>
        </w:tc>
        <w:tc>
          <w:tcPr>
            <w:tcW w:w="3251" w:type="dxa"/>
            <w:vAlign w:val="center"/>
          </w:tcPr>
          <w:p w:rsidR="00A5277D" w:rsidRDefault="002237B4">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2019</w:t>
            </w:r>
            <w:r>
              <w:rPr>
                <w:color w:val="000000"/>
                <w:sz w:val="24"/>
              </w:rPr>
              <w:t>年</w:t>
            </w:r>
            <w:r>
              <w:rPr>
                <w:color w:val="000000"/>
                <w:sz w:val="24"/>
              </w:rPr>
              <w:t>1</w:t>
            </w:r>
            <w:r>
              <w:rPr>
                <w:color w:val="000000"/>
                <w:sz w:val="24"/>
              </w:rPr>
              <w:t>0</w:t>
            </w:r>
            <w:r>
              <w:rPr>
                <w:color w:val="000000"/>
                <w:sz w:val="24"/>
              </w:rPr>
              <w:t>月</w:t>
            </w:r>
            <w:r>
              <w:rPr>
                <w:color w:val="000000"/>
                <w:sz w:val="24"/>
              </w:rPr>
              <w:t>23</w:t>
            </w:r>
            <w:r>
              <w:rPr>
                <w:color w:val="000000"/>
                <w:sz w:val="24"/>
              </w:rPr>
              <w:t>日担任交银施罗德裕通纯债债券型证券投资基金的基金经理。</w:t>
            </w:r>
            <w:r>
              <w:rPr>
                <w:color w:val="000000"/>
                <w:sz w:val="24"/>
              </w:rPr>
              <w:t>2018</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13</w:t>
            </w:r>
            <w:r>
              <w:rPr>
                <w:color w:val="000000"/>
                <w:sz w:val="24"/>
              </w:rPr>
              <w:t>日担任交银施罗德安心收益债券型证券投资基金的基金经理。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A5277D" w:rsidRDefault="002237B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rsidR="00A5277D" w:rsidRDefault="002237B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A5277D" w:rsidRDefault="002237B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w:t>
      </w:r>
      <w:r>
        <w:rPr>
          <w:color w:val="000000"/>
          <w:sz w:val="24"/>
        </w:rPr>
        <w:t>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A5277D" w:rsidRDefault="002237B4">
      <w:pPr>
        <w:spacing w:before="29" w:line="288" w:lineRule="auto"/>
        <w:ind w:firstLineChars="200" w:firstLine="480"/>
        <w:rPr>
          <w:color w:val="000000"/>
          <w:sz w:val="24"/>
        </w:rPr>
      </w:pPr>
      <w:r>
        <w:rPr>
          <w:color w:val="000000"/>
          <w:sz w:val="24"/>
        </w:rPr>
        <w:lastRenderedPageBreak/>
        <w:t>2020</w:t>
      </w:r>
      <w:r>
        <w:rPr>
          <w:color w:val="000000"/>
          <w:sz w:val="24"/>
        </w:rPr>
        <w:t>年四季度债券市场总体呈现出收益率先上后下的震荡行情。进入十月后，央行重提总闸门引发货币政策进一步收紧的预期，收益率小幅震荡上行。十一月上旬，部分信用债超预期违约事件爆发，引起市场对于弱资质国企信</w:t>
      </w:r>
      <w:r>
        <w:rPr>
          <w:color w:val="000000"/>
          <w:sz w:val="24"/>
        </w:rPr>
        <w:t>用风险的一致担忧，信用债和利率债均经历了一波大幅下跌。当月下旬开始到年底，随着金稳委出面强调坚决打击逃废债行为，央行配合超预期投放流动性，加上经济工作会议表态不会出现政策</w:t>
      </w:r>
      <w:r>
        <w:rPr>
          <w:color w:val="000000"/>
          <w:sz w:val="24"/>
        </w:rPr>
        <w:t>“</w:t>
      </w:r>
      <w:r>
        <w:rPr>
          <w:color w:val="000000"/>
          <w:sz w:val="24"/>
        </w:rPr>
        <w:t>急转弯</w:t>
      </w:r>
      <w:r>
        <w:rPr>
          <w:color w:val="000000"/>
          <w:sz w:val="24"/>
        </w:rPr>
        <w:t>”</w:t>
      </w:r>
      <w:r>
        <w:rPr>
          <w:color w:val="000000"/>
          <w:sz w:val="24"/>
        </w:rPr>
        <w:t>，债券市场在配置和交易力量的共同带动下，收益率转而下行，市场情绪明显缓和。</w:t>
      </w:r>
    </w:p>
    <w:p w:rsidR="00A5277D" w:rsidRDefault="002237B4">
      <w:pPr>
        <w:spacing w:before="29" w:line="288" w:lineRule="auto"/>
        <w:ind w:firstLineChars="200" w:firstLine="480"/>
        <w:rPr>
          <w:color w:val="000000"/>
          <w:sz w:val="24"/>
        </w:rPr>
      </w:pPr>
      <w:r>
        <w:rPr>
          <w:color w:val="000000"/>
          <w:sz w:val="24"/>
        </w:rPr>
        <w:t>报告期内，我们前期基本维持组合的杠杆和久期水平，板块上保持侧重于中短久期中等评级城投债品种的配置方向，信用债违约事件发生之后，我们降低了偏低等级债券的占比，同时提升了高等级债券占比，提高持仓个券的流动性以保持组合的灵活度。</w:t>
      </w:r>
    </w:p>
    <w:p w:rsidR="00A5277D" w:rsidRDefault="002237B4">
      <w:pPr>
        <w:spacing w:before="29" w:line="288" w:lineRule="auto"/>
        <w:ind w:firstLineChars="200" w:firstLine="480"/>
        <w:rPr>
          <w:color w:val="000000"/>
          <w:sz w:val="24"/>
        </w:rPr>
      </w:pPr>
      <w:r>
        <w:rPr>
          <w:color w:val="000000"/>
          <w:sz w:val="24"/>
        </w:rPr>
        <w:t>展望</w:t>
      </w:r>
      <w:r>
        <w:rPr>
          <w:color w:val="000000"/>
          <w:sz w:val="24"/>
        </w:rPr>
        <w:t>2021</w:t>
      </w:r>
      <w:r>
        <w:rPr>
          <w:color w:val="000000"/>
          <w:sz w:val="24"/>
        </w:rPr>
        <w:t>年一季度，经济增长动</w:t>
      </w:r>
      <w:r>
        <w:rPr>
          <w:color w:val="000000"/>
          <w:sz w:val="24"/>
        </w:rPr>
        <w:t>能将从疫情后以基建、地产等逆周期因素拉动，继续逐步切换到以消费、制造业为支柱的顺周期方向，同时出口受到疫苗接种和海外复苏影响，韧性相对较强，预计</w:t>
      </w:r>
      <w:r>
        <w:rPr>
          <w:color w:val="000000"/>
          <w:sz w:val="24"/>
        </w:rPr>
        <w:t>2021</w:t>
      </w:r>
      <w:r>
        <w:rPr>
          <w:color w:val="000000"/>
          <w:sz w:val="24"/>
        </w:rPr>
        <w:t>年的经济运行将回归正常轨道。节奏上，环比增长预计先稳后弱，下半年增长压力或将大于上半年。宏观政策方面，在稳定宏观杠杆率和政策不急转弯的大环境下，</w:t>
      </w:r>
      <w:r>
        <w:rPr>
          <w:color w:val="000000"/>
          <w:sz w:val="24"/>
        </w:rPr>
        <w:t>2021</w:t>
      </w:r>
      <w:r>
        <w:rPr>
          <w:color w:val="000000"/>
          <w:sz w:val="24"/>
        </w:rPr>
        <w:t>年或呈现信用环境边际收紧、货币条件先紧后松、通胀趋势先上后稳的格局。对于债券市场，我们认为明年整体机会大于风险。节奏上，预计在二季度前后，经济环比增长动力将边际趋弱，届时债券市场的趋势性配置价值或将显现。同时</w:t>
      </w:r>
      <w:r>
        <w:rPr>
          <w:color w:val="000000"/>
          <w:sz w:val="24"/>
        </w:rPr>
        <w:t>，</w:t>
      </w:r>
      <w:r>
        <w:rPr>
          <w:color w:val="000000"/>
          <w:sz w:val="24"/>
        </w:rPr>
        <w:t>2021</w:t>
      </w:r>
      <w:r>
        <w:rPr>
          <w:color w:val="000000"/>
          <w:sz w:val="24"/>
        </w:rPr>
        <w:t>年信用环境边际收缩、叠加信用债到期压力较大，预计低等级信用债券的信用利差存在持续走扩压力。</w:t>
      </w:r>
    </w:p>
    <w:p w:rsidR="00952A72" w:rsidRPr="007F52FA" w:rsidRDefault="00323F25" w:rsidP="007C14DF">
      <w:pPr>
        <w:spacing w:before="29" w:line="288" w:lineRule="auto"/>
        <w:ind w:firstLineChars="200" w:firstLine="480"/>
        <w:rPr>
          <w:color w:val="000000"/>
          <w:sz w:val="24"/>
        </w:rPr>
      </w:pPr>
      <w:r w:rsidRPr="007F52FA">
        <w:rPr>
          <w:color w:val="000000"/>
          <w:sz w:val="24"/>
        </w:rPr>
        <w:t>组合策略方面，我们计划维持中性的杠杆水平，严格控制组合久期风险。在信用债的操作上，将严格控制信用风险，规避短期债务到期压力较大、再融资不畅的弱资质国企，以及非标融资占比较高、债券负担较重的城投平台。同时，保持对长端利率的波段交易机会的关注，寻找合适的介入时机，以期提升组合收益表现。</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6"/>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lastRenderedPageBreak/>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3,299,806,000.00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97.11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3,259,764,000.00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95.93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40,042,000.00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1.18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31,073,968.65</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0.91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67,244,977.68</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1.98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3,398,124,946.33</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E96E0E" w:rsidRPr="007F52FA" w:rsidRDefault="00E96E0E" w:rsidP="007C14DF">
      <w:pPr>
        <w:autoSpaceDE w:val="0"/>
        <w:autoSpaceDN w:val="0"/>
        <w:adjustRightInd w:val="0"/>
        <w:spacing w:before="29" w:line="288" w:lineRule="auto"/>
        <w:jc w:val="left"/>
        <w:rPr>
          <w:rFonts w:hint="eastAsia"/>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230,622,000.00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8.02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149,918,000.00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5.21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504,606,000.00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17.55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329,875,000.00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11.47</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2,194,661,000.00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76.33</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3,259,764,000.00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113.37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6"/>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A5277D">
        <w:trPr>
          <w:jc w:val="center"/>
        </w:trPr>
        <w:tc>
          <w:tcPr>
            <w:tcW w:w="1075" w:type="dxa"/>
            <w:vAlign w:val="center"/>
          </w:tcPr>
          <w:p w:rsidR="00A5277D" w:rsidRDefault="002237B4">
            <w:pPr>
              <w:jc w:val="center"/>
            </w:pPr>
            <w:r>
              <w:rPr>
                <w:color w:val="000000"/>
                <w:sz w:val="24"/>
              </w:rPr>
              <w:t>1</w:t>
            </w:r>
          </w:p>
        </w:tc>
        <w:tc>
          <w:tcPr>
            <w:tcW w:w="1533" w:type="dxa"/>
            <w:vAlign w:val="center"/>
          </w:tcPr>
          <w:p w:rsidR="00A5277D" w:rsidRDefault="002237B4">
            <w:pPr>
              <w:jc w:val="center"/>
            </w:pPr>
            <w:r>
              <w:rPr>
                <w:color w:val="000000"/>
                <w:sz w:val="24"/>
              </w:rPr>
              <w:t>2022045</w:t>
            </w:r>
          </w:p>
        </w:tc>
        <w:tc>
          <w:tcPr>
            <w:tcW w:w="1533" w:type="dxa"/>
            <w:vAlign w:val="center"/>
          </w:tcPr>
          <w:p w:rsidR="00A5277D" w:rsidRDefault="002237B4">
            <w:pPr>
              <w:jc w:val="center"/>
            </w:pPr>
            <w:r>
              <w:rPr>
                <w:color w:val="000000"/>
                <w:sz w:val="24"/>
              </w:rPr>
              <w:t>20</w:t>
            </w:r>
            <w:r>
              <w:rPr>
                <w:color w:val="000000"/>
                <w:sz w:val="24"/>
              </w:rPr>
              <w:t>招银租赁债</w:t>
            </w:r>
            <w:r>
              <w:rPr>
                <w:color w:val="000000"/>
                <w:sz w:val="24"/>
              </w:rPr>
              <w:t>01</w:t>
            </w:r>
          </w:p>
        </w:tc>
        <w:tc>
          <w:tcPr>
            <w:tcW w:w="1394" w:type="dxa"/>
            <w:vAlign w:val="center"/>
          </w:tcPr>
          <w:p w:rsidR="00A5277D" w:rsidRDefault="002237B4">
            <w:pPr>
              <w:jc w:val="right"/>
            </w:pPr>
            <w:r>
              <w:rPr>
                <w:color w:val="000000"/>
                <w:sz w:val="24"/>
              </w:rPr>
              <w:t>800,000</w:t>
            </w:r>
          </w:p>
        </w:tc>
        <w:tc>
          <w:tcPr>
            <w:tcW w:w="1944" w:type="dxa"/>
            <w:vAlign w:val="center"/>
          </w:tcPr>
          <w:p w:rsidR="00A5277D" w:rsidRDefault="002237B4">
            <w:pPr>
              <w:jc w:val="right"/>
            </w:pPr>
            <w:r>
              <w:rPr>
                <w:color w:val="000000"/>
                <w:sz w:val="24"/>
              </w:rPr>
              <w:t>80,704,000.00</w:t>
            </w:r>
          </w:p>
        </w:tc>
        <w:tc>
          <w:tcPr>
            <w:tcW w:w="1389" w:type="dxa"/>
            <w:vAlign w:val="center"/>
          </w:tcPr>
          <w:p w:rsidR="00A5277D" w:rsidRDefault="002237B4">
            <w:pPr>
              <w:jc w:val="right"/>
            </w:pPr>
            <w:r>
              <w:rPr>
                <w:color w:val="000000"/>
                <w:sz w:val="24"/>
              </w:rPr>
              <w:t>2.81</w:t>
            </w:r>
          </w:p>
        </w:tc>
      </w:tr>
      <w:tr w:rsidR="00A5277D">
        <w:trPr>
          <w:jc w:val="center"/>
        </w:trPr>
        <w:tc>
          <w:tcPr>
            <w:tcW w:w="1075" w:type="dxa"/>
            <w:vAlign w:val="center"/>
          </w:tcPr>
          <w:p w:rsidR="00A5277D" w:rsidRDefault="002237B4">
            <w:pPr>
              <w:jc w:val="center"/>
            </w:pPr>
            <w:r>
              <w:rPr>
                <w:color w:val="000000"/>
                <w:sz w:val="24"/>
              </w:rPr>
              <w:t>2</w:t>
            </w:r>
          </w:p>
        </w:tc>
        <w:tc>
          <w:tcPr>
            <w:tcW w:w="1533" w:type="dxa"/>
            <w:vAlign w:val="center"/>
          </w:tcPr>
          <w:p w:rsidR="00A5277D" w:rsidRDefault="002237B4">
            <w:pPr>
              <w:jc w:val="center"/>
            </w:pPr>
            <w:r>
              <w:rPr>
                <w:color w:val="000000"/>
                <w:sz w:val="24"/>
              </w:rPr>
              <w:t>200309</w:t>
            </w:r>
          </w:p>
        </w:tc>
        <w:tc>
          <w:tcPr>
            <w:tcW w:w="1533" w:type="dxa"/>
            <w:vAlign w:val="center"/>
          </w:tcPr>
          <w:p w:rsidR="00A5277D" w:rsidRDefault="002237B4">
            <w:pPr>
              <w:jc w:val="center"/>
            </w:pPr>
            <w:r>
              <w:rPr>
                <w:color w:val="000000"/>
                <w:sz w:val="24"/>
              </w:rPr>
              <w:t>20</w:t>
            </w:r>
            <w:r>
              <w:rPr>
                <w:color w:val="000000"/>
                <w:sz w:val="24"/>
              </w:rPr>
              <w:t>进出</w:t>
            </w:r>
            <w:r>
              <w:rPr>
                <w:color w:val="000000"/>
                <w:sz w:val="24"/>
              </w:rPr>
              <w:t>09</w:t>
            </w:r>
          </w:p>
        </w:tc>
        <w:tc>
          <w:tcPr>
            <w:tcW w:w="1394" w:type="dxa"/>
            <w:vAlign w:val="center"/>
          </w:tcPr>
          <w:p w:rsidR="00A5277D" w:rsidRDefault="002237B4">
            <w:pPr>
              <w:jc w:val="right"/>
            </w:pPr>
            <w:r>
              <w:rPr>
                <w:color w:val="000000"/>
                <w:sz w:val="24"/>
              </w:rPr>
              <w:t>700,000</w:t>
            </w:r>
          </w:p>
        </w:tc>
        <w:tc>
          <w:tcPr>
            <w:tcW w:w="1944" w:type="dxa"/>
            <w:vAlign w:val="center"/>
          </w:tcPr>
          <w:p w:rsidR="00A5277D" w:rsidRDefault="002237B4">
            <w:pPr>
              <w:jc w:val="right"/>
            </w:pPr>
            <w:r>
              <w:rPr>
                <w:color w:val="000000"/>
                <w:sz w:val="24"/>
              </w:rPr>
              <w:t>69,986,000.00</w:t>
            </w:r>
          </w:p>
        </w:tc>
        <w:tc>
          <w:tcPr>
            <w:tcW w:w="1389" w:type="dxa"/>
            <w:vAlign w:val="center"/>
          </w:tcPr>
          <w:p w:rsidR="00A5277D" w:rsidRDefault="002237B4">
            <w:pPr>
              <w:jc w:val="right"/>
            </w:pPr>
            <w:r>
              <w:rPr>
                <w:color w:val="000000"/>
                <w:sz w:val="24"/>
              </w:rPr>
              <w:t>2.43</w:t>
            </w:r>
          </w:p>
        </w:tc>
      </w:tr>
      <w:tr w:rsidR="00A5277D">
        <w:trPr>
          <w:jc w:val="center"/>
        </w:trPr>
        <w:tc>
          <w:tcPr>
            <w:tcW w:w="1075" w:type="dxa"/>
            <w:vAlign w:val="center"/>
          </w:tcPr>
          <w:p w:rsidR="00A5277D" w:rsidRDefault="002237B4">
            <w:pPr>
              <w:jc w:val="center"/>
            </w:pPr>
            <w:r>
              <w:rPr>
                <w:color w:val="000000"/>
                <w:sz w:val="24"/>
              </w:rPr>
              <w:t>3</w:t>
            </w:r>
          </w:p>
        </w:tc>
        <w:tc>
          <w:tcPr>
            <w:tcW w:w="1533" w:type="dxa"/>
            <w:vAlign w:val="center"/>
          </w:tcPr>
          <w:p w:rsidR="00A5277D" w:rsidRDefault="002237B4">
            <w:pPr>
              <w:jc w:val="center"/>
            </w:pPr>
            <w:r>
              <w:rPr>
                <w:color w:val="000000"/>
                <w:sz w:val="24"/>
              </w:rPr>
              <w:t>200306</w:t>
            </w:r>
          </w:p>
        </w:tc>
        <w:tc>
          <w:tcPr>
            <w:tcW w:w="1533" w:type="dxa"/>
            <w:vAlign w:val="center"/>
          </w:tcPr>
          <w:p w:rsidR="00A5277D" w:rsidRDefault="002237B4">
            <w:pPr>
              <w:jc w:val="center"/>
            </w:pPr>
            <w:r>
              <w:rPr>
                <w:color w:val="000000"/>
                <w:sz w:val="24"/>
              </w:rPr>
              <w:t>20</w:t>
            </w:r>
            <w:r>
              <w:rPr>
                <w:color w:val="000000"/>
                <w:sz w:val="24"/>
              </w:rPr>
              <w:t>进出</w:t>
            </w:r>
            <w:r>
              <w:rPr>
                <w:color w:val="000000"/>
                <w:sz w:val="24"/>
              </w:rPr>
              <w:t>06</w:t>
            </w:r>
          </w:p>
        </w:tc>
        <w:tc>
          <w:tcPr>
            <w:tcW w:w="1394" w:type="dxa"/>
            <w:vAlign w:val="center"/>
          </w:tcPr>
          <w:p w:rsidR="00A5277D" w:rsidRDefault="002237B4">
            <w:pPr>
              <w:jc w:val="right"/>
            </w:pPr>
            <w:r>
              <w:rPr>
                <w:color w:val="000000"/>
                <w:sz w:val="24"/>
              </w:rPr>
              <w:t>600,000</w:t>
            </w:r>
          </w:p>
        </w:tc>
        <w:tc>
          <w:tcPr>
            <w:tcW w:w="1944" w:type="dxa"/>
            <w:vAlign w:val="center"/>
          </w:tcPr>
          <w:p w:rsidR="00A5277D" w:rsidRDefault="002237B4">
            <w:pPr>
              <w:jc w:val="right"/>
            </w:pPr>
            <w:r>
              <w:rPr>
                <w:color w:val="000000"/>
                <w:sz w:val="24"/>
              </w:rPr>
              <w:t>59,898,000.00</w:t>
            </w:r>
          </w:p>
        </w:tc>
        <w:tc>
          <w:tcPr>
            <w:tcW w:w="1389" w:type="dxa"/>
            <w:vAlign w:val="center"/>
          </w:tcPr>
          <w:p w:rsidR="00A5277D" w:rsidRDefault="002237B4">
            <w:pPr>
              <w:jc w:val="right"/>
            </w:pPr>
            <w:r>
              <w:rPr>
                <w:color w:val="000000"/>
                <w:sz w:val="24"/>
              </w:rPr>
              <w:t>2.08</w:t>
            </w:r>
          </w:p>
        </w:tc>
      </w:tr>
      <w:tr w:rsidR="00A5277D">
        <w:trPr>
          <w:jc w:val="center"/>
        </w:trPr>
        <w:tc>
          <w:tcPr>
            <w:tcW w:w="1075" w:type="dxa"/>
            <w:vAlign w:val="center"/>
          </w:tcPr>
          <w:p w:rsidR="00A5277D" w:rsidRDefault="002237B4">
            <w:pPr>
              <w:jc w:val="center"/>
            </w:pPr>
            <w:r>
              <w:rPr>
                <w:color w:val="000000"/>
                <w:sz w:val="24"/>
              </w:rPr>
              <w:t>4</w:t>
            </w:r>
          </w:p>
        </w:tc>
        <w:tc>
          <w:tcPr>
            <w:tcW w:w="1533" w:type="dxa"/>
            <w:vAlign w:val="center"/>
          </w:tcPr>
          <w:p w:rsidR="00A5277D" w:rsidRDefault="002237B4">
            <w:pPr>
              <w:jc w:val="center"/>
            </w:pPr>
            <w:r>
              <w:rPr>
                <w:color w:val="000000"/>
                <w:sz w:val="24"/>
              </w:rPr>
              <w:t>143513</w:t>
            </w:r>
          </w:p>
        </w:tc>
        <w:tc>
          <w:tcPr>
            <w:tcW w:w="1533" w:type="dxa"/>
            <w:vAlign w:val="center"/>
          </w:tcPr>
          <w:p w:rsidR="00A5277D" w:rsidRDefault="002237B4">
            <w:pPr>
              <w:jc w:val="center"/>
            </w:pPr>
            <w:r>
              <w:rPr>
                <w:color w:val="000000"/>
                <w:sz w:val="24"/>
              </w:rPr>
              <w:t>18</w:t>
            </w:r>
            <w:r>
              <w:rPr>
                <w:color w:val="000000"/>
                <w:sz w:val="24"/>
              </w:rPr>
              <w:t>国控</w:t>
            </w:r>
            <w:r>
              <w:rPr>
                <w:color w:val="000000"/>
                <w:sz w:val="24"/>
              </w:rPr>
              <w:t>01</w:t>
            </w:r>
          </w:p>
        </w:tc>
        <w:tc>
          <w:tcPr>
            <w:tcW w:w="1394" w:type="dxa"/>
            <w:vAlign w:val="center"/>
          </w:tcPr>
          <w:p w:rsidR="00A5277D" w:rsidRDefault="002237B4">
            <w:pPr>
              <w:jc w:val="right"/>
            </w:pPr>
            <w:r>
              <w:rPr>
                <w:color w:val="000000"/>
                <w:sz w:val="24"/>
              </w:rPr>
              <w:t>500,000</w:t>
            </w:r>
          </w:p>
        </w:tc>
        <w:tc>
          <w:tcPr>
            <w:tcW w:w="1944" w:type="dxa"/>
            <w:vAlign w:val="center"/>
          </w:tcPr>
          <w:p w:rsidR="00A5277D" w:rsidRDefault="002237B4">
            <w:pPr>
              <w:jc w:val="right"/>
            </w:pPr>
            <w:r>
              <w:rPr>
                <w:color w:val="000000"/>
                <w:sz w:val="24"/>
              </w:rPr>
              <w:t>52,190,000.00</w:t>
            </w:r>
          </w:p>
        </w:tc>
        <w:tc>
          <w:tcPr>
            <w:tcW w:w="1389" w:type="dxa"/>
            <w:vAlign w:val="center"/>
          </w:tcPr>
          <w:p w:rsidR="00A5277D" w:rsidRDefault="002237B4">
            <w:pPr>
              <w:jc w:val="right"/>
            </w:pPr>
            <w:r>
              <w:rPr>
                <w:color w:val="000000"/>
                <w:sz w:val="24"/>
              </w:rPr>
              <w:t>1.82</w:t>
            </w:r>
          </w:p>
        </w:tc>
      </w:tr>
      <w:tr w:rsidR="00A5277D">
        <w:trPr>
          <w:jc w:val="center"/>
        </w:trPr>
        <w:tc>
          <w:tcPr>
            <w:tcW w:w="1075" w:type="dxa"/>
            <w:vAlign w:val="center"/>
          </w:tcPr>
          <w:p w:rsidR="00A5277D" w:rsidRDefault="002237B4">
            <w:pPr>
              <w:jc w:val="center"/>
            </w:pPr>
            <w:r>
              <w:rPr>
                <w:color w:val="000000"/>
                <w:sz w:val="24"/>
              </w:rPr>
              <w:t>5</w:t>
            </w:r>
          </w:p>
        </w:tc>
        <w:tc>
          <w:tcPr>
            <w:tcW w:w="1533" w:type="dxa"/>
            <w:vAlign w:val="center"/>
          </w:tcPr>
          <w:p w:rsidR="00A5277D" w:rsidRDefault="002237B4">
            <w:pPr>
              <w:jc w:val="center"/>
            </w:pPr>
            <w:r>
              <w:rPr>
                <w:color w:val="000000"/>
                <w:sz w:val="24"/>
              </w:rPr>
              <w:t>101900300</w:t>
            </w:r>
          </w:p>
        </w:tc>
        <w:tc>
          <w:tcPr>
            <w:tcW w:w="1533" w:type="dxa"/>
            <w:vAlign w:val="center"/>
          </w:tcPr>
          <w:p w:rsidR="00A5277D" w:rsidRDefault="002237B4">
            <w:pPr>
              <w:jc w:val="center"/>
            </w:pPr>
            <w:r>
              <w:rPr>
                <w:color w:val="000000"/>
                <w:sz w:val="24"/>
              </w:rPr>
              <w:t>19</w:t>
            </w:r>
            <w:r>
              <w:rPr>
                <w:color w:val="000000"/>
                <w:sz w:val="24"/>
              </w:rPr>
              <w:t>江北国资</w:t>
            </w:r>
            <w:r>
              <w:rPr>
                <w:color w:val="000000"/>
                <w:sz w:val="24"/>
              </w:rPr>
              <w:t>MTN002</w:t>
            </w:r>
          </w:p>
        </w:tc>
        <w:tc>
          <w:tcPr>
            <w:tcW w:w="1394" w:type="dxa"/>
            <w:vAlign w:val="center"/>
          </w:tcPr>
          <w:p w:rsidR="00A5277D" w:rsidRDefault="002237B4">
            <w:pPr>
              <w:jc w:val="right"/>
            </w:pPr>
            <w:r>
              <w:rPr>
                <w:color w:val="000000"/>
                <w:sz w:val="24"/>
              </w:rPr>
              <w:t>500,000</w:t>
            </w:r>
          </w:p>
        </w:tc>
        <w:tc>
          <w:tcPr>
            <w:tcW w:w="1944" w:type="dxa"/>
            <w:vAlign w:val="center"/>
          </w:tcPr>
          <w:p w:rsidR="00A5277D" w:rsidRDefault="002237B4">
            <w:pPr>
              <w:jc w:val="right"/>
            </w:pPr>
            <w:r>
              <w:rPr>
                <w:color w:val="000000"/>
                <w:sz w:val="24"/>
              </w:rPr>
              <w:t>51,005,000.00</w:t>
            </w:r>
          </w:p>
        </w:tc>
        <w:tc>
          <w:tcPr>
            <w:tcW w:w="1389" w:type="dxa"/>
            <w:vAlign w:val="center"/>
          </w:tcPr>
          <w:p w:rsidR="00A5277D" w:rsidRDefault="002237B4">
            <w:pPr>
              <w:jc w:val="right"/>
            </w:pPr>
            <w:r>
              <w:rPr>
                <w:color w:val="000000"/>
                <w:sz w:val="24"/>
              </w:rPr>
              <w:t>1.77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085115" w:rsidRPr="00085115" w:rsidRDefault="00085115" w:rsidP="00085115">
      <w:pPr>
        <w:autoSpaceDE w:val="0"/>
        <w:autoSpaceDN w:val="0"/>
        <w:adjustRightInd w:val="0"/>
        <w:spacing w:before="29" w:line="288" w:lineRule="auto"/>
        <w:jc w:val="right"/>
        <w:rPr>
          <w:color w:val="000000"/>
          <w:kern w:val="0"/>
          <w:sz w:val="24"/>
        </w:rPr>
      </w:pPr>
      <w:r w:rsidRPr="00085115">
        <w:rPr>
          <w:rFonts w:hint="eastAsia"/>
          <w:color w:val="000000"/>
          <w:kern w:val="0"/>
          <w:sz w:val="24"/>
        </w:rPr>
        <w:t>金额单位：人民币元</w:t>
      </w:r>
    </w:p>
    <w:tbl>
      <w:tblPr>
        <w:tblStyle w:val="af6"/>
        <w:tblW w:w="8868" w:type="dxa"/>
        <w:jc w:val="center"/>
        <w:tblCellMar>
          <w:top w:w="57" w:type="dxa"/>
          <w:bottom w:w="57" w:type="dxa"/>
        </w:tblCellMar>
        <w:tblLook w:val="04A0" w:firstRow="1" w:lastRow="0" w:firstColumn="1" w:lastColumn="0" w:noHBand="0" w:noVBand="1"/>
      </w:tblPr>
      <w:tblGrid>
        <w:gridCol w:w="1437"/>
        <w:gridCol w:w="1468"/>
        <w:gridCol w:w="1448"/>
        <w:gridCol w:w="1471"/>
        <w:gridCol w:w="1596"/>
        <w:gridCol w:w="1448"/>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5324E6">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1315E1">
              <w:rPr>
                <w:rFonts w:hint="eastAsia"/>
                <w:color w:val="000000"/>
                <w:kern w:val="0"/>
                <w:sz w:val="24"/>
              </w:rPr>
              <w:t>(</w:t>
            </w:r>
            <w:r w:rsidR="001315E1">
              <w:rPr>
                <w:rFonts w:hint="eastAsia"/>
                <w:color w:val="000000"/>
                <w:kern w:val="0"/>
                <w:sz w:val="24"/>
              </w:rPr>
              <w:t>份</w:t>
            </w:r>
            <w:r w:rsidR="001315E1">
              <w:rPr>
                <w:rFonts w:hint="eastAsia"/>
                <w:color w:val="000000"/>
                <w:kern w:val="0"/>
                <w:sz w:val="24"/>
              </w:rPr>
              <w:t>)</w:t>
            </w:r>
          </w:p>
        </w:tc>
        <w:tc>
          <w:tcPr>
            <w:tcW w:w="1503" w:type="dxa"/>
            <w:vAlign w:val="center"/>
          </w:tcPr>
          <w:p w:rsidR="009A0513" w:rsidRPr="007F52FA" w:rsidRDefault="009A0513" w:rsidP="00430A5C">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430A5C">
              <w:rPr>
                <w:rFonts w:hint="eastAsia"/>
                <w:color w:val="000000"/>
                <w:kern w:val="0"/>
                <w:sz w:val="24"/>
              </w:rPr>
              <w:t>(</w:t>
            </w:r>
            <w:r w:rsidR="00430A5C">
              <w:rPr>
                <w:rFonts w:hint="eastAsia"/>
                <w:color w:val="000000"/>
                <w:kern w:val="0"/>
                <w:sz w:val="24"/>
              </w:rPr>
              <w:t>元</w:t>
            </w:r>
            <w:r w:rsidR="00430A5C">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87122">
              <w:rPr>
                <w:rFonts w:hint="eastAsia"/>
                <w:color w:val="000000"/>
                <w:kern w:val="0"/>
                <w:sz w:val="24"/>
              </w:rPr>
              <w:t>(</w:t>
            </w:r>
            <w:r w:rsidR="00187122">
              <w:rPr>
                <w:color w:val="000000"/>
                <w:kern w:val="0"/>
                <w:sz w:val="24"/>
              </w:rPr>
              <w:t>%</w:t>
            </w:r>
            <w:r w:rsidR="00187122">
              <w:rPr>
                <w:rFonts w:hint="eastAsia"/>
                <w:color w:val="000000"/>
                <w:kern w:val="0"/>
                <w:sz w:val="24"/>
              </w:rPr>
              <w:t>)</w:t>
            </w:r>
          </w:p>
        </w:tc>
      </w:tr>
      <w:tr w:rsidR="00A5277D">
        <w:trPr>
          <w:jc w:val="center"/>
        </w:trPr>
        <w:tc>
          <w:tcPr>
            <w:tcW w:w="0" w:type="auto"/>
            <w:vAlign w:val="center"/>
          </w:tcPr>
          <w:p w:rsidR="00A5277D" w:rsidRDefault="002237B4">
            <w:pPr>
              <w:jc w:val="center"/>
            </w:pPr>
            <w:r>
              <w:rPr>
                <w:color w:val="000000"/>
                <w:sz w:val="24"/>
              </w:rPr>
              <w:t>1</w:t>
            </w:r>
          </w:p>
        </w:tc>
        <w:tc>
          <w:tcPr>
            <w:tcW w:w="0" w:type="auto"/>
            <w:vAlign w:val="center"/>
          </w:tcPr>
          <w:p w:rsidR="00A5277D" w:rsidRDefault="002237B4">
            <w:pPr>
              <w:jc w:val="center"/>
            </w:pPr>
            <w:r>
              <w:rPr>
                <w:color w:val="000000"/>
                <w:sz w:val="24"/>
              </w:rPr>
              <w:t>169422</w:t>
            </w:r>
          </w:p>
        </w:tc>
        <w:tc>
          <w:tcPr>
            <w:tcW w:w="0" w:type="auto"/>
            <w:vAlign w:val="center"/>
          </w:tcPr>
          <w:p w:rsidR="00A5277D" w:rsidRDefault="002237B4">
            <w:pPr>
              <w:jc w:val="center"/>
            </w:pPr>
            <w:r>
              <w:rPr>
                <w:color w:val="000000"/>
                <w:sz w:val="24"/>
              </w:rPr>
              <w:t>霄驰</w:t>
            </w:r>
            <w:r>
              <w:rPr>
                <w:color w:val="000000"/>
                <w:sz w:val="24"/>
              </w:rPr>
              <w:t>01A</w:t>
            </w:r>
          </w:p>
        </w:tc>
        <w:tc>
          <w:tcPr>
            <w:tcW w:w="0" w:type="auto"/>
            <w:vAlign w:val="center"/>
          </w:tcPr>
          <w:p w:rsidR="00A5277D" w:rsidRDefault="002237B4">
            <w:pPr>
              <w:jc w:val="right"/>
            </w:pPr>
            <w:r>
              <w:rPr>
                <w:color w:val="000000"/>
                <w:sz w:val="24"/>
              </w:rPr>
              <w:t>200,000</w:t>
            </w:r>
          </w:p>
        </w:tc>
        <w:tc>
          <w:tcPr>
            <w:tcW w:w="0" w:type="auto"/>
            <w:vAlign w:val="center"/>
          </w:tcPr>
          <w:p w:rsidR="00A5277D" w:rsidRDefault="002237B4">
            <w:pPr>
              <w:jc w:val="right"/>
            </w:pPr>
            <w:r>
              <w:rPr>
                <w:color w:val="000000"/>
                <w:sz w:val="24"/>
              </w:rPr>
              <w:t>20,024,000.00</w:t>
            </w:r>
          </w:p>
        </w:tc>
        <w:tc>
          <w:tcPr>
            <w:tcW w:w="0" w:type="auto"/>
            <w:vAlign w:val="center"/>
          </w:tcPr>
          <w:p w:rsidR="00A5277D" w:rsidRDefault="002237B4">
            <w:pPr>
              <w:jc w:val="right"/>
            </w:pPr>
            <w:r>
              <w:rPr>
                <w:color w:val="000000"/>
                <w:sz w:val="24"/>
              </w:rPr>
              <w:t>0.70</w:t>
            </w:r>
          </w:p>
        </w:tc>
      </w:tr>
      <w:tr w:rsidR="00A5277D">
        <w:trPr>
          <w:jc w:val="center"/>
        </w:trPr>
        <w:tc>
          <w:tcPr>
            <w:tcW w:w="0" w:type="auto"/>
            <w:vAlign w:val="center"/>
          </w:tcPr>
          <w:p w:rsidR="00A5277D" w:rsidRDefault="002237B4">
            <w:pPr>
              <w:jc w:val="center"/>
            </w:pPr>
            <w:r>
              <w:rPr>
                <w:color w:val="000000"/>
                <w:sz w:val="24"/>
              </w:rPr>
              <w:lastRenderedPageBreak/>
              <w:t>2</w:t>
            </w:r>
          </w:p>
        </w:tc>
        <w:tc>
          <w:tcPr>
            <w:tcW w:w="0" w:type="auto"/>
            <w:vAlign w:val="center"/>
          </w:tcPr>
          <w:p w:rsidR="00A5277D" w:rsidRDefault="002237B4">
            <w:pPr>
              <w:jc w:val="center"/>
            </w:pPr>
            <w:r>
              <w:rPr>
                <w:color w:val="000000"/>
                <w:sz w:val="24"/>
              </w:rPr>
              <w:t>169525</w:t>
            </w:r>
          </w:p>
        </w:tc>
        <w:tc>
          <w:tcPr>
            <w:tcW w:w="0" w:type="auto"/>
            <w:vAlign w:val="center"/>
          </w:tcPr>
          <w:p w:rsidR="00A5277D" w:rsidRDefault="002237B4">
            <w:pPr>
              <w:jc w:val="center"/>
            </w:pPr>
            <w:r>
              <w:rPr>
                <w:color w:val="000000"/>
                <w:sz w:val="24"/>
              </w:rPr>
              <w:t>兴辰</w:t>
            </w:r>
            <w:r>
              <w:rPr>
                <w:color w:val="000000"/>
                <w:sz w:val="24"/>
              </w:rPr>
              <w:t>03A</w:t>
            </w:r>
          </w:p>
        </w:tc>
        <w:tc>
          <w:tcPr>
            <w:tcW w:w="0" w:type="auto"/>
            <w:vAlign w:val="center"/>
          </w:tcPr>
          <w:p w:rsidR="00A5277D" w:rsidRDefault="002237B4">
            <w:pPr>
              <w:jc w:val="right"/>
            </w:pPr>
            <w:r>
              <w:rPr>
                <w:color w:val="000000"/>
                <w:sz w:val="24"/>
              </w:rPr>
              <w:t>200,000</w:t>
            </w:r>
          </w:p>
        </w:tc>
        <w:tc>
          <w:tcPr>
            <w:tcW w:w="0" w:type="auto"/>
            <w:vAlign w:val="center"/>
          </w:tcPr>
          <w:p w:rsidR="00A5277D" w:rsidRDefault="002237B4">
            <w:pPr>
              <w:jc w:val="right"/>
            </w:pPr>
            <w:r>
              <w:rPr>
                <w:color w:val="000000"/>
                <w:sz w:val="24"/>
              </w:rPr>
              <w:t>20,018,000.00</w:t>
            </w:r>
          </w:p>
        </w:tc>
        <w:tc>
          <w:tcPr>
            <w:tcW w:w="0" w:type="auto"/>
            <w:vAlign w:val="center"/>
          </w:tcPr>
          <w:p w:rsidR="00A5277D" w:rsidRDefault="002237B4">
            <w:pPr>
              <w:jc w:val="right"/>
            </w:pPr>
            <w:r>
              <w:rPr>
                <w:color w:val="000000"/>
                <w:sz w:val="24"/>
              </w:rPr>
              <w:t>0.70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D00E04">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D00E04">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D00E04">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6"/>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7,658.65</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61,049,913.65</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6,187,405.38</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67,244,977.68</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lastRenderedPageBreak/>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E96E0E" w:rsidRDefault="00E96E0E" w:rsidP="007C14DF">
      <w:pPr>
        <w:autoSpaceDE w:val="0"/>
        <w:autoSpaceDN w:val="0"/>
        <w:adjustRightInd w:val="0"/>
        <w:spacing w:before="29" w:line="288" w:lineRule="auto"/>
        <w:jc w:val="left"/>
        <w:rPr>
          <w:rFonts w:eastAsiaTheme="minorEastAsia"/>
          <w:b/>
          <w:kern w:val="0"/>
          <w:sz w:val="24"/>
        </w:rPr>
      </w:pP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proofErr w:type="gramStart"/>
      <w:r w:rsidRPr="00143E9C">
        <w:rPr>
          <w:rFonts w:eastAsiaTheme="minorEastAsia"/>
          <w:b/>
          <w:bCs/>
          <w:sz w:val="24"/>
        </w:rPr>
        <w:t>期末前</w:t>
      </w:r>
      <w:proofErr w:type="gramEnd"/>
      <w:r w:rsidRPr="00143E9C">
        <w:rPr>
          <w:rFonts w:eastAsiaTheme="minorEastAsia"/>
          <w:b/>
          <w:bCs/>
          <w:sz w:val="24"/>
        </w:rPr>
        <w:t>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E96E0E" w:rsidRDefault="00E96E0E" w:rsidP="007C14DF">
      <w:pPr>
        <w:spacing w:before="29" w:line="288" w:lineRule="auto"/>
        <w:rPr>
          <w:rFonts w:eastAsiaTheme="minorEastAsia"/>
          <w:b/>
          <w:kern w:val="0"/>
          <w:sz w:val="24"/>
        </w:rPr>
      </w:pPr>
    </w:p>
    <w:p w:rsidR="001D5CD0" w:rsidRPr="00901A22" w:rsidRDefault="001D5CD0" w:rsidP="007C14DF">
      <w:pPr>
        <w:spacing w:before="29" w:line="288" w:lineRule="auto"/>
        <w:rPr>
          <w:rFonts w:eastAsiaTheme="minorEastAsia"/>
          <w:b/>
          <w:color w:val="000000"/>
          <w:kern w:val="0"/>
          <w:sz w:val="24"/>
        </w:rPr>
      </w:pPr>
      <w:bookmarkStart w:id="0" w:name="_GoBack"/>
      <w:bookmarkEnd w:id="0"/>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交银双轮动债券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交银双轮动债券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3,022,268,338.90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7,526,588.68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395,423,718.95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618,233.71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701,772,950.37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1,978,937.12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2,715,919,107.48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6,165,885.27</w:t>
            </w:r>
          </w:p>
        </w:tc>
      </w:tr>
    </w:tbl>
    <w:p w:rsidR="00A5277D" w:rsidRDefault="002237B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A5277D" w:rsidRDefault="002237B4">
      <w:pPr>
        <w:spacing w:before="29" w:line="288" w:lineRule="auto"/>
        <w:ind w:firstLineChars="200" w:firstLine="480"/>
        <w:rPr>
          <w:rFonts w:eastAsiaTheme="minorEastAsia"/>
          <w:color w:val="000000"/>
          <w:sz w:val="24"/>
        </w:rPr>
      </w:pPr>
      <w:r>
        <w:rPr>
          <w:rFonts w:eastAsiaTheme="minorEastAsia"/>
          <w:color w:val="000000"/>
          <w:sz w:val="24"/>
        </w:rPr>
        <w:lastRenderedPageBreak/>
        <w:t>1</w:t>
      </w:r>
      <w:r>
        <w:rPr>
          <w:rFonts w:eastAsiaTheme="minorEastAsia"/>
          <w:color w:val="000000"/>
          <w:sz w:val="24"/>
        </w:rPr>
        <w:t>、中国证监会批准交银施罗德双轮动债券型证券投资基金募集的文件；</w:t>
      </w:r>
      <w:r>
        <w:rPr>
          <w:rFonts w:eastAsiaTheme="minorEastAsia"/>
          <w:color w:val="000000"/>
          <w:sz w:val="24"/>
        </w:rPr>
        <w:t xml:space="preserve"> </w:t>
      </w:r>
    </w:p>
    <w:p w:rsidR="00A5277D" w:rsidRDefault="002237B4">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、《交银施罗德双轮动债券型证券投资基金基金合同》；</w:t>
      </w:r>
      <w:r>
        <w:rPr>
          <w:rFonts w:eastAsiaTheme="minorEastAsia"/>
          <w:color w:val="000000"/>
          <w:sz w:val="24"/>
        </w:rPr>
        <w:t xml:space="preserve"> </w:t>
      </w:r>
    </w:p>
    <w:p w:rsidR="00A5277D" w:rsidRDefault="002237B4">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、《交银施罗德双轮动债券型证券投资基金招募说明书》；</w:t>
      </w:r>
      <w:r>
        <w:rPr>
          <w:rFonts w:eastAsiaTheme="minorEastAsia"/>
          <w:color w:val="000000"/>
          <w:sz w:val="24"/>
        </w:rPr>
        <w:t xml:space="preserve"> </w:t>
      </w:r>
    </w:p>
    <w:p w:rsidR="00A5277D" w:rsidRDefault="002237B4">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、《交银施罗德双轮动债券型证券投资基金托管协议》；</w:t>
      </w:r>
      <w:r>
        <w:rPr>
          <w:rFonts w:eastAsiaTheme="minorEastAsia"/>
          <w:color w:val="000000"/>
          <w:sz w:val="24"/>
        </w:rPr>
        <w:t xml:space="preserve"> </w:t>
      </w:r>
    </w:p>
    <w:p w:rsidR="00A5277D" w:rsidRDefault="002237B4">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、关于募集交银施罗德双轮动债券型证券投资基金之法律意见书；</w:t>
      </w:r>
      <w:r>
        <w:rPr>
          <w:rFonts w:eastAsiaTheme="minorEastAsia"/>
          <w:color w:val="000000"/>
          <w:sz w:val="24"/>
        </w:rPr>
        <w:t xml:space="preserve"> </w:t>
      </w:r>
    </w:p>
    <w:p w:rsidR="00A5277D" w:rsidRDefault="002237B4">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A5277D" w:rsidRDefault="002237B4">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、报告期内交银施罗德双轮动债券型证券投资基金在指定报刊上各项公告的原稿。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rsidR="00A5277D" w:rsidRDefault="002237B4">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7B4" w:rsidRDefault="002237B4">
      <w:r>
        <w:separator/>
      </w:r>
    </w:p>
  </w:endnote>
  <w:endnote w:type="continuationSeparator" w:id="0">
    <w:p w:rsidR="002237B4" w:rsidRDefault="0022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B4E" w:rsidRDefault="00C51B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0FB" w:rsidRPr="001D0DB0" w:rsidRDefault="007F50FB" w:rsidP="00F7094A">
    <w:pPr>
      <w:pStyle w:val="a7"/>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D00E04">
      <w:rPr>
        <w:noProof/>
        <w:kern w:val="0"/>
        <w:szCs w:val="21"/>
      </w:rPr>
      <w:t>20</w:t>
    </w:r>
    <w:r w:rsidR="0042114A">
      <w:rPr>
        <w:kern w:val="0"/>
        <w:szCs w:val="21"/>
      </w:rPr>
      <w:fldChar w:fldCharType="end"/>
    </w:r>
    <w:proofErr w:type="gramStart"/>
    <w:r>
      <w:rPr>
        <w:rFonts w:hint="eastAsia"/>
        <w:kern w:val="0"/>
        <w:szCs w:val="21"/>
      </w:rPr>
      <w:t>页共</w:t>
    </w:r>
    <w:proofErr w:type="gramEnd"/>
    <w:r w:rsidR="0042114A">
      <w:rPr>
        <w:kern w:val="0"/>
        <w:szCs w:val="21"/>
      </w:rPr>
      <w:fldChar w:fldCharType="begin"/>
    </w:r>
    <w:r>
      <w:rPr>
        <w:kern w:val="0"/>
        <w:szCs w:val="21"/>
      </w:rPr>
      <w:instrText xml:space="preserve"> NUMPAGES </w:instrText>
    </w:r>
    <w:r w:rsidR="0042114A">
      <w:rPr>
        <w:kern w:val="0"/>
        <w:szCs w:val="21"/>
      </w:rPr>
      <w:fldChar w:fldCharType="separate"/>
    </w:r>
    <w:r w:rsidR="00D00E04">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B4E" w:rsidRDefault="00C51B4E">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0FB" w:rsidRDefault="0042114A">
    <w:pPr>
      <w:pStyle w:val="a7"/>
      <w:framePr w:wrap="around" w:vAnchor="text" w:hAnchor="margin" w:xAlign="center" w:y="1"/>
      <w:rPr>
        <w:rStyle w:val="a8"/>
      </w:rPr>
    </w:pPr>
    <w:r>
      <w:rPr>
        <w:rStyle w:val="a8"/>
      </w:rPr>
      <w:fldChar w:fldCharType="begin"/>
    </w:r>
    <w:r w:rsidR="007F50FB">
      <w:rPr>
        <w:rStyle w:val="a8"/>
      </w:rPr>
      <w:instrText xml:space="preserve">PAGE  </w:instrText>
    </w:r>
    <w:r>
      <w:rPr>
        <w:rStyle w:val="a8"/>
      </w:rPr>
      <w:fldChar w:fldCharType="end"/>
    </w:r>
  </w:p>
  <w:p w:rsidR="007F50FB" w:rsidRDefault="007F50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7B4" w:rsidRDefault="002237B4">
      <w:r>
        <w:separator/>
      </w:r>
    </w:p>
  </w:footnote>
  <w:footnote w:type="continuationSeparator" w:id="0">
    <w:p w:rsidR="002237B4" w:rsidRDefault="00223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B4E" w:rsidRDefault="00C51B4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交银施罗德双轮动债券型证券投资基金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4</w:t>
    </w:r>
    <w:r w:rsidRPr="00D3445F">
      <w:rPr>
        <w:rFonts w:eastAsiaTheme="minorEastAsia"/>
        <w:sz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B4E" w:rsidRDefault="00C51B4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793"/>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4653"/>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37B4"/>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77D"/>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86B1A"/>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0E04"/>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96E0E"/>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AC3305F"/>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0"/>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7">
    <w:name w:val="footer"/>
    <w:basedOn w:val="a"/>
    <w:rsid w:val="006A4828"/>
    <w:pPr>
      <w:tabs>
        <w:tab w:val="center" w:pos="4153"/>
        <w:tab w:val="right" w:pos="8306"/>
      </w:tabs>
      <w:snapToGrid w:val="0"/>
      <w:jc w:val="left"/>
    </w:pPr>
    <w:rPr>
      <w:sz w:val="18"/>
      <w:szCs w:val="18"/>
    </w:rPr>
  </w:style>
  <w:style w:type="character" w:styleId="a8">
    <w:name w:val="page number"/>
    <w:basedOn w:val="a1"/>
    <w:rsid w:val="006A4828"/>
  </w:style>
  <w:style w:type="character" w:styleId="a9">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a">
    <w:name w:val="header"/>
    <w:basedOn w:val="a"/>
    <w:link w:val="ab"/>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1">
    <w:name w:val="已访问的超链接1"/>
    <w:basedOn w:val="a1"/>
    <w:rsid w:val="006A4828"/>
    <w:rPr>
      <w:color w:val="800080"/>
      <w:u w:val="single"/>
    </w:rPr>
  </w:style>
  <w:style w:type="paragraph" w:styleId="ac">
    <w:name w:val="List"/>
    <w:basedOn w:val="ad"/>
    <w:rsid w:val="006A4828"/>
    <w:pPr>
      <w:spacing w:after="220" w:line="220" w:lineRule="atLeast"/>
      <w:ind w:left="1440" w:hanging="360"/>
    </w:pPr>
    <w:rPr>
      <w:szCs w:val="20"/>
    </w:rPr>
  </w:style>
  <w:style w:type="paragraph" w:styleId="ad">
    <w:name w:val="Body Text"/>
    <w:basedOn w:val="a"/>
    <w:rsid w:val="006A4828"/>
    <w:pPr>
      <w:spacing w:after="120"/>
    </w:pPr>
  </w:style>
  <w:style w:type="paragraph" w:styleId="ae">
    <w:name w:val="Date"/>
    <w:basedOn w:val="a"/>
    <w:next w:val="a"/>
    <w:link w:val="af"/>
    <w:rsid w:val="006A4828"/>
    <w:rPr>
      <w:sz w:val="24"/>
      <w:szCs w:val="20"/>
    </w:rPr>
  </w:style>
  <w:style w:type="character" w:customStyle="1" w:styleId="c1">
    <w:name w:val="c1"/>
    <w:basedOn w:val="a1"/>
    <w:rsid w:val="006A4828"/>
    <w:rPr>
      <w:color w:val="000000"/>
      <w:sz w:val="18"/>
      <w:szCs w:val="18"/>
    </w:rPr>
  </w:style>
  <w:style w:type="paragraph" w:styleId="12">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0">
    <w:name w:val="Balloon Text"/>
    <w:basedOn w:val="a"/>
    <w:semiHidden/>
    <w:rsid w:val="006A4828"/>
    <w:rPr>
      <w:sz w:val="18"/>
      <w:szCs w:val="18"/>
    </w:rPr>
  </w:style>
  <w:style w:type="character" w:styleId="af1">
    <w:name w:val="annotation reference"/>
    <w:basedOn w:val="a1"/>
    <w:uiPriority w:val="99"/>
    <w:semiHidden/>
    <w:rsid w:val="006A4828"/>
    <w:rPr>
      <w:sz w:val="21"/>
      <w:szCs w:val="21"/>
    </w:rPr>
  </w:style>
  <w:style w:type="paragraph" w:styleId="af2">
    <w:name w:val="annotation text"/>
    <w:basedOn w:val="a"/>
    <w:link w:val="af3"/>
    <w:uiPriority w:val="99"/>
    <w:semiHidden/>
    <w:rsid w:val="006A4828"/>
    <w:pPr>
      <w:jc w:val="left"/>
    </w:pPr>
  </w:style>
  <w:style w:type="paragraph" w:styleId="af4">
    <w:name w:val="annotation subject"/>
    <w:basedOn w:val="af2"/>
    <w:next w:val="af2"/>
    <w:semiHidden/>
    <w:rsid w:val="006A4828"/>
    <w:rPr>
      <w:b/>
      <w:bCs/>
    </w:rPr>
  </w:style>
  <w:style w:type="paragraph" w:customStyle="1" w:styleId="Char">
    <w:name w:val="Char"/>
    <w:basedOn w:val="a"/>
    <w:rsid w:val="006A4828"/>
  </w:style>
  <w:style w:type="paragraph" w:styleId="af5">
    <w:name w:val="Document Map"/>
    <w:basedOn w:val="a"/>
    <w:semiHidden/>
    <w:rsid w:val="000A549A"/>
    <w:pPr>
      <w:shd w:val="clear" w:color="auto" w:fill="000080"/>
    </w:pPr>
  </w:style>
  <w:style w:type="table" w:styleId="af6">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af8"/>
    <w:rsid w:val="000B251E"/>
    <w:pPr>
      <w:snapToGrid w:val="0"/>
      <w:jc w:val="left"/>
    </w:pPr>
    <w:rPr>
      <w:sz w:val="18"/>
      <w:szCs w:val="18"/>
    </w:rPr>
  </w:style>
  <w:style w:type="character" w:styleId="af9">
    <w:name w:val="footnote reference"/>
    <w:basedOn w:val="a1"/>
    <w:rsid w:val="000B251E"/>
    <w:rPr>
      <w:vertAlign w:val="superscript"/>
    </w:rPr>
  </w:style>
  <w:style w:type="paragraph" w:styleId="afa">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0">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a6">
    <w:name w:val="纯文本 字符"/>
    <w:basedOn w:val="a1"/>
    <w:link w:val="a5"/>
    <w:uiPriority w:val="99"/>
    <w:rsid w:val="009A045B"/>
    <w:rPr>
      <w:rFonts w:ascii="宋体" w:hAnsi="Courier New"/>
      <w:kern w:val="2"/>
      <w:sz w:val="21"/>
      <w:szCs w:val="21"/>
    </w:rPr>
  </w:style>
  <w:style w:type="character" w:customStyle="1" w:styleId="af8">
    <w:name w:val="脚注文本 字符"/>
    <w:basedOn w:val="a1"/>
    <w:link w:val="af7"/>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ab">
    <w:name w:val="页眉 字符"/>
    <w:basedOn w:val="a1"/>
    <w:link w:val="aa"/>
    <w:uiPriority w:val="99"/>
    <w:rsid w:val="001207F2"/>
    <w:rPr>
      <w:kern w:val="2"/>
      <w:sz w:val="18"/>
      <w:szCs w:val="18"/>
    </w:rPr>
  </w:style>
  <w:style w:type="character" w:customStyle="1" w:styleId="10">
    <w:name w:val="标题 1 字符"/>
    <w:basedOn w:val="a1"/>
    <w:link w:val="1"/>
    <w:uiPriority w:val="99"/>
    <w:rsid w:val="00180952"/>
    <w:rPr>
      <w:b/>
      <w:bCs/>
      <w:kern w:val="44"/>
      <w:sz w:val="44"/>
      <w:szCs w:val="44"/>
    </w:rPr>
  </w:style>
  <w:style w:type="character" w:customStyle="1" w:styleId="af">
    <w:name w:val="日期 字符"/>
    <w:basedOn w:val="a1"/>
    <w:link w:val="ae"/>
    <w:rsid w:val="00D66685"/>
    <w:rPr>
      <w:kern w:val="2"/>
      <w:sz w:val="24"/>
    </w:rPr>
  </w:style>
  <w:style w:type="character" w:styleId="afb">
    <w:name w:val="Strong"/>
    <w:basedOn w:val="a1"/>
    <w:uiPriority w:val="22"/>
    <w:qFormat/>
    <w:rsid w:val="00C02900"/>
    <w:rPr>
      <w:b/>
      <w:bCs/>
    </w:rPr>
  </w:style>
  <w:style w:type="character" w:customStyle="1" w:styleId="af3">
    <w:name w:val="批注文字 字符"/>
    <w:basedOn w:val="a1"/>
    <w:link w:val="af2"/>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407D8-3CD7-414F-9B80-251878C9B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242</TotalTime>
  <Pages>13</Pages>
  <Words>1143</Words>
  <Characters>6516</Characters>
  <Application>Microsoft Office Word</Application>
  <DocSecurity>0</DocSecurity>
  <Lines>54</Lines>
  <Paragraphs>15</Paragraphs>
  <ScaleCrop>false</ScaleCrop>
  <Company>TRT. Ltd. Co.</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405</cp:revision>
  <cp:lastPrinted>2007-07-19T00:46:00Z</cp:lastPrinted>
  <dcterms:created xsi:type="dcterms:W3CDTF">2014-01-17T06:19:00Z</dcterms:created>
  <dcterms:modified xsi:type="dcterms:W3CDTF">2021-01-18T10:08:00Z</dcterms:modified>
</cp:coreProperties>
</file>