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36"/>
          <w:szCs w:val="36"/>
        </w:rPr>
      </w:pPr>
    </w:p>
    <w:p w:rsidR="008D7EF7" w:rsidRPr="00BD3DFE" w:rsidRDefault="008D7EF7" w:rsidP="0099526C">
      <w:pPr>
        <w:spacing w:before="29" w:line="288" w:lineRule="auto"/>
        <w:jc w:val="center"/>
        <w:rPr>
          <w:b/>
          <w:sz w:val="36"/>
          <w:szCs w:val="36"/>
        </w:rPr>
      </w:pPr>
      <w:r w:rsidRPr="00BD3DFE">
        <w:rPr>
          <w:b/>
          <w:sz w:val="36"/>
          <w:szCs w:val="36"/>
        </w:rPr>
        <w:t>深证</w:t>
      </w:r>
      <w:r w:rsidRPr="00BD3DFE">
        <w:rPr>
          <w:b/>
          <w:sz w:val="36"/>
          <w:szCs w:val="36"/>
        </w:rPr>
        <w:t>300</w:t>
      </w:r>
      <w:r w:rsidRPr="00BD3DFE">
        <w:rPr>
          <w:b/>
          <w:sz w:val="36"/>
          <w:szCs w:val="36"/>
        </w:rPr>
        <w:t>价值交易型开放式指数证券投资基金</w:t>
      </w:r>
    </w:p>
    <w:p w:rsidR="008D7EF7" w:rsidRPr="00BD3DFE" w:rsidRDefault="008D7EF7" w:rsidP="0099526C">
      <w:pPr>
        <w:spacing w:before="29" w:line="288" w:lineRule="auto"/>
        <w:jc w:val="center"/>
        <w:rPr>
          <w:b/>
          <w:sz w:val="36"/>
          <w:szCs w:val="36"/>
        </w:rPr>
      </w:pPr>
      <w:r w:rsidRPr="00BD3DFE">
        <w:rPr>
          <w:b/>
          <w:sz w:val="36"/>
          <w:szCs w:val="36"/>
        </w:rPr>
        <w:t>2020</w:t>
      </w:r>
      <w:r w:rsidRPr="00BD3DFE">
        <w:rPr>
          <w:b/>
          <w:sz w:val="36"/>
          <w:szCs w:val="36"/>
        </w:rPr>
        <w:t>年第</w:t>
      </w:r>
      <w:r w:rsidRPr="00BD3DFE">
        <w:rPr>
          <w:b/>
          <w:sz w:val="36"/>
          <w:szCs w:val="36"/>
        </w:rPr>
        <w:t>4</w:t>
      </w:r>
      <w:r w:rsidRPr="00BD3DFE">
        <w:rPr>
          <w:b/>
          <w:sz w:val="36"/>
          <w:szCs w:val="36"/>
        </w:rPr>
        <w:t>季度报告</w:t>
      </w:r>
    </w:p>
    <w:p w:rsidR="00074E9F" w:rsidRPr="00BD3DFE" w:rsidRDefault="005C0A04" w:rsidP="0099526C">
      <w:pPr>
        <w:spacing w:before="29" w:line="288" w:lineRule="auto"/>
        <w:jc w:val="center"/>
        <w:rPr>
          <w:b/>
          <w:sz w:val="36"/>
          <w:szCs w:val="36"/>
        </w:rPr>
      </w:pPr>
      <w:r w:rsidRPr="00BD3DFE">
        <w:rPr>
          <w:b/>
          <w:sz w:val="36"/>
          <w:szCs w:val="36"/>
        </w:rPr>
        <w:t>2020</w:t>
      </w:r>
      <w:r w:rsidRPr="00BD3DFE">
        <w:rPr>
          <w:b/>
          <w:sz w:val="36"/>
          <w:szCs w:val="36"/>
        </w:rPr>
        <w:t>年</w:t>
      </w:r>
      <w:r w:rsidRPr="00BD3DFE">
        <w:rPr>
          <w:b/>
          <w:sz w:val="36"/>
          <w:szCs w:val="36"/>
        </w:rPr>
        <w:t>12</w:t>
      </w:r>
      <w:r w:rsidRPr="00BD3DFE">
        <w:rPr>
          <w:b/>
          <w:sz w:val="36"/>
          <w:szCs w:val="36"/>
        </w:rPr>
        <w:t>月</w:t>
      </w:r>
      <w:r w:rsidRPr="00BD3DFE">
        <w:rPr>
          <w:b/>
          <w:sz w:val="36"/>
          <w:szCs w:val="36"/>
        </w:rPr>
        <w:t>31</w:t>
      </w:r>
      <w:r w:rsidRPr="00BD3DFE">
        <w:rPr>
          <w:b/>
          <w:sz w:val="36"/>
          <w:szCs w:val="36"/>
        </w:rPr>
        <w:t>日</w:t>
      </w: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99526C"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rPr>
          <w:b/>
          <w:color w:val="000000"/>
          <w:sz w:val="24"/>
        </w:rPr>
      </w:pPr>
    </w:p>
    <w:p w:rsidR="00F204CD" w:rsidRPr="00BD3DFE" w:rsidRDefault="00074E9F" w:rsidP="0099526C">
      <w:pPr>
        <w:spacing w:before="29" w:line="288" w:lineRule="auto"/>
        <w:ind w:firstLineChars="900" w:firstLine="2168"/>
        <w:rPr>
          <w:b/>
          <w:color w:val="000000"/>
          <w:sz w:val="24"/>
        </w:rPr>
      </w:pPr>
      <w:r w:rsidRPr="00BD3DFE">
        <w:rPr>
          <w:b/>
          <w:color w:val="000000"/>
          <w:sz w:val="24"/>
        </w:rPr>
        <w:t>基金管理人：</w:t>
      </w:r>
      <w:r w:rsidR="008F4AAB" w:rsidRPr="00BD3DFE">
        <w:rPr>
          <w:b/>
          <w:color w:val="000000"/>
          <w:sz w:val="24"/>
        </w:rPr>
        <w:t>交银施罗德基金管理有限公司</w:t>
      </w:r>
    </w:p>
    <w:p w:rsidR="00F204CD" w:rsidRPr="00BD3DFE" w:rsidRDefault="00074E9F" w:rsidP="0099526C">
      <w:pPr>
        <w:spacing w:before="29" w:line="288" w:lineRule="auto"/>
        <w:ind w:firstLineChars="900" w:firstLine="2168"/>
        <w:rPr>
          <w:b/>
          <w:color w:val="000000"/>
          <w:sz w:val="24"/>
        </w:rPr>
      </w:pPr>
      <w:r w:rsidRPr="00BD3DFE">
        <w:rPr>
          <w:b/>
          <w:color w:val="000000"/>
          <w:sz w:val="24"/>
        </w:rPr>
        <w:t>基金托管人：</w:t>
      </w:r>
      <w:r w:rsidR="008F4AAB" w:rsidRPr="00BD3DFE">
        <w:rPr>
          <w:b/>
          <w:color w:val="000000"/>
          <w:sz w:val="24"/>
        </w:rPr>
        <w:t>中国农业银行股份有限公司</w:t>
      </w:r>
    </w:p>
    <w:p w:rsidR="00074E9F" w:rsidRPr="00BD3DFE" w:rsidRDefault="00074E9F" w:rsidP="0099526C">
      <w:pPr>
        <w:spacing w:before="29" w:line="288" w:lineRule="auto"/>
        <w:ind w:firstLineChars="900" w:firstLine="2168"/>
        <w:rPr>
          <w:b/>
          <w:color w:val="000000"/>
          <w:sz w:val="24"/>
        </w:rPr>
        <w:sectPr w:rsidR="00074E9F" w:rsidRPr="00BD3DFE" w:rsidSect="006C6FBF">
          <w:headerReference w:type="even" r:id="rId7"/>
          <w:headerReference w:type="default" r:id="rId8"/>
          <w:footerReference w:type="even" r:id="rId9"/>
          <w:footerReference w:type="default" r:id="rId10"/>
          <w:headerReference w:type="first" r:id="rId11"/>
          <w:footerReference w:type="first" r:id="rId12"/>
          <w:pgSz w:w="11926" w:h="15840"/>
          <w:pgMar w:top="1418" w:right="1440" w:bottom="851" w:left="1440" w:header="851" w:footer="992" w:gutter="0"/>
          <w:cols w:space="720"/>
          <w:noEndnote/>
          <w:titlePg/>
          <w:docGrid w:linePitch="286"/>
        </w:sectPr>
      </w:pPr>
      <w:r w:rsidRPr="00BD3DFE">
        <w:rPr>
          <w:b/>
          <w:color w:val="000000"/>
          <w:sz w:val="24"/>
        </w:rPr>
        <w:t>报告送出日期：</w:t>
      </w:r>
      <w:r w:rsidR="00665677" w:rsidRPr="00BD3DFE">
        <w:rPr>
          <w:b/>
          <w:color w:val="000000"/>
          <w:sz w:val="24"/>
        </w:rPr>
        <w:t>二〇二一年一月二十一日</w:t>
      </w:r>
    </w:p>
    <w:p w:rsidR="00220542" w:rsidRPr="0036023B" w:rsidRDefault="00220542" w:rsidP="00722EDF">
      <w:pPr>
        <w:pStyle w:val="1"/>
        <w:spacing w:beforeLines="100" w:before="312" w:afterLines="100" w:after="312" w:line="288" w:lineRule="auto"/>
        <w:jc w:val="center"/>
        <w:rPr>
          <w:b w:val="0"/>
          <w:color w:val="000000"/>
          <w:kern w:val="0"/>
          <w:sz w:val="24"/>
          <w:szCs w:val="24"/>
        </w:rPr>
      </w:pPr>
      <w:r w:rsidRPr="0036023B">
        <w:rPr>
          <w:color w:val="000000"/>
          <w:kern w:val="0"/>
          <w:sz w:val="24"/>
          <w:szCs w:val="24"/>
        </w:rPr>
        <w:lastRenderedPageBreak/>
        <w:t xml:space="preserve">§1  </w:t>
      </w:r>
      <w:r w:rsidRPr="0036023B">
        <w:rPr>
          <w:color w:val="000000"/>
          <w:kern w:val="0"/>
          <w:sz w:val="24"/>
          <w:szCs w:val="24"/>
        </w:rPr>
        <w:t>重要提示</w:t>
      </w:r>
    </w:p>
    <w:p w:rsidR="00B21322" w:rsidRDefault="00504062">
      <w:pPr>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B21322" w:rsidRDefault="00504062">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1</w:t>
      </w:r>
      <w:r>
        <w:rPr>
          <w:color w:val="000000"/>
          <w:sz w:val="24"/>
        </w:rPr>
        <w:t>月</w:t>
      </w:r>
      <w:r>
        <w:rPr>
          <w:color w:val="000000"/>
          <w:sz w:val="24"/>
        </w:rPr>
        <w:t>20</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B21322" w:rsidRDefault="00504062">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21322" w:rsidRDefault="00504062">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B21322" w:rsidRDefault="00504062">
      <w:pPr>
        <w:spacing w:before="29" w:line="288" w:lineRule="auto"/>
        <w:ind w:firstLineChars="200" w:firstLine="480"/>
        <w:rPr>
          <w:color w:val="000000"/>
          <w:sz w:val="24"/>
        </w:rPr>
      </w:pPr>
      <w:r>
        <w:rPr>
          <w:color w:val="000000"/>
          <w:sz w:val="24"/>
        </w:rPr>
        <w:t>本报告中财务资料未经审计。</w:t>
      </w:r>
    </w:p>
    <w:p w:rsidR="00220542" w:rsidRPr="0036023B" w:rsidRDefault="000820A8" w:rsidP="0099526C">
      <w:pPr>
        <w:spacing w:before="29" w:line="288" w:lineRule="auto"/>
        <w:ind w:firstLineChars="200" w:firstLine="480"/>
        <w:rPr>
          <w:color w:val="000000"/>
          <w:sz w:val="24"/>
        </w:rPr>
      </w:pPr>
      <w:r w:rsidRPr="0036023B">
        <w:rPr>
          <w:color w:val="000000"/>
          <w:sz w:val="24"/>
        </w:rPr>
        <w:t>本报告期自</w:t>
      </w:r>
      <w:r w:rsidRPr="0036023B">
        <w:rPr>
          <w:color w:val="000000"/>
          <w:sz w:val="24"/>
        </w:rPr>
        <w:t>2020</w:t>
      </w:r>
      <w:r w:rsidRPr="0036023B">
        <w:rPr>
          <w:color w:val="000000"/>
          <w:sz w:val="24"/>
        </w:rPr>
        <w:t>年</w:t>
      </w:r>
      <w:r w:rsidRPr="0036023B">
        <w:rPr>
          <w:color w:val="000000"/>
          <w:sz w:val="24"/>
        </w:rPr>
        <w:t>10</w:t>
      </w:r>
      <w:r w:rsidRPr="0036023B">
        <w:rPr>
          <w:color w:val="000000"/>
          <w:sz w:val="24"/>
        </w:rPr>
        <w:t>月</w:t>
      </w:r>
      <w:r w:rsidRPr="0036023B">
        <w:rPr>
          <w:color w:val="000000"/>
          <w:sz w:val="24"/>
        </w:rPr>
        <w:t>1</w:t>
      </w:r>
      <w:r w:rsidRPr="0036023B">
        <w:rPr>
          <w:color w:val="000000"/>
          <w:sz w:val="24"/>
        </w:rPr>
        <w:t>日起至</w:t>
      </w:r>
      <w:r w:rsidRPr="0036023B">
        <w:rPr>
          <w:color w:val="000000"/>
          <w:sz w:val="24"/>
        </w:rPr>
        <w:t>12</w:t>
      </w:r>
      <w:r w:rsidRPr="0036023B">
        <w:rPr>
          <w:color w:val="000000"/>
          <w:sz w:val="24"/>
        </w:rPr>
        <w:t>月</w:t>
      </w:r>
      <w:r w:rsidRPr="0036023B">
        <w:rPr>
          <w:color w:val="000000"/>
          <w:sz w:val="24"/>
        </w:rPr>
        <w:t>31</w:t>
      </w:r>
      <w:r w:rsidRPr="0036023B">
        <w:rPr>
          <w:color w:val="000000"/>
          <w:sz w:val="24"/>
        </w:rPr>
        <w:t>日止。</w:t>
      </w:r>
    </w:p>
    <w:p w:rsidR="008F5E2D" w:rsidRPr="0036023B" w:rsidRDefault="008F5E2D" w:rsidP="0099526C">
      <w:pPr>
        <w:spacing w:before="29" w:line="288" w:lineRule="auto"/>
        <w:ind w:firstLineChars="200" w:firstLine="480"/>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§2  </w:t>
      </w:r>
      <w:r w:rsidRPr="0036023B">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0820A8" w:rsidRPr="0036023B" w:rsidTr="00960253">
        <w:trPr>
          <w:jc w:val="center"/>
        </w:trPr>
        <w:tc>
          <w:tcPr>
            <w:tcW w:w="3023" w:type="dxa"/>
            <w:vAlign w:val="center"/>
          </w:tcPr>
          <w:p w:rsidR="000820A8" w:rsidRPr="0036023B" w:rsidRDefault="000820A8" w:rsidP="0099526C">
            <w:pPr>
              <w:adjustRightInd w:val="0"/>
              <w:spacing w:before="29" w:line="288" w:lineRule="auto"/>
              <w:ind w:left="17"/>
              <w:jc w:val="left"/>
              <w:rPr>
                <w:kern w:val="0"/>
                <w:sz w:val="24"/>
              </w:rPr>
            </w:pPr>
            <w:r w:rsidRPr="0036023B">
              <w:rPr>
                <w:kern w:val="0"/>
                <w:sz w:val="24"/>
              </w:rPr>
              <w:t>基金简称</w:t>
            </w:r>
          </w:p>
        </w:tc>
        <w:tc>
          <w:tcPr>
            <w:tcW w:w="5845" w:type="dxa"/>
            <w:vAlign w:val="center"/>
          </w:tcPr>
          <w:p w:rsidR="000820A8" w:rsidRPr="0036023B" w:rsidRDefault="000820A8" w:rsidP="0099526C">
            <w:pPr>
              <w:adjustRightInd w:val="0"/>
              <w:spacing w:before="29" w:line="288" w:lineRule="auto"/>
              <w:ind w:left="17"/>
              <w:jc w:val="left"/>
              <w:rPr>
                <w:color w:val="000000"/>
                <w:kern w:val="0"/>
                <w:sz w:val="24"/>
              </w:rPr>
            </w:pPr>
            <w:r w:rsidRPr="0036023B">
              <w:rPr>
                <w:color w:val="000000"/>
                <w:kern w:val="0"/>
                <w:sz w:val="24"/>
              </w:rPr>
              <w:t>交银深证</w:t>
            </w:r>
            <w:r w:rsidRPr="0036023B">
              <w:rPr>
                <w:color w:val="000000"/>
                <w:kern w:val="0"/>
                <w:sz w:val="24"/>
              </w:rPr>
              <w:t>300</w:t>
            </w:r>
            <w:r w:rsidRPr="0036023B">
              <w:rPr>
                <w:color w:val="000000"/>
                <w:kern w:val="0"/>
                <w:sz w:val="24"/>
              </w:rPr>
              <w:t>价值</w:t>
            </w:r>
            <w:r w:rsidRPr="0036023B">
              <w:rPr>
                <w:color w:val="000000"/>
                <w:kern w:val="0"/>
                <w:sz w:val="24"/>
              </w:rPr>
              <w:t>ETF</w:t>
            </w:r>
          </w:p>
        </w:tc>
      </w:tr>
      <w:tr w:rsidR="00960253" w:rsidRPr="0036023B" w:rsidTr="00960253">
        <w:trPr>
          <w:jc w:val="center"/>
        </w:trPr>
        <w:tc>
          <w:tcPr>
            <w:tcW w:w="3023" w:type="dxa"/>
            <w:vAlign w:val="center"/>
          </w:tcPr>
          <w:p w:rsidR="00960253" w:rsidRDefault="00960253">
            <w:pPr>
              <w:adjustRightInd w:val="0"/>
              <w:spacing w:before="29" w:line="288" w:lineRule="auto"/>
              <w:ind w:left="17"/>
              <w:jc w:val="left"/>
              <w:rPr>
                <w:kern w:val="0"/>
                <w:sz w:val="24"/>
              </w:rPr>
            </w:pPr>
            <w:r>
              <w:rPr>
                <w:rFonts w:hint="eastAsia"/>
                <w:kern w:val="0"/>
                <w:sz w:val="24"/>
              </w:rPr>
              <w:t>场内简称</w:t>
            </w:r>
          </w:p>
        </w:tc>
        <w:tc>
          <w:tcPr>
            <w:tcW w:w="5845" w:type="dxa"/>
            <w:vAlign w:val="center"/>
          </w:tcPr>
          <w:p w:rsidR="00960253" w:rsidRDefault="00960253">
            <w:pPr>
              <w:adjustRightInd w:val="0"/>
              <w:spacing w:before="29" w:line="288" w:lineRule="auto"/>
              <w:ind w:left="17"/>
              <w:jc w:val="left"/>
              <w:rPr>
                <w:color w:val="000000"/>
                <w:kern w:val="0"/>
                <w:sz w:val="24"/>
              </w:rPr>
            </w:pPr>
            <w:r>
              <w:rPr>
                <w:color w:val="000000"/>
                <w:kern w:val="0"/>
                <w:sz w:val="24"/>
              </w:rPr>
              <w:t>深价值</w:t>
            </w:r>
          </w:p>
        </w:tc>
      </w:tr>
      <w:tr w:rsidR="00CD319D" w:rsidRPr="0036023B" w:rsidTr="00960253">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CD319D" w:rsidRPr="0036023B" w:rsidRDefault="00CD319D" w:rsidP="0099526C">
            <w:pPr>
              <w:adjustRightInd w:val="0"/>
              <w:spacing w:before="29" w:line="288" w:lineRule="auto"/>
              <w:ind w:left="17"/>
              <w:jc w:val="left"/>
              <w:rPr>
                <w:kern w:val="0"/>
                <w:sz w:val="24"/>
              </w:rPr>
            </w:pPr>
            <w:r w:rsidRPr="0036023B">
              <w:rPr>
                <w:kern w:val="0"/>
                <w:sz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CD319D" w:rsidRPr="0036023B" w:rsidRDefault="00CD319D" w:rsidP="0099526C">
            <w:pPr>
              <w:adjustRightInd w:val="0"/>
              <w:spacing w:before="29" w:line="288" w:lineRule="auto"/>
              <w:ind w:left="17"/>
              <w:jc w:val="left"/>
              <w:rPr>
                <w:color w:val="000000"/>
                <w:kern w:val="0"/>
                <w:sz w:val="24"/>
              </w:rPr>
            </w:pPr>
            <w:r w:rsidRPr="0036023B">
              <w:rPr>
                <w:color w:val="000000"/>
                <w:kern w:val="0"/>
                <w:sz w:val="24"/>
              </w:rPr>
              <w:t>159913</w:t>
            </w:r>
          </w:p>
        </w:tc>
      </w:tr>
      <w:tr w:rsidR="00E57F92" w:rsidRPr="0036023B" w:rsidTr="00960253">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E57F92" w:rsidRPr="0036023B" w:rsidRDefault="00E57F92" w:rsidP="0099526C">
            <w:pPr>
              <w:adjustRightInd w:val="0"/>
              <w:spacing w:before="29" w:line="288" w:lineRule="auto"/>
              <w:ind w:left="17"/>
              <w:jc w:val="left"/>
              <w:rPr>
                <w:kern w:val="0"/>
                <w:sz w:val="24"/>
              </w:rPr>
            </w:pPr>
            <w:r w:rsidRPr="0036023B">
              <w:rPr>
                <w:kern w:val="0"/>
                <w:sz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E57F92" w:rsidRPr="0036023B" w:rsidRDefault="00072E4F" w:rsidP="0099526C">
            <w:pPr>
              <w:adjustRightInd w:val="0"/>
              <w:spacing w:before="29" w:line="288" w:lineRule="auto"/>
              <w:ind w:left="17"/>
              <w:jc w:val="left"/>
              <w:rPr>
                <w:color w:val="000000"/>
                <w:kern w:val="0"/>
                <w:sz w:val="24"/>
              </w:rPr>
            </w:pPr>
            <w:r w:rsidRPr="0036023B">
              <w:rPr>
                <w:kern w:val="0"/>
                <w:sz w:val="24"/>
              </w:rPr>
              <w:t>159913</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基金运作方式</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交易型开放式</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基金合同生效日</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2011</w:t>
            </w:r>
            <w:r w:rsidRPr="0036023B">
              <w:rPr>
                <w:color w:val="000000"/>
                <w:kern w:val="0"/>
                <w:sz w:val="24"/>
              </w:rPr>
              <w:t>年</w:t>
            </w:r>
            <w:r w:rsidRPr="0036023B">
              <w:rPr>
                <w:color w:val="000000"/>
                <w:kern w:val="0"/>
                <w:sz w:val="24"/>
              </w:rPr>
              <w:t>9</w:t>
            </w:r>
            <w:r w:rsidRPr="0036023B">
              <w:rPr>
                <w:color w:val="000000"/>
                <w:kern w:val="0"/>
                <w:sz w:val="24"/>
              </w:rPr>
              <w:t>月</w:t>
            </w:r>
            <w:r w:rsidRPr="0036023B">
              <w:rPr>
                <w:color w:val="000000"/>
                <w:kern w:val="0"/>
                <w:sz w:val="24"/>
              </w:rPr>
              <w:t>22</w:t>
            </w:r>
            <w:r w:rsidRPr="0036023B">
              <w:rPr>
                <w:color w:val="000000"/>
                <w:kern w:val="0"/>
                <w:sz w:val="24"/>
              </w:rPr>
              <w:t>日</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报告期末基金份额总额</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28,329,693</w:t>
            </w:r>
            <w:r w:rsidRPr="0036023B">
              <w:rPr>
                <w:color w:val="000000"/>
                <w:kern w:val="0"/>
                <w:sz w:val="24"/>
              </w:rPr>
              <w:t>份</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投资目标</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紧密跟踪标的指数，追求跟踪偏离度和跟踪误差最小化。</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投资策略</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本基金绝大部分资产采用完全复制法，跟踪深证</w:t>
            </w:r>
            <w:r w:rsidRPr="0036023B">
              <w:rPr>
                <w:color w:val="000000"/>
                <w:kern w:val="0"/>
                <w:sz w:val="24"/>
              </w:rPr>
              <w:t>300</w:t>
            </w:r>
            <w:r w:rsidRPr="0036023B">
              <w:rPr>
                <w:color w:val="000000"/>
                <w:kern w:val="0"/>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w:t>
            </w:r>
            <w:r w:rsidRPr="0036023B">
              <w:rPr>
                <w:color w:val="000000"/>
                <w:kern w:val="0"/>
                <w:sz w:val="24"/>
              </w:rPr>
              <w:lastRenderedPageBreak/>
              <w:t>指数时，基金管理人可以对投资组合管理进行适当变通和调整，从而使得投资组合紧密地跟踪标的指数。</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lastRenderedPageBreak/>
              <w:t>业绩比较基准</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深证</w:t>
            </w:r>
            <w:r w:rsidRPr="0036023B">
              <w:rPr>
                <w:color w:val="000000"/>
                <w:kern w:val="0"/>
                <w:sz w:val="24"/>
              </w:rPr>
              <w:t>300</w:t>
            </w:r>
            <w:r w:rsidRPr="0036023B">
              <w:rPr>
                <w:color w:val="000000"/>
                <w:kern w:val="0"/>
                <w:sz w:val="24"/>
              </w:rPr>
              <w:t>价值价格指数</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风险收益特征</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本基金属于股票基金，风险与预期收益高于混合基金、债券基金与货币市场基金。同时本基金为指数型基金，具有与标的指数、以及标的指数所代表的股票市场相似的风险收益特征。</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基金管理人</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交银施罗德基金管理有限公司</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基金托管人</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中国农业银行股份有限公司</w:t>
            </w:r>
          </w:p>
        </w:tc>
      </w:tr>
    </w:tbl>
    <w:p w:rsidR="008F5E2D" w:rsidRPr="0036023B" w:rsidRDefault="008F5E2D" w:rsidP="0099526C">
      <w:pPr>
        <w:autoSpaceDE w:val="0"/>
        <w:autoSpaceDN w:val="0"/>
        <w:adjustRightInd w:val="0"/>
        <w:spacing w:before="29" w:line="288" w:lineRule="auto"/>
        <w:jc w:val="left"/>
        <w:rPr>
          <w:color w:val="000000"/>
          <w:kern w:val="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§3  </w:t>
      </w:r>
      <w:r w:rsidRPr="0036023B">
        <w:rPr>
          <w:color w:val="000000"/>
          <w:kern w:val="0"/>
          <w:sz w:val="24"/>
          <w:szCs w:val="24"/>
        </w:rPr>
        <w:t>主要财务指标和基金净值表现</w:t>
      </w: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3.1 </w:t>
      </w:r>
      <w:r w:rsidRPr="0036023B">
        <w:rPr>
          <w:b/>
          <w:color w:val="000000"/>
          <w:kern w:val="0"/>
          <w:sz w:val="24"/>
        </w:rPr>
        <w:t>主要财务指标</w:t>
      </w:r>
    </w:p>
    <w:p w:rsidR="00220542" w:rsidRPr="0036023B" w:rsidRDefault="00220542" w:rsidP="0099526C">
      <w:pPr>
        <w:autoSpaceDE w:val="0"/>
        <w:autoSpaceDN w:val="0"/>
        <w:adjustRightInd w:val="0"/>
        <w:spacing w:before="29" w:line="288" w:lineRule="auto"/>
        <w:ind w:left="15"/>
        <w:jc w:val="right"/>
        <w:rPr>
          <w:color w:val="000000"/>
          <w:kern w:val="0"/>
          <w:sz w:val="24"/>
        </w:rPr>
      </w:pPr>
      <w:r w:rsidRPr="0036023B">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04062" w:rsidRPr="0036023B" w:rsidTr="00504062">
        <w:trPr>
          <w:jc w:val="center"/>
        </w:trPr>
        <w:tc>
          <w:tcPr>
            <w:tcW w:w="3402" w:type="dxa"/>
            <w:vAlign w:val="center"/>
          </w:tcPr>
          <w:p w:rsidR="000820A8" w:rsidRPr="0036023B" w:rsidRDefault="000820A8" w:rsidP="0099526C">
            <w:pPr>
              <w:adjustRightInd w:val="0"/>
              <w:spacing w:before="29" w:line="288" w:lineRule="auto"/>
              <w:ind w:left="17"/>
              <w:jc w:val="center"/>
              <w:rPr>
                <w:kern w:val="0"/>
                <w:sz w:val="24"/>
              </w:rPr>
            </w:pPr>
            <w:r w:rsidRPr="0036023B">
              <w:rPr>
                <w:kern w:val="0"/>
                <w:sz w:val="24"/>
              </w:rPr>
              <w:t>主要财务指标</w:t>
            </w:r>
          </w:p>
        </w:tc>
        <w:tc>
          <w:tcPr>
            <w:tcW w:w="4962" w:type="dxa"/>
            <w:vAlign w:val="center"/>
          </w:tcPr>
          <w:p w:rsidR="00225421" w:rsidRPr="0036023B" w:rsidRDefault="00225421" w:rsidP="0099526C">
            <w:pPr>
              <w:adjustRightInd w:val="0"/>
              <w:spacing w:before="29" w:line="288" w:lineRule="auto"/>
              <w:ind w:left="17"/>
              <w:jc w:val="center"/>
              <w:rPr>
                <w:color w:val="000000"/>
                <w:sz w:val="24"/>
              </w:rPr>
            </w:pPr>
            <w:r w:rsidRPr="0036023B">
              <w:rPr>
                <w:color w:val="000000"/>
                <w:sz w:val="24"/>
              </w:rPr>
              <w:t>报告期</w:t>
            </w:r>
          </w:p>
          <w:p w:rsidR="000820A8" w:rsidRPr="0036023B" w:rsidRDefault="00225421" w:rsidP="0099526C">
            <w:pPr>
              <w:adjustRightInd w:val="0"/>
              <w:spacing w:before="29" w:line="288" w:lineRule="auto"/>
              <w:ind w:left="17"/>
              <w:jc w:val="center"/>
              <w:rPr>
                <w:color w:val="000000"/>
                <w:sz w:val="24"/>
              </w:rPr>
            </w:pPr>
            <w:r w:rsidRPr="0036023B">
              <w:rPr>
                <w:color w:val="000000"/>
                <w:sz w:val="24"/>
              </w:rPr>
              <w:t>(2020</w:t>
            </w:r>
            <w:r w:rsidRPr="0036023B">
              <w:rPr>
                <w:color w:val="000000"/>
                <w:sz w:val="24"/>
              </w:rPr>
              <w:t>年</w:t>
            </w:r>
            <w:r w:rsidRPr="0036023B">
              <w:rPr>
                <w:color w:val="000000"/>
                <w:sz w:val="24"/>
              </w:rPr>
              <w:t>10</w:t>
            </w:r>
            <w:r w:rsidRPr="0036023B">
              <w:rPr>
                <w:color w:val="000000"/>
                <w:sz w:val="24"/>
              </w:rPr>
              <w:t>月</w:t>
            </w:r>
            <w:r w:rsidRPr="0036023B">
              <w:rPr>
                <w:color w:val="000000"/>
                <w:sz w:val="24"/>
              </w:rPr>
              <w:t>1</w:t>
            </w:r>
            <w:r w:rsidRPr="0036023B">
              <w:rPr>
                <w:color w:val="000000"/>
                <w:sz w:val="24"/>
              </w:rPr>
              <w:t>日</w:t>
            </w:r>
            <w:r w:rsidRPr="0036023B">
              <w:rPr>
                <w:color w:val="000000"/>
                <w:sz w:val="24"/>
              </w:rPr>
              <w:t>-2020</w:t>
            </w:r>
            <w:r w:rsidRPr="0036023B">
              <w:rPr>
                <w:color w:val="000000"/>
                <w:sz w:val="24"/>
              </w:rPr>
              <w:t>年</w:t>
            </w:r>
            <w:r w:rsidRPr="0036023B">
              <w:rPr>
                <w:color w:val="000000"/>
                <w:sz w:val="24"/>
              </w:rPr>
              <w:t>12</w:t>
            </w:r>
            <w:r w:rsidRPr="0036023B">
              <w:rPr>
                <w:color w:val="000000"/>
                <w:sz w:val="24"/>
              </w:rPr>
              <w:t>月</w:t>
            </w:r>
            <w:r w:rsidRPr="0036023B">
              <w:rPr>
                <w:color w:val="000000"/>
                <w:sz w:val="24"/>
              </w:rPr>
              <w:t>31</w:t>
            </w:r>
            <w:r w:rsidRPr="0036023B">
              <w:rPr>
                <w:color w:val="000000"/>
                <w:sz w:val="24"/>
              </w:rPr>
              <w:t>日</w:t>
            </w:r>
            <w:r w:rsidRPr="0036023B">
              <w:rPr>
                <w:color w:val="000000"/>
                <w:sz w:val="24"/>
              </w:rPr>
              <w:t>)</w:t>
            </w:r>
          </w:p>
        </w:tc>
      </w:tr>
      <w:tr w:rsidR="00504062" w:rsidRPr="0036023B" w:rsidTr="0050406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1.</w:t>
            </w:r>
            <w:r w:rsidRPr="0036023B">
              <w:rPr>
                <w:kern w:val="0"/>
                <w:sz w:val="24"/>
              </w:rPr>
              <w:t>本期已实现收益</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3,171,026.84</w:t>
            </w:r>
          </w:p>
        </w:tc>
      </w:tr>
      <w:tr w:rsidR="00504062" w:rsidRPr="0036023B" w:rsidTr="0050406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2.</w:t>
            </w:r>
            <w:r w:rsidRPr="0036023B">
              <w:rPr>
                <w:kern w:val="0"/>
                <w:sz w:val="24"/>
              </w:rPr>
              <w:t>本期利润</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8,584,268.49</w:t>
            </w:r>
          </w:p>
        </w:tc>
      </w:tr>
      <w:tr w:rsidR="00504062" w:rsidRPr="0036023B" w:rsidTr="0050406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3.</w:t>
            </w:r>
            <w:r w:rsidRPr="0036023B">
              <w:rPr>
                <w:kern w:val="0"/>
                <w:sz w:val="24"/>
              </w:rPr>
              <w:t>加权平均基金份额本期利润</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0.2997</w:t>
            </w:r>
          </w:p>
        </w:tc>
      </w:tr>
      <w:tr w:rsidR="00504062" w:rsidRPr="0036023B" w:rsidTr="0050406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4.</w:t>
            </w:r>
            <w:r w:rsidRPr="0036023B">
              <w:rPr>
                <w:kern w:val="0"/>
                <w:sz w:val="24"/>
              </w:rPr>
              <w:t>期末基金资产净值</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70,797,100.00</w:t>
            </w:r>
          </w:p>
        </w:tc>
      </w:tr>
      <w:tr w:rsidR="00504062" w:rsidRPr="0036023B" w:rsidTr="00504062">
        <w:trPr>
          <w:trHeight w:val="158"/>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5.</w:t>
            </w:r>
            <w:r w:rsidRPr="0036023B">
              <w:rPr>
                <w:kern w:val="0"/>
                <w:sz w:val="24"/>
              </w:rPr>
              <w:t>期末基金份额净值</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2.499</w:t>
            </w:r>
          </w:p>
        </w:tc>
      </w:tr>
    </w:tbl>
    <w:p w:rsidR="00B21322" w:rsidRDefault="0050406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 xml:space="preserve">    2</w:t>
      </w:r>
      <w:r w:rsidRPr="0036023B">
        <w:rPr>
          <w:color w:val="000000"/>
          <w:sz w:val="24"/>
        </w:rPr>
        <w:t>、本期已实现收益指基金本期利息收入、投资收益、其他收入（不含公允价值变动收益）扣除相关费用后的余额，本期利润为本期已实现收益加上本期公允价值变动收益。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3.2 </w:t>
      </w:r>
      <w:r w:rsidRPr="0036023B">
        <w:rPr>
          <w:b/>
          <w:color w:val="000000"/>
          <w:kern w:val="0"/>
          <w:sz w:val="24"/>
        </w:rPr>
        <w:t>基金净值表现</w:t>
      </w:r>
    </w:p>
    <w:p w:rsidR="00220542" w:rsidRPr="0036023B" w:rsidRDefault="00220542"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6023B">
          <w:rPr>
            <w:b/>
            <w:color w:val="000000"/>
            <w:kern w:val="0"/>
            <w:sz w:val="24"/>
          </w:rPr>
          <w:t>3.2.1</w:t>
        </w:r>
      </w:smartTag>
      <w:r w:rsidRPr="0036023B">
        <w:rPr>
          <w:b/>
          <w:color w:val="000000"/>
          <w:kern w:val="0"/>
          <w:sz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469"/>
        <w:gridCol w:w="1150"/>
        <w:gridCol w:w="1223"/>
        <w:gridCol w:w="1244"/>
        <w:gridCol w:w="1251"/>
        <w:gridCol w:w="1263"/>
        <w:gridCol w:w="1268"/>
      </w:tblGrid>
      <w:tr w:rsidR="000820A8" w:rsidRPr="0036023B" w:rsidTr="00F343C8">
        <w:trPr>
          <w:jc w:val="center"/>
        </w:trPr>
        <w:tc>
          <w:tcPr>
            <w:tcW w:w="1395"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阶段</w:t>
            </w:r>
          </w:p>
        </w:tc>
        <w:tc>
          <w:tcPr>
            <w:tcW w:w="109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净值增长率</w:t>
            </w:r>
            <w:r w:rsidRPr="0036023B">
              <w:rPr>
                <w:rFonts w:hAnsi="宋体"/>
                <w:color w:val="000000"/>
                <w:sz w:val="24"/>
              </w:rPr>
              <w:t>①</w:t>
            </w:r>
          </w:p>
        </w:tc>
        <w:tc>
          <w:tcPr>
            <w:tcW w:w="1161"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净值增长率标准差</w:t>
            </w:r>
            <w:r w:rsidRPr="0036023B">
              <w:rPr>
                <w:rFonts w:hAnsi="宋体"/>
                <w:color w:val="000000"/>
                <w:sz w:val="24"/>
              </w:rPr>
              <w:t>②</w:t>
            </w:r>
          </w:p>
        </w:tc>
        <w:tc>
          <w:tcPr>
            <w:tcW w:w="1181"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业绩比较基准收益率</w:t>
            </w:r>
            <w:r w:rsidRPr="0036023B">
              <w:rPr>
                <w:rFonts w:hAnsi="宋体"/>
                <w:color w:val="000000"/>
                <w:sz w:val="24"/>
              </w:rPr>
              <w:t>③</w:t>
            </w:r>
          </w:p>
        </w:tc>
        <w:tc>
          <w:tcPr>
            <w:tcW w:w="1188"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业绩比较基准收益率标准差</w:t>
            </w:r>
            <w:r w:rsidRPr="0036023B">
              <w:rPr>
                <w:rFonts w:hAnsi="宋体"/>
                <w:color w:val="000000"/>
                <w:sz w:val="24"/>
              </w:rPr>
              <w:t>④</w:t>
            </w:r>
          </w:p>
        </w:tc>
        <w:tc>
          <w:tcPr>
            <w:tcW w:w="1199"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rFonts w:hAnsi="宋体"/>
                <w:color w:val="000000"/>
                <w:sz w:val="24"/>
              </w:rPr>
              <w:t>①</w:t>
            </w:r>
            <w:r w:rsidRPr="0036023B">
              <w:rPr>
                <w:color w:val="000000"/>
                <w:sz w:val="24"/>
              </w:rPr>
              <w:t>-</w:t>
            </w:r>
            <w:r w:rsidRPr="0036023B">
              <w:rPr>
                <w:rFonts w:hAnsi="宋体"/>
                <w:color w:val="000000"/>
                <w:sz w:val="24"/>
              </w:rPr>
              <w:t>③</w:t>
            </w:r>
          </w:p>
        </w:tc>
        <w:tc>
          <w:tcPr>
            <w:tcW w:w="1204"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rFonts w:hAnsi="宋体"/>
                <w:color w:val="000000"/>
                <w:sz w:val="24"/>
              </w:rPr>
              <w:t>②</w:t>
            </w:r>
            <w:r w:rsidRPr="0036023B">
              <w:rPr>
                <w:color w:val="000000"/>
                <w:sz w:val="24"/>
              </w:rPr>
              <w:t>-</w:t>
            </w:r>
            <w:r w:rsidRPr="0036023B">
              <w:rPr>
                <w:rFonts w:hAnsi="宋体"/>
                <w:color w:val="000000"/>
                <w:sz w:val="24"/>
              </w:rPr>
              <w:t>④</w:t>
            </w:r>
          </w:p>
        </w:tc>
      </w:tr>
      <w:tr w:rsidR="00B21322">
        <w:trPr>
          <w:jc w:val="center"/>
        </w:trPr>
        <w:tc>
          <w:tcPr>
            <w:tcW w:w="1469" w:type="dxa"/>
            <w:vAlign w:val="center"/>
          </w:tcPr>
          <w:p w:rsidR="00B21322" w:rsidRDefault="00504062">
            <w:pPr>
              <w:jc w:val="left"/>
            </w:pPr>
            <w:r>
              <w:rPr>
                <w:color w:val="000000"/>
                <w:sz w:val="24"/>
              </w:rPr>
              <w:t>过去三个月</w:t>
            </w:r>
          </w:p>
        </w:tc>
        <w:tc>
          <w:tcPr>
            <w:tcW w:w="1150" w:type="dxa"/>
            <w:vAlign w:val="center"/>
          </w:tcPr>
          <w:p w:rsidR="00B21322" w:rsidRDefault="00504062">
            <w:pPr>
              <w:jc w:val="center"/>
            </w:pPr>
            <w:r>
              <w:rPr>
                <w:color w:val="000000"/>
                <w:sz w:val="24"/>
              </w:rPr>
              <w:t>13.64%</w:t>
            </w:r>
          </w:p>
        </w:tc>
        <w:tc>
          <w:tcPr>
            <w:tcW w:w="1223" w:type="dxa"/>
            <w:vAlign w:val="center"/>
          </w:tcPr>
          <w:p w:rsidR="00B21322" w:rsidRDefault="00504062">
            <w:pPr>
              <w:jc w:val="center"/>
            </w:pPr>
            <w:r>
              <w:rPr>
                <w:color w:val="000000"/>
                <w:sz w:val="24"/>
              </w:rPr>
              <w:t>1.01%</w:t>
            </w:r>
          </w:p>
        </w:tc>
        <w:tc>
          <w:tcPr>
            <w:tcW w:w="1244" w:type="dxa"/>
            <w:vAlign w:val="center"/>
          </w:tcPr>
          <w:p w:rsidR="00B21322" w:rsidRDefault="00504062">
            <w:pPr>
              <w:jc w:val="center"/>
            </w:pPr>
            <w:r>
              <w:rPr>
                <w:color w:val="000000"/>
                <w:sz w:val="24"/>
              </w:rPr>
              <w:t>12.87%</w:t>
            </w:r>
          </w:p>
        </w:tc>
        <w:tc>
          <w:tcPr>
            <w:tcW w:w="1251" w:type="dxa"/>
            <w:vAlign w:val="center"/>
          </w:tcPr>
          <w:p w:rsidR="00B21322" w:rsidRDefault="00504062">
            <w:pPr>
              <w:jc w:val="center"/>
            </w:pPr>
            <w:r>
              <w:rPr>
                <w:color w:val="000000"/>
                <w:sz w:val="24"/>
              </w:rPr>
              <w:t>1.03%</w:t>
            </w:r>
          </w:p>
        </w:tc>
        <w:tc>
          <w:tcPr>
            <w:tcW w:w="1263" w:type="dxa"/>
            <w:vAlign w:val="center"/>
          </w:tcPr>
          <w:p w:rsidR="00B21322" w:rsidRDefault="00504062">
            <w:pPr>
              <w:jc w:val="center"/>
            </w:pPr>
            <w:r>
              <w:rPr>
                <w:color w:val="000000"/>
                <w:sz w:val="24"/>
              </w:rPr>
              <w:t>0.77%</w:t>
            </w:r>
          </w:p>
        </w:tc>
        <w:tc>
          <w:tcPr>
            <w:tcW w:w="1268" w:type="dxa"/>
            <w:vAlign w:val="center"/>
          </w:tcPr>
          <w:p w:rsidR="00B21322" w:rsidRDefault="00504062">
            <w:pPr>
              <w:jc w:val="center"/>
            </w:pPr>
            <w:r>
              <w:rPr>
                <w:color w:val="000000"/>
                <w:sz w:val="24"/>
              </w:rPr>
              <w:t>-0.02%</w:t>
            </w:r>
          </w:p>
        </w:tc>
      </w:tr>
      <w:tr w:rsidR="00B21322">
        <w:trPr>
          <w:jc w:val="center"/>
        </w:trPr>
        <w:tc>
          <w:tcPr>
            <w:tcW w:w="1469" w:type="dxa"/>
            <w:vAlign w:val="center"/>
          </w:tcPr>
          <w:p w:rsidR="00B21322" w:rsidRDefault="00504062">
            <w:pPr>
              <w:jc w:val="left"/>
            </w:pPr>
            <w:r>
              <w:rPr>
                <w:color w:val="000000"/>
                <w:sz w:val="24"/>
              </w:rPr>
              <w:lastRenderedPageBreak/>
              <w:t>过去六个月</w:t>
            </w:r>
          </w:p>
        </w:tc>
        <w:tc>
          <w:tcPr>
            <w:tcW w:w="1150" w:type="dxa"/>
            <w:vAlign w:val="center"/>
          </w:tcPr>
          <w:p w:rsidR="00B21322" w:rsidRDefault="00504062">
            <w:pPr>
              <w:jc w:val="center"/>
            </w:pPr>
            <w:r>
              <w:rPr>
                <w:color w:val="000000"/>
                <w:sz w:val="24"/>
              </w:rPr>
              <w:t>24.02%</w:t>
            </w:r>
          </w:p>
        </w:tc>
        <w:tc>
          <w:tcPr>
            <w:tcW w:w="1223" w:type="dxa"/>
            <w:vAlign w:val="center"/>
          </w:tcPr>
          <w:p w:rsidR="00B21322" w:rsidRDefault="00504062">
            <w:pPr>
              <w:jc w:val="center"/>
            </w:pPr>
            <w:r>
              <w:rPr>
                <w:color w:val="000000"/>
                <w:sz w:val="24"/>
              </w:rPr>
              <w:t>1.39%</w:t>
            </w:r>
          </w:p>
        </w:tc>
        <w:tc>
          <w:tcPr>
            <w:tcW w:w="1244" w:type="dxa"/>
            <w:vAlign w:val="center"/>
          </w:tcPr>
          <w:p w:rsidR="00B21322" w:rsidRDefault="00504062">
            <w:pPr>
              <w:jc w:val="center"/>
            </w:pPr>
            <w:r>
              <w:rPr>
                <w:color w:val="000000"/>
                <w:sz w:val="24"/>
              </w:rPr>
              <w:t>21.65%</w:t>
            </w:r>
          </w:p>
        </w:tc>
        <w:tc>
          <w:tcPr>
            <w:tcW w:w="1251" w:type="dxa"/>
            <w:vAlign w:val="center"/>
          </w:tcPr>
          <w:p w:rsidR="00B21322" w:rsidRDefault="00504062">
            <w:pPr>
              <w:jc w:val="center"/>
            </w:pPr>
            <w:r>
              <w:rPr>
                <w:color w:val="000000"/>
                <w:sz w:val="24"/>
              </w:rPr>
              <w:t>1.41%</w:t>
            </w:r>
          </w:p>
        </w:tc>
        <w:tc>
          <w:tcPr>
            <w:tcW w:w="1263" w:type="dxa"/>
            <w:vAlign w:val="center"/>
          </w:tcPr>
          <w:p w:rsidR="00B21322" w:rsidRDefault="00504062">
            <w:pPr>
              <w:jc w:val="center"/>
            </w:pPr>
            <w:r>
              <w:rPr>
                <w:color w:val="000000"/>
                <w:sz w:val="24"/>
              </w:rPr>
              <w:t>2.37%</w:t>
            </w:r>
          </w:p>
        </w:tc>
        <w:tc>
          <w:tcPr>
            <w:tcW w:w="1268" w:type="dxa"/>
            <w:vAlign w:val="center"/>
          </w:tcPr>
          <w:p w:rsidR="00B21322" w:rsidRDefault="00504062">
            <w:pPr>
              <w:jc w:val="center"/>
            </w:pPr>
            <w:r>
              <w:rPr>
                <w:color w:val="000000"/>
                <w:sz w:val="24"/>
              </w:rPr>
              <w:t>-0.02%</w:t>
            </w:r>
          </w:p>
        </w:tc>
      </w:tr>
      <w:tr w:rsidR="00B21322">
        <w:trPr>
          <w:jc w:val="center"/>
        </w:trPr>
        <w:tc>
          <w:tcPr>
            <w:tcW w:w="1469" w:type="dxa"/>
            <w:vAlign w:val="center"/>
          </w:tcPr>
          <w:p w:rsidR="00B21322" w:rsidRDefault="00504062">
            <w:pPr>
              <w:jc w:val="left"/>
            </w:pPr>
            <w:r>
              <w:rPr>
                <w:color w:val="000000"/>
                <w:sz w:val="24"/>
              </w:rPr>
              <w:t>过去一年</w:t>
            </w:r>
          </w:p>
        </w:tc>
        <w:tc>
          <w:tcPr>
            <w:tcW w:w="1150" w:type="dxa"/>
            <w:vAlign w:val="center"/>
          </w:tcPr>
          <w:p w:rsidR="00B21322" w:rsidRDefault="00504062">
            <w:pPr>
              <w:jc w:val="center"/>
            </w:pPr>
            <w:r>
              <w:rPr>
                <w:color w:val="000000"/>
                <w:sz w:val="24"/>
              </w:rPr>
              <w:t>20.32%</w:t>
            </w:r>
          </w:p>
        </w:tc>
        <w:tc>
          <w:tcPr>
            <w:tcW w:w="1223" w:type="dxa"/>
            <w:vAlign w:val="center"/>
          </w:tcPr>
          <w:p w:rsidR="00B21322" w:rsidRDefault="00504062">
            <w:pPr>
              <w:jc w:val="center"/>
            </w:pPr>
            <w:r>
              <w:rPr>
                <w:color w:val="000000"/>
                <w:sz w:val="24"/>
              </w:rPr>
              <w:t>1.55%</w:t>
            </w:r>
          </w:p>
        </w:tc>
        <w:tc>
          <w:tcPr>
            <w:tcW w:w="1244" w:type="dxa"/>
            <w:vAlign w:val="center"/>
          </w:tcPr>
          <w:p w:rsidR="00B21322" w:rsidRDefault="00504062">
            <w:pPr>
              <w:jc w:val="center"/>
            </w:pPr>
            <w:r>
              <w:rPr>
                <w:color w:val="000000"/>
                <w:sz w:val="24"/>
              </w:rPr>
              <w:t>17.05%</w:t>
            </w:r>
          </w:p>
        </w:tc>
        <w:tc>
          <w:tcPr>
            <w:tcW w:w="1251" w:type="dxa"/>
            <w:vAlign w:val="center"/>
          </w:tcPr>
          <w:p w:rsidR="00B21322" w:rsidRDefault="00504062">
            <w:pPr>
              <w:jc w:val="center"/>
            </w:pPr>
            <w:r>
              <w:rPr>
                <w:color w:val="000000"/>
                <w:sz w:val="24"/>
              </w:rPr>
              <w:t>1.56%</w:t>
            </w:r>
          </w:p>
        </w:tc>
        <w:tc>
          <w:tcPr>
            <w:tcW w:w="1263" w:type="dxa"/>
            <w:vAlign w:val="center"/>
          </w:tcPr>
          <w:p w:rsidR="00B21322" w:rsidRDefault="00504062">
            <w:pPr>
              <w:jc w:val="center"/>
            </w:pPr>
            <w:r>
              <w:rPr>
                <w:color w:val="000000"/>
                <w:sz w:val="24"/>
              </w:rPr>
              <w:t>3.27%</w:t>
            </w:r>
          </w:p>
        </w:tc>
        <w:tc>
          <w:tcPr>
            <w:tcW w:w="1268" w:type="dxa"/>
            <w:vAlign w:val="center"/>
          </w:tcPr>
          <w:p w:rsidR="00B21322" w:rsidRDefault="00504062">
            <w:pPr>
              <w:jc w:val="center"/>
            </w:pPr>
            <w:r>
              <w:rPr>
                <w:color w:val="000000"/>
                <w:sz w:val="24"/>
              </w:rPr>
              <w:t>-0.01%</w:t>
            </w:r>
          </w:p>
        </w:tc>
      </w:tr>
      <w:tr w:rsidR="00B21322">
        <w:trPr>
          <w:jc w:val="center"/>
        </w:trPr>
        <w:tc>
          <w:tcPr>
            <w:tcW w:w="1469" w:type="dxa"/>
            <w:vAlign w:val="center"/>
          </w:tcPr>
          <w:p w:rsidR="00B21322" w:rsidRDefault="00504062">
            <w:pPr>
              <w:jc w:val="left"/>
            </w:pPr>
            <w:r>
              <w:rPr>
                <w:color w:val="000000"/>
                <w:sz w:val="24"/>
              </w:rPr>
              <w:t>过去三年</w:t>
            </w:r>
          </w:p>
        </w:tc>
        <w:tc>
          <w:tcPr>
            <w:tcW w:w="1150" w:type="dxa"/>
            <w:vAlign w:val="center"/>
          </w:tcPr>
          <w:p w:rsidR="00B21322" w:rsidRDefault="00504062">
            <w:pPr>
              <w:jc w:val="center"/>
            </w:pPr>
            <w:r>
              <w:rPr>
                <w:color w:val="000000"/>
                <w:sz w:val="24"/>
              </w:rPr>
              <w:t>32.01%</w:t>
            </w:r>
          </w:p>
        </w:tc>
        <w:tc>
          <w:tcPr>
            <w:tcW w:w="1223" w:type="dxa"/>
            <w:vAlign w:val="center"/>
          </w:tcPr>
          <w:p w:rsidR="00B21322" w:rsidRDefault="00504062">
            <w:pPr>
              <w:jc w:val="center"/>
            </w:pPr>
            <w:r>
              <w:rPr>
                <w:color w:val="000000"/>
                <w:sz w:val="24"/>
              </w:rPr>
              <w:t>1.50%</w:t>
            </w:r>
          </w:p>
        </w:tc>
        <w:tc>
          <w:tcPr>
            <w:tcW w:w="1244" w:type="dxa"/>
            <w:vAlign w:val="center"/>
          </w:tcPr>
          <w:p w:rsidR="00B21322" w:rsidRDefault="00504062">
            <w:pPr>
              <w:jc w:val="center"/>
            </w:pPr>
            <w:r>
              <w:rPr>
                <w:color w:val="000000"/>
                <w:sz w:val="24"/>
              </w:rPr>
              <w:t>25.36%</w:t>
            </w:r>
          </w:p>
        </w:tc>
        <w:tc>
          <w:tcPr>
            <w:tcW w:w="1251" w:type="dxa"/>
            <w:vAlign w:val="center"/>
          </w:tcPr>
          <w:p w:rsidR="00B21322" w:rsidRDefault="00504062">
            <w:pPr>
              <w:jc w:val="center"/>
            </w:pPr>
            <w:r>
              <w:rPr>
                <w:color w:val="000000"/>
                <w:sz w:val="24"/>
              </w:rPr>
              <w:t>1.51%</w:t>
            </w:r>
          </w:p>
        </w:tc>
        <w:tc>
          <w:tcPr>
            <w:tcW w:w="1263" w:type="dxa"/>
            <w:vAlign w:val="center"/>
          </w:tcPr>
          <w:p w:rsidR="00B21322" w:rsidRDefault="00504062">
            <w:pPr>
              <w:jc w:val="center"/>
            </w:pPr>
            <w:r>
              <w:rPr>
                <w:color w:val="000000"/>
                <w:sz w:val="24"/>
              </w:rPr>
              <w:t>6.65%</w:t>
            </w:r>
          </w:p>
        </w:tc>
        <w:tc>
          <w:tcPr>
            <w:tcW w:w="1268" w:type="dxa"/>
            <w:vAlign w:val="center"/>
          </w:tcPr>
          <w:p w:rsidR="00B21322" w:rsidRDefault="00504062">
            <w:pPr>
              <w:jc w:val="center"/>
            </w:pPr>
            <w:r>
              <w:rPr>
                <w:color w:val="000000"/>
                <w:sz w:val="24"/>
              </w:rPr>
              <w:t>-0.01%</w:t>
            </w:r>
          </w:p>
        </w:tc>
      </w:tr>
      <w:tr w:rsidR="00B21322">
        <w:trPr>
          <w:jc w:val="center"/>
        </w:trPr>
        <w:tc>
          <w:tcPr>
            <w:tcW w:w="1469" w:type="dxa"/>
            <w:vAlign w:val="center"/>
          </w:tcPr>
          <w:p w:rsidR="00B21322" w:rsidRDefault="00504062">
            <w:pPr>
              <w:jc w:val="left"/>
            </w:pPr>
            <w:r>
              <w:rPr>
                <w:color w:val="000000"/>
                <w:sz w:val="24"/>
              </w:rPr>
              <w:t>过去五年</w:t>
            </w:r>
          </w:p>
        </w:tc>
        <w:tc>
          <w:tcPr>
            <w:tcW w:w="1150" w:type="dxa"/>
            <w:vAlign w:val="center"/>
          </w:tcPr>
          <w:p w:rsidR="00B21322" w:rsidRDefault="00504062">
            <w:pPr>
              <w:jc w:val="center"/>
            </w:pPr>
            <w:r>
              <w:rPr>
                <w:color w:val="000000"/>
                <w:sz w:val="24"/>
              </w:rPr>
              <w:t>59.78%</w:t>
            </w:r>
          </w:p>
        </w:tc>
        <w:tc>
          <w:tcPr>
            <w:tcW w:w="1223" w:type="dxa"/>
            <w:vAlign w:val="center"/>
          </w:tcPr>
          <w:p w:rsidR="00B21322" w:rsidRDefault="00504062">
            <w:pPr>
              <w:jc w:val="center"/>
            </w:pPr>
            <w:r>
              <w:rPr>
                <w:color w:val="000000"/>
                <w:sz w:val="24"/>
              </w:rPr>
              <w:t>1.39%</w:t>
            </w:r>
          </w:p>
        </w:tc>
        <w:tc>
          <w:tcPr>
            <w:tcW w:w="1244" w:type="dxa"/>
            <w:vAlign w:val="center"/>
          </w:tcPr>
          <w:p w:rsidR="00B21322" w:rsidRDefault="00504062">
            <w:pPr>
              <w:jc w:val="center"/>
            </w:pPr>
            <w:r>
              <w:rPr>
                <w:color w:val="000000"/>
                <w:sz w:val="24"/>
              </w:rPr>
              <w:t>50.25%</w:t>
            </w:r>
          </w:p>
        </w:tc>
        <w:tc>
          <w:tcPr>
            <w:tcW w:w="1251" w:type="dxa"/>
            <w:vAlign w:val="center"/>
          </w:tcPr>
          <w:p w:rsidR="00B21322" w:rsidRDefault="00504062">
            <w:pPr>
              <w:jc w:val="center"/>
            </w:pPr>
            <w:r>
              <w:rPr>
                <w:color w:val="000000"/>
                <w:sz w:val="24"/>
              </w:rPr>
              <w:t>1.42%</w:t>
            </w:r>
          </w:p>
        </w:tc>
        <w:tc>
          <w:tcPr>
            <w:tcW w:w="1263" w:type="dxa"/>
            <w:vAlign w:val="center"/>
          </w:tcPr>
          <w:p w:rsidR="00B21322" w:rsidRDefault="00504062">
            <w:pPr>
              <w:jc w:val="center"/>
            </w:pPr>
            <w:r>
              <w:rPr>
                <w:color w:val="000000"/>
                <w:sz w:val="24"/>
              </w:rPr>
              <w:t>9.53%</w:t>
            </w:r>
          </w:p>
        </w:tc>
        <w:tc>
          <w:tcPr>
            <w:tcW w:w="1268" w:type="dxa"/>
            <w:vAlign w:val="center"/>
          </w:tcPr>
          <w:p w:rsidR="00B21322" w:rsidRDefault="00504062">
            <w:pPr>
              <w:jc w:val="center"/>
            </w:pPr>
            <w:r>
              <w:rPr>
                <w:color w:val="000000"/>
                <w:sz w:val="24"/>
              </w:rPr>
              <w:t>-0.03%</w:t>
            </w:r>
          </w:p>
        </w:tc>
      </w:tr>
      <w:tr w:rsidR="00B21322">
        <w:trPr>
          <w:jc w:val="center"/>
        </w:trPr>
        <w:tc>
          <w:tcPr>
            <w:tcW w:w="1469" w:type="dxa"/>
            <w:vAlign w:val="center"/>
          </w:tcPr>
          <w:p w:rsidR="00B21322" w:rsidRDefault="00504062">
            <w:pPr>
              <w:jc w:val="left"/>
            </w:pPr>
            <w:r>
              <w:rPr>
                <w:color w:val="000000"/>
                <w:sz w:val="24"/>
              </w:rPr>
              <w:t>自基金合同生效至今</w:t>
            </w:r>
          </w:p>
        </w:tc>
        <w:tc>
          <w:tcPr>
            <w:tcW w:w="1150" w:type="dxa"/>
            <w:vAlign w:val="center"/>
          </w:tcPr>
          <w:p w:rsidR="00B21322" w:rsidRDefault="00504062">
            <w:pPr>
              <w:jc w:val="center"/>
            </w:pPr>
            <w:r>
              <w:rPr>
                <w:color w:val="000000"/>
                <w:sz w:val="24"/>
              </w:rPr>
              <w:t>149.90%</w:t>
            </w:r>
          </w:p>
        </w:tc>
        <w:tc>
          <w:tcPr>
            <w:tcW w:w="1223" w:type="dxa"/>
            <w:vAlign w:val="center"/>
          </w:tcPr>
          <w:p w:rsidR="00B21322" w:rsidRDefault="00504062">
            <w:pPr>
              <w:jc w:val="center"/>
            </w:pPr>
            <w:r>
              <w:rPr>
                <w:color w:val="000000"/>
                <w:sz w:val="24"/>
              </w:rPr>
              <w:t>1.55%</w:t>
            </w:r>
          </w:p>
        </w:tc>
        <w:tc>
          <w:tcPr>
            <w:tcW w:w="1244" w:type="dxa"/>
            <w:vAlign w:val="center"/>
          </w:tcPr>
          <w:p w:rsidR="00B21322" w:rsidRDefault="00504062">
            <w:pPr>
              <w:jc w:val="center"/>
            </w:pPr>
            <w:r>
              <w:rPr>
                <w:color w:val="000000"/>
                <w:sz w:val="24"/>
              </w:rPr>
              <w:t>106.35%</w:t>
            </w:r>
          </w:p>
        </w:tc>
        <w:tc>
          <w:tcPr>
            <w:tcW w:w="1251" w:type="dxa"/>
            <w:vAlign w:val="center"/>
          </w:tcPr>
          <w:p w:rsidR="00B21322" w:rsidRDefault="00504062">
            <w:pPr>
              <w:jc w:val="center"/>
            </w:pPr>
            <w:r>
              <w:rPr>
                <w:color w:val="000000"/>
                <w:sz w:val="24"/>
              </w:rPr>
              <w:t>1.58%</w:t>
            </w:r>
          </w:p>
        </w:tc>
        <w:tc>
          <w:tcPr>
            <w:tcW w:w="1263" w:type="dxa"/>
            <w:vAlign w:val="center"/>
          </w:tcPr>
          <w:p w:rsidR="00B21322" w:rsidRDefault="00504062">
            <w:pPr>
              <w:jc w:val="center"/>
            </w:pPr>
            <w:r>
              <w:rPr>
                <w:color w:val="000000"/>
                <w:sz w:val="24"/>
              </w:rPr>
              <w:t>43.55%</w:t>
            </w:r>
          </w:p>
        </w:tc>
        <w:tc>
          <w:tcPr>
            <w:tcW w:w="1268" w:type="dxa"/>
            <w:vAlign w:val="center"/>
          </w:tcPr>
          <w:p w:rsidR="00B21322" w:rsidRDefault="00504062">
            <w:pPr>
              <w:jc w:val="center"/>
            </w:pPr>
            <w:r>
              <w:rPr>
                <w:color w:val="000000"/>
                <w:sz w:val="24"/>
              </w:rPr>
              <w:t>-0.03%</w:t>
            </w:r>
          </w:p>
        </w:tc>
      </w:tr>
    </w:tbl>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spacing w:before="29" w:line="288" w:lineRule="auto"/>
        <w:rPr>
          <w:b/>
          <w:color w:val="000000"/>
          <w:kern w:val="0"/>
          <w:sz w:val="24"/>
        </w:rPr>
      </w:pPr>
      <w:r w:rsidRPr="0036023B">
        <w:rPr>
          <w:b/>
          <w:color w:val="000000"/>
          <w:kern w:val="0"/>
          <w:sz w:val="24"/>
        </w:rPr>
        <w:t>3.2.</w:t>
      </w:r>
      <w:r w:rsidR="003149AB" w:rsidRPr="0036023B">
        <w:rPr>
          <w:b/>
          <w:color w:val="000000"/>
          <w:kern w:val="0"/>
          <w:sz w:val="24"/>
        </w:rPr>
        <w:t>2</w:t>
      </w:r>
      <w:r w:rsidR="00471291" w:rsidRPr="00554D95">
        <w:rPr>
          <w:rFonts w:hint="eastAsia"/>
          <w:b/>
          <w:color w:val="000000"/>
          <w:kern w:val="0"/>
          <w:sz w:val="24"/>
        </w:rPr>
        <w:t>自基金合同生效以来</w:t>
      </w:r>
      <w:r w:rsidR="00CA6E44" w:rsidRPr="0036023B">
        <w:rPr>
          <w:b/>
          <w:bCs/>
          <w:color w:val="000000"/>
          <w:sz w:val="24"/>
        </w:rPr>
        <w:t>基金份额累计净值增长率变动及其与同期业绩比较基准收益率变动的比较</w:t>
      </w:r>
    </w:p>
    <w:p w:rsidR="00CE3519" w:rsidRPr="0036023B" w:rsidRDefault="00CE3519" w:rsidP="0099526C">
      <w:pPr>
        <w:spacing w:before="29" w:line="288" w:lineRule="auto"/>
        <w:jc w:val="center"/>
        <w:rPr>
          <w:sz w:val="24"/>
        </w:rPr>
      </w:pPr>
      <w:r w:rsidRPr="0036023B">
        <w:rPr>
          <w:sz w:val="24"/>
        </w:rPr>
        <w:t>深证</w:t>
      </w:r>
      <w:r w:rsidRPr="0036023B">
        <w:rPr>
          <w:sz w:val="24"/>
        </w:rPr>
        <w:t>300</w:t>
      </w:r>
      <w:r w:rsidRPr="0036023B">
        <w:rPr>
          <w:sz w:val="24"/>
        </w:rPr>
        <w:t>价值交易型开放式指数证券投资基金</w:t>
      </w:r>
    </w:p>
    <w:p w:rsidR="00CE3519" w:rsidRPr="0036023B" w:rsidRDefault="006839B5" w:rsidP="0099526C">
      <w:pPr>
        <w:pStyle w:val="a5"/>
        <w:snapToGrid w:val="0"/>
        <w:spacing w:before="29" w:line="288" w:lineRule="auto"/>
        <w:jc w:val="center"/>
        <w:rPr>
          <w:rFonts w:ascii="Times New Roman" w:hAnsi="Times New Roman"/>
          <w:color w:val="000000"/>
          <w:sz w:val="24"/>
          <w:szCs w:val="24"/>
        </w:rPr>
      </w:pPr>
      <w:r w:rsidRPr="0036023B">
        <w:rPr>
          <w:rFonts w:ascii="Times New Roman" w:hAnsi="Times New Roman"/>
          <w:color w:val="000000"/>
          <w:sz w:val="24"/>
          <w:szCs w:val="24"/>
        </w:rPr>
        <w:t>份额累计净值增长率与业绩比较基准收益率历史走势对比图</w:t>
      </w:r>
    </w:p>
    <w:p w:rsidR="00202885" w:rsidRPr="0036023B" w:rsidRDefault="00202885" w:rsidP="0099526C">
      <w:pPr>
        <w:spacing w:before="29" w:line="288" w:lineRule="auto"/>
        <w:jc w:val="center"/>
        <w:rPr>
          <w:sz w:val="24"/>
        </w:rPr>
      </w:pPr>
      <w:r w:rsidRPr="0036023B">
        <w:rPr>
          <w:color w:val="000000"/>
          <w:kern w:val="0"/>
          <w:sz w:val="24"/>
        </w:rPr>
        <w:t>（</w:t>
      </w:r>
      <w:r w:rsidR="005C0A04" w:rsidRPr="0036023B">
        <w:rPr>
          <w:color w:val="000000"/>
          <w:kern w:val="0"/>
          <w:sz w:val="24"/>
        </w:rPr>
        <w:t>2011</w:t>
      </w:r>
      <w:r w:rsidR="005C0A04" w:rsidRPr="0036023B">
        <w:rPr>
          <w:color w:val="000000"/>
          <w:kern w:val="0"/>
          <w:sz w:val="24"/>
        </w:rPr>
        <w:t>年</w:t>
      </w:r>
      <w:r w:rsidR="005C0A04" w:rsidRPr="0036023B">
        <w:rPr>
          <w:color w:val="000000"/>
          <w:kern w:val="0"/>
          <w:sz w:val="24"/>
        </w:rPr>
        <w:t>9</w:t>
      </w:r>
      <w:r w:rsidR="005C0A04" w:rsidRPr="0036023B">
        <w:rPr>
          <w:color w:val="000000"/>
          <w:kern w:val="0"/>
          <w:sz w:val="24"/>
        </w:rPr>
        <w:t>月</w:t>
      </w:r>
      <w:r w:rsidR="005C0A04" w:rsidRPr="0036023B">
        <w:rPr>
          <w:color w:val="000000"/>
          <w:kern w:val="0"/>
          <w:sz w:val="24"/>
        </w:rPr>
        <w:t>22</w:t>
      </w:r>
      <w:r w:rsidR="005C0A04" w:rsidRPr="0036023B">
        <w:rPr>
          <w:color w:val="000000"/>
          <w:kern w:val="0"/>
          <w:sz w:val="24"/>
        </w:rPr>
        <w:t>日</w:t>
      </w:r>
      <w:r w:rsidRPr="0036023B">
        <w:rPr>
          <w:color w:val="000000"/>
          <w:kern w:val="0"/>
          <w:sz w:val="24"/>
        </w:rPr>
        <w:t>至</w:t>
      </w:r>
      <w:r w:rsidRPr="0036023B">
        <w:rPr>
          <w:color w:val="000000"/>
          <w:kern w:val="0"/>
          <w:sz w:val="24"/>
        </w:rPr>
        <w:t>2020</w:t>
      </w:r>
      <w:r w:rsidRPr="0036023B">
        <w:rPr>
          <w:color w:val="000000"/>
          <w:kern w:val="0"/>
          <w:sz w:val="24"/>
        </w:rPr>
        <w:t>年</w:t>
      </w:r>
      <w:r w:rsidRPr="0036023B">
        <w:rPr>
          <w:color w:val="000000"/>
          <w:kern w:val="0"/>
          <w:sz w:val="24"/>
        </w:rPr>
        <w:t>12</w:t>
      </w:r>
      <w:r w:rsidRPr="0036023B">
        <w:rPr>
          <w:color w:val="000000"/>
          <w:kern w:val="0"/>
          <w:sz w:val="24"/>
        </w:rPr>
        <w:t>月</w:t>
      </w:r>
      <w:r w:rsidRPr="0036023B">
        <w:rPr>
          <w:color w:val="000000"/>
          <w:kern w:val="0"/>
          <w:sz w:val="24"/>
        </w:rPr>
        <w:t>31</w:t>
      </w:r>
      <w:r w:rsidRPr="0036023B">
        <w:rPr>
          <w:color w:val="000000"/>
          <w:kern w:val="0"/>
          <w:sz w:val="24"/>
        </w:rPr>
        <w:t>日）</w:t>
      </w:r>
    </w:p>
    <w:p w:rsidR="00CE3519" w:rsidRPr="0036023B" w:rsidRDefault="00740469" w:rsidP="0099526C">
      <w:pPr>
        <w:tabs>
          <w:tab w:val="left" w:pos="1800"/>
        </w:tabs>
        <w:spacing w:before="29" w:line="288" w:lineRule="auto"/>
        <w:jc w:val="center"/>
        <w:rPr>
          <w:color w:val="000000"/>
          <w:sz w:val="24"/>
        </w:rPr>
      </w:pPr>
      <w:r w:rsidRPr="0036023B">
        <w:rPr>
          <w:noProof/>
          <w:color w:val="000000"/>
          <w:sz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3" cstate="print"/>
                    <a:stretch>
                      <a:fillRect/>
                    </a:stretch>
                  </pic:blipFill>
                  <pic:spPr>
                    <a:xfrm>
                      <a:off x="0" y="0"/>
                      <a:ext cx="5731510" cy="3356610"/>
                    </a:xfrm>
                    <a:prstGeom prst="rect">
                      <a:avLst/>
                    </a:prstGeom>
                  </pic:spPr>
                </pic:pic>
              </a:graphicData>
            </a:graphic>
          </wp:inline>
        </w:drawing>
      </w:r>
    </w:p>
    <w:p w:rsidR="00CE3519" w:rsidRPr="0036023B" w:rsidRDefault="00CE3519" w:rsidP="0099526C">
      <w:pPr>
        <w:autoSpaceDE w:val="0"/>
        <w:autoSpaceDN w:val="0"/>
        <w:adjustRightInd w:val="0"/>
        <w:spacing w:before="29" w:line="288" w:lineRule="auto"/>
        <w:jc w:val="left"/>
        <w:rPr>
          <w:color w:val="000000"/>
          <w:sz w:val="24"/>
        </w:rPr>
      </w:pPr>
      <w:r w:rsidRPr="0036023B">
        <w:rPr>
          <w:color w:val="000000"/>
          <w:sz w:val="24"/>
        </w:rPr>
        <w:t>注：本基金建仓期为自基金合同生效日起的</w:t>
      </w:r>
      <w:r w:rsidRPr="0036023B">
        <w:rPr>
          <w:color w:val="000000"/>
          <w:sz w:val="24"/>
        </w:rPr>
        <w:t>3</w:t>
      </w:r>
      <w:r w:rsidRPr="0036023B">
        <w:rPr>
          <w:color w:val="000000"/>
          <w:sz w:val="24"/>
        </w:rPr>
        <w:t>个月。截至建仓期结束，本基金各项资产配置比例符合基金合同及招募说明书有关投资比例的约定。</w:t>
      </w:r>
    </w:p>
    <w:p w:rsidR="00CE3519" w:rsidRPr="0036023B" w:rsidRDefault="00CE3519" w:rsidP="0099526C">
      <w:pPr>
        <w:pStyle w:val="a5"/>
        <w:snapToGrid w:val="0"/>
        <w:spacing w:before="29" w:line="288" w:lineRule="auto"/>
        <w:rPr>
          <w:rFonts w:ascii="Times New Roman" w:hAnsi="Times New Roman"/>
          <w:color w:val="000000"/>
          <w:sz w:val="24"/>
          <w:szCs w:val="24"/>
        </w:rPr>
      </w:pPr>
    </w:p>
    <w:p w:rsidR="006C1D5C" w:rsidRPr="0036023B" w:rsidRDefault="006C1D5C" w:rsidP="0099526C">
      <w:pPr>
        <w:tabs>
          <w:tab w:val="left" w:pos="1800"/>
        </w:tabs>
        <w:spacing w:before="29" w:line="288" w:lineRule="auto"/>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§4  </w:t>
      </w:r>
      <w:r w:rsidRPr="0036023B">
        <w:rPr>
          <w:color w:val="000000"/>
          <w:kern w:val="0"/>
          <w:sz w:val="24"/>
          <w:szCs w:val="24"/>
        </w:rPr>
        <w:t>管理人报告</w:t>
      </w: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4.1 </w:t>
      </w:r>
      <w:r w:rsidRPr="0036023B">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46"/>
        <w:gridCol w:w="845"/>
        <w:gridCol w:w="1549"/>
        <w:gridCol w:w="1548"/>
        <w:gridCol w:w="1407"/>
        <w:gridCol w:w="2673"/>
      </w:tblGrid>
      <w:tr w:rsidR="000820A8" w:rsidRPr="0036023B" w:rsidTr="00E73ABA">
        <w:trPr>
          <w:trHeight w:val="292"/>
          <w:jc w:val="center"/>
        </w:trPr>
        <w:tc>
          <w:tcPr>
            <w:tcW w:w="851"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姓名</w:t>
            </w:r>
          </w:p>
        </w:tc>
        <w:tc>
          <w:tcPr>
            <w:tcW w:w="850"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职务</w:t>
            </w:r>
          </w:p>
        </w:tc>
        <w:tc>
          <w:tcPr>
            <w:tcW w:w="3119" w:type="dxa"/>
            <w:gridSpan w:val="2"/>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任本基金的基金经理期限</w:t>
            </w:r>
          </w:p>
        </w:tc>
        <w:tc>
          <w:tcPr>
            <w:tcW w:w="1417" w:type="dxa"/>
            <w:vMerge w:val="restart"/>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证券从业年限</w:t>
            </w:r>
          </w:p>
        </w:tc>
        <w:tc>
          <w:tcPr>
            <w:tcW w:w="2694"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说明</w:t>
            </w:r>
          </w:p>
        </w:tc>
      </w:tr>
      <w:tr w:rsidR="000820A8" w:rsidRPr="0036023B" w:rsidTr="00E73ABA">
        <w:trPr>
          <w:jc w:val="center"/>
        </w:trPr>
        <w:tc>
          <w:tcPr>
            <w:tcW w:w="851" w:type="dxa"/>
            <w:vMerge/>
            <w:vAlign w:val="center"/>
          </w:tcPr>
          <w:p w:rsidR="000820A8" w:rsidRPr="0036023B" w:rsidRDefault="000820A8" w:rsidP="0099526C">
            <w:pPr>
              <w:widowControl/>
              <w:spacing w:before="29" w:line="288" w:lineRule="auto"/>
              <w:jc w:val="left"/>
              <w:rPr>
                <w:color w:val="000000"/>
                <w:kern w:val="0"/>
                <w:sz w:val="24"/>
              </w:rPr>
            </w:pPr>
          </w:p>
        </w:tc>
        <w:tc>
          <w:tcPr>
            <w:tcW w:w="850" w:type="dxa"/>
            <w:vMerge/>
            <w:vAlign w:val="center"/>
          </w:tcPr>
          <w:p w:rsidR="000820A8" w:rsidRPr="0036023B" w:rsidRDefault="000820A8" w:rsidP="0099526C">
            <w:pPr>
              <w:widowControl/>
              <w:spacing w:before="29" w:line="288" w:lineRule="auto"/>
              <w:jc w:val="left"/>
              <w:rPr>
                <w:color w:val="000000"/>
                <w:kern w:val="0"/>
                <w:sz w:val="24"/>
              </w:rPr>
            </w:pPr>
          </w:p>
        </w:tc>
        <w:tc>
          <w:tcPr>
            <w:tcW w:w="1560" w:type="dxa"/>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任职日期</w:t>
            </w:r>
          </w:p>
        </w:tc>
        <w:tc>
          <w:tcPr>
            <w:tcW w:w="1559" w:type="dxa"/>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离任日期</w:t>
            </w:r>
          </w:p>
        </w:tc>
        <w:tc>
          <w:tcPr>
            <w:tcW w:w="1417" w:type="dxa"/>
            <w:vMerge/>
            <w:vAlign w:val="center"/>
          </w:tcPr>
          <w:p w:rsidR="000820A8" w:rsidRPr="0036023B" w:rsidRDefault="000820A8" w:rsidP="0099526C">
            <w:pPr>
              <w:widowControl/>
              <w:spacing w:before="29" w:line="288" w:lineRule="auto"/>
              <w:jc w:val="left"/>
              <w:rPr>
                <w:color w:val="000000"/>
                <w:kern w:val="0"/>
                <w:sz w:val="24"/>
              </w:rPr>
            </w:pPr>
          </w:p>
        </w:tc>
        <w:tc>
          <w:tcPr>
            <w:tcW w:w="2694" w:type="dxa"/>
            <w:vMerge/>
            <w:vAlign w:val="center"/>
          </w:tcPr>
          <w:p w:rsidR="000820A8" w:rsidRPr="0036023B" w:rsidRDefault="000820A8" w:rsidP="0099526C">
            <w:pPr>
              <w:widowControl/>
              <w:spacing w:before="29" w:line="288" w:lineRule="auto"/>
              <w:jc w:val="left"/>
              <w:rPr>
                <w:color w:val="000000"/>
                <w:kern w:val="0"/>
                <w:sz w:val="24"/>
              </w:rPr>
            </w:pPr>
          </w:p>
        </w:tc>
      </w:tr>
      <w:tr w:rsidR="00B21322">
        <w:trPr>
          <w:jc w:val="center"/>
        </w:trPr>
        <w:tc>
          <w:tcPr>
            <w:tcW w:w="846" w:type="dxa"/>
            <w:vAlign w:val="center"/>
          </w:tcPr>
          <w:p w:rsidR="00B21322" w:rsidRDefault="00504062">
            <w:pPr>
              <w:jc w:val="center"/>
            </w:pPr>
            <w:r>
              <w:rPr>
                <w:color w:val="000000"/>
                <w:sz w:val="24"/>
              </w:rPr>
              <w:t>蔡铮</w:t>
            </w:r>
          </w:p>
        </w:tc>
        <w:tc>
          <w:tcPr>
            <w:tcW w:w="845" w:type="dxa"/>
            <w:vAlign w:val="center"/>
          </w:tcPr>
          <w:p w:rsidR="00B21322" w:rsidRDefault="00504062">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及其联接、交银中证海外中国互联网指数（</w:t>
            </w:r>
            <w:r>
              <w:rPr>
                <w:color w:val="000000"/>
                <w:sz w:val="24"/>
              </w:rPr>
              <w:t>QDII-LOF)</w:t>
            </w:r>
            <w:r>
              <w:rPr>
                <w:color w:val="000000"/>
                <w:sz w:val="24"/>
              </w:rPr>
              <w:t>、交银中证环境治理指数（</w:t>
            </w:r>
            <w:r>
              <w:rPr>
                <w:color w:val="000000"/>
                <w:sz w:val="24"/>
              </w:rPr>
              <w:t>LOF</w:t>
            </w:r>
            <w:r>
              <w:rPr>
                <w:color w:val="000000"/>
                <w:sz w:val="24"/>
              </w:rPr>
              <w:t>）、交银创业板</w:t>
            </w:r>
            <w:r>
              <w:rPr>
                <w:color w:val="000000"/>
                <w:sz w:val="24"/>
              </w:rPr>
              <w:t>50</w:t>
            </w:r>
            <w:r>
              <w:rPr>
                <w:color w:val="000000"/>
                <w:sz w:val="24"/>
              </w:rPr>
              <w:t>指数、交银国证新能源指数</w:t>
            </w:r>
            <w:r>
              <w:rPr>
                <w:color w:val="000000"/>
                <w:sz w:val="24"/>
              </w:rPr>
              <w:t>(LOF)</w:t>
            </w:r>
            <w:r>
              <w:rPr>
                <w:color w:val="000000"/>
                <w:sz w:val="24"/>
              </w:rPr>
              <w:t>的基金经理，公司量化投资副总监兼多元资产管理副总监</w:t>
            </w:r>
          </w:p>
        </w:tc>
        <w:tc>
          <w:tcPr>
            <w:tcW w:w="1549" w:type="dxa"/>
            <w:vAlign w:val="center"/>
          </w:tcPr>
          <w:p w:rsidR="00B21322" w:rsidRDefault="00504062">
            <w:pPr>
              <w:jc w:val="center"/>
            </w:pPr>
            <w:r>
              <w:rPr>
                <w:color w:val="000000"/>
                <w:sz w:val="24"/>
              </w:rPr>
              <w:t>2012-12-27</w:t>
            </w:r>
          </w:p>
        </w:tc>
        <w:tc>
          <w:tcPr>
            <w:tcW w:w="1548" w:type="dxa"/>
            <w:vAlign w:val="center"/>
          </w:tcPr>
          <w:p w:rsidR="00B21322" w:rsidRDefault="00504062">
            <w:pPr>
              <w:jc w:val="center"/>
            </w:pPr>
            <w:r>
              <w:rPr>
                <w:color w:val="000000"/>
                <w:sz w:val="24"/>
              </w:rPr>
              <w:t>-</w:t>
            </w:r>
          </w:p>
        </w:tc>
        <w:tc>
          <w:tcPr>
            <w:tcW w:w="1407" w:type="dxa"/>
            <w:vAlign w:val="center"/>
          </w:tcPr>
          <w:p w:rsidR="00B21322" w:rsidRDefault="00504062">
            <w:pPr>
              <w:jc w:val="center"/>
            </w:pPr>
            <w:r>
              <w:rPr>
                <w:color w:val="000000"/>
                <w:sz w:val="24"/>
              </w:rPr>
              <w:t>11</w:t>
            </w:r>
            <w:r>
              <w:rPr>
                <w:color w:val="000000"/>
                <w:sz w:val="24"/>
              </w:rPr>
              <w:t>年</w:t>
            </w:r>
          </w:p>
        </w:tc>
        <w:tc>
          <w:tcPr>
            <w:tcW w:w="2673" w:type="dxa"/>
            <w:vAlign w:val="center"/>
          </w:tcPr>
          <w:p w:rsidR="00B21322" w:rsidRDefault="00504062">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17</w:t>
            </w:r>
            <w:r>
              <w:rPr>
                <w:color w:val="000000"/>
                <w:sz w:val="24"/>
              </w:rPr>
              <w:t>日担任交银施罗德致远量化智投策略定期开放混合型证券投资基金的基金经理。</w:t>
            </w:r>
            <w:r>
              <w:rPr>
                <w:color w:val="000000"/>
                <w:sz w:val="24"/>
              </w:rPr>
              <w:t>2015</w:t>
            </w:r>
            <w:r>
              <w:rPr>
                <w:color w:val="000000"/>
                <w:sz w:val="24"/>
              </w:rPr>
              <w:t>年</w:t>
            </w:r>
            <w:r>
              <w:rPr>
                <w:color w:val="000000"/>
                <w:sz w:val="24"/>
              </w:rPr>
              <w:t>6</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25</w:t>
            </w:r>
            <w:r>
              <w:rPr>
                <w:color w:val="000000"/>
                <w:sz w:val="24"/>
              </w:rPr>
              <w:t>日担任交银施罗德中证互联网金融指数分级证券投资基金的基金经理。</w:t>
            </w:r>
            <w:r>
              <w:rPr>
                <w:color w:val="000000"/>
                <w:sz w:val="24"/>
              </w:rPr>
              <w:t>2015</w:t>
            </w:r>
            <w:r>
              <w:rPr>
                <w:color w:val="000000"/>
                <w:sz w:val="24"/>
              </w:rPr>
              <w:t>年</w:t>
            </w:r>
            <w:r>
              <w:rPr>
                <w:color w:val="000000"/>
                <w:sz w:val="24"/>
              </w:rPr>
              <w:t>3</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29</w:t>
            </w:r>
            <w:r>
              <w:rPr>
                <w:color w:val="000000"/>
                <w:sz w:val="24"/>
              </w:rPr>
              <w:t>日担任交银施罗德国证新能源指数分级证券投资基金的基金经理。</w:t>
            </w:r>
          </w:p>
        </w:tc>
      </w:tr>
    </w:tbl>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注：基金经理（或基金经理小组）期后变动（如有）敬请关注基金管理人发布的相关公告。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4.2</w:t>
      </w:r>
      <w:r w:rsidR="00BA4BD3" w:rsidRPr="0036023B">
        <w:rPr>
          <w:b/>
          <w:bCs/>
          <w:color w:val="000000"/>
          <w:sz w:val="24"/>
        </w:rPr>
        <w:t>管理人对报告期内本基金运作遵规守信情况的说明</w:t>
      </w:r>
    </w:p>
    <w:p w:rsidR="00220542" w:rsidRPr="0036023B" w:rsidRDefault="000820A8" w:rsidP="0099526C">
      <w:pPr>
        <w:spacing w:before="29" w:line="288" w:lineRule="auto"/>
        <w:ind w:firstLineChars="200" w:firstLine="480"/>
        <w:rPr>
          <w:color w:val="000000"/>
          <w:sz w:val="24"/>
        </w:rPr>
      </w:pPr>
      <w:r w:rsidRPr="0036023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4.3 </w:t>
      </w:r>
      <w:r w:rsidRPr="0036023B">
        <w:rPr>
          <w:b/>
          <w:color w:val="000000"/>
          <w:kern w:val="0"/>
          <w:sz w:val="24"/>
        </w:rPr>
        <w:t>公平交易专项说明</w:t>
      </w:r>
    </w:p>
    <w:p w:rsidR="00EB0BF5" w:rsidRPr="0036023B" w:rsidRDefault="00EB0BF5" w:rsidP="0099526C">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36023B">
          <w:rPr>
            <w:sz w:val="24"/>
          </w:rPr>
          <w:t>4.3.1</w:t>
        </w:r>
      </w:smartTag>
      <w:r w:rsidRPr="0036023B">
        <w:rPr>
          <w:sz w:val="24"/>
        </w:rPr>
        <w:t>公平交易制度的执行情况</w:t>
      </w:r>
    </w:p>
    <w:p w:rsidR="00B21322" w:rsidRDefault="0050406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B21322" w:rsidRDefault="0050406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B21322" w:rsidRDefault="0050406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36023B" w:rsidRDefault="000820A8" w:rsidP="0099526C">
      <w:pPr>
        <w:spacing w:before="29" w:line="288" w:lineRule="auto"/>
        <w:ind w:firstLineChars="200" w:firstLine="480"/>
        <w:rPr>
          <w:color w:val="000000"/>
          <w:sz w:val="24"/>
        </w:rPr>
      </w:pPr>
      <w:r w:rsidRPr="0036023B">
        <w:rPr>
          <w:color w:val="000000"/>
          <w:sz w:val="24"/>
        </w:rPr>
        <w:t>报告期内本公司严格执行公平交易制度，公平对待旗下各投资组合，未发现任何违反公平交易的行为。</w:t>
      </w:r>
    </w:p>
    <w:p w:rsidR="00EB0BF5" w:rsidRPr="0036023B" w:rsidRDefault="00EB0BF5" w:rsidP="0099526C">
      <w:pPr>
        <w:spacing w:before="29" w:line="288" w:lineRule="auto"/>
        <w:rPr>
          <w:sz w:val="24"/>
        </w:rPr>
      </w:pPr>
      <w:r w:rsidRPr="0036023B">
        <w:rPr>
          <w:sz w:val="24"/>
        </w:rPr>
        <w:t>4.3.</w:t>
      </w:r>
      <w:r w:rsidR="003347EF" w:rsidRPr="0036023B">
        <w:rPr>
          <w:sz w:val="24"/>
        </w:rPr>
        <w:t>2</w:t>
      </w:r>
      <w:r w:rsidRPr="0036023B">
        <w:rPr>
          <w:sz w:val="24"/>
        </w:rPr>
        <w:t>异常交易行为的专项说明</w:t>
      </w:r>
    </w:p>
    <w:p w:rsidR="00EB0BF5" w:rsidRPr="0036023B" w:rsidRDefault="000820A8" w:rsidP="0099526C">
      <w:pPr>
        <w:spacing w:before="29" w:line="288" w:lineRule="auto"/>
        <w:ind w:firstLineChars="200" w:firstLine="480"/>
        <w:rPr>
          <w:color w:val="000000"/>
          <w:sz w:val="24"/>
        </w:rPr>
      </w:pPr>
      <w:r w:rsidRPr="0036023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36023B">
        <w:rPr>
          <w:color w:val="000000"/>
          <w:sz w:val="24"/>
        </w:rPr>
        <w:t>5%</w:t>
      </w:r>
      <w:r w:rsidRPr="0036023B">
        <w:rPr>
          <w:color w:val="000000"/>
          <w:sz w:val="24"/>
        </w:rPr>
        <w:t>的情形，本基金与本公司管理的其他投资组合在不同时间窗下（如日内、</w:t>
      </w:r>
      <w:r w:rsidRPr="0036023B">
        <w:rPr>
          <w:color w:val="000000"/>
          <w:sz w:val="24"/>
        </w:rPr>
        <w:t>3</w:t>
      </w:r>
      <w:r w:rsidRPr="0036023B">
        <w:rPr>
          <w:color w:val="000000"/>
          <w:sz w:val="24"/>
        </w:rPr>
        <w:t>日内、</w:t>
      </w:r>
      <w:r w:rsidRPr="0036023B">
        <w:rPr>
          <w:color w:val="000000"/>
          <w:sz w:val="24"/>
        </w:rPr>
        <w:t>5</w:t>
      </w:r>
      <w:r w:rsidRPr="0036023B">
        <w:rPr>
          <w:color w:val="000000"/>
          <w:sz w:val="24"/>
        </w:rPr>
        <w:t>日内）同向交易的交易价差未出现异常。</w:t>
      </w:r>
    </w:p>
    <w:p w:rsidR="00220542" w:rsidRPr="0036023B" w:rsidRDefault="00220542" w:rsidP="0099526C">
      <w:pPr>
        <w:spacing w:before="29" w:line="288" w:lineRule="auto"/>
        <w:ind w:firstLineChars="200" w:firstLine="480"/>
        <w:rPr>
          <w:color w:val="000000"/>
          <w:sz w:val="24"/>
        </w:rPr>
      </w:pPr>
    </w:p>
    <w:p w:rsidR="00D33924" w:rsidRPr="0036023B" w:rsidRDefault="00324373" w:rsidP="0099526C">
      <w:pPr>
        <w:spacing w:before="29" w:line="288" w:lineRule="auto"/>
        <w:rPr>
          <w:sz w:val="24"/>
        </w:rPr>
      </w:pPr>
      <w:r w:rsidRPr="0036023B">
        <w:rPr>
          <w:b/>
          <w:color w:val="000000"/>
          <w:kern w:val="0"/>
          <w:sz w:val="24"/>
        </w:rPr>
        <w:t xml:space="preserve">4.4 </w:t>
      </w:r>
      <w:r w:rsidRPr="0036023B">
        <w:rPr>
          <w:rFonts w:hAnsi="宋体"/>
          <w:b/>
          <w:bCs/>
          <w:color w:val="000000"/>
          <w:sz w:val="24"/>
        </w:rPr>
        <w:t>报告期内基金的投资策略和运作分析</w:t>
      </w:r>
    </w:p>
    <w:p w:rsidR="00B21322" w:rsidRDefault="00504062">
      <w:pPr>
        <w:spacing w:before="29" w:line="288" w:lineRule="auto"/>
        <w:ind w:firstLineChars="200" w:firstLine="480"/>
        <w:rPr>
          <w:color w:val="000000"/>
          <w:sz w:val="24"/>
        </w:rPr>
      </w:pPr>
      <w:r>
        <w:rPr>
          <w:color w:val="000000"/>
          <w:sz w:val="24"/>
        </w:rPr>
        <w:t>2020</w:t>
      </w:r>
      <w:r>
        <w:rPr>
          <w:color w:val="000000"/>
          <w:sz w:val="24"/>
        </w:rPr>
        <w:t>年第四季度，经过前两个季度的稳步修复，国内经济加速势头进一步显现。需求端，社会消费品零售总额、固定资产投资与出口增速持续提升；生产端，规模以上工业增加值及服务业生产指数也均呈现同比加速增长趋势。国内就业保持总体稳定，市场发展活力增强，中国预计将成为</w:t>
      </w:r>
      <w:r>
        <w:rPr>
          <w:color w:val="000000"/>
          <w:sz w:val="24"/>
        </w:rPr>
        <w:t>2020</w:t>
      </w:r>
      <w:r>
        <w:rPr>
          <w:color w:val="000000"/>
          <w:sz w:val="24"/>
        </w:rPr>
        <w:t>年全球唯一实现正增长的主要经济体。在国内经济稳步向好的背景下，投资者风险偏好显著提升，四季度</w:t>
      </w:r>
      <w:r>
        <w:rPr>
          <w:color w:val="000000"/>
          <w:sz w:val="24"/>
        </w:rPr>
        <w:t>A</w:t>
      </w:r>
      <w:r>
        <w:rPr>
          <w:color w:val="000000"/>
          <w:sz w:val="24"/>
        </w:rPr>
        <w:t>股市场震荡上行，作为跟踪基准指数的指数基金，四季度基金总体呈现上行态势。</w:t>
      </w:r>
    </w:p>
    <w:p w:rsidR="00D33924" w:rsidRPr="0036023B" w:rsidRDefault="000820A8" w:rsidP="0099526C">
      <w:pPr>
        <w:spacing w:before="29" w:line="288" w:lineRule="auto"/>
        <w:ind w:firstLineChars="200" w:firstLine="480"/>
        <w:rPr>
          <w:color w:val="000000"/>
          <w:sz w:val="24"/>
        </w:rPr>
      </w:pPr>
      <w:r w:rsidRPr="0036023B">
        <w:rPr>
          <w:color w:val="000000"/>
          <w:sz w:val="24"/>
        </w:rPr>
        <w:t>展望</w:t>
      </w:r>
      <w:r w:rsidRPr="0036023B">
        <w:rPr>
          <w:color w:val="000000"/>
          <w:sz w:val="24"/>
        </w:rPr>
        <w:t>2021</w:t>
      </w:r>
      <w:r w:rsidRPr="0036023B">
        <w:rPr>
          <w:color w:val="000000"/>
          <w:sz w:val="24"/>
        </w:rPr>
        <w:t>年一季度，国内经济大概率将持续恢复，海外供需缺口将继续驱动国内出口维持较高景气，需求增长有望带动企业整体利润水平提升。流动性方面，货币政策保持灵活适度，同时公募、保险与银行理财资金仍有望稳步流入，股票市场流动性或将保持合理充裕。政策层面，注册制的全面推进有助于加快资本市场优胜劣汰和良性循环，从而优化上市公司质量。总体而言，从中长期来看我们对</w:t>
      </w:r>
      <w:r w:rsidRPr="0036023B">
        <w:rPr>
          <w:color w:val="000000"/>
          <w:sz w:val="24"/>
        </w:rPr>
        <w:t>A</w:t>
      </w:r>
      <w:r w:rsidRPr="0036023B">
        <w:rPr>
          <w:color w:val="000000"/>
          <w:sz w:val="24"/>
        </w:rPr>
        <w:t>股市场维持谨慎乐观的看法。</w:t>
      </w:r>
    </w:p>
    <w:p w:rsidR="008F5E2D" w:rsidRPr="0036023B" w:rsidRDefault="008F5E2D" w:rsidP="0099526C">
      <w:pPr>
        <w:spacing w:before="29" w:line="288" w:lineRule="auto"/>
        <w:ind w:firstLineChars="200" w:firstLine="480"/>
        <w:rPr>
          <w:color w:val="000000"/>
          <w:sz w:val="24"/>
        </w:rPr>
      </w:pPr>
    </w:p>
    <w:p w:rsidR="00D33924" w:rsidRPr="0036023B" w:rsidRDefault="00324373" w:rsidP="0099526C">
      <w:pPr>
        <w:spacing w:before="29" w:line="288" w:lineRule="auto"/>
        <w:rPr>
          <w:sz w:val="24"/>
        </w:rPr>
      </w:pPr>
      <w:r w:rsidRPr="0036023B">
        <w:rPr>
          <w:b/>
          <w:color w:val="000000"/>
          <w:kern w:val="0"/>
          <w:sz w:val="24"/>
        </w:rPr>
        <w:t>4.5</w:t>
      </w:r>
      <w:r w:rsidRPr="0036023B">
        <w:rPr>
          <w:b/>
          <w:color w:val="000000"/>
          <w:kern w:val="0"/>
          <w:sz w:val="24"/>
        </w:rPr>
        <w:t>报告期内基金的业绩表现</w:t>
      </w:r>
    </w:p>
    <w:p w:rsidR="00D33924" w:rsidRPr="0036023B" w:rsidRDefault="000820A8" w:rsidP="0099526C">
      <w:pPr>
        <w:spacing w:before="29" w:line="288" w:lineRule="auto"/>
        <w:ind w:firstLineChars="200" w:firstLine="480"/>
        <w:rPr>
          <w:color w:val="000000"/>
          <w:sz w:val="24"/>
        </w:rPr>
      </w:pPr>
      <w:r w:rsidRPr="0036023B">
        <w:rPr>
          <w:color w:val="000000"/>
          <w:sz w:val="24"/>
        </w:rPr>
        <w:t>本基金（各类）份额净值及业绩表现请见</w:t>
      </w:r>
      <w:r w:rsidRPr="0036023B">
        <w:rPr>
          <w:color w:val="000000"/>
          <w:sz w:val="24"/>
        </w:rPr>
        <w:t>“3.1</w:t>
      </w:r>
      <w:r w:rsidRPr="0036023B">
        <w:rPr>
          <w:color w:val="000000"/>
          <w:sz w:val="24"/>
        </w:rPr>
        <w:t>主要财务指标</w:t>
      </w:r>
      <w:r w:rsidRPr="0036023B">
        <w:rPr>
          <w:color w:val="000000"/>
          <w:sz w:val="24"/>
        </w:rPr>
        <w:t xml:space="preserve">” </w:t>
      </w:r>
      <w:r w:rsidRPr="0036023B">
        <w:rPr>
          <w:color w:val="000000"/>
          <w:sz w:val="24"/>
        </w:rPr>
        <w:t>及</w:t>
      </w:r>
      <w:r w:rsidRPr="0036023B">
        <w:rPr>
          <w:color w:val="000000"/>
          <w:sz w:val="24"/>
        </w:rPr>
        <w:t xml:space="preserve">“3.2.1 </w:t>
      </w:r>
      <w:r w:rsidRPr="0036023B">
        <w:rPr>
          <w:color w:val="000000"/>
          <w:sz w:val="24"/>
        </w:rPr>
        <w:t>本报告期基金份额净值增长率及其与同期业绩比较基准收益率的比较</w:t>
      </w:r>
      <w:r w:rsidRPr="0036023B">
        <w:rPr>
          <w:color w:val="000000"/>
          <w:sz w:val="24"/>
        </w:rPr>
        <w:t>”</w:t>
      </w:r>
      <w:r w:rsidRPr="0036023B">
        <w:rPr>
          <w:color w:val="000000"/>
          <w:sz w:val="24"/>
        </w:rPr>
        <w:t>部分披露。</w:t>
      </w:r>
    </w:p>
    <w:p w:rsidR="00511B6A" w:rsidRPr="0036023B" w:rsidRDefault="00511B6A" w:rsidP="0099526C">
      <w:pPr>
        <w:spacing w:before="29" w:line="288" w:lineRule="auto"/>
        <w:ind w:firstLineChars="200" w:firstLine="480"/>
        <w:rPr>
          <w:color w:val="000000"/>
          <w:sz w:val="24"/>
        </w:rPr>
      </w:pPr>
    </w:p>
    <w:p w:rsidR="00842C93" w:rsidRPr="002070B4" w:rsidRDefault="00842C93" w:rsidP="00842C93">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842C93" w:rsidRDefault="00842C93" w:rsidP="00842C93">
      <w:pPr>
        <w:spacing w:before="29" w:line="288" w:lineRule="auto"/>
        <w:ind w:firstLineChars="200" w:firstLine="480"/>
        <w:rPr>
          <w:color w:val="000000"/>
          <w:sz w:val="24"/>
        </w:rPr>
      </w:pPr>
      <w:r w:rsidRPr="002070B4">
        <w:rPr>
          <w:color w:val="000000"/>
          <w:sz w:val="24"/>
        </w:rPr>
        <w:t>本基金本报告期内无需预警说明。</w:t>
      </w:r>
    </w:p>
    <w:p w:rsidR="008F5E2D" w:rsidRPr="0036023B" w:rsidRDefault="008F5E2D" w:rsidP="0099526C">
      <w:pPr>
        <w:spacing w:before="29" w:line="288" w:lineRule="auto"/>
        <w:ind w:firstLineChars="200" w:firstLine="480"/>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§5  </w:t>
      </w:r>
      <w:r w:rsidRPr="0036023B">
        <w:rPr>
          <w:color w:val="000000"/>
          <w:kern w:val="0"/>
          <w:sz w:val="24"/>
          <w:szCs w:val="24"/>
        </w:rPr>
        <w:t>投资组合报告</w:t>
      </w:r>
    </w:p>
    <w:p w:rsidR="00AF2C17" w:rsidRDefault="00AF2C17" w:rsidP="00AF2C17">
      <w:pPr>
        <w:autoSpaceDE w:val="0"/>
        <w:autoSpaceDN w:val="0"/>
        <w:adjustRightInd w:val="0"/>
        <w:spacing w:line="360" w:lineRule="auto"/>
        <w:jc w:val="left"/>
        <w:rPr>
          <w:rFonts w:eastAsiaTheme="minorEastAsia"/>
          <w:b/>
          <w:color w:val="000000" w:themeColor="text1"/>
          <w:kern w:val="0"/>
          <w:sz w:val="24"/>
        </w:rPr>
      </w:pPr>
      <w:r w:rsidRPr="006D2F4A">
        <w:rPr>
          <w:rFonts w:eastAsiaTheme="minorEastAsia"/>
          <w:b/>
          <w:color w:val="000000" w:themeColor="text1"/>
          <w:kern w:val="0"/>
          <w:sz w:val="24"/>
        </w:rPr>
        <w:t xml:space="preserve">5.1 </w:t>
      </w:r>
      <w:r w:rsidRPr="006D2F4A">
        <w:rPr>
          <w:rFonts w:eastAsiaTheme="minorEastAsia"/>
          <w:b/>
          <w:color w:val="000000" w:themeColor="text1"/>
          <w:kern w:val="0"/>
          <w:sz w:val="24"/>
        </w:rPr>
        <w:t>报告期末基金资产组合情况</w:t>
      </w:r>
    </w:p>
    <w:p w:rsidR="00DE2AB9" w:rsidRPr="00DE2AB9" w:rsidRDefault="00CC1C8D" w:rsidP="00CC1C8D">
      <w:pPr>
        <w:autoSpaceDE w:val="0"/>
        <w:autoSpaceDN w:val="0"/>
        <w:adjustRightInd w:val="0"/>
        <w:spacing w:line="360" w:lineRule="auto"/>
        <w:jc w:val="right"/>
        <w:rPr>
          <w:rFonts w:eastAsiaTheme="minorEastAsia"/>
          <w:b/>
          <w:color w:val="000000" w:themeColor="text1"/>
          <w:kern w:val="0"/>
          <w:sz w:val="24"/>
        </w:rPr>
      </w:pPr>
      <w:r w:rsidRPr="00CC1C8D">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序号</w:t>
            </w:r>
          </w:p>
        </w:tc>
        <w:tc>
          <w:tcPr>
            <w:tcW w:w="2824"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项目</w:t>
            </w:r>
          </w:p>
        </w:tc>
        <w:tc>
          <w:tcPr>
            <w:tcW w:w="2552"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金额</w:t>
            </w:r>
          </w:p>
        </w:tc>
        <w:tc>
          <w:tcPr>
            <w:tcW w:w="2801"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占基金总资产的比例</w:t>
            </w: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1</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权益投资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69,391,473.52</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97.73</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其中：股票</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69,391,473.52</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97.73</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2</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ascii="宋体" w:hAnsi="宋体" w:hint="eastAsia"/>
                <w:sz w:val="24"/>
              </w:rPr>
              <w:t>基金投资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hint="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hint="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3</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固定收益投资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其中：债券</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6D2F4A">
            <w:pPr>
              <w:autoSpaceDE w:val="0"/>
              <w:autoSpaceDN w:val="0"/>
              <w:adjustRightInd w:val="0"/>
              <w:spacing w:before="29" w:line="360" w:lineRule="auto"/>
              <w:ind w:left="17" w:firstLineChars="300" w:firstLine="720"/>
              <w:jc w:val="left"/>
              <w:rPr>
                <w:rFonts w:eastAsiaTheme="minorEastAsia"/>
                <w:color w:val="000000" w:themeColor="text1"/>
                <w:sz w:val="24"/>
              </w:rPr>
            </w:pPr>
            <w:r w:rsidRPr="006D2F4A">
              <w:rPr>
                <w:rFonts w:eastAsiaTheme="minorEastAsia"/>
                <w:color w:val="000000" w:themeColor="text1"/>
                <w:sz w:val="24"/>
              </w:rPr>
              <w:t>资产支持证券</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4</w:t>
            </w:r>
          </w:p>
        </w:tc>
        <w:tc>
          <w:tcPr>
            <w:tcW w:w="2824" w:type="dxa"/>
            <w:vAlign w:val="center"/>
          </w:tcPr>
          <w:p w:rsidR="00AF2C17" w:rsidRPr="006D2F4A" w:rsidRDefault="00AF2C17" w:rsidP="002D2971">
            <w:pPr>
              <w:spacing w:before="29" w:line="360" w:lineRule="auto"/>
              <w:ind w:leftChars="50" w:left="105"/>
              <w:rPr>
                <w:rFonts w:eastAsiaTheme="minorEastAsia"/>
                <w:color w:val="000000" w:themeColor="text1"/>
                <w:sz w:val="24"/>
              </w:rPr>
            </w:pPr>
            <w:r w:rsidRPr="006D2F4A">
              <w:rPr>
                <w:rFonts w:eastAsiaTheme="minorEastAsia"/>
                <w:color w:val="000000" w:themeColor="text1"/>
                <w:sz w:val="24"/>
              </w:rPr>
              <w:t>贵金属投资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5</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金融衍生品投资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6</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买入返售金融资产</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其中：买断式回购的买入返售金融资产</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7</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银行存款和结算备付金合计</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1,601,990.34</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2.26</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8</w:t>
            </w:r>
          </w:p>
        </w:tc>
        <w:tc>
          <w:tcPr>
            <w:tcW w:w="2824" w:type="dxa"/>
            <w:vAlign w:val="center"/>
          </w:tcPr>
          <w:p w:rsidR="00AF2C17" w:rsidRPr="006D2F4A" w:rsidRDefault="00AF2C17" w:rsidP="002D2971">
            <w:pPr>
              <w:spacing w:line="360" w:lineRule="auto"/>
              <w:rPr>
                <w:rFonts w:eastAsiaTheme="minorEastAsia"/>
                <w:color w:val="000000" w:themeColor="text1"/>
                <w:sz w:val="24"/>
              </w:rPr>
            </w:pPr>
            <w:r w:rsidRPr="006D2F4A">
              <w:rPr>
                <w:rFonts w:eastAsiaTheme="minorEastAsia"/>
                <w:color w:val="000000" w:themeColor="text1"/>
                <w:sz w:val="24"/>
              </w:rPr>
              <w:t>其他各项资产</w:t>
            </w:r>
          </w:p>
        </w:tc>
        <w:tc>
          <w:tcPr>
            <w:tcW w:w="2552"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7,354.23</w:t>
            </w:r>
          </w:p>
        </w:tc>
        <w:tc>
          <w:tcPr>
            <w:tcW w:w="2801"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0.01</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9</w:t>
            </w:r>
          </w:p>
        </w:tc>
        <w:tc>
          <w:tcPr>
            <w:tcW w:w="2824" w:type="dxa"/>
            <w:vAlign w:val="center"/>
          </w:tcPr>
          <w:p w:rsidR="00AF2C17" w:rsidRPr="006D2F4A" w:rsidRDefault="00AF2C17" w:rsidP="002D2971">
            <w:pPr>
              <w:spacing w:line="360" w:lineRule="auto"/>
              <w:rPr>
                <w:rFonts w:eastAsiaTheme="minorEastAsia"/>
                <w:color w:val="000000" w:themeColor="text1"/>
                <w:sz w:val="24"/>
              </w:rPr>
            </w:pPr>
            <w:r w:rsidRPr="006D2F4A">
              <w:rPr>
                <w:rFonts w:eastAsiaTheme="minorEastAsia"/>
                <w:color w:val="000000" w:themeColor="text1"/>
                <w:sz w:val="24"/>
              </w:rPr>
              <w:t>合计</w:t>
            </w:r>
          </w:p>
        </w:tc>
        <w:tc>
          <w:tcPr>
            <w:tcW w:w="2552"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71,000,818.09</w:t>
            </w:r>
          </w:p>
        </w:tc>
        <w:tc>
          <w:tcPr>
            <w:tcW w:w="2801"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100.00</w:t>
            </w:r>
          </w:p>
        </w:tc>
      </w:tr>
    </w:tbl>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5.2 </w:t>
      </w:r>
      <w:r w:rsidRPr="0036023B">
        <w:rPr>
          <w:b/>
          <w:color w:val="000000"/>
          <w:kern w:val="0"/>
          <w:sz w:val="24"/>
        </w:rPr>
        <w:t>报告期末按行业分类的股票投资组合</w:t>
      </w:r>
    </w:p>
    <w:p w:rsidR="004318F0" w:rsidRDefault="004318F0"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6023B">
          <w:rPr>
            <w:b/>
            <w:color w:val="000000"/>
            <w:kern w:val="0"/>
            <w:sz w:val="24"/>
          </w:rPr>
          <w:t>5.2.1</w:t>
        </w:r>
      </w:smartTag>
      <w:r w:rsidRPr="0036023B">
        <w:rPr>
          <w:b/>
          <w:color w:val="000000"/>
          <w:kern w:val="0"/>
          <w:sz w:val="24"/>
        </w:rPr>
        <w:t>积极投资按行业分类的股票投资组合</w:t>
      </w:r>
    </w:p>
    <w:p w:rsidR="00DF2629" w:rsidRPr="00DF2629" w:rsidRDefault="00DF2629" w:rsidP="00DF2629">
      <w:pPr>
        <w:autoSpaceDE w:val="0"/>
        <w:autoSpaceDN w:val="0"/>
        <w:adjustRightInd w:val="0"/>
        <w:spacing w:before="29" w:line="288" w:lineRule="auto"/>
        <w:jc w:val="right"/>
        <w:rPr>
          <w:b/>
          <w:color w:val="000000"/>
          <w:kern w:val="0"/>
          <w:sz w:val="24"/>
        </w:rPr>
      </w:pPr>
      <w:r w:rsidRPr="005312D8">
        <w:rPr>
          <w:color w:val="00000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3582"/>
        <w:gridCol w:w="2897"/>
        <w:gridCol w:w="1674"/>
      </w:tblGrid>
      <w:tr w:rsidR="00091560" w:rsidRPr="0036023B" w:rsidTr="00C17304">
        <w:trPr>
          <w:trHeight w:val="390"/>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rsidR="00091560" w:rsidRPr="0036023B" w:rsidRDefault="00091560" w:rsidP="0099526C">
            <w:pPr>
              <w:adjustRightInd w:val="0"/>
              <w:snapToGrid w:val="0"/>
              <w:spacing w:before="29" w:line="288" w:lineRule="auto"/>
              <w:jc w:val="center"/>
              <w:rPr>
                <w:sz w:val="24"/>
              </w:rPr>
            </w:pPr>
            <w:r w:rsidRPr="0036023B">
              <w:rPr>
                <w:sz w:val="24"/>
              </w:rPr>
              <w:t>代码</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行业类别</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DF2629" w:rsidP="0099526C">
            <w:pPr>
              <w:adjustRightInd w:val="0"/>
              <w:snapToGrid w:val="0"/>
              <w:spacing w:before="29" w:line="288" w:lineRule="auto"/>
              <w:jc w:val="center"/>
              <w:rPr>
                <w:sz w:val="24"/>
              </w:rPr>
            </w:pPr>
            <w:r>
              <w:rPr>
                <w:sz w:val="24"/>
              </w:rPr>
              <w:t>公允价值</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E52403" w:rsidP="0099526C">
            <w:pPr>
              <w:adjustRightInd w:val="0"/>
              <w:snapToGrid w:val="0"/>
              <w:spacing w:before="29" w:line="288" w:lineRule="auto"/>
              <w:jc w:val="center"/>
              <w:rPr>
                <w:sz w:val="24"/>
              </w:rPr>
            </w:pPr>
            <w:r>
              <w:rPr>
                <w:sz w:val="24"/>
              </w:rPr>
              <w:t>占基金资产净值比例</w:t>
            </w:r>
            <w:r>
              <w:rPr>
                <w:rFonts w:hint="eastAsia"/>
                <w:sz w:val="24"/>
              </w:rPr>
              <w:t>(</w:t>
            </w:r>
            <w:r>
              <w:rPr>
                <w:sz w:val="24"/>
              </w:rPr>
              <w:t>%</w:t>
            </w:r>
            <w:r>
              <w:rPr>
                <w:rFonts w:hint="eastAsia"/>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A</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农、林、牧、渔业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B</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采矿业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5D142B">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5D142B">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C</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制造业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282,794.28</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0.40</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D</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E</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建筑业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F</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批发和零售业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2,940.49</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0.00</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G</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H</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住宿和餐饮业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86C7C">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I</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A86C7C">
            <w:pPr>
              <w:adjustRightInd w:val="0"/>
              <w:snapToGrid w:val="0"/>
              <w:spacing w:before="29" w:line="288" w:lineRule="auto"/>
              <w:rPr>
                <w:sz w:val="24"/>
              </w:rPr>
            </w:pPr>
            <w:r w:rsidRPr="0036023B">
              <w:rPr>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26,206.62</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0.04</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J</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金融业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K</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房地产业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3,609.22</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0.01</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L</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M</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2,831.76</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0.00</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N</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O</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P</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教育</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Q</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卫生和社会工作</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R</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S</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综合</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合计</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318,382.37</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0.45</w:t>
            </w:r>
          </w:p>
        </w:tc>
      </w:tr>
    </w:tbl>
    <w:p w:rsidR="00532F26" w:rsidRPr="0036023B" w:rsidRDefault="00532F26" w:rsidP="0099526C">
      <w:pPr>
        <w:autoSpaceDE w:val="0"/>
        <w:autoSpaceDN w:val="0"/>
        <w:adjustRightInd w:val="0"/>
        <w:spacing w:before="29" w:line="288" w:lineRule="auto"/>
        <w:jc w:val="left"/>
        <w:rPr>
          <w:color w:val="000000"/>
          <w:sz w:val="24"/>
        </w:rPr>
      </w:pPr>
    </w:p>
    <w:p w:rsidR="004318F0" w:rsidRDefault="004318F0"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6023B">
          <w:rPr>
            <w:b/>
            <w:color w:val="000000"/>
            <w:kern w:val="0"/>
            <w:sz w:val="24"/>
          </w:rPr>
          <w:t>5.2.2</w:t>
        </w:r>
      </w:smartTag>
      <w:r w:rsidRPr="0036023B">
        <w:rPr>
          <w:b/>
          <w:color w:val="000000"/>
          <w:kern w:val="0"/>
          <w:sz w:val="24"/>
        </w:rPr>
        <w:t>指数投资按行业分类的股票投资组合</w:t>
      </w:r>
    </w:p>
    <w:p w:rsidR="00732048" w:rsidRPr="00DF2629" w:rsidRDefault="00732048" w:rsidP="00732048">
      <w:pPr>
        <w:autoSpaceDE w:val="0"/>
        <w:autoSpaceDN w:val="0"/>
        <w:adjustRightInd w:val="0"/>
        <w:spacing w:before="29" w:line="288" w:lineRule="auto"/>
        <w:jc w:val="right"/>
        <w:rPr>
          <w:b/>
          <w:color w:val="000000"/>
          <w:kern w:val="0"/>
          <w:sz w:val="24"/>
        </w:rPr>
      </w:pPr>
      <w:r w:rsidRPr="005312D8">
        <w:rPr>
          <w:color w:val="00000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452"/>
        <w:gridCol w:w="2897"/>
        <w:gridCol w:w="1674"/>
      </w:tblGrid>
      <w:tr w:rsidR="00091560" w:rsidRPr="0036023B" w:rsidTr="00A93D16">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rsidR="00091560" w:rsidRPr="0036023B" w:rsidRDefault="00091560" w:rsidP="0099526C">
            <w:pPr>
              <w:adjustRightInd w:val="0"/>
              <w:snapToGrid w:val="0"/>
              <w:spacing w:before="29" w:line="288" w:lineRule="auto"/>
              <w:jc w:val="center"/>
              <w:rPr>
                <w:sz w:val="24"/>
              </w:rPr>
            </w:pPr>
            <w:r w:rsidRPr="0036023B">
              <w:rPr>
                <w:sz w:val="24"/>
              </w:rPr>
              <w:t>代码</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adjustRightInd w:val="0"/>
              <w:snapToGrid w:val="0"/>
              <w:spacing w:before="29" w:line="288" w:lineRule="auto"/>
              <w:jc w:val="center"/>
              <w:rPr>
                <w:sz w:val="24"/>
              </w:rPr>
            </w:pPr>
            <w:r w:rsidRPr="0036023B">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F0255A" w:rsidP="0099526C">
            <w:pPr>
              <w:adjustRightInd w:val="0"/>
              <w:snapToGrid w:val="0"/>
              <w:spacing w:before="29" w:line="288" w:lineRule="auto"/>
              <w:jc w:val="center"/>
              <w:rPr>
                <w:sz w:val="24"/>
              </w:rPr>
            </w:pPr>
            <w:r>
              <w:rPr>
                <w:sz w:val="24"/>
              </w:rPr>
              <w:t>占基金资产净值比例</w:t>
            </w:r>
            <w:r>
              <w:rPr>
                <w:rFonts w:hint="eastAsia"/>
                <w:sz w:val="24"/>
              </w:rPr>
              <w:t>(</w:t>
            </w:r>
            <w:r>
              <w:rPr>
                <w:sz w:val="24"/>
              </w:rPr>
              <w:t>%</w:t>
            </w:r>
            <w:r>
              <w:rPr>
                <w:rFonts w:hint="eastAsia"/>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A</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2,334,429.80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3.30</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B</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E75942">
            <w:pPr>
              <w:spacing w:before="29" w:line="288" w:lineRule="auto"/>
              <w:jc w:val="right"/>
              <w:rPr>
                <w:sz w:val="24"/>
              </w:rPr>
            </w:pPr>
            <w:r w:rsidRPr="0036023B">
              <w:rPr>
                <w:sz w:val="24"/>
              </w:rPr>
              <w:t>399,233.04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E75942">
            <w:pPr>
              <w:spacing w:before="29" w:line="288" w:lineRule="auto"/>
              <w:jc w:val="right"/>
              <w:rPr>
                <w:sz w:val="24"/>
              </w:rPr>
            </w:pPr>
            <w:r w:rsidRPr="0036023B">
              <w:rPr>
                <w:sz w:val="24"/>
              </w:rPr>
              <w:t>0.56</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C</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43,998,692.38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62.15</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D</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696,217.72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0.98</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E</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291,090.00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0.41</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F</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1,150,002.00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1.62</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G</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287,618.00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0.41</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H</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D0685A">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I</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D0685A">
            <w:pPr>
              <w:adjustRightInd w:val="0"/>
              <w:snapToGrid w:val="0"/>
              <w:spacing w:before="29" w:line="288" w:lineRule="auto"/>
              <w:rPr>
                <w:sz w:val="24"/>
              </w:rPr>
            </w:pPr>
            <w:r w:rsidRPr="0036023B">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216,056.00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0.31</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J</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11,392,228.08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16.09</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K</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7,604,540.53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10.74</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L</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238,479.60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0.34</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M</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N</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464,504.00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0.66</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O</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P</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Q</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R</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S</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69,073,091.15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97.56</w:t>
            </w:r>
          </w:p>
        </w:tc>
      </w:tr>
    </w:tbl>
    <w:p w:rsidR="00BC47D5" w:rsidRPr="00BC47D5" w:rsidRDefault="00BC47D5" w:rsidP="00BC47D5">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410CF9">
        <w:rPr>
          <w:rFonts w:hint="eastAsia"/>
          <w:b/>
          <w:color w:val="000000"/>
          <w:kern w:val="0"/>
          <w:sz w:val="24"/>
        </w:rPr>
        <w:t>港股通</w:t>
      </w:r>
      <w:r w:rsidRPr="00BC47D5">
        <w:rPr>
          <w:rFonts w:hint="eastAsia"/>
          <w:b/>
          <w:color w:val="000000"/>
          <w:kern w:val="0"/>
          <w:sz w:val="24"/>
        </w:rPr>
        <w:t>投资股票投资组合</w:t>
      </w:r>
    </w:p>
    <w:p w:rsidR="00BC47D5" w:rsidRPr="00497448" w:rsidRDefault="00BC47D5" w:rsidP="00BC47D5">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4318F0" w:rsidRPr="00BC47D5" w:rsidRDefault="004318F0" w:rsidP="0099526C">
      <w:pPr>
        <w:autoSpaceDE w:val="0"/>
        <w:autoSpaceDN w:val="0"/>
        <w:adjustRightInd w:val="0"/>
        <w:spacing w:before="29" w:line="288" w:lineRule="auto"/>
        <w:jc w:val="left"/>
        <w:rPr>
          <w:color w:val="00000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5.3</w:t>
      </w:r>
      <w:r w:rsidR="009D585F" w:rsidRPr="0036023B">
        <w:rPr>
          <w:b/>
          <w:color w:val="000000"/>
          <w:kern w:val="0"/>
          <w:sz w:val="24"/>
        </w:rPr>
        <w:t>报告期末按公允价值占基金资产净值比例大小</w:t>
      </w:r>
      <w:r w:rsidR="00FA12AB">
        <w:rPr>
          <w:rFonts w:hint="eastAsia"/>
          <w:b/>
          <w:color w:val="000000"/>
          <w:kern w:val="0"/>
          <w:sz w:val="24"/>
        </w:rPr>
        <w:t>排序</w:t>
      </w:r>
      <w:r w:rsidR="009D585F" w:rsidRPr="0036023B">
        <w:rPr>
          <w:b/>
          <w:color w:val="000000"/>
          <w:kern w:val="0"/>
          <w:sz w:val="24"/>
        </w:rPr>
        <w:t>的股票投资明细</w:t>
      </w:r>
    </w:p>
    <w:p w:rsidR="00C22C7D" w:rsidRPr="0036023B" w:rsidRDefault="000625A6" w:rsidP="0099526C">
      <w:pPr>
        <w:spacing w:before="29" w:line="288" w:lineRule="auto"/>
        <w:rPr>
          <w:b/>
          <w:sz w:val="24"/>
        </w:rPr>
      </w:pPr>
      <w:r w:rsidRPr="0036023B">
        <w:rPr>
          <w:b/>
          <w:color w:val="000000"/>
          <w:kern w:val="0"/>
          <w:sz w:val="24"/>
        </w:rPr>
        <w:t>5.3.1</w:t>
      </w:r>
      <w:r w:rsidR="009D585F" w:rsidRPr="0036023B">
        <w:rPr>
          <w:b/>
          <w:color w:val="000000"/>
          <w:kern w:val="0"/>
          <w:sz w:val="24"/>
        </w:rPr>
        <w:t>报告期末指数投资按公允价值占基金资产净值比例大小排序的前十名股票投资明细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20A8" w:rsidRPr="0036023B" w:rsidTr="00792CEB">
        <w:trPr>
          <w:jc w:val="center"/>
        </w:trPr>
        <w:tc>
          <w:tcPr>
            <w:tcW w:w="817"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序号</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股票代码</w:t>
            </w:r>
          </w:p>
        </w:tc>
        <w:tc>
          <w:tcPr>
            <w:tcW w:w="1701"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股票名称</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数量</w:t>
            </w:r>
            <w:r w:rsidR="009C6D27" w:rsidRPr="0036023B">
              <w:rPr>
                <w:color w:val="000000"/>
                <w:kern w:val="0"/>
                <w:sz w:val="24"/>
              </w:rPr>
              <w:t>（股）</w:t>
            </w:r>
          </w:p>
        </w:tc>
        <w:tc>
          <w:tcPr>
            <w:tcW w:w="184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公允价值</w:t>
            </w:r>
            <w:r w:rsidRPr="0036023B">
              <w:rPr>
                <w:color w:val="000000"/>
                <w:sz w:val="24"/>
              </w:rPr>
              <w:t>(</w:t>
            </w:r>
            <w:r w:rsidRPr="0036023B">
              <w:rPr>
                <w:color w:val="000000"/>
                <w:sz w:val="24"/>
              </w:rPr>
              <w:t>元</w:t>
            </w:r>
            <w:r w:rsidRPr="0036023B">
              <w:rPr>
                <w:color w:val="000000"/>
                <w:sz w:val="24"/>
              </w:rPr>
              <w:t>)</w:t>
            </w:r>
          </w:p>
        </w:tc>
        <w:tc>
          <w:tcPr>
            <w:tcW w:w="161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占基金资产净值比例</w:t>
            </w:r>
            <w:r w:rsidR="009C6D27" w:rsidRPr="0036023B">
              <w:rPr>
                <w:color w:val="000000"/>
                <w:kern w:val="0"/>
                <w:sz w:val="24"/>
              </w:rPr>
              <w:t>（％）</w:t>
            </w:r>
          </w:p>
        </w:tc>
      </w:tr>
      <w:tr w:rsidR="00B21322">
        <w:trPr>
          <w:jc w:val="center"/>
        </w:trPr>
        <w:tc>
          <w:tcPr>
            <w:tcW w:w="850" w:type="dxa"/>
            <w:vAlign w:val="center"/>
          </w:tcPr>
          <w:p w:rsidR="00B21322" w:rsidRDefault="00504062">
            <w:pPr>
              <w:jc w:val="center"/>
            </w:pPr>
            <w:r>
              <w:rPr>
                <w:color w:val="000000"/>
                <w:sz w:val="24"/>
              </w:rPr>
              <w:t>1</w:t>
            </w:r>
          </w:p>
        </w:tc>
        <w:tc>
          <w:tcPr>
            <w:tcW w:w="1327" w:type="dxa"/>
            <w:vAlign w:val="center"/>
          </w:tcPr>
          <w:p w:rsidR="00B21322" w:rsidRDefault="00504062">
            <w:pPr>
              <w:jc w:val="center"/>
            </w:pPr>
            <w:r>
              <w:rPr>
                <w:color w:val="000000"/>
                <w:sz w:val="24"/>
              </w:rPr>
              <w:t>000333</w:t>
            </w:r>
          </w:p>
        </w:tc>
        <w:tc>
          <w:tcPr>
            <w:tcW w:w="1769" w:type="dxa"/>
            <w:vAlign w:val="center"/>
          </w:tcPr>
          <w:p w:rsidR="00B21322" w:rsidRDefault="00504062">
            <w:pPr>
              <w:jc w:val="center"/>
            </w:pPr>
            <w:r>
              <w:rPr>
                <w:color w:val="000000"/>
                <w:sz w:val="24"/>
              </w:rPr>
              <w:t>美的集团</w:t>
            </w:r>
          </w:p>
        </w:tc>
        <w:tc>
          <w:tcPr>
            <w:tcW w:w="1327" w:type="dxa"/>
            <w:vAlign w:val="center"/>
          </w:tcPr>
          <w:p w:rsidR="00B21322" w:rsidRDefault="00504062">
            <w:pPr>
              <w:jc w:val="right"/>
            </w:pPr>
            <w:r>
              <w:rPr>
                <w:color w:val="000000"/>
                <w:sz w:val="24"/>
              </w:rPr>
              <w:t>108,083</w:t>
            </w:r>
          </w:p>
        </w:tc>
        <w:tc>
          <w:tcPr>
            <w:tcW w:w="1915" w:type="dxa"/>
            <w:vAlign w:val="center"/>
          </w:tcPr>
          <w:p w:rsidR="00B21322" w:rsidRDefault="00504062">
            <w:pPr>
              <w:jc w:val="right"/>
            </w:pPr>
            <w:r>
              <w:rPr>
                <w:color w:val="000000"/>
                <w:sz w:val="24"/>
              </w:rPr>
              <w:t>10,639,690.52</w:t>
            </w:r>
          </w:p>
        </w:tc>
        <w:tc>
          <w:tcPr>
            <w:tcW w:w="1680" w:type="dxa"/>
            <w:vAlign w:val="center"/>
          </w:tcPr>
          <w:p w:rsidR="00B21322" w:rsidRDefault="00504062">
            <w:pPr>
              <w:jc w:val="right"/>
            </w:pPr>
            <w:r>
              <w:rPr>
                <w:color w:val="000000"/>
                <w:sz w:val="24"/>
              </w:rPr>
              <w:t>15.03</w:t>
            </w:r>
          </w:p>
        </w:tc>
      </w:tr>
      <w:tr w:rsidR="00B21322">
        <w:trPr>
          <w:jc w:val="center"/>
        </w:trPr>
        <w:tc>
          <w:tcPr>
            <w:tcW w:w="850" w:type="dxa"/>
            <w:vAlign w:val="center"/>
          </w:tcPr>
          <w:p w:rsidR="00B21322" w:rsidRDefault="00504062">
            <w:pPr>
              <w:jc w:val="center"/>
            </w:pPr>
            <w:r>
              <w:rPr>
                <w:color w:val="000000"/>
                <w:sz w:val="24"/>
              </w:rPr>
              <w:t>2</w:t>
            </w:r>
          </w:p>
        </w:tc>
        <w:tc>
          <w:tcPr>
            <w:tcW w:w="1327" w:type="dxa"/>
            <w:vAlign w:val="center"/>
          </w:tcPr>
          <w:p w:rsidR="00B21322" w:rsidRDefault="00504062">
            <w:pPr>
              <w:jc w:val="center"/>
            </w:pPr>
            <w:r>
              <w:rPr>
                <w:color w:val="000000"/>
                <w:sz w:val="24"/>
              </w:rPr>
              <w:t>000651</w:t>
            </w:r>
          </w:p>
        </w:tc>
        <w:tc>
          <w:tcPr>
            <w:tcW w:w="1769" w:type="dxa"/>
            <w:vAlign w:val="center"/>
          </w:tcPr>
          <w:p w:rsidR="00B21322" w:rsidRDefault="00504062">
            <w:pPr>
              <w:jc w:val="center"/>
            </w:pPr>
            <w:r>
              <w:rPr>
                <w:color w:val="000000"/>
                <w:sz w:val="24"/>
              </w:rPr>
              <w:t>格力电器</w:t>
            </w:r>
          </w:p>
        </w:tc>
        <w:tc>
          <w:tcPr>
            <w:tcW w:w="1327" w:type="dxa"/>
            <w:vAlign w:val="center"/>
          </w:tcPr>
          <w:p w:rsidR="00B21322" w:rsidRDefault="00504062">
            <w:pPr>
              <w:jc w:val="right"/>
            </w:pPr>
            <w:r>
              <w:rPr>
                <w:color w:val="000000"/>
                <w:sz w:val="24"/>
              </w:rPr>
              <w:t>106,074</w:t>
            </w:r>
          </w:p>
        </w:tc>
        <w:tc>
          <w:tcPr>
            <w:tcW w:w="1915" w:type="dxa"/>
            <w:vAlign w:val="center"/>
          </w:tcPr>
          <w:p w:rsidR="00B21322" w:rsidRDefault="00504062">
            <w:pPr>
              <w:jc w:val="right"/>
            </w:pPr>
            <w:r>
              <w:rPr>
                <w:color w:val="000000"/>
                <w:sz w:val="24"/>
              </w:rPr>
              <w:t>6,570,223.56</w:t>
            </w:r>
          </w:p>
        </w:tc>
        <w:tc>
          <w:tcPr>
            <w:tcW w:w="1680" w:type="dxa"/>
            <w:vAlign w:val="center"/>
          </w:tcPr>
          <w:p w:rsidR="00B21322" w:rsidRDefault="00504062">
            <w:pPr>
              <w:jc w:val="right"/>
            </w:pPr>
            <w:r>
              <w:rPr>
                <w:color w:val="000000"/>
                <w:sz w:val="24"/>
              </w:rPr>
              <w:t>9.28</w:t>
            </w:r>
          </w:p>
        </w:tc>
      </w:tr>
      <w:tr w:rsidR="00B21322">
        <w:trPr>
          <w:jc w:val="center"/>
        </w:trPr>
        <w:tc>
          <w:tcPr>
            <w:tcW w:w="850" w:type="dxa"/>
            <w:vAlign w:val="center"/>
          </w:tcPr>
          <w:p w:rsidR="00B21322" w:rsidRDefault="00504062">
            <w:pPr>
              <w:jc w:val="center"/>
            </w:pPr>
            <w:r>
              <w:rPr>
                <w:color w:val="000000"/>
                <w:sz w:val="24"/>
              </w:rPr>
              <w:t>3</w:t>
            </w:r>
          </w:p>
        </w:tc>
        <w:tc>
          <w:tcPr>
            <w:tcW w:w="1327" w:type="dxa"/>
            <w:vAlign w:val="center"/>
          </w:tcPr>
          <w:p w:rsidR="00B21322" w:rsidRDefault="00504062">
            <w:pPr>
              <w:jc w:val="center"/>
            </w:pPr>
            <w:r>
              <w:rPr>
                <w:color w:val="000000"/>
                <w:sz w:val="24"/>
              </w:rPr>
              <w:t>000002</w:t>
            </w:r>
          </w:p>
        </w:tc>
        <w:tc>
          <w:tcPr>
            <w:tcW w:w="1769" w:type="dxa"/>
            <w:vAlign w:val="center"/>
          </w:tcPr>
          <w:p w:rsidR="00B21322" w:rsidRDefault="00504062">
            <w:pPr>
              <w:jc w:val="center"/>
            </w:pPr>
            <w:r>
              <w:rPr>
                <w:color w:val="000000"/>
                <w:sz w:val="24"/>
              </w:rPr>
              <w:t>万科</w:t>
            </w:r>
            <w:r>
              <w:rPr>
                <w:color w:val="000000"/>
                <w:sz w:val="24"/>
              </w:rPr>
              <w:t>A</w:t>
            </w:r>
          </w:p>
        </w:tc>
        <w:tc>
          <w:tcPr>
            <w:tcW w:w="1327" w:type="dxa"/>
            <w:vAlign w:val="center"/>
          </w:tcPr>
          <w:p w:rsidR="00B21322" w:rsidRDefault="00504062">
            <w:pPr>
              <w:jc w:val="right"/>
            </w:pPr>
            <w:r>
              <w:rPr>
                <w:color w:val="000000"/>
                <w:sz w:val="24"/>
              </w:rPr>
              <w:t>150,300</w:t>
            </w:r>
          </w:p>
        </w:tc>
        <w:tc>
          <w:tcPr>
            <w:tcW w:w="1915" w:type="dxa"/>
            <w:vAlign w:val="center"/>
          </w:tcPr>
          <w:p w:rsidR="00B21322" w:rsidRDefault="00504062">
            <w:pPr>
              <w:jc w:val="right"/>
            </w:pPr>
            <w:r>
              <w:rPr>
                <w:color w:val="000000"/>
                <w:sz w:val="24"/>
              </w:rPr>
              <w:t>4,313,610.00</w:t>
            </w:r>
          </w:p>
        </w:tc>
        <w:tc>
          <w:tcPr>
            <w:tcW w:w="1680" w:type="dxa"/>
            <w:vAlign w:val="center"/>
          </w:tcPr>
          <w:p w:rsidR="00B21322" w:rsidRDefault="00504062">
            <w:pPr>
              <w:jc w:val="right"/>
            </w:pPr>
            <w:r>
              <w:rPr>
                <w:color w:val="000000"/>
                <w:sz w:val="24"/>
              </w:rPr>
              <w:t>6.09</w:t>
            </w:r>
          </w:p>
        </w:tc>
      </w:tr>
      <w:tr w:rsidR="00B21322">
        <w:trPr>
          <w:jc w:val="center"/>
        </w:trPr>
        <w:tc>
          <w:tcPr>
            <w:tcW w:w="850" w:type="dxa"/>
            <w:vAlign w:val="center"/>
          </w:tcPr>
          <w:p w:rsidR="00B21322" w:rsidRDefault="00504062">
            <w:pPr>
              <w:jc w:val="center"/>
            </w:pPr>
            <w:r>
              <w:rPr>
                <w:color w:val="000000"/>
                <w:sz w:val="24"/>
              </w:rPr>
              <w:t>4</w:t>
            </w:r>
          </w:p>
        </w:tc>
        <w:tc>
          <w:tcPr>
            <w:tcW w:w="1327" w:type="dxa"/>
            <w:vAlign w:val="center"/>
          </w:tcPr>
          <w:p w:rsidR="00B21322" w:rsidRDefault="00504062">
            <w:pPr>
              <w:jc w:val="center"/>
            </w:pPr>
            <w:r>
              <w:rPr>
                <w:color w:val="000000"/>
                <w:sz w:val="24"/>
              </w:rPr>
              <w:t>000001</w:t>
            </w:r>
          </w:p>
        </w:tc>
        <w:tc>
          <w:tcPr>
            <w:tcW w:w="1769" w:type="dxa"/>
            <w:vAlign w:val="center"/>
          </w:tcPr>
          <w:p w:rsidR="00B21322" w:rsidRDefault="00504062">
            <w:pPr>
              <w:jc w:val="center"/>
            </w:pPr>
            <w:r>
              <w:rPr>
                <w:color w:val="000000"/>
                <w:sz w:val="24"/>
              </w:rPr>
              <w:t>平安银行</w:t>
            </w:r>
          </w:p>
        </w:tc>
        <w:tc>
          <w:tcPr>
            <w:tcW w:w="1327" w:type="dxa"/>
            <w:vAlign w:val="center"/>
          </w:tcPr>
          <w:p w:rsidR="00B21322" w:rsidRDefault="00504062">
            <w:pPr>
              <w:jc w:val="right"/>
            </w:pPr>
            <w:r>
              <w:rPr>
                <w:color w:val="000000"/>
                <w:sz w:val="24"/>
              </w:rPr>
              <w:t>189,494</w:t>
            </w:r>
          </w:p>
        </w:tc>
        <w:tc>
          <w:tcPr>
            <w:tcW w:w="1915" w:type="dxa"/>
            <w:vAlign w:val="center"/>
          </w:tcPr>
          <w:p w:rsidR="00B21322" w:rsidRDefault="00504062">
            <w:pPr>
              <w:jc w:val="right"/>
            </w:pPr>
            <w:r>
              <w:rPr>
                <w:color w:val="000000"/>
                <w:sz w:val="24"/>
              </w:rPr>
              <w:t>3,664,813.96</w:t>
            </w:r>
          </w:p>
        </w:tc>
        <w:tc>
          <w:tcPr>
            <w:tcW w:w="1680" w:type="dxa"/>
            <w:vAlign w:val="center"/>
          </w:tcPr>
          <w:p w:rsidR="00B21322" w:rsidRDefault="00504062">
            <w:pPr>
              <w:jc w:val="right"/>
            </w:pPr>
            <w:r>
              <w:rPr>
                <w:color w:val="000000"/>
                <w:sz w:val="24"/>
              </w:rPr>
              <w:t>5.18</w:t>
            </w:r>
          </w:p>
        </w:tc>
      </w:tr>
      <w:tr w:rsidR="00B21322">
        <w:trPr>
          <w:jc w:val="center"/>
        </w:trPr>
        <w:tc>
          <w:tcPr>
            <w:tcW w:w="850" w:type="dxa"/>
            <w:vAlign w:val="center"/>
          </w:tcPr>
          <w:p w:rsidR="00B21322" w:rsidRDefault="00504062">
            <w:pPr>
              <w:jc w:val="center"/>
            </w:pPr>
            <w:r>
              <w:rPr>
                <w:color w:val="000000"/>
                <w:sz w:val="24"/>
              </w:rPr>
              <w:t>5</w:t>
            </w:r>
          </w:p>
        </w:tc>
        <w:tc>
          <w:tcPr>
            <w:tcW w:w="1327" w:type="dxa"/>
            <w:vAlign w:val="center"/>
          </w:tcPr>
          <w:p w:rsidR="00B21322" w:rsidRDefault="00504062">
            <w:pPr>
              <w:jc w:val="center"/>
            </w:pPr>
            <w:r>
              <w:rPr>
                <w:color w:val="000000"/>
                <w:sz w:val="24"/>
              </w:rPr>
              <w:t>000725</w:t>
            </w:r>
          </w:p>
        </w:tc>
        <w:tc>
          <w:tcPr>
            <w:tcW w:w="1769" w:type="dxa"/>
            <w:vAlign w:val="center"/>
          </w:tcPr>
          <w:p w:rsidR="00B21322" w:rsidRDefault="00504062">
            <w:pPr>
              <w:jc w:val="center"/>
            </w:pPr>
            <w:r>
              <w:rPr>
                <w:color w:val="000000"/>
                <w:sz w:val="24"/>
              </w:rPr>
              <w:t>京东方</w:t>
            </w:r>
            <w:r>
              <w:rPr>
                <w:color w:val="000000"/>
                <w:sz w:val="24"/>
              </w:rPr>
              <w:t>A</w:t>
            </w:r>
          </w:p>
        </w:tc>
        <w:tc>
          <w:tcPr>
            <w:tcW w:w="1327" w:type="dxa"/>
            <w:vAlign w:val="center"/>
          </w:tcPr>
          <w:p w:rsidR="00B21322" w:rsidRDefault="00504062">
            <w:pPr>
              <w:jc w:val="right"/>
            </w:pPr>
            <w:r>
              <w:rPr>
                <w:color w:val="000000"/>
                <w:sz w:val="24"/>
              </w:rPr>
              <w:t>601,785</w:t>
            </w:r>
          </w:p>
        </w:tc>
        <w:tc>
          <w:tcPr>
            <w:tcW w:w="1915" w:type="dxa"/>
            <w:vAlign w:val="center"/>
          </w:tcPr>
          <w:p w:rsidR="00B21322" w:rsidRDefault="00504062">
            <w:pPr>
              <w:jc w:val="right"/>
            </w:pPr>
            <w:r>
              <w:rPr>
                <w:color w:val="000000"/>
                <w:sz w:val="24"/>
              </w:rPr>
              <w:t>3,610,710.00</w:t>
            </w:r>
          </w:p>
        </w:tc>
        <w:tc>
          <w:tcPr>
            <w:tcW w:w="1680" w:type="dxa"/>
            <w:vAlign w:val="center"/>
          </w:tcPr>
          <w:p w:rsidR="00B21322" w:rsidRDefault="00504062">
            <w:pPr>
              <w:jc w:val="right"/>
            </w:pPr>
            <w:r>
              <w:rPr>
                <w:color w:val="000000"/>
                <w:sz w:val="24"/>
              </w:rPr>
              <w:t>5.10</w:t>
            </w:r>
          </w:p>
        </w:tc>
      </w:tr>
      <w:tr w:rsidR="00B21322">
        <w:trPr>
          <w:jc w:val="center"/>
        </w:trPr>
        <w:tc>
          <w:tcPr>
            <w:tcW w:w="850" w:type="dxa"/>
            <w:vAlign w:val="center"/>
          </w:tcPr>
          <w:p w:rsidR="00B21322" w:rsidRDefault="00504062">
            <w:pPr>
              <w:jc w:val="center"/>
            </w:pPr>
            <w:r>
              <w:rPr>
                <w:color w:val="000000"/>
                <w:sz w:val="24"/>
              </w:rPr>
              <w:t>6</w:t>
            </w:r>
          </w:p>
        </w:tc>
        <w:tc>
          <w:tcPr>
            <w:tcW w:w="1327" w:type="dxa"/>
            <w:vAlign w:val="center"/>
          </w:tcPr>
          <w:p w:rsidR="00B21322" w:rsidRDefault="00504062">
            <w:pPr>
              <w:jc w:val="center"/>
            </w:pPr>
            <w:r>
              <w:rPr>
                <w:color w:val="000000"/>
                <w:sz w:val="24"/>
              </w:rPr>
              <w:t>002304</w:t>
            </w:r>
          </w:p>
        </w:tc>
        <w:tc>
          <w:tcPr>
            <w:tcW w:w="1769" w:type="dxa"/>
            <w:vAlign w:val="center"/>
          </w:tcPr>
          <w:p w:rsidR="00B21322" w:rsidRDefault="00504062">
            <w:pPr>
              <w:jc w:val="center"/>
            </w:pPr>
            <w:r>
              <w:rPr>
                <w:color w:val="000000"/>
                <w:sz w:val="24"/>
              </w:rPr>
              <w:t>洋河股份</w:t>
            </w:r>
          </w:p>
        </w:tc>
        <w:tc>
          <w:tcPr>
            <w:tcW w:w="1327" w:type="dxa"/>
            <w:vAlign w:val="center"/>
          </w:tcPr>
          <w:p w:rsidR="00B21322" w:rsidRDefault="00504062">
            <w:pPr>
              <w:jc w:val="right"/>
            </w:pPr>
            <w:r>
              <w:rPr>
                <w:color w:val="000000"/>
                <w:sz w:val="24"/>
              </w:rPr>
              <w:t>12,298</w:t>
            </w:r>
          </w:p>
        </w:tc>
        <w:tc>
          <w:tcPr>
            <w:tcW w:w="1915" w:type="dxa"/>
            <w:vAlign w:val="center"/>
          </w:tcPr>
          <w:p w:rsidR="00B21322" w:rsidRDefault="00504062">
            <w:pPr>
              <w:jc w:val="right"/>
            </w:pPr>
            <w:r>
              <w:rPr>
                <w:color w:val="000000"/>
                <w:sz w:val="24"/>
              </w:rPr>
              <w:t>2,902,205.02</w:t>
            </w:r>
          </w:p>
        </w:tc>
        <w:tc>
          <w:tcPr>
            <w:tcW w:w="1680" w:type="dxa"/>
            <w:vAlign w:val="center"/>
          </w:tcPr>
          <w:p w:rsidR="00B21322" w:rsidRDefault="00504062">
            <w:pPr>
              <w:jc w:val="right"/>
            </w:pPr>
            <w:r>
              <w:rPr>
                <w:color w:val="000000"/>
                <w:sz w:val="24"/>
              </w:rPr>
              <w:t>4.10</w:t>
            </w:r>
          </w:p>
        </w:tc>
      </w:tr>
      <w:tr w:rsidR="00B21322">
        <w:trPr>
          <w:jc w:val="center"/>
        </w:trPr>
        <w:tc>
          <w:tcPr>
            <w:tcW w:w="850" w:type="dxa"/>
            <w:vAlign w:val="center"/>
          </w:tcPr>
          <w:p w:rsidR="00B21322" w:rsidRDefault="00504062">
            <w:pPr>
              <w:jc w:val="center"/>
            </w:pPr>
            <w:r>
              <w:rPr>
                <w:color w:val="000000"/>
                <w:sz w:val="24"/>
              </w:rPr>
              <w:t>7</w:t>
            </w:r>
          </w:p>
        </w:tc>
        <w:tc>
          <w:tcPr>
            <w:tcW w:w="1327" w:type="dxa"/>
            <w:vAlign w:val="center"/>
          </w:tcPr>
          <w:p w:rsidR="00B21322" w:rsidRDefault="00504062">
            <w:pPr>
              <w:jc w:val="center"/>
            </w:pPr>
            <w:r>
              <w:rPr>
                <w:color w:val="000000"/>
                <w:sz w:val="24"/>
              </w:rPr>
              <w:t>002142</w:t>
            </w:r>
          </w:p>
        </w:tc>
        <w:tc>
          <w:tcPr>
            <w:tcW w:w="1769" w:type="dxa"/>
            <w:vAlign w:val="center"/>
          </w:tcPr>
          <w:p w:rsidR="00B21322" w:rsidRDefault="00504062">
            <w:pPr>
              <w:jc w:val="center"/>
            </w:pPr>
            <w:r>
              <w:rPr>
                <w:color w:val="000000"/>
                <w:sz w:val="24"/>
              </w:rPr>
              <w:t>宁波银行</w:t>
            </w:r>
          </w:p>
        </w:tc>
        <w:tc>
          <w:tcPr>
            <w:tcW w:w="1327" w:type="dxa"/>
            <w:vAlign w:val="center"/>
          </w:tcPr>
          <w:p w:rsidR="00B21322" w:rsidRDefault="00504062">
            <w:pPr>
              <w:jc w:val="right"/>
            </w:pPr>
            <w:r>
              <w:rPr>
                <w:color w:val="000000"/>
                <w:sz w:val="24"/>
              </w:rPr>
              <w:t>63,258</w:t>
            </w:r>
          </w:p>
        </w:tc>
        <w:tc>
          <w:tcPr>
            <w:tcW w:w="1915" w:type="dxa"/>
            <w:vAlign w:val="center"/>
          </w:tcPr>
          <w:p w:rsidR="00B21322" w:rsidRDefault="00504062">
            <w:pPr>
              <w:jc w:val="right"/>
            </w:pPr>
            <w:r>
              <w:rPr>
                <w:color w:val="000000"/>
                <w:sz w:val="24"/>
              </w:rPr>
              <w:t>2,235,537.72</w:t>
            </w:r>
          </w:p>
        </w:tc>
        <w:tc>
          <w:tcPr>
            <w:tcW w:w="1680" w:type="dxa"/>
            <w:vAlign w:val="center"/>
          </w:tcPr>
          <w:p w:rsidR="00B21322" w:rsidRDefault="00504062">
            <w:pPr>
              <w:jc w:val="right"/>
            </w:pPr>
            <w:r>
              <w:rPr>
                <w:color w:val="000000"/>
                <w:sz w:val="24"/>
              </w:rPr>
              <w:t>3.16</w:t>
            </w:r>
          </w:p>
        </w:tc>
      </w:tr>
      <w:tr w:rsidR="00B21322">
        <w:trPr>
          <w:jc w:val="center"/>
        </w:trPr>
        <w:tc>
          <w:tcPr>
            <w:tcW w:w="850" w:type="dxa"/>
            <w:vAlign w:val="center"/>
          </w:tcPr>
          <w:p w:rsidR="00B21322" w:rsidRDefault="00504062">
            <w:pPr>
              <w:jc w:val="center"/>
            </w:pPr>
            <w:r>
              <w:rPr>
                <w:color w:val="000000"/>
                <w:sz w:val="24"/>
              </w:rPr>
              <w:t>8</w:t>
            </w:r>
          </w:p>
        </w:tc>
        <w:tc>
          <w:tcPr>
            <w:tcW w:w="1327" w:type="dxa"/>
            <w:vAlign w:val="center"/>
          </w:tcPr>
          <w:p w:rsidR="00B21322" w:rsidRDefault="00504062">
            <w:pPr>
              <w:jc w:val="center"/>
            </w:pPr>
            <w:r>
              <w:rPr>
                <w:color w:val="000000"/>
                <w:sz w:val="24"/>
              </w:rPr>
              <w:t>300498</w:t>
            </w:r>
          </w:p>
        </w:tc>
        <w:tc>
          <w:tcPr>
            <w:tcW w:w="1769" w:type="dxa"/>
            <w:vAlign w:val="center"/>
          </w:tcPr>
          <w:p w:rsidR="00B21322" w:rsidRDefault="00504062">
            <w:pPr>
              <w:jc w:val="center"/>
            </w:pPr>
            <w:r>
              <w:rPr>
                <w:color w:val="000000"/>
                <w:sz w:val="24"/>
              </w:rPr>
              <w:t>温氏股份</w:t>
            </w:r>
          </w:p>
        </w:tc>
        <w:tc>
          <w:tcPr>
            <w:tcW w:w="1327" w:type="dxa"/>
            <w:vAlign w:val="center"/>
          </w:tcPr>
          <w:p w:rsidR="00B21322" w:rsidRDefault="00504062">
            <w:pPr>
              <w:jc w:val="right"/>
            </w:pPr>
            <w:r>
              <w:rPr>
                <w:color w:val="000000"/>
                <w:sz w:val="24"/>
              </w:rPr>
              <w:t>107,060</w:t>
            </w:r>
          </w:p>
        </w:tc>
        <w:tc>
          <w:tcPr>
            <w:tcW w:w="1915" w:type="dxa"/>
            <w:vAlign w:val="center"/>
          </w:tcPr>
          <w:p w:rsidR="00B21322" w:rsidRDefault="00504062">
            <w:pPr>
              <w:jc w:val="right"/>
            </w:pPr>
            <w:r>
              <w:rPr>
                <w:color w:val="000000"/>
                <w:sz w:val="24"/>
              </w:rPr>
              <w:t>1,951,703.80</w:t>
            </w:r>
          </w:p>
        </w:tc>
        <w:tc>
          <w:tcPr>
            <w:tcW w:w="1680" w:type="dxa"/>
            <w:vAlign w:val="center"/>
          </w:tcPr>
          <w:p w:rsidR="00B21322" w:rsidRDefault="00504062">
            <w:pPr>
              <w:jc w:val="right"/>
            </w:pPr>
            <w:r>
              <w:rPr>
                <w:color w:val="000000"/>
                <w:sz w:val="24"/>
              </w:rPr>
              <w:t>2.76</w:t>
            </w:r>
          </w:p>
        </w:tc>
      </w:tr>
      <w:tr w:rsidR="00B21322">
        <w:trPr>
          <w:jc w:val="center"/>
        </w:trPr>
        <w:tc>
          <w:tcPr>
            <w:tcW w:w="850" w:type="dxa"/>
            <w:vAlign w:val="center"/>
          </w:tcPr>
          <w:p w:rsidR="00B21322" w:rsidRDefault="00504062">
            <w:pPr>
              <w:jc w:val="center"/>
            </w:pPr>
            <w:r>
              <w:rPr>
                <w:color w:val="000000"/>
                <w:sz w:val="24"/>
              </w:rPr>
              <w:t>9</w:t>
            </w:r>
          </w:p>
        </w:tc>
        <w:tc>
          <w:tcPr>
            <w:tcW w:w="1327" w:type="dxa"/>
            <w:vAlign w:val="center"/>
          </w:tcPr>
          <w:p w:rsidR="00B21322" w:rsidRDefault="00504062">
            <w:pPr>
              <w:jc w:val="center"/>
            </w:pPr>
            <w:r>
              <w:rPr>
                <w:color w:val="000000"/>
                <w:sz w:val="24"/>
              </w:rPr>
              <w:t>000100</w:t>
            </w:r>
          </w:p>
        </w:tc>
        <w:tc>
          <w:tcPr>
            <w:tcW w:w="1769" w:type="dxa"/>
            <w:vAlign w:val="center"/>
          </w:tcPr>
          <w:p w:rsidR="00B21322" w:rsidRDefault="00504062">
            <w:pPr>
              <w:jc w:val="center"/>
            </w:pPr>
            <w:r>
              <w:rPr>
                <w:color w:val="000000"/>
                <w:sz w:val="24"/>
              </w:rPr>
              <w:t>TCL</w:t>
            </w:r>
            <w:r>
              <w:rPr>
                <w:color w:val="000000"/>
                <w:sz w:val="24"/>
              </w:rPr>
              <w:t>科技</w:t>
            </w:r>
          </w:p>
        </w:tc>
        <w:tc>
          <w:tcPr>
            <w:tcW w:w="1327" w:type="dxa"/>
            <w:vAlign w:val="center"/>
          </w:tcPr>
          <w:p w:rsidR="00B21322" w:rsidRDefault="00504062">
            <w:pPr>
              <w:jc w:val="right"/>
            </w:pPr>
            <w:r>
              <w:rPr>
                <w:color w:val="000000"/>
                <w:sz w:val="24"/>
              </w:rPr>
              <w:t>264,100</w:t>
            </w:r>
          </w:p>
        </w:tc>
        <w:tc>
          <w:tcPr>
            <w:tcW w:w="1915" w:type="dxa"/>
            <w:vAlign w:val="center"/>
          </w:tcPr>
          <w:p w:rsidR="00B21322" w:rsidRDefault="00504062">
            <w:pPr>
              <w:jc w:val="right"/>
            </w:pPr>
            <w:r>
              <w:rPr>
                <w:color w:val="000000"/>
                <w:sz w:val="24"/>
              </w:rPr>
              <w:t>1,869,828.00</w:t>
            </w:r>
          </w:p>
        </w:tc>
        <w:tc>
          <w:tcPr>
            <w:tcW w:w="1680" w:type="dxa"/>
            <w:vAlign w:val="center"/>
          </w:tcPr>
          <w:p w:rsidR="00B21322" w:rsidRDefault="00504062">
            <w:pPr>
              <w:jc w:val="right"/>
            </w:pPr>
            <w:r>
              <w:rPr>
                <w:color w:val="000000"/>
                <w:sz w:val="24"/>
              </w:rPr>
              <w:t>2.64</w:t>
            </w:r>
          </w:p>
        </w:tc>
      </w:tr>
      <w:tr w:rsidR="00B21322">
        <w:trPr>
          <w:jc w:val="center"/>
        </w:trPr>
        <w:tc>
          <w:tcPr>
            <w:tcW w:w="850" w:type="dxa"/>
            <w:vAlign w:val="center"/>
          </w:tcPr>
          <w:p w:rsidR="00B21322" w:rsidRDefault="00504062">
            <w:pPr>
              <w:jc w:val="center"/>
            </w:pPr>
            <w:r>
              <w:rPr>
                <w:color w:val="000000"/>
                <w:sz w:val="24"/>
              </w:rPr>
              <w:t>10</w:t>
            </w:r>
          </w:p>
        </w:tc>
        <w:tc>
          <w:tcPr>
            <w:tcW w:w="1327" w:type="dxa"/>
            <w:vAlign w:val="center"/>
          </w:tcPr>
          <w:p w:rsidR="00B21322" w:rsidRDefault="00504062">
            <w:pPr>
              <w:jc w:val="center"/>
            </w:pPr>
            <w:r>
              <w:rPr>
                <w:color w:val="000000"/>
                <w:sz w:val="24"/>
              </w:rPr>
              <w:t>000338</w:t>
            </w:r>
          </w:p>
        </w:tc>
        <w:tc>
          <w:tcPr>
            <w:tcW w:w="1769" w:type="dxa"/>
            <w:vAlign w:val="center"/>
          </w:tcPr>
          <w:p w:rsidR="00B21322" w:rsidRDefault="00504062">
            <w:pPr>
              <w:jc w:val="center"/>
            </w:pPr>
            <w:r>
              <w:rPr>
                <w:color w:val="000000"/>
                <w:sz w:val="24"/>
              </w:rPr>
              <w:t>潍柴动力</w:t>
            </w:r>
          </w:p>
        </w:tc>
        <w:tc>
          <w:tcPr>
            <w:tcW w:w="1327" w:type="dxa"/>
            <w:vAlign w:val="center"/>
          </w:tcPr>
          <w:p w:rsidR="00B21322" w:rsidRDefault="00504062">
            <w:pPr>
              <w:jc w:val="right"/>
            </w:pPr>
            <w:r>
              <w:rPr>
                <w:color w:val="000000"/>
                <w:sz w:val="24"/>
              </w:rPr>
              <w:t>96,856</w:t>
            </w:r>
          </w:p>
        </w:tc>
        <w:tc>
          <w:tcPr>
            <w:tcW w:w="1915" w:type="dxa"/>
            <w:vAlign w:val="center"/>
          </w:tcPr>
          <w:p w:rsidR="00B21322" w:rsidRDefault="00504062">
            <w:pPr>
              <w:jc w:val="right"/>
            </w:pPr>
            <w:r>
              <w:rPr>
                <w:color w:val="000000"/>
                <w:sz w:val="24"/>
              </w:rPr>
              <w:t>1,529,356.24</w:t>
            </w:r>
          </w:p>
        </w:tc>
        <w:tc>
          <w:tcPr>
            <w:tcW w:w="1680" w:type="dxa"/>
            <w:vAlign w:val="center"/>
          </w:tcPr>
          <w:p w:rsidR="00B21322" w:rsidRDefault="00504062">
            <w:pPr>
              <w:jc w:val="right"/>
            </w:pPr>
            <w:r>
              <w:rPr>
                <w:color w:val="000000"/>
                <w:sz w:val="24"/>
              </w:rPr>
              <w:t>2.16</w:t>
            </w:r>
          </w:p>
        </w:tc>
      </w:tr>
    </w:tbl>
    <w:p w:rsidR="003C606C" w:rsidRPr="0036023B" w:rsidRDefault="003C606C" w:rsidP="0099526C">
      <w:pPr>
        <w:autoSpaceDE w:val="0"/>
        <w:autoSpaceDN w:val="0"/>
        <w:adjustRightInd w:val="0"/>
        <w:spacing w:before="29" w:line="288" w:lineRule="auto"/>
        <w:jc w:val="left"/>
        <w:rPr>
          <w:color w:val="000000"/>
          <w:sz w:val="24"/>
        </w:rPr>
      </w:pPr>
    </w:p>
    <w:p w:rsidR="000625A6" w:rsidRPr="0036023B" w:rsidRDefault="000625A6" w:rsidP="0099526C">
      <w:pPr>
        <w:spacing w:before="29" w:line="288" w:lineRule="auto"/>
        <w:rPr>
          <w:b/>
          <w:sz w:val="24"/>
        </w:rPr>
      </w:pPr>
      <w:r w:rsidRPr="0036023B">
        <w:rPr>
          <w:b/>
          <w:color w:val="000000"/>
          <w:kern w:val="0"/>
          <w:sz w:val="24"/>
        </w:rPr>
        <w:t>5.3.2</w:t>
      </w:r>
      <w:r w:rsidR="00693629" w:rsidRPr="0036023B">
        <w:rPr>
          <w:b/>
          <w:color w:val="000000"/>
          <w:kern w:val="0"/>
          <w:sz w:val="24"/>
        </w:rPr>
        <w:t>报告</w:t>
      </w:r>
      <w:r w:rsidR="005D44E4" w:rsidRPr="0036023B">
        <w:rPr>
          <w:b/>
          <w:color w:val="000000"/>
          <w:kern w:val="0"/>
          <w:sz w:val="24"/>
        </w:rPr>
        <w:t>期末</w:t>
      </w:r>
      <w:r w:rsidR="005D44E4" w:rsidRPr="0036023B">
        <w:rPr>
          <w:b/>
          <w:sz w:val="24"/>
        </w:rPr>
        <w:t>积极</w:t>
      </w:r>
      <w:r w:rsidRPr="0036023B">
        <w:rPr>
          <w:b/>
          <w:sz w:val="24"/>
        </w:rPr>
        <w:t>投资按公允价值占基金资产净值比例大小排序的前五名股票投资明细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20A8" w:rsidRPr="0036023B" w:rsidTr="00792CEB">
        <w:trPr>
          <w:jc w:val="center"/>
        </w:trPr>
        <w:tc>
          <w:tcPr>
            <w:tcW w:w="817"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序号</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股票代码</w:t>
            </w:r>
          </w:p>
        </w:tc>
        <w:tc>
          <w:tcPr>
            <w:tcW w:w="1701"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股票名称</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数量</w:t>
            </w:r>
            <w:r w:rsidR="008A12CB" w:rsidRPr="0036023B">
              <w:rPr>
                <w:color w:val="000000"/>
                <w:kern w:val="0"/>
                <w:sz w:val="24"/>
              </w:rPr>
              <w:t>（股）</w:t>
            </w:r>
          </w:p>
        </w:tc>
        <w:tc>
          <w:tcPr>
            <w:tcW w:w="184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公允价值</w:t>
            </w:r>
            <w:r w:rsidR="008A12CB" w:rsidRPr="0036023B">
              <w:rPr>
                <w:color w:val="000000"/>
                <w:kern w:val="0"/>
                <w:sz w:val="24"/>
              </w:rPr>
              <w:t>(</w:t>
            </w:r>
            <w:r w:rsidR="008A12CB" w:rsidRPr="0036023B">
              <w:rPr>
                <w:color w:val="000000"/>
                <w:kern w:val="0"/>
                <w:sz w:val="24"/>
              </w:rPr>
              <w:t>元</w:t>
            </w:r>
            <w:r w:rsidR="008A12CB" w:rsidRPr="0036023B">
              <w:rPr>
                <w:color w:val="000000"/>
                <w:kern w:val="0"/>
                <w:sz w:val="24"/>
              </w:rPr>
              <w:t>)</w:t>
            </w:r>
          </w:p>
        </w:tc>
        <w:tc>
          <w:tcPr>
            <w:tcW w:w="161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占基金资产净值比例</w:t>
            </w:r>
            <w:r w:rsidR="00FA4684" w:rsidRPr="0036023B">
              <w:rPr>
                <w:color w:val="000000"/>
                <w:kern w:val="0"/>
                <w:sz w:val="24"/>
              </w:rPr>
              <w:t>（％）</w:t>
            </w:r>
          </w:p>
        </w:tc>
      </w:tr>
      <w:tr w:rsidR="00B21322">
        <w:trPr>
          <w:jc w:val="center"/>
        </w:trPr>
        <w:tc>
          <w:tcPr>
            <w:tcW w:w="850" w:type="dxa"/>
            <w:vAlign w:val="center"/>
          </w:tcPr>
          <w:p w:rsidR="00B21322" w:rsidRDefault="00504062">
            <w:pPr>
              <w:jc w:val="center"/>
            </w:pPr>
            <w:r>
              <w:rPr>
                <w:color w:val="000000"/>
                <w:sz w:val="24"/>
              </w:rPr>
              <w:t>1</w:t>
            </w:r>
          </w:p>
        </w:tc>
        <w:tc>
          <w:tcPr>
            <w:tcW w:w="1327" w:type="dxa"/>
            <w:vAlign w:val="center"/>
          </w:tcPr>
          <w:p w:rsidR="00B21322" w:rsidRDefault="00504062">
            <w:pPr>
              <w:jc w:val="center"/>
            </w:pPr>
            <w:r>
              <w:rPr>
                <w:color w:val="000000"/>
                <w:sz w:val="24"/>
              </w:rPr>
              <w:t>300888</w:t>
            </w:r>
          </w:p>
        </w:tc>
        <w:tc>
          <w:tcPr>
            <w:tcW w:w="1769" w:type="dxa"/>
            <w:vAlign w:val="center"/>
          </w:tcPr>
          <w:p w:rsidR="00B21322" w:rsidRDefault="00504062">
            <w:pPr>
              <w:jc w:val="center"/>
            </w:pPr>
            <w:r>
              <w:rPr>
                <w:color w:val="000000"/>
                <w:sz w:val="24"/>
              </w:rPr>
              <w:t>稳健医疗</w:t>
            </w:r>
          </w:p>
        </w:tc>
        <w:tc>
          <w:tcPr>
            <w:tcW w:w="1327" w:type="dxa"/>
            <w:vAlign w:val="center"/>
          </w:tcPr>
          <w:p w:rsidR="00B21322" w:rsidRDefault="00504062">
            <w:pPr>
              <w:jc w:val="right"/>
            </w:pPr>
            <w:r>
              <w:rPr>
                <w:color w:val="000000"/>
                <w:sz w:val="24"/>
              </w:rPr>
              <w:t>478</w:t>
            </w:r>
          </w:p>
        </w:tc>
        <w:tc>
          <w:tcPr>
            <w:tcW w:w="1915" w:type="dxa"/>
            <w:vAlign w:val="center"/>
          </w:tcPr>
          <w:p w:rsidR="00B21322" w:rsidRDefault="00504062">
            <w:pPr>
              <w:jc w:val="right"/>
            </w:pPr>
            <w:r>
              <w:rPr>
                <w:color w:val="000000"/>
                <w:sz w:val="24"/>
              </w:rPr>
              <w:t>74,754.42</w:t>
            </w:r>
          </w:p>
        </w:tc>
        <w:tc>
          <w:tcPr>
            <w:tcW w:w="1680" w:type="dxa"/>
            <w:vAlign w:val="center"/>
          </w:tcPr>
          <w:p w:rsidR="00B21322" w:rsidRDefault="00504062">
            <w:pPr>
              <w:jc w:val="right"/>
            </w:pPr>
            <w:r>
              <w:rPr>
                <w:color w:val="000000"/>
                <w:sz w:val="24"/>
              </w:rPr>
              <w:t>0.11</w:t>
            </w:r>
          </w:p>
        </w:tc>
      </w:tr>
      <w:tr w:rsidR="00B21322">
        <w:trPr>
          <w:jc w:val="center"/>
        </w:trPr>
        <w:tc>
          <w:tcPr>
            <w:tcW w:w="850" w:type="dxa"/>
            <w:vAlign w:val="center"/>
          </w:tcPr>
          <w:p w:rsidR="00B21322" w:rsidRDefault="00504062">
            <w:pPr>
              <w:jc w:val="center"/>
            </w:pPr>
            <w:r>
              <w:rPr>
                <w:color w:val="000000"/>
                <w:sz w:val="24"/>
              </w:rPr>
              <w:t>2</w:t>
            </w:r>
          </w:p>
        </w:tc>
        <w:tc>
          <w:tcPr>
            <w:tcW w:w="1327" w:type="dxa"/>
            <w:vAlign w:val="center"/>
          </w:tcPr>
          <w:p w:rsidR="00B21322" w:rsidRDefault="00504062">
            <w:pPr>
              <w:jc w:val="center"/>
            </w:pPr>
            <w:r>
              <w:rPr>
                <w:color w:val="000000"/>
                <w:sz w:val="24"/>
              </w:rPr>
              <w:t>300919</w:t>
            </w:r>
          </w:p>
        </w:tc>
        <w:tc>
          <w:tcPr>
            <w:tcW w:w="1769" w:type="dxa"/>
            <w:vAlign w:val="center"/>
          </w:tcPr>
          <w:p w:rsidR="00B21322" w:rsidRDefault="00504062">
            <w:pPr>
              <w:jc w:val="center"/>
            </w:pPr>
            <w:r>
              <w:rPr>
                <w:color w:val="000000"/>
                <w:sz w:val="24"/>
              </w:rPr>
              <w:t>中伟股份</w:t>
            </w:r>
          </w:p>
        </w:tc>
        <w:tc>
          <w:tcPr>
            <w:tcW w:w="1327" w:type="dxa"/>
            <w:vAlign w:val="center"/>
          </w:tcPr>
          <w:p w:rsidR="00B21322" w:rsidRDefault="00504062">
            <w:pPr>
              <w:jc w:val="right"/>
            </w:pPr>
            <w:r>
              <w:rPr>
                <w:color w:val="000000"/>
                <w:sz w:val="24"/>
              </w:rPr>
              <w:t>578</w:t>
            </w:r>
          </w:p>
        </w:tc>
        <w:tc>
          <w:tcPr>
            <w:tcW w:w="1915" w:type="dxa"/>
            <w:vAlign w:val="center"/>
          </w:tcPr>
          <w:p w:rsidR="00B21322" w:rsidRDefault="00504062">
            <w:pPr>
              <w:jc w:val="right"/>
            </w:pPr>
            <w:r>
              <w:rPr>
                <w:color w:val="000000"/>
                <w:sz w:val="24"/>
              </w:rPr>
              <w:t>46,061.98</w:t>
            </w:r>
          </w:p>
        </w:tc>
        <w:tc>
          <w:tcPr>
            <w:tcW w:w="1680" w:type="dxa"/>
            <w:vAlign w:val="center"/>
          </w:tcPr>
          <w:p w:rsidR="00B21322" w:rsidRDefault="00504062">
            <w:pPr>
              <w:jc w:val="right"/>
            </w:pPr>
            <w:r>
              <w:rPr>
                <w:color w:val="000000"/>
                <w:sz w:val="24"/>
              </w:rPr>
              <w:t>0.07</w:t>
            </w:r>
          </w:p>
        </w:tc>
      </w:tr>
      <w:tr w:rsidR="00B21322">
        <w:trPr>
          <w:jc w:val="center"/>
        </w:trPr>
        <w:tc>
          <w:tcPr>
            <w:tcW w:w="850" w:type="dxa"/>
            <w:vAlign w:val="center"/>
          </w:tcPr>
          <w:p w:rsidR="00B21322" w:rsidRDefault="00504062">
            <w:pPr>
              <w:jc w:val="center"/>
            </w:pPr>
            <w:r>
              <w:rPr>
                <w:color w:val="000000"/>
                <w:sz w:val="24"/>
              </w:rPr>
              <w:t>3</w:t>
            </w:r>
          </w:p>
        </w:tc>
        <w:tc>
          <w:tcPr>
            <w:tcW w:w="1327" w:type="dxa"/>
            <w:vAlign w:val="center"/>
          </w:tcPr>
          <w:p w:rsidR="00B21322" w:rsidRDefault="00504062">
            <w:pPr>
              <w:jc w:val="center"/>
            </w:pPr>
            <w:r>
              <w:rPr>
                <w:color w:val="000000"/>
                <w:sz w:val="24"/>
              </w:rPr>
              <w:t>300999</w:t>
            </w:r>
          </w:p>
        </w:tc>
        <w:tc>
          <w:tcPr>
            <w:tcW w:w="1769" w:type="dxa"/>
            <w:vAlign w:val="center"/>
          </w:tcPr>
          <w:p w:rsidR="00B21322" w:rsidRDefault="00504062">
            <w:pPr>
              <w:jc w:val="center"/>
            </w:pPr>
            <w:r>
              <w:rPr>
                <w:color w:val="000000"/>
                <w:sz w:val="24"/>
              </w:rPr>
              <w:t>金龙鱼</w:t>
            </w:r>
          </w:p>
        </w:tc>
        <w:tc>
          <w:tcPr>
            <w:tcW w:w="1327" w:type="dxa"/>
            <w:vAlign w:val="center"/>
          </w:tcPr>
          <w:p w:rsidR="00B21322" w:rsidRDefault="00504062">
            <w:pPr>
              <w:jc w:val="right"/>
            </w:pPr>
            <w:r>
              <w:rPr>
                <w:color w:val="000000"/>
                <w:sz w:val="24"/>
              </w:rPr>
              <w:t>349</w:t>
            </w:r>
          </w:p>
        </w:tc>
        <w:tc>
          <w:tcPr>
            <w:tcW w:w="1915" w:type="dxa"/>
            <w:vAlign w:val="center"/>
          </w:tcPr>
          <w:p w:rsidR="00B21322" w:rsidRDefault="00504062">
            <w:pPr>
              <w:jc w:val="right"/>
            </w:pPr>
            <w:r>
              <w:rPr>
                <w:color w:val="000000"/>
                <w:sz w:val="24"/>
              </w:rPr>
              <w:t>30,813.21</w:t>
            </w:r>
          </w:p>
        </w:tc>
        <w:tc>
          <w:tcPr>
            <w:tcW w:w="1680" w:type="dxa"/>
            <w:vAlign w:val="center"/>
          </w:tcPr>
          <w:p w:rsidR="00B21322" w:rsidRDefault="00504062">
            <w:pPr>
              <w:jc w:val="right"/>
            </w:pPr>
            <w:r>
              <w:rPr>
                <w:color w:val="000000"/>
                <w:sz w:val="24"/>
              </w:rPr>
              <w:t>0.04</w:t>
            </w:r>
          </w:p>
        </w:tc>
      </w:tr>
      <w:tr w:rsidR="00B21322">
        <w:trPr>
          <w:jc w:val="center"/>
        </w:trPr>
        <w:tc>
          <w:tcPr>
            <w:tcW w:w="850" w:type="dxa"/>
            <w:vAlign w:val="center"/>
          </w:tcPr>
          <w:p w:rsidR="00B21322" w:rsidRDefault="00504062">
            <w:pPr>
              <w:jc w:val="center"/>
            </w:pPr>
            <w:r>
              <w:rPr>
                <w:color w:val="000000"/>
                <w:sz w:val="24"/>
              </w:rPr>
              <w:t>4</w:t>
            </w:r>
          </w:p>
        </w:tc>
        <w:tc>
          <w:tcPr>
            <w:tcW w:w="1327" w:type="dxa"/>
            <w:vAlign w:val="center"/>
          </w:tcPr>
          <w:p w:rsidR="00B21322" w:rsidRDefault="00504062">
            <w:pPr>
              <w:jc w:val="center"/>
            </w:pPr>
            <w:r>
              <w:rPr>
                <w:color w:val="000000"/>
                <w:sz w:val="24"/>
              </w:rPr>
              <w:t>300927</w:t>
            </w:r>
          </w:p>
        </w:tc>
        <w:tc>
          <w:tcPr>
            <w:tcW w:w="1769" w:type="dxa"/>
            <w:vAlign w:val="center"/>
          </w:tcPr>
          <w:p w:rsidR="00B21322" w:rsidRDefault="00504062">
            <w:pPr>
              <w:jc w:val="center"/>
            </w:pPr>
            <w:r>
              <w:rPr>
                <w:color w:val="000000"/>
                <w:sz w:val="24"/>
              </w:rPr>
              <w:t>江天化学</w:t>
            </w:r>
          </w:p>
        </w:tc>
        <w:tc>
          <w:tcPr>
            <w:tcW w:w="1327" w:type="dxa"/>
            <w:vAlign w:val="center"/>
          </w:tcPr>
          <w:p w:rsidR="00B21322" w:rsidRDefault="00504062">
            <w:pPr>
              <w:jc w:val="right"/>
            </w:pPr>
            <w:r>
              <w:rPr>
                <w:color w:val="000000"/>
                <w:sz w:val="24"/>
              </w:rPr>
              <w:t>2,163</w:t>
            </w:r>
          </w:p>
        </w:tc>
        <w:tc>
          <w:tcPr>
            <w:tcW w:w="1915" w:type="dxa"/>
            <w:vAlign w:val="center"/>
          </w:tcPr>
          <w:p w:rsidR="00B21322" w:rsidRDefault="00504062">
            <w:pPr>
              <w:jc w:val="right"/>
            </w:pPr>
            <w:r>
              <w:rPr>
                <w:color w:val="000000"/>
                <w:sz w:val="24"/>
              </w:rPr>
              <w:t>28,962.57</w:t>
            </w:r>
          </w:p>
        </w:tc>
        <w:tc>
          <w:tcPr>
            <w:tcW w:w="1680" w:type="dxa"/>
            <w:vAlign w:val="center"/>
          </w:tcPr>
          <w:p w:rsidR="00B21322" w:rsidRDefault="00504062">
            <w:pPr>
              <w:jc w:val="right"/>
            </w:pPr>
            <w:r>
              <w:rPr>
                <w:color w:val="000000"/>
                <w:sz w:val="24"/>
              </w:rPr>
              <w:t>0.04</w:t>
            </w:r>
          </w:p>
        </w:tc>
      </w:tr>
      <w:tr w:rsidR="00B21322">
        <w:trPr>
          <w:jc w:val="center"/>
        </w:trPr>
        <w:tc>
          <w:tcPr>
            <w:tcW w:w="850" w:type="dxa"/>
            <w:vAlign w:val="center"/>
          </w:tcPr>
          <w:p w:rsidR="00B21322" w:rsidRDefault="00504062">
            <w:pPr>
              <w:jc w:val="center"/>
            </w:pPr>
            <w:r>
              <w:rPr>
                <w:color w:val="000000"/>
                <w:sz w:val="24"/>
              </w:rPr>
              <w:t>5</w:t>
            </w:r>
          </w:p>
        </w:tc>
        <w:tc>
          <w:tcPr>
            <w:tcW w:w="1327" w:type="dxa"/>
            <w:vAlign w:val="center"/>
          </w:tcPr>
          <w:p w:rsidR="00B21322" w:rsidRDefault="00504062">
            <w:pPr>
              <w:jc w:val="center"/>
            </w:pPr>
            <w:r>
              <w:rPr>
                <w:color w:val="000000"/>
                <w:sz w:val="24"/>
              </w:rPr>
              <w:t>003026</w:t>
            </w:r>
          </w:p>
        </w:tc>
        <w:tc>
          <w:tcPr>
            <w:tcW w:w="1769" w:type="dxa"/>
            <w:vAlign w:val="center"/>
          </w:tcPr>
          <w:p w:rsidR="00B21322" w:rsidRDefault="00504062">
            <w:pPr>
              <w:jc w:val="center"/>
            </w:pPr>
            <w:r>
              <w:rPr>
                <w:color w:val="000000"/>
                <w:sz w:val="24"/>
              </w:rPr>
              <w:t>中晶科技</w:t>
            </w:r>
          </w:p>
        </w:tc>
        <w:tc>
          <w:tcPr>
            <w:tcW w:w="1327" w:type="dxa"/>
            <w:vAlign w:val="center"/>
          </w:tcPr>
          <w:p w:rsidR="00B21322" w:rsidRDefault="00504062">
            <w:pPr>
              <w:jc w:val="right"/>
            </w:pPr>
            <w:r>
              <w:rPr>
                <w:color w:val="000000"/>
                <w:sz w:val="24"/>
              </w:rPr>
              <w:t>461</w:t>
            </w:r>
          </w:p>
        </w:tc>
        <w:tc>
          <w:tcPr>
            <w:tcW w:w="1915" w:type="dxa"/>
            <w:vAlign w:val="center"/>
          </w:tcPr>
          <w:p w:rsidR="00B21322" w:rsidRDefault="00504062">
            <w:pPr>
              <w:jc w:val="right"/>
            </w:pPr>
            <w:r>
              <w:rPr>
                <w:color w:val="000000"/>
                <w:sz w:val="24"/>
              </w:rPr>
              <w:t>21,740.76</w:t>
            </w:r>
          </w:p>
        </w:tc>
        <w:tc>
          <w:tcPr>
            <w:tcW w:w="1680" w:type="dxa"/>
            <w:vAlign w:val="center"/>
          </w:tcPr>
          <w:p w:rsidR="00B21322" w:rsidRDefault="00504062">
            <w:pPr>
              <w:jc w:val="right"/>
            </w:pPr>
            <w:r>
              <w:rPr>
                <w:color w:val="000000"/>
                <w:sz w:val="24"/>
              </w:rPr>
              <w:t>0.03</w:t>
            </w:r>
          </w:p>
        </w:tc>
      </w:tr>
    </w:tbl>
    <w:p w:rsidR="000625A6" w:rsidRPr="0036023B" w:rsidRDefault="000625A6" w:rsidP="0099526C">
      <w:pPr>
        <w:autoSpaceDE w:val="0"/>
        <w:autoSpaceDN w:val="0"/>
        <w:adjustRightInd w:val="0"/>
        <w:spacing w:before="29" w:line="288" w:lineRule="auto"/>
        <w:jc w:val="left"/>
        <w:rPr>
          <w:color w:val="000000"/>
          <w:sz w:val="24"/>
        </w:rPr>
      </w:pP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5.4 </w:t>
      </w:r>
      <w:r w:rsidRPr="0036023B">
        <w:rPr>
          <w:b/>
          <w:color w:val="000000"/>
          <w:kern w:val="0"/>
          <w:sz w:val="24"/>
        </w:rPr>
        <w:t>报告期末按债券品种分类的债券投资组合</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本基金本报告期末未持有债券。</w:t>
      </w: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5.5 </w:t>
      </w:r>
      <w:r w:rsidR="009D3C04" w:rsidRPr="0036023B">
        <w:rPr>
          <w:b/>
          <w:color w:val="000000"/>
          <w:kern w:val="0"/>
          <w:sz w:val="24"/>
        </w:rPr>
        <w:t>报告期末按公允价值占基金资产净值比例大小排序</w:t>
      </w:r>
      <w:r w:rsidRPr="0036023B">
        <w:rPr>
          <w:b/>
          <w:color w:val="000000"/>
          <w:kern w:val="0"/>
          <w:sz w:val="24"/>
        </w:rPr>
        <w:t>的前五名债券投资明细</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本基金本报告期末未持有债券。</w:t>
      </w: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5.6</w:t>
      </w:r>
      <w:r w:rsidRPr="0036023B">
        <w:rPr>
          <w:b/>
          <w:color w:val="000000"/>
          <w:kern w:val="0"/>
          <w:sz w:val="24"/>
        </w:rPr>
        <w:t>报告期末按公允价值占基金资产净值比例大小排</w:t>
      </w:r>
      <w:r w:rsidR="009D3C04" w:rsidRPr="0036023B">
        <w:rPr>
          <w:b/>
          <w:color w:val="000000"/>
          <w:kern w:val="0"/>
          <w:sz w:val="24"/>
        </w:rPr>
        <w:t>序</w:t>
      </w:r>
      <w:r w:rsidRPr="0036023B">
        <w:rPr>
          <w:b/>
          <w:color w:val="000000"/>
          <w:kern w:val="0"/>
          <w:sz w:val="24"/>
        </w:rPr>
        <w:t>的前十名资产支持证券投资明细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本基金本报告期末未持有资产支持证券。</w:t>
      </w:r>
    </w:p>
    <w:p w:rsidR="00144D45" w:rsidRPr="0036023B" w:rsidRDefault="00144D45" w:rsidP="0099526C">
      <w:pPr>
        <w:autoSpaceDE w:val="0"/>
        <w:autoSpaceDN w:val="0"/>
        <w:adjustRightInd w:val="0"/>
        <w:spacing w:before="29" w:line="288" w:lineRule="auto"/>
        <w:jc w:val="left"/>
        <w:rPr>
          <w:color w:val="000000"/>
          <w:kern w:val="0"/>
          <w:sz w:val="24"/>
        </w:rPr>
      </w:pPr>
      <w:r w:rsidRPr="0036023B">
        <w:rPr>
          <w:b/>
          <w:bCs/>
          <w:color w:val="000000"/>
          <w:kern w:val="0"/>
          <w:sz w:val="24"/>
        </w:rPr>
        <w:t xml:space="preserve">5.7 </w:t>
      </w:r>
      <w:r w:rsidRPr="0036023B">
        <w:rPr>
          <w:rFonts w:hAnsi="宋体"/>
          <w:b/>
          <w:bCs/>
          <w:color w:val="000000"/>
          <w:kern w:val="0"/>
          <w:sz w:val="24"/>
        </w:rPr>
        <w:t>报告期末按公允价值占基金资产净值比例大小排序的前五名贵金属投资明细</w:t>
      </w:r>
    </w:p>
    <w:p w:rsidR="00144D45" w:rsidRPr="0036023B" w:rsidRDefault="004525C2" w:rsidP="0099526C">
      <w:pPr>
        <w:autoSpaceDE w:val="0"/>
        <w:autoSpaceDN w:val="0"/>
        <w:adjustRightInd w:val="0"/>
        <w:spacing w:before="29" w:line="288" w:lineRule="auto"/>
        <w:jc w:val="left"/>
        <w:rPr>
          <w:sz w:val="24"/>
        </w:rPr>
      </w:pPr>
      <w:r w:rsidRPr="0036023B">
        <w:rPr>
          <w:sz w:val="24"/>
        </w:rPr>
        <w:t>本基金本报告期末未持有贵金属。</w:t>
      </w:r>
    </w:p>
    <w:p w:rsidR="00000F0F" w:rsidRPr="0036023B" w:rsidRDefault="00000F0F" w:rsidP="0099526C">
      <w:pPr>
        <w:autoSpaceDE w:val="0"/>
        <w:autoSpaceDN w:val="0"/>
        <w:adjustRightInd w:val="0"/>
        <w:spacing w:before="29" w:line="288" w:lineRule="auto"/>
        <w:jc w:val="left"/>
        <w:rPr>
          <w:color w:val="000000"/>
          <w:kern w:val="0"/>
          <w:sz w:val="24"/>
        </w:rPr>
      </w:pPr>
    </w:p>
    <w:p w:rsidR="00220542" w:rsidRPr="0036023B" w:rsidRDefault="00BE1A80" w:rsidP="0099526C">
      <w:pPr>
        <w:autoSpaceDE w:val="0"/>
        <w:autoSpaceDN w:val="0"/>
        <w:adjustRightInd w:val="0"/>
        <w:spacing w:before="29" w:line="288" w:lineRule="auto"/>
        <w:jc w:val="left"/>
        <w:rPr>
          <w:b/>
          <w:color w:val="000000"/>
          <w:kern w:val="0"/>
          <w:sz w:val="24"/>
        </w:rPr>
      </w:pPr>
      <w:r w:rsidRPr="0036023B">
        <w:rPr>
          <w:b/>
          <w:color w:val="000000"/>
          <w:kern w:val="0"/>
          <w:sz w:val="24"/>
        </w:rPr>
        <w:t>5</w:t>
      </w:r>
      <w:r w:rsidR="00220542" w:rsidRPr="0036023B">
        <w:rPr>
          <w:b/>
          <w:color w:val="000000"/>
          <w:kern w:val="0"/>
          <w:sz w:val="24"/>
        </w:rPr>
        <w:t>.</w:t>
      </w:r>
      <w:r w:rsidR="008F60C5" w:rsidRPr="0036023B">
        <w:rPr>
          <w:b/>
          <w:color w:val="000000"/>
          <w:kern w:val="0"/>
          <w:sz w:val="24"/>
        </w:rPr>
        <w:t>8</w:t>
      </w:r>
      <w:r w:rsidR="00220542" w:rsidRPr="0036023B">
        <w:rPr>
          <w:b/>
          <w:bCs/>
          <w:color w:val="000000"/>
          <w:sz w:val="24"/>
        </w:rPr>
        <w:t>报告期末按公允价值占基金资产净值比例大小排</w:t>
      </w:r>
      <w:r w:rsidR="009D3C04" w:rsidRPr="0036023B">
        <w:rPr>
          <w:b/>
          <w:color w:val="000000"/>
          <w:kern w:val="0"/>
          <w:sz w:val="24"/>
        </w:rPr>
        <w:t>序</w:t>
      </w:r>
      <w:r w:rsidR="00220542" w:rsidRPr="0036023B">
        <w:rPr>
          <w:b/>
          <w:bCs/>
          <w:color w:val="000000"/>
          <w:sz w:val="24"/>
        </w:rPr>
        <w:t>的前五名权证投资明细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本基金本报告期末未持有权证。</w:t>
      </w:r>
    </w:p>
    <w:p w:rsidR="00220542" w:rsidRPr="0036023B" w:rsidRDefault="00220542" w:rsidP="0099526C">
      <w:pPr>
        <w:autoSpaceDE w:val="0"/>
        <w:autoSpaceDN w:val="0"/>
        <w:adjustRightInd w:val="0"/>
        <w:spacing w:before="29" w:line="288" w:lineRule="auto"/>
        <w:jc w:val="left"/>
        <w:rPr>
          <w:color w:val="000000"/>
          <w:kern w:val="0"/>
          <w:sz w:val="24"/>
        </w:rPr>
      </w:pPr>
    </w:p>
    <w:p w:rsidR="00295C5D" w:rsidRPr="0036023B" w:rsidRDefault="008F60C5" w:rsidP="0099526C">
      <w:pPr>
        <w:adjustRightInd w:val="0"/>
        <w:snapToGrid w:val="0"/>
        <w:spacing w:before="29" w:line="288" w:lineRule="auto"/>
        <w:rPr>
          <w:b/>
          <w:sz w:val="24"/>
        </w:rPr>
      </w:pPr>
      <w:r w:rsidRPr="0036023B">
        <w:rPr>
          <w:b/>
          <w:sz w:val="24"/>
        </w:rPr>
        <w:t>5.</w:t>
      </w:r>
      <w:r w:rsidR="004C5189" w:rsidRPr="0036023B">
        <w:rPr>
          <w:b/>
          <w:sz w:val="24"/>
        </w:rPr>
        <w:t>9</w:t>
      </w:r>
      <w:r w:rsidR="00295C5D" w:rsidRPr="0036023B">
        <w:rPr>
          <w:b/>
          <w:sz w:val="24"/>
        </w:rPr>
        <w:t>报告期末本基金投资的股指期货交易情况说明</w:t>
      </w:r>
    </w:p>
    <w:p w:rsidR="00295C5D" w:rsidRPr="0036023B" w:rsidRDefault="00BD7DB4" w:rsidP="0099526C">
      <w:pPr>
        <w:autoSpaceDE w:val="0"/>
        <w:autoSpaceDN w:val="0"/>
        <w:adjustRightInd w:val="0"/>
        <w:spacing w:before="29" w:line="288" w:lineRule="auto"/>
        <w:jc w:val="left"/>
        <w:rPr>
          <w:color w:val="000000"/>
          <w:sz w:val="24"/>
        </w:rPr>
      </w:pPr>
      <w:r w:rsidRPr="0036023B">
        <w:rPr>
          <w:color w:val="000000"/>
          <w:sz w:val="24"/>
        </w:rPr>
        <w:t>本基金本报告期末未持有股指期货。</w:t>
      </w:r>
    </w:p>
    <w:p w:rsidR="00BD7DB4" w:rsidRPr="0036023B" w:rsidRDefault="00BD7DB4" w:rsidP="0099526C">
      <w:pPr>
        <w:adjustRightInd w:val="0"/>
        <w:snapToGrid w:val="0"/>
        <w:spacing w:before="29" w:line="288" w:lineRule="auto"/>
        <w:rPr>
          <w:sz w:val="24"/>
        </w:rPr>
      </w:pPr>
    </w:p>
    <w:p w:rsidR="00076B5E" w:rsidRPr="0036023B" w:rsidRDefault="00B60D38" w:rsidP="0099526C">
      <w:pPr>
        <w:adjustRightInd w:val="0"/>
        <w:snapToGrid w:val="0"/>
        <w:spacing w:before="29" w:line="288" w:lineRule="auto"/>
        <w:rPr>
          <w:b/>
          <w:sz w:val="24"/>
        </w:rPr>
      </w:pPr>
      <w:r w:rsidRPr="0036023B">
        <w:rPr>
          <w:b/>
          <w:sz w:val="24"/>
        </w:rPr>
        <w:t>5.10</w:t>
      </w:r>
      <w:r w:rsidRPr="0036023B">
        <w:rPr>
          <w:b/>
          <w:sz w:val="24"/>
        </w:rPr>
        <w:t>报告期末本基金投资的国债期货交易情况说明</w:t>
      </w:r>
    </w:p>
    <w:p w:rsidR="00B60D38" w:rsidRPr="0036023B" w:rsidRDefault="00B60D38" w:rsidP="0099526C">
      <w:pPr>
        <w:autoSpaceDE w:val="0"/>
        <w:autoSpaceDN w:val="0"/>
        <w:adjustRightInd w:val="0"/>
        <w:spacing w:before="29" w:line="288" w:lineRule="auto"/>
        <w:jc w:val="left"/>
        <w:rPr>
          <w:color w:val="000000"/>
          <w:sz w:val="24"/>
        </w:rPr>
      </w:pPr>
      <w:r w:rsidRPr="0036023B">
        <w:rPr>
          <w:color w:val="000000"/>
          <w:sz w:val="24"/>
        </w:rPr>
        <w:t>本基金本报告期末未持有国债期货。</w:t>
      </w:r>
    </w:p>
    <w:p w:rsidR="005E5D80" w:rsidRPr="0036023B" w:rsidRDefault="005E5D80" w:rsidP="0099526C">
      <w:pPr>
        <w:autoSpaceDE w:val="0"/>
        <w:autoSpaceDN w:val="0"/>
        <w:adjustRightInd w:val="0"/>
        <w:spacing w:before="29" w:line="288" w:lineRule="auto"/>
        <w:jc w:val="left"/>
        <w:rPr>
          <w:color w:val="000000"/>
          <w:sz w:val="24"/>
        </w:rPr>
      </w:pPr>
    </w:p>
    <w:p w:rsidR="00220542" w:rsidRPr="0036023B" w:rsidRDefault="004C5189" w:rsidP="0099526C">
      <w:pPr>
        <w:autoSpaceDE w:val="0"/>
        <w:autoSpaceDN w:val="0"/>
        <w:adjustRightInd w:val="0"/>
        <w:spacing w:before="29" w:line="288" w:lineRule="auto"/>
        <w:jc w:val="left"/>
        <w:rPr>
          <w:b/>
          <w:color w:val="000000"/>
          <w:kern w:val="0"/>
          <w:sz w:val="24"/>
        </w:rPr>
      </w:pPr>
      <w:r w:rsidRPr="0036023B">
        <w:rPr>
          <w:b/>
          <w:color w:val="000000"/>
          <w:kern w:val="0"/>
          <w:sz w:val="24"/>
        </w:rPr>
        <w:t>5.11</w:t>
      </w:r>
      <w:r w:rsidR="00220542" w:rsidRPr="0036023B">
        <w:rPr>
          <w:b/>
          <w:color w:val="000000"/>
          <w:kern w:val="0"/>
          <w:sz w:val="24"/>
        </w:rPr>
        <w:t>投资组合报告附注</w:t>
      </w:r>
    </w:p>
    <w:p w:rsidR="008119CB" w:rsidRPr="00EC36C5" w:rsidRDefault="008119CB" w:rsidP="00806B3B">
      <w:pPr>
        <w:autoSpaceDE w:val="0"/>
        <w:autoSpaceDN w:val="0"/>
        <w:adjustRightInd w:val="0"/>
        <w:spacing w:before="29" w:line="288" w:lineRule="auto"/>
        <w:jc w:val="left"/>
        <w:rPr>
          <w:b/>
          <w:color w:val="000000"/>
          <w:kern w:val="0"/>
          <w:sz w:val="24"/>
        </w:rPr>
      </w:pPr>
      <w:r w:rsidRPr="00EC36C5">
        <w:rPr>
          <w:b/>
          <w:color w:val="000000"/>
          <w:kern w:val="0"/>
          <w:sz w:val="24"/>
        </w:rPr>
        <w:t>5.11.1</w:t>
      </w:r>
      <w:r w:rsidR="007C3B9D">
        <w:rPr>
          <w:b/>
          <w:color w:val="000000"/>
          <w:kern w:val="0"/>
          <w:sz w:val="24"/>
        </w:rPr>
        <w:t xml:space="preserve"> </w:t>
      </w:r>
      <w:r w:rsidRPr="007C3B9D">
        <w:rPr>
          <w:color w:val="000000"/>
          <w:kern w:val="0"/>
          <w:sz w:val="24"/>
        </w:rPr>
        <w:t>报告期内本基金投资的前十名证券的发行主体未被监管部门立案调查，在本报告编制日前一年内本基金投资的前十名证券的发行主体未受到公开谴责和处罚。</w:t>
      </w:r>
    </w:p>
    <w:p w:rsidR="008119CB" w:rsidRPr="00EC36C5" w:rsidRDefault="008119CB" w:rsidP="00806B3B">
      <w:pPr>
        <w:autoSpaceDE w:val="0"/>
        <w:autoSpaceDN w:val="0"/>
        <w:adjustRightInd w:val="0"/>
        <w:spacing w:before="29" w:line="288" w:lineRule="auto"/>
        <w:jc w:val="left"/>
        <w:rPr>
          <w:b/>
          <w:color w:val="000000"/>
          <w:kern w:val="0"/>
          <w:sz w:val="24"/>
        </w:rPr>
      </w:pPr>
      <w:r w:rsidRPr="00EC36C5">
        <w:rPr>
          <w:b/>
          <w:color w:val="000000"/>
          <w:kern w:val="0"/>
          <w:sz w:val="24"/>
        </w:rPr>
        <w:t>5.11.2</w:t>
      </w:r>
      <w:r w:rsidR="00D57792">
        <w:rPr>
          <w:b/>
          <w:color w:val="000000"/>
          <w:kern w:val="0"/>
          <w:sz w:val="24"/>
        </w:rPr>
        <w:t xml:space="preserve"> </w:t>
      </w:r>
      <w:r w:rsidRPr="007C3B9D">
        <w:rPr>
          <w:color w:val="000000"/>
          <w:kern w:val="0"/>
          <w:sz w:val="24"/>
        </w:rPr>
        <w:t>本基金投资的前十名股票中，没有超出基金合同规定的备选股票库之外的股票。</w:t>
      </w:r>
    </w:p>
    <w:p w:rsidR="00220542" w:rsidRPr="00EC36C5" w:rsidRDefault="004C5189" w:rsidP="0099526C">
      <w:pPr>
        <w:autoSpaceDE w:val="0"/>
        <w:autoSpaceDN w:val="0"/>
        <w:adjustRightInd w:val="0"/>
        <w:spacing w:before="29" w:line="288" w:lineRule="auto"/>
        <w:jc w:val="left"/>
        <w:rPr>
          <w:b/>
          <w:color w:val="000000"/>
          <w:kern w:val="0"/>
          <w:sz w:val="24"/>
        </w:rPr>
      </w:pPr>
      <w:r w:rsidRPr="00EC36C5">
        <w:rPr>
          <w:b/>
          <w:color w:val="000000"/>
          <w:kern w:val="0"/>
          <w:sz w:val="24"/>
        </w:rPr>
        <w:t>5.11.3</w:t>
      </w:r>
      <w:r w:rsidR="00D57792">
        <w:rPr>
          <w:b/>
          <w:color w:val="000000"/>
          <w:kern w:val="0"/>
          <w:sz w:val="24"/>
        </w:rPr>
        <w:t xml:space="preserve"> </w:t>
      </w:r>
      <w:r w:rsidR="00220542" w:rsidRPr="00EC36C5">
        <w:rPr>
          <w:b/>
          <w:color w:val="000000"/>
          <w:kern w:val="0"/>
          <w:sz w:val="24"/>
        </w:rPr>
        <w:t>其他资产构成</w:t>
      </w:r>
    </w:p>
    <w:p w:rsidR="00144652" w:rsidRPr="0036023B" w:rsidRDefault="00144652" w:rsidP="00144652">
      <w:pPr>
        <w:autoSpaceDE w:val="0"/>
        <w:autoSpaceDN w:val="0"/>
        <w:adjustRightInd w:val="0"/>
        <w:spacing w:before="29" w:line="288" w:lineRule="auto"/>
        <w:jc w:val="right"/>
        <w:rPr>
          <w:color w:val="000000"/>
          <w:kern w:val="0"/>
          <w:sz w:val="24"/>
        </w:rPr>
      </w:pPr>
      <w:r w:rsidRPr="00144652">
        <w:rPr>
          <w:rFonts w:hint="eastAsia"/>
          <w:color w:val="000000"/>
          <w:kern w:val="0"/>
          <w:sz w:val="24"/>
        </w:rPr>
        <w:t>金额单位：人民币元</w:t>
      </w:r>
    </w:p>
    <w:tbl>
      <w:tblPr>
        <w:tblStyle w:val="af7"/>
        <w:tblW w:w="8868" w:type="dxa"/>
        <w:jc w:val="center"/>
        <w:tblLayout w:type="fixed"/>
        <w:tblLook w:val="04A0" w:firstRow="1" w:lastRow="0" w:firstColumn="1" w:lastColumn="0" w:noHBand="0" w:noVBand="1"/>
      </w:tblPr>
      <w:tblGrid>
        <w:gridCol w:w="984"/>
        <w:gridCol w:w="2876"/>
        <w:gridCol w:w="5008"/>
      </w:tblGrid>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序号</w:t>
            </w:r>
          </w:p>
        </w:tc>
        <w:tc>
          <w:tcPr>
            <w:tcW w:w="2761"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名称</w:t>
            </w:r>
          </w:p>
        </w:tc>
        <w:tc>
          <w:tcPr>
            <w:tcW w:w="4808"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金额</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kern w:val="0"/>
                <w:sz w:val="24"/>
              </w:rPr>
            </w:pPr>
            <w:r w:rsidRPr="0036023B">
              <w:rPr>
                <w:color w:val="000000"/>
                <w:sz w:val="24"/>
              </w:rPr>
              <w:t>1</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存出保证金</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7,014.24</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2</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应收证券清算款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3</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应收股利</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4</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应收利息</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339.99</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5</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应收申购款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6</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其他应收款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7</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待摊费用</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sz w:val="24"/>
              </w:rPr>
            </w:pPr>
            <w:r w:rsidRPr="0036023B">
              <w:rPr>
                <w:color w:val="00000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8</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其他</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9</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合计</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kern w:val="0"/>
                <w:sz w:val="24"/>
              </w:rPr>
            </w:pPr>
            <w:r w:rsidRPr="0036023B">
              <w:rPr>
                <w:color w:val="000000"/>
                <w:kern w:val="0"/>
                <w:sz w:val="24"/>
              </w:rPr>
              <w:t>7,354.23</w:t>
            </w:r>
          </w:p>
        </w:tc>
      </w:tr>
    </w:tbl>
    <w:p w:rsidR="00EC32B2" w:rsidRPr="0036023B" w:rsidRDefault="00EC32B2" w:rsidP="0099526C">
      <w:pPr>
        <w:autoSpaceDE w:val="0"/>
        <w:autoSpaceDN w:val="0"/>
        <w:adjustRightInd w:val="0"/>
        <w:spacing w:before="29" w:line="288" w:lineRule="auto"/>
        <w:jc w:val="left"/>
        <w:rPr>
          <w:color w:val="000000"/>
          <w:sz w:val="24"/>
        </w:rPr>
      </w:pPr>
    </w:p>
    <w:p w:rsidR="00220542" w:rsidRPr="00F379E1" w:rsidRDefault="004C5189" w:rsidP="0099526C">
      <w:pPr>
        <w:autoSpaceDE w:val="0"/>
        <w:autoSpaceDN w:val="0"/>
        <w:adjustRightInd w:val="0"/>
        <w:spacing w:before="29" w:line="288" w:lineRule="auto"/>
        <w:jc w:val="left"/>
        <w:rPr>
          <w:b/>
          <w:color w:val="000000"/>
          <w:kern w:val="0"/>
          <w:sz w:val="24"/>
        </w:rPr>
      </w:pPr>
      <w:r w:rsidRPr="00F379E1">
        <w:rPr>
          <w:b/>
          <w:color w:val="000000"/>
          <w:kern w:val="0"/>
          <w:sz w:val="24"/>
        </w:rPr>
        <w:t>5.11.4</w:t>
      </w:r>
      <w:r w:rsidR="00220542" w:rsidRPr="00F379E1">
        <w:rPr>
          <w:b/>
          <w:color w:val="000000"/>
          <w:kern w:val="0"/>
          <w:sz w:val="24"/>
        </w:rPr>
        <w:t>报告期末持有的处于转股期的可转换债券明细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本基金本报告期末未持有处于转股期的可转换债券。</w:t>
      </w:r>
    </w:p>
    <w:p w:rsidR="00CF3CDE" w:rsidRPr="00F379E1" w:rsidRDefault="00CF3CDE" w:rsidP="0099526C">
      <w:pPr>
        <w:spacing w:before="29" w:line="288" w:lineRule="auto"/>
        <w:rPr>
          <w:b/>
          <w:color w:val="000000"/>
          <w:kern w:val="0"/>
          <w:sz w:val="24"/>
        </w:rPr>
      </w:pPr>
      <w:r w:rsidRPr="00F379E1">
        <w:rPr>
          <w:b/>
          <w:color w:val="000000"/>
          <w:kern w:val="0"/>
          <w:sz w:val="24"/>
        </w:rPr>
        <w:t>5.11.5</w:t>
      </w:r>
      <w:r w:rsidR="004917B4" w:rsidRPr="00F379E1">
        <w:rPr>
          <w:b/>
          <w:color w:val="000000"/>
          <w:kern w:val="0"/>
          <w:sz w:val="24"/>
        </w:rPr>
        <w:t>报告期末投资的股票存在流通受限情况的说明</w:t>
      </w:r>
    </w:p>
    <w:p w:rsidR="005D44E4" w:rsidRPr="00F379E1" w:rsidRDefault="00CF3CDE" w:rsidP="0099526C">
      <w:pPr>
        <w:spacing w:before="29" w:line="288" w:lineRule="auto"/>
        <w:rPr>
          <w:b/>
          <w:color w:val="000000"/>
          <w:kern w:val="0"/>
          <w:sz w:val="24"/>
        </w:rPr>
      </w:pPr>
      <w:r w:rsidRPr="00F379E1">
        <w:rPr>
          <w:b/>
          <w:color w:val="000000"/>
          <w:kern w:val="0"/>
          <w:sz w:val="24"/>
        </w:rPr>
        <w:t>5.11.</w:t>
      </w:r>
      <w:r w:rsidR="004C5189" w:rsidRPr="00F379E1">
        <w:rPr>
          <w:b/>
          <w:color w:val="000000"/>
          <w:kern w:val="0"/>
          <w:sz w:val="24"/>
        </w:rPr>
        <w:t>5</w:t>
      </w:r>
      <w:r w:rsidR="005D44E4" w:rsidRPr="00F379E1">
        <w:rPr>
          <w:b/>
          <w:color w:val="000000"/>
          <w:kern w:val="0"/>
          <w:sz w:val="24"/>
        </w:rPr>
        <w:t>.</w:t>
      </w:r>
      <w:r w:rsidR="004C5189" w:rsidRPr="00F379E1">
        <w:rPr>
          <w:b/>
          <w:color w:val="000000"/>
          <w:kern w:val="0"/>
          <w:sz w:val="24"/>
        </w:rPr>
        <w:t>1</w:t>
      </w:r>
      <w:r w:rsidR="00C51C36" w:rsidRPr="00F379E1">
        <w:rPr>
          <w:b/>
          <w:bCs/>
          <w:color w:val="000000"/>
          <w:sz w:val="24"/>
        </w:rPr>
        <w:t>报告</w:t>
      </w:r>
      <w:r w:rsidR="00874F4B" w:rsidRPr="00F379E1">
        <w:rPr>
          <w:b/>
          <w:sz w:val="24"/>
        </w:rPr>
        <w:t>期末指数投资前十名股票中存在流通受限情况的说明</w:t>
      </w:r>
    </w:p>
    <w:p w:rsidR="005D44E4"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本基金本报告期末指数投资前十名股票中不存在流通受限情况。</w:t>
      </w:r>
    </w:p>
    <w:p w:rsidR="00EC32B2" w:rsidRPr="0036023B" w:rsidRDefault="00EC32B2" w:rsidP="0099526C">
      <w:pPr>
        <w:autoSpaceDE w:val="0"/>
        <w:autoSpaceDN w:val="0"/>
        <w:adjustRightInd w:val="0"/>
        <w:spacing w:before="29" w:line="288" w:lineRule="auto"/>
        <w:jc w:val="left"/>
        <w:rPr>
          <w:color w:val="000000"/>
          <w:sz w:val="24"/>
        </w:rPr>
      </w:pPr>
    </w:p>
    <w:p w:rsidR="005D44E4" w:rsidRPr="00F379E1" w:rsidRDefault="00CF3CDE" w:rsidP="0099526C">
      <w:pPr>
        <w:spacing w:before="29" w:line="288" w:lineRule="auto"/>
        <w:rPr>
          <w:b/>
          <w:sz w:val="24"/>
        </w:rPr>
      </w:pPr>
      <w:r w:rsidRPr="00F379E1">
        <w:rPr>
          <w:b/>
          <w:color w:val="000000"/>
          <w:kern w:val="0"/>
          <w:sz w:val="24"/>
        </w:rPr>
        <w:t>5.11.</w:t>
      </w:r>
      <w:r w:rsidR="004C5189" w:rsidRPr="00F379E1">
        <w:rPr>
          <w:b/>
          <w:color w:val="000000"/>
          <w:kern w:val="0"/>
          <w:sz w:val="24"/>
        </w:rPr>
        <w:t>5.2</w:t>
      </w:r>
      <w:r w:rsidR="000F191F" w:rsidRPr="00F379E1">
        <w:rPr>
          <w:b/>
          <w:bCs/>
          <w:color w:val="000000"/>
          <w:sz w:val="24"/>
        </w:rPr>
        <w:t>报告</w:t>
      </w:r>
      <w:r w:rsidR="005D44E4" w:rsidRPr="00F379E1">
        <w:rPr>
          <w:b/>
          <w:sz w:val="24"/>
        </w:rPr>
        <w:t>期末积极投资前五名股票中存在流通受限情况的说明</w:t>
      </w:r>
    </w:p>
    <w:tbl>
      <w:tblPr>
        <w:tblW w:w="8931" w:type="dxa"/>
        <w:tblInd w:w="108" w:type="dxa"/>
        <w:tblLook w:val="04A0" w:firstRow="1" w:lastRow="0" w:firstColumn="1" w:lastColumn="0" w:noHBand="0" w:noVBand="1"/>
      </w:tblPr>
      <w:tblGrid>
        <w:gridCol w:w="1055"/>
        <w:gridCol w:w="1074"/>
        <w:gridCol w:w="1292"/>
        <w:gridCol w:w="1412"/>
        <w:gridCol w:w="2113"/>
        <w:gridCol w:w="1985"/>
      </w:tblGrid>
      <w:tr w:rsidR="00EE439B" w:rsidRPr="00EE439B" w:rsidTr="00EE439B">
        <w:trPr>
          <w:trHeight w:val="1185"/>
        </w:trPr>
        <w:tc>
          <w:tcPr>
            <w:tcW w:w="10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序号</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股票代码</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股票名称</w:t>
            </w:r>
          </w:p>
        </w:tc>
        <w:tc>
          <w:tcPr>
            <w:tcW w:w="1412" w:type="dxa"/>
            <w:tcBorders>
              <w:top w:val="single" w:sz="8" w:space="0" w:color="auto"/>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流通受限部分的公允价值</w:t>
            </w:r>
            <w:r w:rsidRPr="00EE439B">
              <w:rPr>
                <w:color w:val="000000"/>
                <w:kern w:val="0"/>
                <w:sz w:val="24"/>
              </w:rPr>
              <w:t>(</w:t>
            </w:r>
            <w:r w:rsidRPr="00EE439B">
              <w:rPr>
                <w:rFonts w:ascii="宋体" w:hAnsi="宋体" w:cs="宋体" w:hint="eastAsia"/>
                <w:color w:val="000000"/>
                <w:kern w:val="0"/>
                <w:sz w:val="24"/>
              </w:rPr>
              <w:t>元</w:t>
            </w:r>
            <w:r w:rsidRPr="00EE439B">
              <w:rPr>
                <w:color w:val="000000"/>
                <w:kern w:val="0"/>
                <w:sz w:val="24"/>
              </w:rPr>
              <w:t>)</w:t>
            </w:r>
          </w:p>
        </w:tc>
        <w:tc>
          <w:tcPr>
            <w:tcW w:w="2113" w:type="dxa"/>
            <w:tcBorders>
              <w:top w:val="single" w:sz="8" w:space="0" w:color="auto"/>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占基金资产净值比例</w:t>
            </w:r>
            <w:r w:rsidRPr="00EE439B">
              <w:rPr>
                <w:color w:val="000000"/>
                <w:kern w:val="0"/>
                <w:sz w:val="24"/>
              </w:rPr>
              <w:t>(%)</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流通受限情况说明</w:t>
            </w:r>
          </w:p>
        </w:tc>
      </w:tr>
      <w:tr w:rsidR="00EE439B" w:rsidRPr="00EE439B" w:rsidTr="00EE439B">
        <w:trPr>
          <w:trHeight w:val="330"/>
        </w:trPr>
        <w:tc>
          <w:tcPr>
            <w:tcW w:w="1055" w:type="dxa"/>
            <w:tcBorders>
              <w:top w:val="nil"/>
              <w:left w:val="single" w:sz="8" w:space="0" w:color="auto"/>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color w:val="000000"/>
                <w:kern w:val="0"/>
                <w:sz w:val="24"/>
              </w:rPr>
            </w:pPr>
            <w:r w:rsidRPr="00EE439B">
              <w:rPr>
                <w:color w:val="000000"/>
                <w:kern w:val="0"/>
                <w:sz w:val="24"/>
              </w:rPr>
              <w:t>1</w:t>
            </w:r>
          </w:p>
        </w:tc>
        <w:tc>
          <w:tcPr>
            <w:tcW w:w="1074"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color w:val="000000"/>
                <w:kern w:val="0"/>
                <w:sz w:val="24"/>
              </w:rPr>
            </w:pPr>
            <w:r w:rsidRPr="00EE439B">
              <w:rPr>
                <w:color w:val="000000"/>
                <w:kern w:val="0"/>
                <w:sz w:val="24"/>
              </w:rPr>
              <w:t>300888</w:t>
            </w:r>
          </w:p>
        </w:tc>
        <w:tc>
          <w:tcPr>
            <w:tcW w:w="129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稳健医疗</w:t>
            </w:r>
          </w:p>
        </w:tc>
        <w:tc>
          <w:tcPr>
            <w:tcW w:w="141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74,754.42</w:t>
            </w:r>
          </w:p>
        </w:tc>
        <w:tc>
          <w:tcPr>
            <w:tcW w:w="2113"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0.11</w:t>
            </w:r>
          </w:p>
        </w:tc>
        <w:tc>
          <w:tcPr>
            <w:tcW w:w="1985"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rFonts w:ascii="宋体" w:hAnsi="宋体" w:cs="宋体"/>
                <w:color w:val="000000"/>
                <w:kern w:val="0"/>
                <w:sz w:val="24"/>
              </w:rPr>
            </w:pPr>
            <w:r w:rsidRPr="00EE439B">
              <w:rPr>
                <w:rFonts w:ascii="宋体" w:hAnsi="宋体" w:cs="宋体" w:hint="eastAsia"/>
                <w:color w:val="000000"/>
                <w:kern w:val="0"/>
                <w:sz w:val="24"/>
              </w:rPr>
              <w:t>限售股</w:t>
            </w:r>
          </w:p>
        </w:tc>
      </w:tr>
      <w:tr w:rsidR="00EE439B" w:rsidRPr="00EE439B" w:rsidTr="00EE439B">
        <w:trPr>
          <w:trHeight w:val="330"/>
        </w:trPr>
        <w:tc>
          <w:tcPr>
            <w:tcW w:w="1055" w:type="dxa"/>
            <w:tcBorders>
              <w:top w:val="nil"/>
              <w:left w:val="single" w:sz="8" w:space="0" w:color="auto"/>
              <w:bottom w:val="single" w:sz="8" w:space="0" w:color="auto"/>
              <w:right w:val="single" w:sz="8" w:space="0" w:color="auto"/>
            </w:tcBorders>
            <w:shd w:val="clear" w:color="auto" w:fill="auto"/>
            <w:vAlign w:val="center"/>
            <w:hideMark/>
          </w:tcPr>
          <w:p w:rsidR="00EE439B" w:rsidRPr="00EE439B" w:rsidRDefault="002C0E07" w:rsidP="00EE439B">
            <w:pPr>
              <w:widowControl/>
              <w:jc w:val="center"/>
              <w:rPr>
                <w:color w:val="000000"/>
                <w:kern w:val="0"/>
                <w:sz w:val="24"/>
              </w:rPr>
            </w:pPr>
            <w:r>
              <w:rPr>
                <w:color w:val="000000"/>
                <w:kern w:val="0"/>
                <w:sz w:val="24"/>
              </w:rPr>
              <w:t>2</w:t>
            </w:r>
          </w:p>
        </w:tc>
        <w:tc>
          <w:tcPr>
            <w:tcW w:w="1074"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color w:val="000000"/>
                <w:kern w:val="0"/>
                <w:sz w:val="24"/>
              </w:rPr>
            </w:pPr>
            <w:r w:rsidRPr="00EE439B">
              <w:rPr>
                <w:color w:val="000000"/>
                <w:kern w:val="0"/>
                <w:sz w:val="24"/>
              </w:rPr>
              <w:t>300999</w:t>
            </w:r>
          </w:p>
        </w:tc>
        <w:tc>
          <w:tcPr>
            <w:tcW w:w="129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金龙鱼</w:t>
            </w:r>
          </w:p>
        </w:tc>
        <w:tc>
          <w:tcPr>
            <w:tcW w:w="141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30,813.21</w:t>
            </w:r>
          </w:p>
        </w:tc>
        <w:tc>
          <w:tcPr>
            <w:tcW w:w="2113"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0.04</w:t>
            </w:r>
          </w:p>
        </w:tc>
        <w:tc>
          <w:tcPr>
            <w:tcW w:w="1985"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rFonts w:ascii="宋体" w:hAnsi="宋体" w:cs="宋体"/>
                <w:color w:val="000000"/>
                <w:kern w:val="0"/>
                <w:sz w:val="24"/>
              </w:rPr>
            </w:pPr>
            <w:r w:rsidRPr="00EE439B">
              <w:rPr>
                <w:rFonts w:ascii="宋体" w:hAnsi="宋体" w:cs="宋体" w:hint="eastAsia"/>
                <w:color w:val="000000"/>
                <w:kern w:val="0"/>
                <w:sz w:val="24"/>
              </w:rPr>
              <w:t>限售股</w:t>
            </w:r>
          </w:p>
        </w:tc>
      </w:tr>
      <w:tr w:rsidR="00EE439B" w:rsidRPr="00EE439B" w:rsidTr="00EE439B">
        <w:trPr>
          <w:trHeight w:val="585"/>
        </w:trPr>
        <w:tc>
          <w:tcPr>
            <w:tcW w:w="1055" w:type="dxa"/>
            <w:tcBorders>
              <w:top w:val="nil"/>
              <w:left w:val="single" w:sz="8" w:space="0" w:color="auto"/>
              <w:bottom w:val="single" w:sz="8" w:space="0" w:color="auto"/>
              <w:right w:val="single" w:sz="8" w:space="0" w:color="auto"/>
            </w:tcBorders>
            <w:shd w:val="clear" w:color="auto" w:fill="auto"/>
            <w:vAlign w:val="center"/>
            <w:hideMark/>
          </w:tcPr>
          <w:p w:rsidR="00EE439B" w:rsidRPr="00EE439B" w:rsidRDefault="002C0E07" w:rsidP="00EE439B">
            <w:pPr>
              <w:widowControl/>
              <w:jc w:val="center"/>
              <w:rPr>
                <w:color w:val="000000"/>
                <w:kern w:val="0"/>
                <w:sz w:val="24"/>
              </w:rPr>
            </w:pPr>
            <w:r>
              <w:rPr>
                <w:color w:val="000000"/>
                <w:kern w:val="0"/>
                <w:sz w:val="24"/>
              </w:rPr>
              <w:t>3</w:t>
            </w:r>
          </w:p>
        </w:tc>
        <w:tc>
          <w:tcPr>
            <w:tcW w:w="1074"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color w:val="000000"/>
                <w:kern w:val="0"/>
                <w:sz w:val="24"/>
              </w:rPr>
            </w:pPr>
            <w:r w:rsidRPr="00EE439B">
              <w:rPr>
                <w:color w:val="000000"/>
                <w:kern w:val="0"/>
                <w:sz w:val="24"/>
              </w:rPr>
              <w:t>300927</w:t>
            </w:r>
          </w:p>
        </w:tc>
        <w:tc>
          <w:tcPr>
            <w:tcW w:w="129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江天化学</w:t>
            </w:r>
          </w:p>
        </w:tc>
        <w:tc>
          <w:tcPr>
            <w:tcW w:w="141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28,962.57</w:t>
            </w:r>
          </w:p>
        </w:tc>
        <w:tc>
          <w:tcPr>
            <w:tcW w:w="2113"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0.04</w:t>
            </w:r>
          </w:p>
        </w:tc>
        <w:tc>
          <w:tcPr>
            <w:tcW w:w="1985"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rFonts w:ascii="宋体" w:hAnsi="宋体" w:cs="宋体"/>
                <w:color w:val="000000"/>
                <w:kern w:val="0"/>
                <w:sz w:val="24"/>
              </w:rPr>
            </w:pPr>
            <w:r w:rsidRPr="00EE439B">
              <w:rPr>
                <w:rFonts w:ascii="宋体" w:hAnsi="宋体" w:cs="宋体" w:hint="eastAsia"/>
                <w:color w:val="000000"/>
                <w:kern w:val="0"/>
                <w:sz w:val="24"/>
              </w:rPr>
              <w:t>新股未上市</w:t>
            </w:r>
          </w:p>
        </w:tc>
      </w:tr>
      <w:tr w:rsidR="00EE439B" w:rsidRPr="00EE439B" w:rsidTr="00EE439B">
        <w:trPr>
          <w:trHeight w:val="330"/>
        </w:trPr>
        <w:tc>
          <w:tcPr>
            <w:tcW w:w="1055" w:type="dxa"/>
            <w:tcBorders>
              <w:top w:val="nil"/>
              <w:left w:val="single" w:sz="8" w:space="0" w:color="auto"/>
              <w:bottom w:val="single" w:sz="8" w:space="0" w:color="auto"/>
              <w:right w:val="single" w:sz="8" w:space="0" w:color="auto"/>
            </w:tcBorders>
            <w:shd w:val="clear" w:color="auto" w:fill="auto"/>
            <w:vAlign w:val="center"/>
            <w:hideMark/>
          </w:tcPr>
          <w:p w:rsidR="00EE439B" w:rsidRPr="00EE439B" w:rsidRDefault="002C0E07" w:rsidP="00EE439B">
            <w:pPr>
              <w:widowControl/>
              <w:jc w:val="center"/>
              <w:rPr>
                <w:color w:val="000000"/>
                <w:kern w:val="0"/>
                <w:sz w:val="24"/>
              </w:rPr>
            </w:pPr>
            <w:r>
              <w:rPr>
                <w:color w:val="000000"/>
                <w:kern w:val="0"/>
                <w:sz w:val="24"/>
              </w:rPr>
              <w:t>4</w:t>
            </w:r>
            <w:bookmarkStart w:id="0" w:name="_GoBack"/>
            <w:bookmarkEnd w:id="0"/>
          </w:p>
        </w:tc>
        <w:tc>
          <w:tcPr>
            <w:tcW w:w="1074"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color w:val="000000"/>
                <w:kern w:val="0"/>
                <w:sz w:val="24"/>
              </w:rPr>
            </w:pPr>
            <w:r w:rsidRPr="00EE439B">
              <w:rPr>
                <w:color w:val="000000"/>
                <w:kern w:val="0"/>
                <w:sz w:val="24"/>
              </w:rPr>
              <w:t>300919</w:t>
            </w:r>
          </w:p>
        </w:tc>
        <w:tc>
          <w:tcPr>
            <w:tcW w:w="129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center"/>
              <w:rPr>
                <w:rFonts w:ascii="宋体" w:hAnsi="宋体" w:cs="宋体"/>
                <w:color w:val="000000"/>
                <w:kern w:val="0"/>
                <w:sz w:val="24"/>
              </w:rPr>
            </w:pPr>
            <w:r w:rsidRPr="00EE439B">
              <w:rPr>
                <w:rFonts w:ascii="宋体" w:hAnsi="宋体" w:cs="宋体" w:hint="eastAsia"/>
                <w:color w:val="000000"/>
                <w:kern w:val="0"/>
                <w:sz w:val="24"/>
              </w:rPr>
              <w:t>中伟股份</w:t>
            </w:r>
          </w:p>
        </w:tc>
        <w:tc>
          <w:tcPr>
            <w:tcW w:w="1412"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3,567.58</w:t>
            </w:r>
          </w:p>
        </w:tc>
        <w:tc>
          <w:tcPr>
            <w:tcW w:w="2113"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color w:val="000000"/>
                <w:kern w:val="0"/>
                <w:sz w:val="24"/>
              </w:rPr>
            </w:pPr>
            <w:r w:rsidRPr="00EE439B">
              <w:rPr>
                <w:color w:val="000000"/>
                <w:kern w:val="0"/>
                <w:sz w:val="24"/>
              </w:rPr>
              <w:t>0.01</w:t>
            </w:r>
          </w:p>
        </w:tc>
        <w:tc>
          <w:tcPr>
            <w:tcW w:w="1985" w:type="dxa"/>
            <w:tcBorders>
              <w:top w:val="nil"/>
              <w:left w:val="nil"/>
              <w:bottom w:val="single" w:sz="8" w:space="0" w:color="auto"/>
              <w:right w:val="single" w:sz="8" w:space="0" w:color="auto"/>
            </w:tcBorders>
            <w:shd w:val="clear" w:color="auto" w:fill="auto"/>
            <w:vAlign w:val="center"/>
            <w:hideMark/>
          </w:tcPr>
          <w:p w:rsidR="00EE439B" w:rsidRPr="00EE439B" w:rsidRDefault="00EE439B" w:rsidP="00EE439B">
            <w:pPr>
              <w:widowControl/>
              <w:jc w:val="right"/>
              <w:rPr>
                <w:rFonts w:ascii="宋体" w:hAnsi="宋体" w:cs="宋体"/>
                <w:color w:val="000000"/>
                <w:kern w:val="0"/>
                <w:sz w:val="24"/>
              </w:rPr>
            </w:pPr>
            <w:r w:rsidRPr="00EE439B">
              <w:rPr>
                <w:rFonts w:ascii="宋体" w:hAnsi="宋体" w:cs="宋体" w:hint="eastAsia"/>
                <w:color w:val="000000"/>
                <w:kern w:val="0"/>
                <w:sz w:val="24"/>
              </w:rPr>
              <w:t>限售股</w:t>
            </w:r>
          </w:p>
        </w:tc>
      </w:tr>
    </w:tbl>
    <w:p w:rsidR="004D1A45" w:rsidRPr="0036023B" w:rsidRDefault="004D1A45" w:rsidP="0099526C">
      <w:pPr>
        <w:spacing w:before="29" w:line="288" w:lineRule="auto"/>
        <w:rPr>
          <w:bCs/>
          <w:color w:val="000000"/>
          <w:sz w:val="24"/>
        </w:rPr>
      </w:pPr>
    </w:p>
    <w:p w:rsidR="00220542" w:rsidRPr="00F379E1" w:rsidRDefault="004C5189" w:rsidP="0099526C">
      <w:pPr>
        <w:spacing w:before="29" w:line="288" w:lineRule="auto"/>
        <w:rPr>
          <w:b/>
          <w:color w:val="000000"/>
          <w:sz w:val="24"/>
        </w:rPr>
      </w:pPr>
      <w:r w:rsidRPr="00F379E1">
        <w:rPr>
          <w:b/>
          <w:color w:val="000000"/>
          <w:sz w:val="24"/>
        </w:rPr>
        <w:t>5.11</w:t>
      </w:r>
      <w:r w:rsidR="00220542" w:rsidRPr="00F379E1">
        <w:rPr>
          <w:b/>
          <w:color w:val="000000"/>
          <w:sz w:val="24"/>
        </w:rPr>
        <w:t>.</w:t>
      </w:r>
      <w:r w:rsidRPr="00F379E1">
        <w:rPr>
          <w:b/>
          <w:bCs/>
          <w:color w:val="000000"/>
          <w:sz w:val="24"/>
        </w:rPr>
        <w:t>6</w:t>
      </w:r>
      <w:r w:rsidR="00504285" w:rsidRPr="00F379E1">
        <w:rPr>
          <w:b/>
          <w:bCs/>
          <w:color w:val="000000"/>
          <w:kern w:val="0"/>
          <w:sz w:val="24"/>
        </w:rPr>
        <w:t>投资组合报告附注的其他文字描述部分</w:t>
      </w:r>
    </w:p>
    <w:p w:rsidR="00220542" w:rsidRPr="0036023B" w:rsidRDefault="007C1A93" w:rsidP="00806B3B">
      <w:pPr>
        <w:spacing w:before="29" w:line="288" w:lineRule="auto"/>
        <w:rPr>
          <w:color w:val="000000"/>
          <w:sz w:val="24"/>
        </w:rPr>
      </w:pPr>
      <w:r w:rsidRPr="0036023B">
        <w:rPr>
          <w:color w:val="000000"/>
          <w:sz w:val="24"/>
        </w:rPr>
        <w:t>由于四舍五入的原因，分项之和与合计项之间可能存在尾差。</w:t>
      </w:r>
    </w:p>
    <w:p w:rsidR="003A0A94" w:rsidRPr="0036023B" w:rsidRDefault="003A0A94" w:rsidP="0099526C">
      <w:pPr>
        <w:spacing w:before="29" w:line="288" w:lineRule="auto"/>
        <w:ind w:firstLineChars="200" w:firstLine="480"/>
        <w:rPr>
          <w:color w:val="000000"/>
          <w:sz w:val="24"/>
        </w:rPr>
      </w:pPr>
    </w:p>
    <w:p w:rsidR="00220542" w:rsidRPr="0036023B" w:rsidRDefault="0055680B" w:rsidP="00722EDF">
      <w:pPr>
        <w:pStyle w:val="1"/>
        <w:spacing w:beforeLines="100" w:before="312" w:afterLines="100" w:after="312" w:line="288" w:lineRule="auto"/>
        <w:jc w:val="center"/>
        <w:rPr>
          <w:color w:val="000000"/>
          <w:kern w:val="0"/>
          <w:sz w:val="24"/>
          <w:szCs w:val="24"/>
        </w:rPr>
      </w:pPr>
      <w:r w:rsidRPr="00C51B4E">
        <w:rPr>
          <w:rFonts w:eastAsiaTheme="minorEastAsia"/>
          <w:color w:val="000000" w:themeColor="text1"/>
          <w:kern w:val="0"/>
          <w:sz w:val="21"/>
          <w:szCs w:val="21"/>
        </w:rPr>
        <w:t>§6</w:t>
      </w:r>
      <w:r w:rsidR="00220542" w:rsidRPr="0036023B">
        <w:rPr>
          <w:color w:val="000000"/>
          <w:kern w:val="0"/>
          <w:sz w:val="24"/>
          <w:szCs w:val="24"/>
        </w:rPr>
        <w:t xml:space="preserve">  </w:t>
      </w:r>
      <w:r w:rsidR="00220542" w:rsidRPr="0036023B">
        <w:rPr>
          <w:color w:val="000000"/>
          <w:kern w:val="0"/>
          <w:sz w:val="24"/>
          <w:szCs w:val="24"/>
        </w:rPr>
        <w:t>开放式基金份额变动</w:t>
      </w:r>
    </w:p>
    <w:p w:rsidR="00220542" w:rsidRPr="0036023B" w:rsidRDefault="00220542" w:rsidP="0099526C">
      <w:pPr>
        <w:autoSpaceDE w:val="0"/>
        <w:autoSpaceDN w:val="0"/>
        <w:adjustRightInd w:val="0"/>
        <w:spacing w:before="29" w:line="288" w:lineRule="auto"/>
        <w:ind w:left="15"/>
        <w:jc w:val="right"/>
        <w:rPr>
          <w:color w:val="000000"/>
          <w:kern w:val="0"/>
          <w:sz w:val="24"/>
        </w:rPr>
      </w:pPr>
      <w:r w:rsidRPr="0036023B">
        <w:rPr>
          <w:color w:val="000000"/>
          <w:kern w:val="0"/>
          <w:sz w:val="24"/>
        </w:rPr>
        <w:t>单位：份</w:t>
      </w:r>
    </w:p>
    <w:tbl>
      <w:tblPr>
        <w:tblW w:w="8868" w:type="dxa"/>
        <w:jc w:val="center"/>
        <w:tblLayout w:type="fixed"/>
        <w:tblLook w:val="0000" w:firstRow="0" w:lastRow="0" w:firstColumn="0" w:lastColumn="0" w:noHBand="0" w:noVBand="0"/>
      </w:tblPr>
      <w:tblGrid>
        <w:gridCol w:w="4734"/>
        <w:gridCol w:w="4134"/>
      </w:tblGrid>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29,329,693</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267B74" w:rsidP="0099526C">
            <w:pPr>
              <w:autoSpaceDE w:val="0"/>
              <w:autoSpaceDN w:val="0"/>
              <w:adjustRightInd w:val="0"/>
              <w:spacing w:before="29" w:line="288" w:lineRule="auto"/>
              <w:ind w:left="17"/>
              <w:jc w:val="left"/>
              <w:rPr>
                <w:color w:val="000000"/>
                <w:kern w:val="0"/>
                <w:sz w:val="24"/>
              </w:rPr>
            </w:pPr>
            <w:r w:rsidRPr="0036023B">
              <w:rPr>
                <w:color w:val="000000"/>
                <w:kern w:val="0"/>
                <w:sz w:val="24"/>
              </w:rPr>
              <w:t>本报告期</w:t>
            </w:r>
            <w:r w:rsidR="00321C2C">
              <w:rPr>
                <w:rFonts w:hint="eastAsia"/>
                <w:color w:val="000000"/>
                <w:kern w:val="0"/>
                <w:sz w:val="24"/>
              </w:rPr>
              <w:t>期间</w:t>
            </w:r>
            <w:r w:rsidR="007C1A93" w:rsidRPr="0036023B">
              <w:rPr>
                <w:color w:val="000000"/>
                <w:kern w:val="0"/>
                <w:sz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6,000,000</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减：</w:t>
            </w:r>
            <w:r w:rsidR="00267B74" w:rsidRPr="0036023B">
              <w:rPr>
                <w:color w:val="000000"/>
                <w:kern w:val="0"/>
                <w:sz w:val="24"/>
              </w:rPr>
              <w:t>本报告期</w:t>
            </w:r>
            <w:r w:rsidR="00321C2C">
              <w:rPr>
                <w:rFonts w:hint="eastAsia"/>
                <w:color w:val="000000"/>
                <w:kern w:val="0"/>
                <w:sz w:val="24"/>
              </w:rPr>
              <w:t>期间</w:t>
            </w:r>
            <w:r w:rsidRPr="0036023B">
              <w:rPr>
                <w:color w:val="000000"/>
                <w:kern w:val="0"/>
                <w:sz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7,000,000</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267B74" w:rsidP="000D475F">
            <w:pPr>
              <w:autoSpaceDE w:val="0"/>
              <w:autoSpaceDN w:val="0"/>
              <w:adjustRightInd w:val="0"/>
              <w:spacing w:before="29" w:line="288" w:lineRule="auto"/>
              <w:ind w:left="17"/>
              <w:jc w:val="left"/>
              <w:rPr>
                <w:color w:val="000000"/>
                <w:kern w:val="0"/>
                <w:sz w:val="24"/>
              </w:rPr>
            </w:pPr>
            <w:r w:rsidRPr="0036023B">
              <w:rPr>
                <w:color w:val="000000"/>
                <w:kern w:val="0"/>
                <w:sz w:val="24"/>
              </w:rPr>
              <w:t>本报告期</w:t>
            </w:r>
            <w:r w:rsidR="00321C2C">
              <w:rPr>
                <w:rFonts w:hint="eastAsia"/>
                <w:color w:val="000000"/>
                <w:kern w:val="0"/>
                <w:sz w:val="24"/>
              </w:rPr>
              <w:t>期间</w:t>
            </w:r>
            <w:r w:rsidR="007C1A93" w:rsidRPr="0036023B">
              <w:rPr>
                <w:color w:val="000000"/>
                <w:kern w:val="0"/>
                <w:sz w:val="24"/>
              </w:rPr>
              <w:t>基金拆分变动份额</w:t>
            </w:r>
            <w:r w:rsidR="00321C2C" w:rsidRPr="006664D2">
              <w:rPr>
                <w:rFonts w:hint="eastAsia"/>
                <w:color w:val="000000"/>
                <w:kern w:val="0"/>
                <w:sz w:val="24"/>
              </w:rPr>
              <w:t>（份额减少以</w:t>
            </w:r>
            <w:r w:rsidR="00321C2C" w:rsidRPr="004D5D71">
              <w:rPr>
                <w:color w:val="000000"/>
              </w:rPr>
              <w:t>“-”</w:t>
            </w:r>
            <w:r w:rsidR="00321C2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28,329,693</w:t>
            </w:r>
          </w:p>
        </w:tc>
      </w:tr>
    </w:tbl>
    <w:p w:rsidR="00AA1D9A" w:rsidRDefault="00AA1D9A" w:rsidP="0099526C">
      <w:pPr>
        <w:autoSpaceDE w:val="0"/>
        <w:autoSpaceDN w:val="0"/>
        <w:adjustRightInd w:val="0"/>
        <w:spacing w:before="29" w:line="288" w:lineRule="auto"/>
        <w:jc w:val="left"/>
        <w:rPr>
          <w:color w:val="000000"/>
          <w:sz w:val="24"/>
        </w:rPr>
      </w:pPr>
    </w:p>
    <w:p w:rsidR="00FC2DA1" w:rsidRPr="00306E46" w:rsidRDefault="0055680B" w:rsidP="00722EDF">
      <w:pPr>
        <w:pStyle w:val="1"/>
        <w:tabs>
          <w:tab w:val="center" w:pos="4156"/>
          <w:tab w:val="right" w:pos="8312"/>
        </w:tabs>
        <w:spacing w:beforeLines="100" w:before="312" w:afterLines="100" w:after="312" w:line="288" w:lineRule="auto"/>
        <w:jc w:val="center"/>
        <w:rPr>
          <w:sz w:val="24"/>
          <w:szCs w:val="24"/>
        </w:rPr>
      </w:pPr>
      <w:r>
        <w:rPr>
          <w:rFonts w:eastAsiaTheme="minorEastAsia"/>
          <w:color w:val="000000"/>
          <w:kern w:val="0"/>
          <w:sz w:val="24"/>
          <w:szCs w:val="24"/>
        </w:rPr>
        <w:t>§</w:t>
      </w:r>
      <w:r w:rsidR="00FC2DA1" w:rsidRPr="00306E46">
        <w:rPr>
          <w:rFonts w:eastAsiaTheme="minorEastAsia"/>
          <w:color w:val="000000"/>
          <w:kern w:val="0"/>
          <w:sz w:val="24"/>
          <w:szCs w:val="24"/>
        </w:rPr>
        <w:t xml:space="preserve">7  </w:t>
      </w:r>
      <w:r w:rsidR="00FC2DA1" w:rsidRPr="00306E46">
        <w:rPr>
          <w:sz w:val="24"/>
          <w:szCs w:val="24"/>
        </w:rPr>
        <w:t>基金管理人运用固有资金投资本基金情况</w:t>
      </w:r>
    </w:p>
    <w:p w:rsidR="00FC2DA1" w:rsidRPr="00306E46" w:rsidRDefault="00FC2DA1" w:rsidP="0099526C">
      <w:pPr>
        <w:spacing w:line="288" w:lineRule="auto"/>
        <w:jc w:val="left"/>
        <w:rPr>
          <w:sz w:val="24"/>
        </w:rPr>
      </w:pPr>
      <w:r w:rsidRPr="00306E46">
        <w:rPr>
          <w:b/>
          <w:sz w:val="24"/>
        </w:rPr>
        <w:t xml:space="preserve">7.1 </w:t>
      </w:r>
      <w:r w:rsidRPr="00306E46">
        <w:rPr>
          <w:b/>
          <w:sz w:val="24"/>
        </w:rPr>
        <w:t>基金管理人持有本基金份额变动情况</w:t>
      </w:r>
    </w:p>
    <w:p w:rsidR="00CE2DC0" w:rsidRDefault="00FC2DA1" w:rsidP="0099526C">
      <w:pPr>
        <w:autoSpaceDE w:val="0"/>
        <w:autoSpaceDN w:val="0"/>
        <w:adjustRightInd w:val="0"/>
        <w:spacing w:before="29" w:line="288" w:lineRule="auto"/>
        <w:jc w:val="left"/>
        <w:rPr>
          <w:rFonts w:eastAsiaTheme="minorEastAsia"/>
          <w:color w:val="000000"/>
          <w:sz w:val="24"/>
        </w:rPr>
      </w:pPr>
      <w:r w:rsidRPr="00306E46">
        <w:rPr>
          <w:rFonts w:eastAsiaTheme="minorEastAsia"/>
          <w:color w:val="000000"/>
          <w:sz w:val="24"/>
        </w:rPr>
        <w:t>本报告期内未发生基金管理人运用固有资金投资本基金的情况。</w:t>
      </w:r>
    </w:p>
    <w:p w:rsidR="00CE2DC0" w:rsidRDefault="00CE2DC0" w:rsidP="0099526C">
      <w:pPr>
        <w:autoSpaceDE w:val="0"/>
        <w:autoSpaceDN w:val="0"/>
        <w:adjustRightInd w:val="0"/>
        <w:spacing w:before="29" w:line="288" w:lineRule="auto"/>
        <w:jc w:val="left"/>
        <w:rPr>
          <w:rFonts w:eastAsiaTheme="minorEastAsia"/>
          <w:color w:val="000000"/>
          <w:sz w:val="24"/>
        </w:rPr>
      </w:pPr>
    </w:p>
    <w:p w:rsidR="00CE2DC0" w:rsidRPr="00CE2DC0" w:rsidRDefault="00FC2DA1" w:rsidP="004D4E22">
      <w:pPr>
        <w:autoSpaceDE w:val="0"/>
        <w:autoSpaceDN w:val="0"/>
        <w:adjustRightInd w:val="0"/>
        <w:spacing w:before="29" w:line="288" w:lineRule="auto"/>
        <w:jc w:val="left"/>
        <w:rPr>
          <w:rFonts w:eastAsiaTheme="minorEastAsia"/>
          <w:color w:val="000000"/>
          <w:sz w:val="24"/>
        </w:rPr>
      </w:pPr>
      <w:r w:rsidRPr="00CE2DC0">
        <w:rPr>
          <w:b/>
          <w:sz w:val="24"/>
        </w:rPr>
        <w:t xml:space="preserve">7.2 </w:t>
      </w:r>
      <w:r w:rsidRPr="00CE2DC0">
        <w:rPr>
          <w:rFonts w:hint="eastAsia"/>
          <w:b/>
          <w:sz w:val="24"/>
        </w:rPr>
        <w:t>基金管理人运用固有资金投资本基金交易明细</w:t>
      </w:r>
    </w:p>
    <w:p w:rsidR="00764DC3" w:rsidRPr="0036023B" w:rsidRDefault="00764DC3" w:rsidP="0099526C">
      <w:pPr>
        <w:autoSpaceDE w:val="0"/>
        <w:autoSpaceDN w:val="0"/>
        <w:adjustRightInd w:val="0"/>
        <w:spacing w:before="29" w:line="288" w:lineRule="auto"/>
        <w:jc w:val="left"/>
        <w:rPr>
          <w:color w:val="000000"/>
          <w:sz w:val="24"/>
        </w:rPr>
      </w:pPr>
      <w:r w:rsidRPr="0036023B">
        <w:rPr>
          <w:color w:val="000000"/>
          <w:sz w:val="24"/>
        </w:rPr>
        <w:t>本基金管理人本报告期内未进行本基金的申购、赎回、红利再投等。</w:t>
      </w:r>
    </w:p>
    <w:p w:rsidR="000E1CB6" w:rsidRPr="0036023B" w:rsidRDefault="000E1CB6" w:rsidP="0099526C">
      <w:pPr>
        <w:autoSpaceDE w:val="0"/>
        <w:autoSpaceDN w:val="0"/>
        <w:adjustRightInd w:val="0"/>
        <w:spacing w:before="29" w:line="288" w:lineRule="auto"/>
        <w:jc w:val="left"/>
        <w:rPr>
          <w:color w:val="000000"/>
          <w:sz w:val="24"/>
        </w:rPr>
      </w:pPr>
    </w:p>
    <w:p w:rsidR="00BF00F0" w:rsidRDefault="00BF00F0" w:rsidP="00722EDF">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BF00F0" w:rsidRDefault="00BF00F0" w:rsidP="00BF00F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BF00F0" w:rsidTr="00BF00F0">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BF00F0" w:rsidTr="00BF00F0">
        <w:tc>
          <w:tcPr>
            <w:tcW w:w="993" w:type="dxa"/>
            <w:vMerge/>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21322">
        <w:tc>
          <w:tcPr>
            <w:tcW w:w="992" w:type="dxa"/>
            <w:vMerge w:val="restart"/>
          </w:tcPr>
          <w:p w:rsidR="00B21322" w:rsidRDefault="00B21322"/>
          <w:p w:rsidR="00B21322" w:rsidRDefault="00504062">
            <w:r>
              <w:rPr>
                <w:rFonts w:ascii="宋体" w:hAnsi="宋体" w:hint="eastAsia"/>
                <w:kern w:val="0"/>
                <w:szCs w:val="21"/>
              </w:rPr>
              <w:t>交银施罗德深证300价值交易型开放式指数证券投资基金联接基金</w:t>
            </w:r>
          </w:p>
        </w:tc>
        <w:tc>
          <w:tcPr>
            <w:tcW w:w="991" w:type="dxa"/>
            <w:vAlign w:val="center"/>
          </w:tcPr>
          <w:p w:rsidR="00B21322" w:rsidRDefault="00504062">
            <w:pPr>
              <w:jc w:val="center"/>
            </w:pPr>
            <w:r>
              <w:rPr>
                <w:rFonts w:ascii="宋体" w:hAnsi="宋体" w:hint="eastAsia"/>
                <w:bCs/>
                <w:color w:val="000000"/>
                <w:kern w:val="0"/>
                <w:szCs w:val="21"/>
              </w:rPr>
              <w:t>1</w:t>
            </w:r>
          </w:p>
        </w:tc>
        <w:tc>
          <w:tcPr>
            <w:tcW w:w="1843" w:type="dxa"/>
            <w:vAlign w:val="center"/>
          </w:tcPr>
          <w:p w:rsidR="00B21322" w:rsidRDefault="00504062">
            <w:pPr>
              <w:jc w:val="center"/>
            </w:pPr>
            <w:r>
              <w:rPr>
                <w:rFonts w:ascii="宋体" w:hAnsi="宋体" w:hint="eastAsia"/>
                <w:bCs/>
                <w:color w:val="000000"/>
                <w:kern w:val="0"/>
                <w:szCs w:val="21"/>
              </w:rPr>
              <w:t>2020/10/1-2020/12/31</w:t>
            </w:r>
          </w:p>
        </w:tc>
        <w:tc>
          <w:tcPr>
            <w:tcW w:w="851" w:type="dxa"/>
            <w:vAlign w:val="center"/>
          </w:tcPr>
          <w:p w:rsidR="00B21322" w:rsidRDefault="00504062">
            <w:pPr>
              <w:jc w:val="center"/>
            </w:pPr>
            <w:r>
              <w:rPr>
                <w:rFonts w:ascii="宋体" w:hAnsi="宋体" w:hint="eastAsia"/>
                <w:bCs/>
                <w:color w:val="000000"/>
                <w:kern w:val="0"/>
                <w:szCs w:val="21"/>
              </w:rPr>
              <w:t>26,802,500.00</w:t>
            </w:r>
          </w:p>
        </w:tc>
        <w:tc>
          <w:tcPr>
            <w:tcW w:w="850" w:type="dxa"/>
            <w:vAlign w:val="center"/>
          </w:tcPr>
          <w:p w:rsidR="00B21322" w:rsidRDefault="00504062">
            <w:pPr>
              <w:jc w:val="center"/>
            </w:pPr>
            <w:r>
              <w:rPr>
                <w:rFonts w:ascii="宋体" w:hAnsi="宋体" w:hint="eastAsia"/>
                <w:bCs/>
                <w:color w:val="000000"/>
                <w:kern w:val="0"/>
                <w:szCs w:val="21"/>
              </w:rPr>
              <w:t>-</w:t>
            </w:r>
          </w:p>
        </w:tc>
        <w:tc>
          <w:tcPr>
            <w:tcW w:w="1134" w:type="dxa"/>
            <w:vAlign w:val="center"/>
          </w:tcPr>
          <w:p w:rsidR="00B21322" w:rsidRDefault="00504062">
            <w:pPr>
              <w:jc w:val="center"/>
            </w:pPr>
            <w:r>
              <w:rPr>
                <w:rFonts w:ascii="宋体" w:hAnsi="宋体" w:hint="eastAsia"/>
                <w:bCs/>
                <w:color w:val="000000"/>
                <w:kern w:val="0"/>
                <w:szCs w:val="21"/>
              </w:rPr>
              <w:t>-</w:t>
            </w:r>
          </w:p>
        </w:tc>
        <w:tc>
          <w:tcPr>
            <w:tcW w:w="1419" w:type="dxa"/>
            <w:vAlign w:val="center"/>
          </w:tcPr>
          <w:p w:rsidR="00B21322" w:rsidRDefault="00504062">
            <w:pPr>
              <w:jc w:val="center"/>
            </w:pPr>
            <w:r>
              <w:rPr>
                <w:rFonts w:ascii="宋体" w:hAnsi="宋体" w:hint="eastAsia"/>
                <w:bCs/>
                <w:color w:val="000000"/>
                <w:kern w:val="0"/>
                <w:szCs w:val="21"/>
              </w:rPr>
              <w:t>26,802,500.00</w:t>
            </w:r>
          </w:p>
        </w:tc>
        <w:tc>
          <w:tcPr>
            <w:tcW w:w="1130" w:type="dxa"/>
            <w:vAlign w:val="center"/>
          </w:tcPr>
          <w:p w:rsidR="00B21322" w:rsidRDefault="00504062">
            <w:pPr>
              <w:jc w:val="center"/>
            </w:pPr>
            <w:r>
              <w:rPr>
                <w:rFonts w:ascii="宋体" w:hAnsi="宋体" w:hint="eastAsia"/>
                <w:bCs/>
                <w:color w:val="000000"/>
                <w:kern w:val="0"/>
                <w:szCs w:val="21"/>
              </w:rPr>
              <w:t>94.61%</w:t>
            </w:r>
          </w:p>
        </w:tc>
      </w:tr>
      <w:tr w:rsidR="00BF00F0" w:rsidTr="00BF00F0">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BF00F0" w:rsidTr="00BF00F0">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left"/>
              <w:rPr>
                <w:rFonts w:ascii="宋体" w:hAnsi="宋体"/>
                <w:kern w:val="0"/>
                <w:szCs w:val="21"/>
              </w:rPr>
            </w:pPr>
            <w:r>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BF00F0" w:rsidRDefault="00BF00F0" w:rsidP="00BF00F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8.2 影响投资者决策的其他重要信息</w:t>
      </w:r>
    </w:p>
    <w:p w:rsidR="00BF00F0" w:rsidRDefault="00BF00F0" w:rsidP="00BF00F0">
      <w:pPr>
        <w:spacing w:line="360" w:lineRule="auto"/>
        <w:ind w:firstLineChars="200" w:firstLine="420"/>
        <w:rPr>
          <w:rFonts w:ascii="宋体" w:hAnsi="宋体"/>
          <w:color w:val="000000"/>
          <w:szCs w:val="21"/>
        </w:rPr>
      </w:pPr>
      <w:r>
        <w:rPr>
          <w:rFonts w:ascii="宋体" w:hAnsi="宋体" w:hint="eastAsia"/>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BF5A17" w:rsidRPr="0036023B" w:rsidRDefault="00BF5A17" w:rsidP="0099526C">
      <w:pPr>
        <w:spacing w:before="29" w:line="288" w:lineRule="auto"/>
        <w:ind w:firstLineChars="200" w:firstLine="480"/>
        <w:rPr>
          <w:color w:val="000000"/>
          <w:sz w:val="24"/>
        </w:rPr>
      </w:pPr>
    </w:p>
    <w:p w:rsidR="00981CE6" w:rsidRPr="00405A85"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w:t>
      </w:r>
      <w:r w:rsidR="00122A26" w:rsidRPr="0036023B">
        <w:rPr>
          <w:color w:val="000000"/>
          <w:kern w:val="0"/>
          <w:sz w:val="24"/>
          <w:szCs w:val="24"/>
        </w:rPr>
        <w:t>9</w:t>
      </w:r>
      <w:r w:rsidR="00871325">
        <w:rPr>
          <w:color w:val="000000"/>
          <w:kern w:val="0"/>
          <w:sz w:val="24"/>
          <w:szCs w:val="24"/>
        </w:rPr>
        <w:t xml:space="preserve">  </w:t>
      </w:r>
      <w:r w:rsidRPr="0036023B">
        <w:rPr>
          <w:color w:val="000000"/>
          <w:kern w:val="0"/>
          <w:sz w:val="24"/>
          <w:szCs w:val="24"/>
        </w:rPr>
        <w:t>备查文件目录</w:t>
      </w: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1</w:t>
      </w:r>
      <w:r w:rsidR="00220542" w:rsidRPr="0036023B">
        <w:rPr>
          <w:b/>
          <w:color w:val="000000"/>
          <w:sz w:val="24"/>
        </w:rPr>
        <w:t>备查文件目录</w:t>
      </w:r>
    </w:p>
    <w:p w:rsidR="00B21322" w:rsidRDefault="00504062">
      <w:pPr>
        <w:spacing w:before="29" w:line="288" w:lineRule="auto"/>
        <w:ind w:firstLineChars="200" w:firstLine="480"/>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rsidR="00B21322" w:rsidRDefault="00504062">
      <w:pPr>
        <w:spacing w:before="29" w:line="288" w:lineRule="auto"/>
        <w:ind w:firstLineChars="200" w:firstLine="480"/>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B21322" w:rsidRDefault="00504062">
      <w:pPr>
        <w:spacing w:before="29" w:line="288" w:lineRule="auto"/>
        <w:ind w:firstLineChars="200" w:firstLine="480"/>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B21322" w:rsidRDefault="00504062">
      <w:pPr>
        <w:spacing w:before="29" w:line="288" w:lineRule="auto"/>
        <w:ind w:firstLineChars="200" w:firstLine="480"/>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B21322" w:rsidRDefault="00504062">
      <w:pPr>
        <w:spacing w:before="29" w:line="288" w:lineRule="auto"/>
        <w:ind w:firstLineChars="200" w:firstLine="480"/>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rsidR="00B21322" w:rsidRDefault="00504062">
      <w:pPr>
        <w:spacing w:before="29" w:line="288" w:lineRule="auto"/>
        <w:ind w:firstLineChars="200" w:firstLine="480"/>
        <w:rPr>
          <w:color w:val="000000"/>
          <w:sz w:val="24"/>
        </w:rPr>
      </w:pPr>
      <w:r>
        <w:rPr>
          <w:color w:val="000000"/>
          <w:sz w:val="24"/>
        </w:rPr>
        <w:t>6</w:t>
      </w:r>
      <w:r>
        <w:rPr>
          <w:color w:val="000000"/>
          <w:sz w:val="24"/>
        </w:rPr>
        <w:t>、基金管理人业务资格批件、营业执照；</w:t>
      </w:r>
    </w:p>
    <w:p w:rsidR="00B21322" w:rsidRDefault="00504062">
      <w:pPr>
        <w:spacing w:before="29" w:line="288" w:lineRule="auto"/>
        <w:ind w:firstLineChars="200" w:firstLine="480"/>
        <w:rPr>
          <w:color w:val="000000"/>
          <w:sz w:val="24"/>
        </w:rPr>
      </w:pPr>
      <w:r>
        <w:rPr>
          <w:color w:val="000000"/>
          <w:sz w:val="24"/>
        </w:rPr>
        <w:t>7</w:t>
      </w:r>
      <w:r>
        <w:rPr>
          <w:color w:val="000000"/>
          <w:sz w:val="24"/>
        </w:rPr>
        <w:t>、基金托管人业务资格批件、营业执照；</w:t>
      </w:r>
    </w:p>
    <w:p w:rsidR="00220542" w:rsidRPr="0036023B" w:rsidRDefault="007C1A93" w:rsidP="0099526C">
      <w:pPr>
        <w:spacing w:before="29" w:line="288" w:lineRule="auto"/>
        <w:ind w:firstLineChars="200" w:firstLine="480"/>
        <w:rPr>
          <w:color w:val="000000"/>
          <w:sz w:val="24"/>
        </w:rPr>
      </w:pPr>
      <w:r w:rsidRPr="0036023B">
        <w:rPr>
          <w:color w:val="000000"/>
          <w:sz w:val="24"/>
        </w:rPr>
        <w:t>8</w:t>
      </w:r>
      <w:r w:rsidRPr="0036023B">
        <w:rPr>
          <w:color w:val="000000"/>
          <w:sz w:val="24"/>
        </w:rPr>
        <w:t>、报告期内深证</w:t>
      </w:r>
      <w:r w:rsidRPr="0036023B">
        <w:rPr>
          <w:color w:val="000000"/>
          <w:sz w:val="24"/>
        </w:rPr>
        <w:t>300</w:t>
      </w:r>
      <w:r w:rsidRPr="0036023B">
        <w:rPr>
          <w:color w:val="000000"/>
          <w:sz w:val="24"/>
        </w:rPr>
        <w:t>价值交易型开放式指数证券投资基金在指定报刊上各项公告的原稿。</w:t>
      </w:r>
    </w:p>
    <w:p w:rsidR="00220542" w:rsidRPr="0036023B" w:rsidRDefault="00220542" w:rsidP="0099526C">
      <w:pPr>
        <w:spacing w:before="29" w:line="288" w:lineRule="auto"/>
        <w:ind w:firstLineChars="200" w:firstLine="480"/>
        <w:rPr>
          <w:color w:val="000000"/>
          <w:sz w:val="24"/>
        </w:rPr>
      </w:pP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2</w:t>
      </w:r>
      <w:r w:rsidR="00220542" w:rsidRPr="0036023B">
        <w:rPr>
          <w:b/>
          <w:color w:val="000000"/>
          <w:sz w:val="24"/>
        </w:rPr>
        <w:t>存放地点</w:t>
      </w:r>
    </w:p>
    <w:p w:rsidR="00220542" w:rsidRPr="0036023B" w:rsidRDefault="007C1A93" w:rsidP="0099526C">
      <w:pPr>
        <w:spacing w:before="29" w:line="288" w:lineRule="auto"/>
        <w:ind w:firstLineChars="200" w:firstLine="480"/>
        <w:rPr>
          <w:color w:val="000000"/>
          <w:sz w:val="24"/>
        </w:rPr>
      </w:pPr>
      <w:r w:rsidRPr="0036023B">
        <w:rPr>
          <w:color w:val="000000"/>
          <w:sz w:val="24"/>
        </w:rPr>
        <w:t>备查文件存放于基金管理人的办公场所。</w:t>
      </w:r>
    </w:p>
    <w:p w:rsidR="00220542" w:rsidRPr="0036023B" w:rsidRDefault="00220542" w:rsidP="0099526C">
      <w:pPr>
        <w:spacing w:before="29" w:line="288" w:lineRule="auto"/>
        <w:ind w:firstLineChars="200" w:firstLine="480"/>
        <w:rPr>
          <w:color w:val="000000"/>
          <w:sz w:val="24"/>
        </w:rPr>
      </w:pP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3</w:t>
      </w:r>
      <w:r w:rsidR="00220542" w:rsidRPr="0036023B">
        <w:rPr>
          <w:b/>
          <w:color w:val="000000"/>
          <w:sz w:val="24"/>
        </w:rPr>
        <w:t>查阅方式</w:t>
      </w:r>
    </w:p>
    <w:p w:rsidR="00B21322" w:rsidRDefault="00504062">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B1B32" w:rsidRPr="0036023B" w:rsidRDefault="007C1A93" w:rsidP="0099526C">
      <w:pPr>
        <w:spacing w:before="29" w:line="288" w:lineRule="auto"/>
        <w:ind w:firstLineChars="200" w:firstLine="480"/>
        <w:rPr>
          <w:color w:val="000000"/>
          <w:sz w:val="24"/>
        </w:rPr>
      </w:pPr>
      <w:r w:rsidRPr="0036023B">
        <w:rPr>
          <w:color w:val="000000"/>
          <w:sz w:val="24"/>
        </w:rPr>
        <w:t>投资者对本报告书如有疑问，可咨询本基金管理人交银施罗德基金管理有限公司。本公司客户服务中心电话：</w:t>
      </w:r>
      <w:r w:rsidRPr="0036023B">
        <w:rPr>
          <w:color w:val="000000"/>
          <w:sz w:val="24"/>
        </w:rPr>
        <w:t>400-700-5000</w:t>
      </w:r>
      <w:r w:rsidRPr="0036023B">
        <w:rPr>
          <w:color w:val="000000"/>
          <w:sz w:val="24"/>
        </w:rPr>
        <w:t>（免长途话费），</w:t>
      </w:r>
      <w:r w:rsidRPr="0036023B">
        <w:rPr>
          <w:color w:val="000000"/>
          <w:sz w:val="24"/>
        </w:rPr>
        <w:t>021-61055000</w:t>
      </w:r>
      <w:r w:rsidRPr="0036023B">
        <w:rPr>
          <w:color w:val="000000"/>
          <w:sz w:val="24"/>
        </w:rPr>
        <w:t>，电子邮件：</w:t>
      </w:r>
      <w:r w:rsidRPr="0036023B">
        <w:rPr>
          <w:color w:val="000000"/>
          <w:sz w:val="24"/>
        </w:rPr>
        <w:t>services@jysld.com</w:t>
      </w:r>
      <w:r w:rsidRPr="0036023B">
        <w:rPr>
          <w:color w:val="000000"/>
          <w:sz w:val="24"/>
        </w:rPr>
        <w:t>。</w:t>
      </w:r>
    </w:p>
    <w:p w:rsidR="001E29D5" w:rsidRPr="0036023B" w:rsidRDefault="001E29D5" w:rsidP="0099526C">
      <w:pPr>
        <w:spacing w:before="29" w:line="288" w:lineRule="auto"/>
        <w:ind w:firstLineChars="200" w:firstLine="480"/>
        <w:rPr>
          <w:color w:val="000000"/>
          <w:sz w:val="24"/>
        </w:rPr>
      </w:pPr>
    </w:p>
    <w:sectPr w:rsidR="001E29D5" w:rsidRPr="0036023B" w:rsidSect="00385786">
      <w:footerReference w:type="even" r:id="rId14"/>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9D" w:rsidRDefault="00FC219D">
      <w:r>
        <w:separator/>
      </w:r>
    </w:p>
  </w:endnote>
  <w:endnote w:type="continuationSeparator" w:id="0">
    <w:p w:rsidR="00FC219D" w:rsidRDefault="00FC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Pr="001D0DB0" w:rsidRDefault="00E57F92" w:rsidP="00230A66">
    <w:pPr>
      <w:pStyle w:val="a6"/>
      <w:jc w:val="center"/>
    </w:pPr>
    <w:r>
      <w:rPr>
        <w:rFonts w:hint="eastAsia"/>
        <w:kern w:val="0"/>
        <w:szCs w:val="21"/>
      </w:rPr>
      <w:t>第</w:t>
    </w:r>
    <w:r w:rsidR="00F9387F">
      <w:rPr>
        <w:kern w:val="0"/>
        <w:szCs w:val="21"/>
      </w:rPr>
      <w:fldChar w:fldCharType="begin"/>
    </w:r>
    <w:r>
      <w:rPr>
        <w:kern w:val="0"/>
        <w:szCs w:val="21"/>
      </w:rPr>
      <w:instrText xml:space="preserve"> PAGE </w:instrText>
    </w:r>
    <w:r w:rsidR="00F9387F">
      <w:rPr>
        <w:kern w:val="0"/>
        <w:szCs w:val="21"/>
      </w:rPr>
      <w:fldChar w:fldCharType="separate"/>
    </w:r>
    <w:r w:rsidR="002C0E07">
      <w:rPr>
        <w:noProof/>
        <w:kern w:val="0"/>
        <w:szCs w:val="21"/>
      </w:rPr>
      <w:t>11</w:t>
    </w:r>
    <w:r w:rsidR="00F9387F">
      <w:rPr>
        <w:kern w:val="0"/>
        <w:szCs w:val="21"/>
      </w:rPr>
      <w:fldChar w:fldCharType="end"/>
    </w:r>
    <w:r>
      <w:rPr>
        <w:rFonts w:hint="eastAsia"/>
        <w:kern w:val="0"/>
        <w:szCs w:val="21"/>
      </w:rPr>
      <w:t>页共</w:t>
    </w:r>
    <w:r w:rsidR="00F9387F">
      <w:rPr>
        <w:kern w:val="0"/>
        <w:szCs w:val="21"/>
      </w:rPr>
      <w:fldChar w:fldCharType="begin"/>
    </w:r>
    <w:r>
      <w:rPr>
        <w:kern w:val="0"/>
        <w:szCs w:val="21"/>
      </w:rPr>
      <w:instrText xml:space="preserve"> NUMPAGES </w:instrText>
    </w:r>
    <w:r w:rsidR="00F9387F">
      <w:rPr>
        <w:kern w:val="0"/>
        <w:szCs w:val="21"/>
      </w:rPr>
      <w:fldChar w:fldCharType="separate"/>
    </w:r>
    <w:r w:rsidR="002C0E07">
      <w:rPr>
        <w:noProof/>
        <w:kern w:val="0"/>
        <w:szCs w:val="21"/>
      </w:rPr>
      <w:t>14</w:t>
    </w:r>
    <w:r w:rsidR="00F9387F">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Default="00F9387F">
    <w:pPr>
      <w:pStyle w:val="a6"/>
      <w:framePr w:wrap="around" w:vAnchor="text" w:hAnchor="margin" w:xAlign="center" w:y="1"/>
      <w:rPr>
        <w:rStyle w:val="a7"/>
      </w:rPr>
    </w:pPr>
    <w:r>
      <w:rPr>
        <w:rStyle w:val="a7"/>
      </w:rPr>
      <w:fldChar w:fldCharType="begin"/>
    </w:r>
    <w:r w:rsidR="00E57F92">
      <w:rPr>
        <w:rStyle w:val="a7"/>
      </w:rPr>
      <w:instrText xml:space="preserve">PAGE  </w:instrText>
    </w:r>
    <w:r>
      <w:rPr>
        <w:rStyle w:val="a7"/>
      </w:rPr>
      <w:fldChar w:fldCharType="end"/>
    </w:r>
  </w:p>
  <w:p w:rsidR="00E57F92" w:rsidRDefault="00E57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9D" w:rsidRDefault="00FC219D">
      <w:r>
        <w:separator/>
      </w:r>
    </w:p>
  </w:footnote>
  <w:footnote w:type="continuationSeparator" w:id="0">
    <w:p w:rsidR="00FC219D" w:rsidRDefault="00FC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Pr="006C6FBF" w:rsidRDefault="006C6FBF" w:rsidP="006C6FBF">
    <w:pPr>
      <w:pStyle w:val="a9"/>
      <w:pBdr>
        <w:bottom w:val="single" w:sz="6" w:space="0" w:color="auto"/>
      </w:pBdr>
      <w:ind w:firstLine="480"/>
      <w:jc w:val="right"/>
      <w:rPr>
        <w:sz w:val="24"/>
        <w:szCs w:val="24"/>
      </w:rPr>
    </w:pPr>
    <w:r w:rsidRPr="003E676C">
      <w:rPr>
        <w:sz w:val="24"/>
        <w:szCs w:val="24"/>
      </w:rPr>
      <w:t>深证</w:t>
    </w:r>
    <w:r w:rsidRPr="003E676C">
      <w:rPr>
        <w:sz w:val="24"/>
        <w:szCs w:val="24"/>
      </w:rPr>
      <w:t>300</w:t>
    </w:r>
    <w:r w:rsidRPr="003E676C">
      <w:rPr>
        <w:sz w:val="24"/>
        <w:szCs w:val="24"/>
      </w:rPr>
      <w:t>价值交易型开放式指数证券投资基金</w:t>
    </w:r>
    <w:r w:rsidRPr="003E676C">
      <w:rPr>
        <w:sz w:val="24"/>
        <w:szCs w:val="24"/>
      </w:rPr>
      <w:t>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F0F"/>
    <w:rsid w:val="000020BB"/>
    <w:rsid w:val="0000403B"/>
    <w:rsid w:val="00005911"/>
    <w:rsid w:val="00010A83"/>
    <w:rsid w:val="00010A8E"/>
    <w:rsid w:val="00010AC3"/>
    <w:rsid w:val="000115A7"/>
    <w:rsid w:val="00011EB5"/>
    <w:rsid w:val="0001280C"/>
    <w:rsid w:val="00012973"/>
    <w:rsid w:val="00015373"/>
    <w:rsid w:val="00017581"/>
    <w:rsid w:val="00020583"/>
    <w:rsid w:val="00021DD4"/>
    <w:rsid w:val="00023BE7"/>
    <w:rsid w:val="000366D7"/>
    <w:rsid w:val="00037FCF"/>
    <w:rsid w:val="000421B8"/>
    <w:rsid w:val="00043ABF"/>
    <w:rsid w:val="00043B12"/>
    <w:rsid w:val="000445E4"/>
    <w:rsid w:val="00045BEC"/>
    <w:rsid w:val="000510AB"/>
    <w:rsid w:val="000538C1"/>
    <w:rsid w:val="00055AF1"/>
    <w:rsid w:val="000625A6"/>
    <w:rsid w:val="00064AE3"/>
    <w:rsid w:val="00066524"/>
    <w:rsid w:val="00070CD1"/>
    <w:rsid w:val="0007159D"/>
    <w:rsid w:val="0007171B"/>
    <w:rsid w:val="00072E4F"/>
    <w:rsid w:val="00074E9F"/>
    <w:rsid w:val="00076B5E"/>
    <w:rsid w:val="00081D05"/>
    <w:rsid w:val="00082088"/>
    <w:rsid w:val="000820A8"/>
    <w:rsid w:val="000821B1"/>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0C8C"/>
    <w:rsid w:val="000B0CB4"/>
    <w:rsid w:val="000B3E43"/>
    <w:rsid w:val="000B5072"/>
    <w:rsid w:val="000B5CC0"/>
    <w:rsid w:val="000B77D2"/>
    <w:rsid w:val="000C1723"/>
    <w:rsid w:val="000C1B20"/>
    <w:rsid w:val="000C4107"/>
    <w:rsid w:val="000C45E7"/>
    <w:rsid w:val="000D01F4"/>
    <w:rsid w:val="000D0572"/>
    <w:rsid w:val="000D1519"/>
    <w:rsid w:val="000D1C87"/>
    <w:rsid w:val="000D475F"/>
    <w:rsid w:val="000D606F"/>
    <w:rsid w:val="000D76C9"/>
    <w:rsid w:val="000E1CB6"/>
    <w:rsid w:val="000E4456"/>
    <w:rsid w:val="000E7FAC"/>
    <w:rsid w:val="000F175F"/>
    <w:rsid w:val="000F17D1"/>
    <w:rsid w:val="000F191F"/>
    <w:rsid w:val="000F591C"/>
    <w:rsid w:val="000F60FF"/>
    <w:rsid w:val="000F635F"/>
    <w:rsid w:val="000F6C61"/>
    <w:rsid w:val="001005BC"/>
    <w:rsid w:val="00100C12"/>
    <w:rsid w:val="00101DBA"/>
    <w:rsid w:val="001049B6"/>
    <w:rsid w:val="001051C6"/>
    <w:rsid w:val="0011177A"/>
    <w:rsid w:val="00116E31"/>
    <w:rsid w:val="00120183"/>
    <w:rsid w:val="00122A26"/>
    <w:rsid w:val="0012304E"/>
    <w:rsid w:val="001248EF"/>
    <w:rsid w:val="001257C7"/>
    <w:rsid w:val="00126DDF"/>
    <w:rsid w:val="001270BF"/>
    <w:rsid w:val="00127BAC"/>
    <w:rsid w:val="0013360F"/>
    <w:rsid w:val="00141121"/>
    <w:rsid w:val="00142627"/>
    <w:rsid w:val="00142A56"/>
    <w:rsid w:val="00144652"/>
    <w:rsid w:val="00144D45"/>
    <w:rsid w:val="00144DF5"/>
    <w:rsid w:val="00145A97"/>
    <w:rsid w:val="00146485"/>
    <w:rsid w:val="00150AD6"/>
    <w:rsid w:val="00153629"/>
    <w:rsid w:val="00153791"/>
    <w:rsid w:val="00153B40"/>
    <w:rsid w:val="00154ADA"/>
    <w:rsid w:val="0015531A"/>
    <w:rsid w:val="001570A7"/>
    <w:rsid w:val="001600E8"/>
    <w:rsid w:val="00161496"/>
    <w:rsid w:val="00162238"/>
    <w:rsid w:val="00163B27"/>
    <w:rsid w:val="00165317"/>
    <w:rsid w:val="001660A1"/>
    <w:rsid w:val="00171BAD"/>
    <w:rsid w:val="00171F85"/>
    <w:rsid w:val="001744B4"/>
    <w:rsid w:val="001756A1"/>
    <w:rsid w:val="001761EE"/>
    <w:rsid w:val="00176EAA"/>
    <w:rsid w:val="0017725A"/>
    <w:rsid w:val="0017779C"/>
    <w:rsid w:val="001779ED"/>
    <w:rsid w:val="00177C4B"/>
    <w:rsid w:val="0018325A"/>
    <w:rsid w:val="00184096"/>
    <w:rsid w:val="0018546F"/>
    <w:rsid w:val="00186199"/>
    <w:rsid w:val="001928F7"/>
    <w:rsid w:val="00194537"/>
    <w:rsid w:val="0019563C"/>
    <w:rsid w:val="00195F18"/>
    <w:rsid w:val="001A21A9"/>
    <w:rsid w:val="001A59D8"/>
    <w:rsid w:val="001A5FA6"/>
    <w:rsid w:val="001A6F8A"/>
    <w:rsid w:val="001B2F0C"/>
    <w:rsid w:val="001C27F0"/>
    <w:rsid w:val="001C37F6"/>
    <w:rsid w:val="001C6288"/>
    <w:rsid w:val="001D0F6A"/>
    <w:rsid w:val="001D1CDD"/>
    <w:rsid w:val="001D21BC"/>
    <w:rsid w:val="001D2FA5"/>
    <w:rsid w:val="001D35E0"/>
    <w:rsid w:val="001D36B2"/>
    <w:rsid w:val="001D3711"/>
    <w:rsid w:val="001D3CDF"/>
    <w:rsid w:val="001D5045"/>
    <w:rsid w:val="001D5A44"/>
    <w:rsid w:val="001D724B"/>
    <w:rsid w:val="001E11D3"/>
    <w:rsid w:val="001E29D5"/>
    <w:rsid w:val="001E2A6A"/>
    <w:rsid w:val="001E3DC2"/>
    <w:rsid w:val="001E56FF"/>
    <w:rsid w:val="001E5C6B"/>
    <w:rsid w:val="001F03E1"/>
    <w:rsid w:val="001F0FDD"/>
    <w:rsid w:val="001F3CC6"/>
    <w:rsid w:val="001F4530"/>
    <w:rsid w:val="001F5265"/>
    <w:rsid w:val="002005EC"/>
    <w:rsid w:val="002010DE"/>
    <w:rsid w:val="00202885"/>
    <w:rsid w:val="00202968"/>
    <w:rsid w:val="00202C32"/>
    <w:rsid w:val="00203AEF"/>
    <w:rsid w:val="002077D8"/>
    <w:rsid w:val="00210FEC"/>
    <w:rsid w:val="00211A26"/>
    <w:rsid w:val="002125F7"/>
    <w:rsid w:val="00214463"/>
    <w:rsid w:val="00214756"/>
    <w:rsid w:val="00215CF2"/>
    <w:rsid w:val="00217171"/>
    <w:rsid w:val="00217DC2"/>
    <w:rsid w:val="00220006"/>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2A3"/>
    <w:rsid w:val="00250405"/>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42A1"/>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0E07"/>
    <w:rsid w:val="002C1726"/>
    <w:rsid w:val="002C21A6"/>
    <w:rsid w:val="002C2610"/>
    <w:rsid w:val="002C26D5"/>
    <w:rsid w:val="002C5777"/>
    <w:rsid w:val="002C6BEB"/>
    <w:rsid w:val="002D32E3"/>
    <w:rsid w:val="002D4236"/>
    <w:rsid w:val="002E0FEB"/>
    <w:rsid w:val="002E300D"/>
    <w:rsid w:val="002F0F79"/>
    <w:rsid w:val="002F18BE"/>
    <w:rsid w:val="002F1CC8"/>
    <w:rsid w:val="002F280E"/>
    <w:rsid w:val="002F3709"/>
    <w:rsid w:val="002F3A6C"/>
    <w:rsid w:val="002F4296"/>
    <w:rsid w:val="00300951"/>
    <w:rsid w:val="003023C9"/>
    <w:rsid w:val="00302CA8"/>
    <w:rsid w:val="00302DE9"/>
    <w:rsid w:val="0030424E"/>
    <w:rsid w:val="00304D11"/>
    <w:rsid w:val="00305084"/>
    <w:rsid w:val="00306E46"/>
    <w:rsid w:val="00310086"/>
    <w:rsid w:val="00311FC0"/>
    <w:rsid w:val="00312A19"/>
    <w:rsid w:val="00312FE8"/>
    <w:rsid w:val="0031358C"/>
    <w:rsid w:val="00313AE2"/>
    <w:rsid w:val="00313E2A"/>
    <w:rsid w:val="003149AB"/>
    <w:rsid w:val="0031630D"/>
    <w:rsid w:val="003204E9"/>
    <w:rsid w:val="00321C2C"/>
    <w:rsid w:val="00321E8C"/>
    <w:rsid w:val="00322A86"/>
    <w:rsid w:val="00323AE8"/>
    <w:rsid w:val="00324373"/>
    <w:rsid w:val="00324548"/>
    <w:rsid w:val="003251F4"/>
    <w:rsid w:val="003303E3"/>
    <w:rsid w:val="00331FA4"/>
    <w:rsid w:val="003329EA"/>
    <w:rsid w:val="00332E47"/>
    <w:rsid w:val="003347EF"/>
    <w:rsid w:val="00337293"/>
    <w:rsid w:val="00337CC4"/>
    <w:rsid w:val="003407A5"/>
    <w:rsid w:val="00341188"/>
    <w:rsid w:val="0034147B"/>
    <w:rsid w:val="00345AA8"/>
    <w:rsid w:val="00350238"/>
    <w:rsid w:val="0035109C"/>
    <w:rsid w:val="00351F0A"/>
    <w:rsid w:val="0035432B"/>
    <w:rsid w:val="00357172"/>
    <w:rsid w:val="0036023B"/>
    <w:rsid w:val="003613A8"/>
    <w:rsid w:val="00361E7E"/>
    <w:rsid w:val="0036360E"/>
    <w:rsid w:val="00364504"/>
    <w:rsid w:val="00370AA4"/>
    <w:rsid w:val="00371FF4"/>
    <w:rsid w:val="00376B0E"/>
    <w:rsid w:val="00376C39"/>
    <w:rsid w:val="00377520"/>
    <w:rsid w:val="00380D36"/>
    <w:rsid w:val="003822D3"/>
    <w:rsid w:val="003834E0"/>
    <w:rsid w:val="00385786"/>
    <w:rsid w:val="00386630"/>
    <w:rsid w:val="00390B25"/>
    <w:rsid w:val="00397156"/>
    <w:rsid w:val="00397960"/>
    <w:rsid w:val="003A0A94"/>
    <w:rsid w:val="003A1A57"/>
    <w:rsid w:val="003A3BC4"/>
    <w:rsid w:val="003A458A"/>
    <w:rsid w:val="003B2DA8"/>
    <w:rsid w:val="003B2F13"/>
    <w:rsid w:val="003B405E"/>
    <w:rsid w:val="003B4B45"/>
    <w:rsid w:val="003B5465"/>
    <w:rsid w:val="003B57D3"/>
    <w:rsid w:val="003C11EC"/>
    <w:rsid w:val="003C1F58"/>
    <w:rsid w:val="003C5482"/>
    <w:rsid w:val="003C606C"/>
    <w:rsid w:val="003C6C58"/>
    <w:rsid w:val="003C792F"/>
    <w:rsid w:val="003D124B"/>
    <w:rsid w:val="003D18F3"/>
    <w:rsid w:val="003D78B5"/>
    <w:rsid w:val="003E0E56"/>
    <w:rsid w:val="003E244F"/>
    <w:rsid w:val="003E4B22"/>
    <w:rsid w:val="003E62A6"/>
    <w:rsid w:val="003E695F"/>
    <w:rsid w:val="003E6C9B"/>
    <w:rsid w:val="003E709C"/>
    <w:rsid w:val="003E7B89"/>
    <w:rsid w:val="003F4241"/>
    <w:rsid w:val="003F7040"/>
    <w:rsid w:val="003F7C45"/>
    <w:rsid w:val="00401222"/>
    <w:rsid w:val="0040132C"/>
    <w:rsid w:val="00405085"/>
    <w:rsid w:val="00405A85"/>
    <w:rsid w:val="004066FC"/>
    <w:rsid w:val="00407C10"/>
    <w:rsid w:val="00410CF9"/>
    <w:rsid w:val="004113B4"/>
    <w:rsid w:val="004143D6"/>
    <w:rsid w:val="00414827"/>
    <w:rsid w:val="00414ECB"/>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25C2"/>
    <w:rsid w:val="004532FE"/>
    <w:rsid w:val="00453DFA"/>
    <w:rsid w:val="004575E9"/>
    <w:rsid w:val="004576F2"/>
    <w:rsid w:val="00457804"/>
    <w:rsid w:val="004646BF"/>
    <w:rsid w:val="00464744"/>
    <w:rsid w:val="004665E3"/>
    <w:rsid w:val="00471291"/>
    <w:rsid w:val="004731F1"/>
    <w:rsid w:val="00480BC8"/>
    <w:rsid w:val="00481265"/>
    <w:rsid w:val="004814BF"/>
    <w:rsid w:val="0048587E"/>
    <w:rsid w:val="00487C2B"/>
    <w:rsid w:val="004917B4"/>
    <w:rsid w:val="0049297D"/>
    <w:rsid w:val="004929F2"/>
    <w:rsid w:val="00495A03"/>
    <w:rsid w:val="004967FC"/>
    <w:rsid w:val="00497079"/>
    <w:rsid w:val="004A00BD"/>
    <w:rsid w:val="004A1BBA"/>
    <w:rsid w:val="004A1D53"/>
    <w:rsid w:val="004A3E3C"/>
    <w:rsid w:val="004A47AC"/>
    <w:rsid w:val="004B0E6D"/>
    <w:rsid w:val="004B16E8"/>
    <w:rsid w:val="004B2DB9"/>
    <w:rsid w:val="004B50CA"/>
    <w:rsid w:val="004B5E54"/>
    <w:rsid w:val="004B6250"/>
    <w:rsid w:val="004B76B1"/>
    <w:rsid w:val="004C0057"/>
    <w:rsid w:val="004C03A7"/>
    <w:rsid w:val="004C0541"/>
    <w:rsid w:val="004C1946"/>
    <w:rsid w:val="004C2C46"/>
    <w:rsid w:val="004C5189"/>
    <w:rsid w:val="004C7235"/>
    <w:rsid w:val="004C7955"/>
    <w:rsid w:val="004D047F"/>
    <w:rsid w:val="004D1A45"/>
    <w:rsid w:val="004D3253"/>
    <w:rsid w:val="004D3D96"/>
    <w:rsid w:val="004D4E22"/>
    <w:rsid w:val="004D650F"/>
    <w:rsid w:val="004E2133"/>
    <w:rsid w:val="004E5AB9"/>
    <w:rsid w:val="004E60FB"/>
    <w:rsid w:val="004E7821"/>
    <w:rsid w:val="004F1EBD"/>
    <w:rsid w:val="004F41EA"/>
    <w:rsid w:val="004F4EA9"/>
    <w:rsid w:val="004F779C"/>
    <w:rsid w:val="004F7846"/>
    <w:rsid w:val="005000D4"/>
    <w:rsid w:val="00500F1D"/>
    <w:rsid w:val="00504062"/>
    <w:rsid w:val="00504285"/>
    <w:rsid w:val="00504432"/>
    <w:rsid w:val="00505EE0"/>
    <w:rsid w:val="0050638D"/>
    <w:rsid w:val="00510CAF"/>
    <w:rsid w:val="00511B6A"/>
    <w:rsid w:val="005128C5"/>
    <w:rsid w:val="0051311E"/>
    <w:rsid w:val="00514754"/>
    <w:rsid w:val="0051478B"/>
    <w:rsid w:val="00514C9A"/>
    <w:rsid w:val="0051566A"/>
    <w:rsid w:val="00515D7B"/>
    <w:rsid w:val="005166E9"/>
    <w:rsid w:val="005177A0"/>
    <w:rsid w:val="0052009E"/>
    <w:rsid w:val="00520765"/>
    <w:rsid w:val="00521065"/>
    <w:rsid w:val="00525E59"/>
    <w:rsid w:val="005318CC"/>
    <w:rsid w:val="00531D1B"/>
    <w:rsid w:val="00532F26"/>
    <w:rsid w:val="005349B1"/>
    <w:rsid w:val="005353E1"/>
    <w:rsid w:val="005374BC"/>
    <w:rsid w:val="005420C5"/>
    <w:rsid w:val="00543188"/>
    <w:rsid w:val="00543367"/>
    <w:rsid w:val="00543BFA"/>
    <w:rsid w:val="00547D9C"/>
    <w:rsid w:val="00547DA1"/>
    <w:rsid w:val="00551CED"/>
    <w:rsid w:val="00553D61"/>
    <w:rsid w:val="00554D95"/>
    <w:rsid w:val="00554EAB"/>
    <w:rsid w:val="0055513C"/>
    <w:rsid w:val="0055680B"/>
    <w:rsid w:val="00560C94"/>
    <w:rsid w:val="0056291C"/>
    <w:rsid w:val="00565A63"/>
    <w:rsid w:val="00565DD9"/>
    <w:rsid w:val="00566588"/>
    <w:rsid w:val="00570B1A"/>
    <w:rsid w:val="00572736"/>
    <w:rsid w:val="0057275D"/>
    <w:rsid w:val="00576E9F"/>
    <w:rsid w:val="00577BC9"/>
    <w:rsid w:val="005800A9"/>
    <w:rsid w:val="00580488"/>
    <w:rsid w:val="0058074D"/>
    <w:rsid w:val="00580FD1"/>
    <w:rsid w:val="00582FAD"/>
    <w:rsid w:val="00583489"/>
    <w:rsid w:val="00583A98"/>
    <w:rsid w:val="005858C4"/>
    <w:rsid w:val="00590FE4"/>
    <w:rsid w:val="00591D9C"/>
    <w:rsid w:val="00597057"/>
    <w:rsid w:val="00597CDD"/>
    <w:rsid w:val="00597D8B"/>
    <w:rsid w:val="005A1C30"/>
    <w:rsid w:val="005A2DCB"/>
    <w:rsid w:val="005A3295"/>
    <w:rsid w:val="005A37D0"/>
    <w:rsid w:val="005A46FF"/>
    <w:rsid w:val="005B011E"/>
    <w:rsid w:val="005B1C7D"/>
    <w:rsid w:val="005B1DEC"/>
    <w:rsid w:val="005B2E84"/>
    <w:rsid w:val="005B7B0E"/>
    <w:rsid w:val="005C0A04"/>
    <w:rsid w:val="005C200C"/>
    <w:rsid w:val="005C5409"/>
    <w:rsid w:val="005C69AC"/>
    <w:rsid w:val="005C722E"/>
    <w:rsid w:val="005D01A4"/>
    <w:rsid w:val="005D05D4"/>
    <w:rsid w:val="005D142B"/>
    <w:rsid w:val="005D14DE"/>
    <w:rsid w:val="005D3F12"/>
    <w:rsid w:val="005D44E4"/>
    <w:rsid w:val="005D45B3"/>
    <w:rsid w:val="005D4CEB"/>
    <w:rsid w:val="005E1105"/>
    <w:rsid w:val="005E491F"/>
    <w:rsid w:val="005E58CE"/>
    <w:rsid w:val="005E59E9"/>
    <w:rsid w:val="005E5D80"/>
    <w:rsid w:val="005E6248"/>
    <w:rsid w:val="005F04E6"/>
    <w:rsid w:val="005F43B9"/>
    <w:rsid w:val="005F68CB"/>
    <w:rsid w:val="005F6A4A"/>
    <w:rsid w:val="00602154"/>
    <w:rsid w:val="006033E3"/>
    <w:rsid w:val="006063E7"/>
    <w:rsid w:val="00607CE4"/>
    <w:rsid w:val="0061321C"/>
    <w:rsid w:val="00616568"/>
    <w:rsid w:val="00616C17"/>
    <w:rsid w:val="00620DB0"/>
    <w:rsid w:val="0062386E"/>
    <w:rsid w:val="00623D9A"/>
    <w:rsid w:val="00623F01"/>
    <w:rsid w:val="006240B1"/>
    <w:rsid w:val="006242FB"/>
    <w:rsid w:val="00626E2D"/>
    <w:rsid w:val="00627D94"/>
    <w:rsid w:val="00630B42"/>
    <w:rsid w:val="00636CDE"/>
    <w:rsid w:val="00637BA7"/>
    <w:rsid w:val="00642072"/>
    <w:rsid w:val="00643330"/>
    <w:rsid w:val="00643ABD"/>
    <w:rsid w:val="006440ED"/>
    <w:rsid w:val="00645293"/>
    <w:rsid w:val="00651B78"/>
    <w:rsid w:val="00652263"/>
    <w:rsid w:val="00652881"/>
    <w:rsid w:val="00652976"/>
    <w:rsid w:val="006561E4"/>
    <w:rsid w:val="00661974"/>
    <w:rsid w:val="00664551"/>
    <w:rsid w:val="00664949"/>
    <w:rsid w:val="00664E44"/>
    <w:rsid w:val="00665677"/>
    <w:rsid w:val="0066704D"/>
    <w:rsid w:val="006676A0"/>
    <w:rsid w:val="00667A8A"/>
    <w:rsid w:val="00670857"/>
    <w:rsid w:val="00671124"/>
    <w:rsid w:val="006727B0"/>
    <w:rsid w:val="0067307E"/>
    <w:rsid w:val="00675CCC"/>
    <w:rsid w:val="00677AC6"/>
    <w:rsid w:val="006839B5"/>
    <w:rsid w:val="0068545B"/>
    <w:rsid w:val="006866AC"/>
    <w:rsid w:val="00687AD5"/>
    <w:rsid w:val="00691AFA"/>
    <w:rsid w:val="006926EE"/>
    <w:rsid w:val="00693629"/>
    <w:rsid w:val="00693D86"/>
    <w:rsid w:val="00695251"/>
    <w:rsid w:val="00695ADE"/>
    <w:rsid w:val="00695C0D"/>
    <w:rsid w:val="00696356"/>
    <w:rsid w:val="006A72C6"/>
    <w:rsid w:val="006A7E2D"/>
    <w:rsid w:val="006B02DA"/>
    <w:rsid w:val="006B2065"/>
    <w:rsid w:val="006B3940"/>
    <w:rsid w:val="006B5EAF"/>
    <w:rsid w:val="006B7EE6"/>
    <w:rsid w:val="006C168D"/>
    <w:rsid w:val="006C1D5C"/>
    <w:rsid w:val="006C3C80"/>
    <w:rsid w:val="006C3F43"/>
    <w:rsid w:val="006C642C"/>
    <w:rsid w:val="006C6FBF"/>
    <w:rsid w:val="006C6FC6"/>
    <w:rsid w:val="006D2F4A"/>
    <w:rsid w:val="006D32CA"/>
    <w:rsid w:val="006D6A40"/>
    <w:rsid w:val="006D7693"/>
    <w:rsid w:val="006E231B"/>
    <w:rsid w:val="006E254B"/>
    <w:rsid w:val="006E346E"/>
    <w:rsid w:val="006E34B7"/>
    <w:rsid w:val="006E61F9"/>
    <w:rsid w:val="006F0F87"/>
    <w:rsid w:val="006F4CD8"/>
    <w:rsid w:val="006F53D9"/>
    <w:rsid w:val="006F6A94"/>
    <w:rsid w:val="007004DC"/>
    <w:rsid w:val="00701575"/>
    <w:rsid w:val="00702409"/>
    <w:rsid w:val="00702622"/>
    <w:rsid w:val="00703E8A"/>
    <w:rsid w:val="00711522"/>
    <w:rsid w:val="007124FE"/>
    <w:rsid w:val="00712ABC"/>
    <w:rsid w:val="00713186"/>
    <w:rsid w:val="00713757"/>
    <w:rsid w:val="0071379B"/>
    <w:rsid w:val="0071497D"/>
    <w:rsid w:val="00717772"/>
    <w:rsid w:val="00721AF1"/>
    <w:rsid w:val="0072280F"/>
    <w:rsid w:val="00722B5E"/>
    <w:rsid w:val="00722EDF"/>
    <w:rsid w:val="00723845"/>
    <w:rsid w:val="0072708F"/>
    <w:rsid w:val="0073174A"/>
    <w:rsid w:val="00732048"/>
    <w:rsid w:val="00732D1D"/>
    <w:rsid w:val="00736034"/>
    <w:rsid w:val="0073681C"/>
    <w:rsid w:val="00740469"/>
    <w:rsid w:val="00741EBE"/>
    <w:rsid w:val="00742ADC"/>
    <w:rsid w:val="00746130"/>
    <w:rsid w:val="00746A40"/>
    <w:rsid w:val="007479DC"/>
    <w:rsid w:val="00750358"/>
    <w:rsid w:val="007547F1"/>
    <w:rsid w:val="00755CDF"/>
    <w:rsid w:val="00757A4C"/>
    <w:rsid w:val="00764A94"/>
    <w:rsid w:val="00764DC3"/>
    <w:rsid w:val="007651E5"/>
    <w:rsid w:val="00765A70"/>
    <w:rsid w:val="0076688D"/>
    <w:rsid w:val="007670DC"/>
    <w:rsid w:val="00767239"/>
    <w:rsid w:val="0077111A"/>
    <w:rsid w:val="00772272"/>
    <w:rsid w:val="007756ED"/>
    <w:rsid w:val="007869A0"/>
    <w:rsid w:val="007870FC"/>
    <w:rsid w:val="00787CD0"/>
    <w:rsid w:val="00791053"/>
    <w:rsid w:val="00791A3A"/>
    <w:rsid w:val="00792CEB"/>
    <w:rsid w:val="00794196"/>
    <w:rsid w:val="00797637"/>
    <w:rsid w:val="007A2E54"/>
    <w:rsid w:val="007A3680"/>
    <w:rsid w:val="007A59B8"/>
    <w:rsid w:val="007A5F56"/>
    <w:rsid w:val="007B20D1"/>
    <w:rsid w:val="007B2862"/>
    <w:rsid w:val="007B662A"/>
    <w:rsid w:val="007C1A93"/>
    <w:rsid w:val="007C3B9D"/>
    <w:rsid w:val="007C45FA"/>
    <w:rsid w:val="007C751E"/>
    <w:rsid w:val="007D021A"/>
    <w:rsid w:val="007D0E53"/>
    <w:rsid w:val="007D28C9"/>
    <w:rsid w:val="007D3CC8"/>
    <w:rsid w:val="007D62F9"/>
    <w:rsid w:val="007D63A4"/>
    <w:rsid w:val="007E1AA2"/>
    <w:rsid w:val="007E4C1F"/>
    <w:rsid w:val="007E4C29"/>
    <w:rsid w:val="007F0746"/>
    <w:rsid w:val="007F0759"/>
    <w:rsid w:val="007F25C0"/>
    <w:rsid w:val="007F43FD"/>
    <w:rsid w:val="007F456A"/>
    <w:rsid w:val="007F4C9B"/>
    <w:rsid w:val="007F5F52"/>
    <w:rsid w:val="007F6D0F"/>
    <w:rsid w:val="007F77C6"/>
    <w:rsid w:val="007F7C3F"/>
    <w:rsid w:val="008003A1"/>
    <w:rsid w:val="008006B7"/>
    <w:rsid w:val="00800FDB"/>
    <w:rsid w:val="00802081"/>
    <w:rsid w:val="008020B5"/>
    <w:rsid w:val="008034CF"/>
    <w:rsid w:val="008063D8"/>
    <w:rsid w:val="00806461"/>
    <w:rsid w:val="00806722"/>
    <w:rsid w:val="00806B3B"/>
    <w:rsid w:val="0081096D"/>
    <w:rsid w:val="00810EAD"/>
    <w:rsid w:val="00811833"/>
    <w:rsid w:val="008119CB"/>
    <w:rsid w:val="00813F72"/>
    <w:rsid w:val="008174D4"/>
    <w:rsid w:val="00820FE6"/>
    <w:rsid w:val="00821A66"/>
    <w:rsid w:val="00822476"/>
    <w:rsid w:val="00822882"/>
    <w:rsid w:val="00824CB2"/>
    <w:rsid w:val="00825F68"/>
    <w:rsid w:val="008340E1"/>
    <w:rsid w:val="00835408"/>
    <w:rsid w:val="008359DA"/>
    <w:rsid w:val="00837CEF"/>
    <w:rsid w:val="00840035"/>
    <w:rsid w:val="00840220"/>
    <w:rsid w:val="008428A9"/>
    <w:rsid w:val="00842C93"/>
    <w:rsid w:val="00843069"/>
    <w:rsid w:val="00844112"/>
    <w:rsid w:val="008456C9"/>
    <w:rsid w:val="0084611D"/>
    <w:rsid w:val="00846E4A"/>
    <w:rsid w:val="00847BEF"/>
    <w:rsid w:val="00850C62"/>
    <w:rsid w:val="00853DB0"/>
    <w:rsid w:val="00862022"/>
    <w:rsid w:val="00862ECC"/>
    <w:rsid w:val="00863011"/>
    <w:rsid w:val="00865075"/>
    <w:rsid w:val="0086748F"/>
    <w:rsid w:val="008704AB"/>
    <w:rsid w:val="00871325"/>
    <w:rsid w:val="00872CE4"/>
    <w:rsid w:val="00872EDC"/>
    <w:rsid w:val="00873E36"/>
    <w:rsid w:val="00874F4B"/>
    <w:rsid w:val="0087539B"/>
    <w:rsid w:val="00877B62"/>
    <w:rsid w:val="00880199"/>
    <w:rsid w:val="00881015"/>
    <w:rsid w:val="008810B0"/>
    <w:rsid w:val="008813D6"/>
    <w:rsid w:val="008819B6"/>
    <w:rsid w:val="00881AAC"/>
    <w:rsid w:val="008836B7"/>
    <w:rsid w:val="00883D97"/>
    <w:rsid w:val="008841D3"/>
    <w:rsid w:val="0088709F"/>
    <w:rsid w:val="00887DE6"/>
    <w:rsid w:val="00894C2A"/>
    <w:rsid w:val="00897708"/>
    <w:rsid w:val="008978D6"/>
    <w:rsid w:val="00897D88"/>
    <w:rsid w:val="008A12CB"/>
    <w:rsid w:val="008A1B92"/>
    <w:rsid w:val="008A2F16"/>
    <w:rsid w:val="008A2F59"/>
    <w:rsid w:val="008B1823"/>
    <w:rsid w:val="008B1B29"/>
    <w:rsid w:val="008B203C"/>
    <w:rsid w:val="008B6E16"/>
    <w:rsid w:val="008B7110"/>
    <w:rsid w:val="008B7A1F"/>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5ACF"/>
    <w:rsid w:val="008F5E2D"/>
    <w:rsid w:val="008F60C5"/>
    <w:rsid w:val="009010F0"/>
    <w:rsid w:val="00901162"/>
    <w:rsid w:val="0090223A"/>
    <w:rsid w:val="009028E2"/>
    <w:rsid w:val="00914EAB"/>
    <w:rsid w:val="00916597"/>
    <w:rsid w:val="00916F02"/>
    <w:rsid w:val="00922D49"/>
    <w:rsid w:val="009259CF"/>
    <w:rsid w:val="00925A53"/>
    <w:rsid w:val="00925E37"/>
    <w:rsid w:val="00925EDD"/>
    <w:rsid w:val="00927D0E"/>
    <w:rsid w:val="009309DA"/>
    <w:rsid w:val="00936688"/>
    <w:rsid w:val="00937CFA"/>
    <w:rsid w:val="009406B3"/>
    <w:rsid w:val="00945CF5"/>
    <w:rsid w:val="009500A1"/>
    <w:rsid w:val="0095037E"/>
    <w:rsid w:val="009522BD"/>
    <w:rsid w:val="00952AAD"/>
    <w:rsid w:val="00953315"/>
    <w:rsid w:val="00954567"/>
    <w:rsid w:val="009547A9"/>
    <w:rsid w:val="009548FE"/>
    <w:rsid w:val="00956F0B"/>
    <w:rsid w:val="00957466"/>
    <w:rsid w:val="00960253"/>
    <w:rsid w:val="0096260B"/>
    <w:rsid w:val="00964ADB"/>
    <w:rsid w:val="009664D5"/>
    <w:rsid w:val="00970C69"/>
    <w:rsid w:val="00971DF7"/>
    <w:rsid w:val="00971F1C"/>
    <w:rsid w:val="0097211D"/>
    <w:rsid w:val="00972E10"/>
    <w:rsid w:val="009746CA"/>
    <w:rsid w:val="00974975"/>
    <w:rsid w:val="00974EA8"/>
    <w:rsid w:val="00981963"/>
    <w:rsid w:val="00981CE6"/>
    <w:rsid w:val="00983C82"/>
    <w:rsid w:val="00984520"/>
    <w:rsid w:val="0098545C"/>
    <w:rsid w:val="009922CE"/>
    <w:rsid w:val="00992BA2"/>
    <w:rsid w:val="00992F83"/>
    <w:rsid w:val="0099508A"/>
    <w:rsid w:val="0099526C"/>
    <w:rsid w:val="009974EB"/>
    <w:rsid w:val="009A037F"/>
    <w:rsid w:val="009A1126"/>
    <w:rsid w:val="009A257E"/>
    <w:rsid w:val="009A63AC"/>
    <w:rsid w:val="009A7168"/>
    <w:rsid w:val="009B1584"/>
    <w:rsid w:val="009B1B32"/>
    <w:rsid w:val="009B21CA"/>
    <w:rsid w:val="009B2648"/>
    <w:rsid w:val="009B2D8E"/>
    <w:rsid w:val="009C03E5"/>
    <w:rsid w:val="009C09E6"/>
    <w:rsid w:val="009C0C11"/>
    <w:rsid w:val="009C3730"/>
    <w:rsid w:val="009C37BD"/>
    <w:rsid w:val="009C3AAC"/>
    <w:rsid w:val="009C4D19"/>
    <w:rsid w:val="009C5C77"/>
    <w:rsid w:val="009C5FDB"/>
    <w:rsid w:val="009C6493"/>
    <w:rsid w:val="009C693E"/>
    <w:rsid w:val="009C6D27"/>
    <w:rsid w:val="009C70CB"/>
    <w:rsid w:val="009D1EA4"/>
    <w:rsid w:val="009D27AA"/>
    <w:rsid w:val="009D38BA"/>
    <w:rsid w:val="009D3C04"/>
    <w:rsid w:val="009D4991"/>
    <w:rsid w:val="009D585F"/>
    <w:rsid w:val="009D5BB5"/>
    <w:rsid w:val="009D696D"/>
    <w:rsid w:val="009D6ED2"/>
    <w:rsid w:val="009E0F1A"/>
    <w:rsid w:val="009E140D"/>
    <w:rsid w:val="009E4465"/>
    <w:rsid w:val="009E6401"/>
    <w:rsid w:val="009E6C54"/>
    <w:rsid w:val="009F12BA"/>
    <w:rsid w:val="009F2261"/>
    <w:rsid w:val="009F2A25"/>
    <w:rsid w:val="009F5235"/>
    <w:rsid w:val="009F531A"/>
    <w:rsid w:val="009F6550"/>
    <w:rsid w:val="009F786E"/>
    <w:rsid w:val="00A00902"/>
    <w:rsid w:val="00A039FF"/>
    <w:rsid w:val="00A04879"/>
    <w:rsid w:val="00A05ACE"/>
    <w:rsid w:val="00A078CB"/>
    <w:rsid w:val="00A14AE3"/>
    <w:rsid w:val="00A16675"/>
    <w:rsid w:val="00A2034F"/>
    <w:rsid w:val="00A22CD6"/>
    <w:rsid w:val="00A234EC"/>
    <w:rsid w:val="00A2417A"/>
    <w:rsid w:val="00A26668"/>
    <w:rsid w:val="00A27043"/>
    <w:rsid w:val="00A27804"/>
    <w:rsid w:val="00A348F0"/>
    <w:rsid w:val="00A34B04"/>
    <w:rsid w:val="00A36822"/>
    <w:rsid w:val="00A36AB5"/>
    <w:rsid w:val="00A411D1"/>
    <w:rsid w:val="00A428A4"/>
    <w:rsid w:val="00A42CE1"/>
    <w:rsid w:val="00A43389"/>
    <w:rsid w:val="00A43B12"/>
    <w:rsid w:val="00A43E71"/>
    <w:rsid w:val="00A45753"/>
    <w:rsid w:val="00A47B15"/>
    <w:rsid w:val="00A47CF4"/>
    <w:rsid w:val="00A52F84"/>
    <w:rsid w:val="00A56B05"/>
    <w:rsid w:val="00A57678"/>
    <w:rsid w:val="00A60E2F"/>
    <w:rsid w:val="00A618F3"/>
    <w:rsid w:val="00A63284"/>
    <w:rsid w:val="00A64CB8"/>
    <w:rsid w:val="00A65D6A"/>
    <w:rsid w:val="00A67018"/>
    <w:rsid w:val="00A672F3"/>
    <w:rsid w:val="00A673DC"/>
    <w:rsid w:val="00A7076E"/>
    <w:rsid w:val="00A709BE"/>
    <w:rsid w:val="00A7162E"/>
    <w:rsid w:val="00A7195A"/>
    <w:rsid w:val="00A72D71"/>
    <w:rsid w:val="00A75705"/>
    <w:rsid w:val="00A76ACE"/>
    <w:rsid w:val="00A76DFA"/>
    <w:rsid w:val="00A77C69"/>
    <w:rsid w:val="00A829DE"/>
    <w:rsid w:val="00A83953"/>
    <w:rsid w:val="00A846A9"/>
    <w:rsid w:val="00A85AF5"/>
    <w:rsid w:val="00A86C7C"/>
    <w:rsid w:val="00A87791"/>
    <w:rsid w:val="00A903B6"/>
    <w:rsid w:val="00A90E7C"/>
    <w:rsid w:val="00A90F4F"/>
    <w:rsid w:val="00A92C40"/>
    <w:rsid w:val="00A93D16"/>
    <w:rsid w:val="00A947AA"/>
    <w:rsid w:val="00AA0AC5"/>
    <w:rsid w:val="00AA19FE"/>
    <w:rsid w:val="00AA1B53"/>
    <w:rsid w:val="00AA1D9A"/>
    <w:rsid w:val="00AA3556"/>
    <w:rsid w:val="00AA35FD"/>
    <w:rsid w:val="00AA3DB7"/>
    <w:rsid w:val="00AB3012"/>
    <w:rsid w:val="00AB321C"/>
    <w:rsid w:val="00AB5B99"/>
    <w:rsid w:val="00AB5D78"/>
    <w:rsid w:val="00AB688F"/>
    <w:rsid w:val="00AB75EA"/>
    <w:rsid w:val="00AB7AA2"/>
    <w:rsid w:val="00AC44D9"/>
    <w:rsid w:val="00AC4BC1"/>
    <w:rsid w:val="00AD04BD"/>
    <w:rsid w:val="00AD25F6"/>
    <w:rsid w:val="00AD29F0"/>
    <w:rsid w:val="00AD67CB"/>
    <w:rsid w:val="00AD683B"/>
    <w:rsid w:val="00AD7214"/>
    <w:rsid w:val="00AE1066"/>
    <w:rsid w:val="00AE4518"/>
    <w:rsid w:val="00AE5D7F"/>
    <w:rsid w:val="00AE79F0"/>
    <w:rsid w:val="00AF2C17"/>
    <w:rsid w:val="00AF5585"/>
    <w:rsid w:val="00AF6EC1"/>
    <w:rsid w:val="00B00331"/>
    <w:rsid w:val="00B01A80"/>
    <w:rsid w:val="00B07C27"/>
    <w:rsid w:val="00B10017"/>
    <w:rsid w:val="00B10DE1"/>
    <w:rsid w:val="00B10FF8"/>
    <w:rsid w:val="00B1637F"/>
    <w:rsid w:val="00B203C4"/>
    <w:rsid w:val="00B21322"/>
    <w:rsid w:val="00B22E81"/>
    <w:rsid w:val="00B23996"/>
    <w:rsid w:val="00B23CB2"/>
    <w:rsid w:val="00B2561A"/>
    <w:rsid w:val="00B25A64"/>
    <w:rsid w:val="00B261F7"/>
    <w:rsid w:val="00B32AB3"/>
    <w:rsid w:val="00B34E7C"/>
    <w:rsid w:val="00B368EA"/>
    <w:rsid w:val="00B37EEF"/>
    <w:rsid w:val="00B47B6D"/>
    <w:rsid w:val="00B513D5"/>
    <w:rsid w:val="00B51D20"/>
    <w:rsid w:val="00B5298E"/>
    <w:rsid w:val="00B54370"/>
    <w:rsid w:val="00B54B5F"/>
    <w:rsid w:val="00B55185"/>
    <w:rsid w:val="00B60D38"/>
    <w:rsid w:val="00B61923"/>
    <w:rsid w:val="00B621D6"/>
    <w:rsid w:val="00B63283"/>
    <w:rsid w:val="00B63EF5"/>
    <w:rsid w:val="00B65BB5"/>
    <w:rsid w:val="00B65D6F"/>
    <w:rsid w:val="00B66642"/>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1E4"/>
    <w:rsid w:val="00B9240D"/>
    <w:rsid w:val="00B950C8"/>
    <w:rsid w:val="00BA18F2"/>
    <w:rsid w:val="00BA22A8"/>
    <w:rsid w:val="00BA285B"/>
    <w:rsid w:val="00BA3E48"/>
    <w:rsid w:val="00BA4BD3"/>
    <w:rsid w:val="00BA5E72"/>
    <w:rsid w:val="00BA5E98"/>
    <w:rsid w:val="00BA7473"/>
    <w:rsid w:val="00BB0187"/>
    <w:rsid w:val="00BB1EB3"/>
    <w:rsid w:val="00BB22CA"/>
    <w:rsid w:val="00BB2678"/>
    <w:rsid w:val="00BB4CBB"/>
    <w:rsid w:val="00BB7C7E"/>
    <w:rsid w:val="00BC013A"/>
    <w:rsid w:val="00BC2343"/>
    <w:rsid w:val="00BC23F8"/>
    <w:rsid w:val="00BC47D5"/>
    <w:rsid w:val="00BC5DFD"/>
    <w:rsid w:val="00BD30C8"/>
    <w:rsid w:val="00BD3DFE"/>
    <w:rsid w:val="00BD3EB4"/>
    <w:rsid w:val="00BD596C"/>
    <w:rsid w:val="00BD5C65"/>
    <w:rsid w:val="00BD7DB4"/>
    <w:rsid w:val="00BE1A80"/>
    <w:rsid w:val="00BE2F07"/>
    <w:rsid w:val="00BE6018"/>
    <w:rsid w:val="00BF00F0"/>
    <w:rsid w:val="00BF0F8F"/>
    <w:rsid w:val="00BF13DF"/>
    <w:rsid w:val="00BF1F57"/>
    <w:rsid w:val="00BF4086"/>
    <w:rsid w:val="00BF41D5"/>
    <w:rsid w:val="00BF426C"/>
    <w:rsid w:val="00BF47C9"/>
    <w:rsid w:val="00BF58D0"/>
    <w:rsid w:val="00BF5A17"/>
    <w:rsid w:val="00BF7D6A"/>
    <w:rsid w:val="00C013E1"/>
    <w:rsid w:val="00C01611"/>
    <w:rsid w:val="00C016A5"/>
    <w:rsid w:val="00C02D59"/>
    <w:rsid w:val="00C030B6"/>
    <w:rsid w:val="00C03284"/>
    <w:rsid w:val="00C050D7"/>
    <w:rsid w:val="00C05B5F"/>
    <w:rsid w:val="00C104CC"/>
    <w:rsid w:val="00C1258A"/>
    <w:rsid w:val="00C152FE"/>
    <w:rsid w:val="00C16739"/>
    <w:rsid w:val="00C17304"/>
    <w:rsid w:val="00C21C43"/>
    <w:rsid w:val="00C22C7D"/>
    <w:rsid w:val="00C22CCE"/>
    <w:rsid w:val="00C230DF"/>
    <w:rsid w:val="00C231D6"/>
    <w:rsid w:val="00C23BA2"/>
    <w:rsid w:val="00C3031C"/>
    <w:rsid w:val="00C31C56"/>
    <w:rsid w:val="00C32AF2"/>
    <w:rsid w:val="00C33204"/>
    <w:rsid w:val="00C338EB"/>
    <w:rsid w:val="00C3465D"/>
    <w:rsid w:val="00C349D5"/>
    <w:rsid w:val="00C379E9"/>
    <w:rsid w:val="00C439FB"/>
    <w:rsid w:val="00C43F23"/>
    <w:rsid w:val="00C468C8"/>
    <w:rsid w:val="00C47790"/>
    <w:rsid w:val="00C50011"/>
    <w:rsid w:val="00C51C36"/>
    <w:rsid w:val="00C5274B"/>
    <w:rsid w:val="00C55A77"/>
    <w:rsid w:val="00C566D5"/>
    <w:rsid w:val="00C57137"/>
    <w:rsid w:val="00C645E6"/>
    <w:rsid w:val="00C64D82"/>
    <w:rsid w:val="00C64FBC"/>
    <w:rsid w:val="00C65A83"/>
    <w:rsid w:val="00C72C6F"/>
    <w:rsid w:val="00C74112"/>
    <w:rsid w:val="00C76CBD"/>
    <w:rsid w:val="00C76CF1"/>
    <w:rsid w:val="00C80F23"/>
    <w:rsid w:val="00C81151"/>
    <w:rsid w:val="00C82CC6"/>
    <w:rsid w:val="00C850A3"/>
    <w:rsid w:val="00C85C32"/>
    <w:rsid w:val="00C87568"/>
    <w:rsid w:val="00C90DB6"/>
    <w:rsid w:val="00C90E8E"/>
    <w:rsid w:val="00C9394F"/>
    <w:rsid w:val="00C93B1A"/>
    <w:rsid w:val="00C96A14"/>
    <w:rsid w:val="00C96F5F"/>
    <w:rsid w:val="00CA21B5"/>
    <w:rsid w:val="00CA5927"/>
    <w:rsid w:val="00CA6E44"/>
    <w:rsid w:val="00CA79EC"/>
    <w:rsid w:val="00CB26A5"/>
    <w:rsid w:val="00CB39C2"/>
    <w:rsid w:val="00CB4664"/>
    <w:rsid w:val="00CB4C8C"/>
    <w:rsid w:val="00CB6782"/>
    <w:rsid w:val="00CC080A"/>
    <w:rsid w:val="00CC1C8D"/>
    <w:rsid w:val="00CC2526"/>
    <w:rsid w:val="00CC52E1"/>
    <w:rsid w:val="00CD319D"/>
    <w:rsid w:val="00CD6BC3"/>
    <w:rsid w:val="00CD72D0"/>
    <w:rsid w:val="00CE184F"/>
    <w:rsid w:val="00CE2DC0"/>
    <w:rsid w:val="00CE3519"/>
    <w:rsid w:val="00CE5277"/>
    <w:rsid w:val="00CE6358"/>
    <w:rsid w:val="00CF2D54"/>
    <w:rsid w:val="00CF3CDE"/>
    <w:rsid w:val="00CF4AC1"/>
    <w:rsid w:val="00CF5CF0"/>
    <w:rsid w:val="00CF6570"/>
    <w:rsid w:val="00CF6AF1"/>
    <w:rsid w:val="00D03538"/>
    <w:rsid w:val="00D049B8"/>
    <w:rsid w:val="00D0516C"/>
    <w:rsid w:val="00D05AF3"/>
    <w:rsid w:val="00D05EE7"/>
    <w:rsid w:val="00D0685A"/>
    <w:rsid w:val="00D068D0"/>
    <w:rsid w:val="00D078D1"/>
    <w:rsid w:val="00D07F09"/>
    <w:rsid w:val="00D129A8"/>
    <w:rsid w:val="00D12FB9"/>
    <w:rsid w:val="00D15BD3"/>
    <w:rsid w:val="00D200BD"/>
    <w:rsid w:val="00D22399"/>
    <w:rsid w:val="00D26460"/>
    <w:rsid w:val="00D33751"/>
    <w:rsid w:val="00D33924"/>
    <w:rsid w:val="00D36F6E"/>
    <w:rsid w:val="00D37343"/>
    <w:rsid w:val="00D37657"/>
    <w:rsid w:val="00D4205E"/>
    <w:rsid w:val="00D42507"/>
    <w:rsid w:val="00D4252B"/>
    <w:rsid w:val="00D5574C"/>
    <w:rsid w:val="00D55E99"/>
    <w:rsid w:val="00D57792"/>
    <w:rsid w:val="00D61982"/>
    <w:rsid w:val="00D6267A"/>
    <w:rsid w:val="00D62B35"/>
    <w:rsid w:val="00D67D12"/>
    <w:rsid w:val="00D75085"/>
    <w:rsid w:val="00D7585A"/>
    <w:rsid w:val="00D80618"/>
    <w:rsid w:val="00D81A17"/>
    <w:rsid w:val="00D823F2"/>
    <w:rsid w:val="00D82494"/>
    <w:rsid w:val="00D84A4B"/>
    <w:rsid w:val="00D86E07"/>
    <w:rsid w:val="00D874B6"/>
    <w:rsid w:val="00D92168"/>
    <w:rsid w:val="00D940A9"/>
    <w:rsid w:val="00D940B5"/>
    <w:rsid w:val="00D94289"/>
    <w:rsid w:val="00D95CB0"/>
    <w:rsid w:val="00D977C0"/>
    <w:rsid w:val="00DA00A3"/>
    <w:rsid w:val="00DA13F3"/>
    <w:rsid w:val="00DA2DE3"/>
    <w:rsid w:val="00DA7146"/>
    <w:rsid w:val="00DA716A"/>
    <w:rsid w:val="00DB1F4F"/>
    <w:rsid w:val="00DB37EE"/>
    <w:rsid w:val="00DB4450"/>
    <w:rsid w:val="00DB6E9A"/>
    <w:rsid w:val="00DB769A"/>
    <w:rsid w:val="00DB7B69"/>
    <w:rsid w:val="00DC01A8"/>
    <w:rsid w:val="00DC02EC"/>
    <w:rsid w:val="00DC0B9E"/>
    <w:rsid w:val="00DC234A"/>
    <w:rsid w:val="00DC41E4"/>
    <w:rsid w:val="00DC5116"/>
    <w:rsid w:val="00DC77DD"/>
    <w:rsid w:val="00DC7C77"/>
    <w:rsid w:val="00DD2417"/>
    <w:rsid w:val="00DD34F1"/>
    <w:rsid w:val="00DD4C12"/>
    <w:rsid w:val="00DD7EA2"/>
    <w:rsid w:val="00DE00F2"/>
    <w:rsid w:val="00DE117F"/>
    <w:rsid w:val="00DE2AB9"/>
    <w:rsid w:val="00DE401C"/>
    <w:rsid w:val="00DF1ED6"/>
    <w:rsid w:val="00DF2629"/>
    <w:rsid w:val="00DF5357"/>
    <w:rsid w:val="00DF5794"/>
    <w:rsid w:val="00DF63FA"/>
    <w:rsid w:val="00DF7927"/>
    <w:rsid w:val="00E00A1C"/>
    <w:rsid w:val="00E012CC"/>
    <w:rsid w:val="00E02B71"/>
    <w:rsid w:val="00E02DEB"/>
    <w:rsid w:val="00E042A1"/>
    <w:rsid w:val="00E04CE6"/>
    <w:rsid w:val="00E0528A"/>
    <w:rsid w:val="00E10272"/>
    <w:rsid w:val="00E104FA"/>
    <w:rsid w:val="00E1082A"/>
    <w:rsid w:val="00E11166"/>
    <w:rsid w:val="00E1304C"/>
    <w:rsid w:val="00E13182"/>
    <w:rsid w:val="00E15383"/>
    <w:rsid w:val="00E1738C"/>
    <w:rsid w:val="00E22D28"/>
    <w:rsid w:val="00E230E3"/>
    <w:rsid w:val="00E23611"/>
    <w:rsid w:val="00E25852"/>
    <w:rsid w:val="00E30EDF"/>
    <w:rsid w:val="00E31FBA"/>
    <w:rsid w:val="00E359AE"/>
    <w:rsid w:val="00E36AAE"/>
    <w:rsid w:val="00E41773"/>
    <w:rsid w:val="00E427F2"/>
    <w:rsid w:val="00E43CB9"/>
    <w:rsid w:val="00E50520"/>
    <w:rsid w:val="00E513F6"/>
    <w:rsid w:val="00E523B3"/>
    <w:rsid w:val="00E52403"/>
    <w:rsid w:val="00E52F3B"/>
    <w:rsid w:val="00E53D94"/>
    <w:rsid w:val="00E53DEA"/>
    <w:rsid w:val="00E55984"/>
    <w:rsid w:val="00E57F92"/>
    <w:rsid w:val="00E616DB"/>
    <w:rsid w:val="00E627A4"/>
    <w:rsid w:val="00E630ED"/>
    <w:rsid w:val="00E70C95"/>
    <w:rsid w:val="00E71C6B"/>
    <w:rsid w:val="00E72980"/>
    <w:rsid w:val="00E73ABA"/>
    <w:rsid w:val="00E74EC5"/>
    <w:rsid w:val="00E75942"/>
    <w:rsid w:val="00E75FDC"/>
    <w:rsid w:val="00E76B86"/>
    <w:rsid w:val="00E7760F"/>
    <w:rsid w:val="00E80B05"/>
    <w:rsid w:val="00E812F2"/>
    <w:rsid w:val="00E82AB3"/>
    <w:rsid w:val="00E82DAC"/>
    <w:rsid w:val="00E8342F"/>
    <w:rsid w:val="00E839DB"/>
    <w:rsid w:val="00E847A7"/>
    <w:rsid w:val="00E85F25"/>
    <w:rsid w:val="00E86E79"/>
    <w:rsid w:val="00E906B4"/>
    <w:rsid w:val="00E9095B"/>
    <w:rsid w:val="00E926B8"/>
    <w:rsid w:val="00E92E98"/>
    <w:rsid w:val="00E9399B"/>
    <w:rsid w:val="00E94008"/>
    <w:rsid w:val="00E94762"/>
    <w:rsid w:val="00E96B52"/>
    <w:rsid w:val="00EA0017"/>
    <w:rsid w:val="00EA1AA4"/>
    <w:rsid w:val="00EA2244"/>
    <w:rsid w:val="00EA3FF7"/>
    <w:rsid w:val="00EA4C93"/>
    <w:rsid w:val="00EA6FA7"/>
    <w:rsid w:val="00EB067F"/>
    <w:rsid w:val="00EB0BF5"/>
    <w:rsid w:val="00EB1F02"/>
    <w:rsid w:val="00EB5BC5"/>
    <w:rsid w:val="00EC086C"/>
    <w:rsid w:val="00EC32B2"/>
    <w:rsid w:val="00EC36C5"/>
    <w:rsid w:val="00EC42D0"/>
    <w:rsid w:val="00EC5CE0"/>
    <w:rsid w:val="00EC638F"/>
    <w:rsid w:val="00ED48AC"/>
    <w:rsid w:val="00EE224C"/>
    <w:rsid w:val="00EE439B"/>
    <w:rsid w:val="00EE4874"/>
    <w:rsid w:val="00EE4A8C"/>
    <w:rsid w:val="00EE674E"/>
    <w:rsid w:val="00EE79A6"/>
    <w:rsid w:val="00EF2689"/>
    <w:rsid w:val="00EF6111"/>
    <w:rsid w:val="00F005A0"/>
    <w:rsid w:val="00F0255A"/>
    <w:rsid w:val="00F06616"/>
    <w:rsid w:val="00F11352"/>
    <w:rsid w:val="00F1498D"/>
    <w:rsid w:val="00F14DDF"/>
    <w:rsid w:val="00F152AD"/>
    <w:rsid w:val="00F204CD"/>
    <w:rsid w:val="00F20DFE"/>
    <w:rsid w:val="00F2285F"/>
    <w:rsid w:val="00F23155"/>
    <w:rsid w:val="00F24236"/>
    <w:rsid w:val="00F24E0E"/>
    <w:rsid w:val="00F26693"/>
    <w:rsid w:val="00F32D8E"/>
    <w:rsid w:val="00F33911"/>
    <w:rsid w:val="00F343C8"/>
    <w:rsid w:val="00F350A9"/>
    <w:rsid w:val="00F36130"/>
    <w:rsid w:val="00F36DF3"/>
    <w:rsid w:val="00F379E1"/>
    <w:rsid w:val="00F402AF"/>
    <w:rsid w:val="00F40444"/>
    <w:rsid w:val="00F423BD"/>
    <w:rsid w:val="00F432FF"/>
    <w:rsid w:val="00F4715C"/>
    <w:rsid w:val="00F54869"/>
    <w:rsid w:val="00F556B2"/>
    <w:rsid w:val="00F5707B"/>
    <w:rsid w:val="00F5754B"/>
    <w:rsid w:val="00F576DE"/>
    <w:rsid w:val="00F61244"/>
    <w:rsid w:val="00F63BF7"/>
    <w:rsid w:val="00F65617"/>
    <w:rsid w:val="00F710BE"/>
    <w:rsid w:val="00F736D2"/>
    <w:rsid w:val="00F7564C"/>
    <w:rsid w:val="00F76220"/>
    <w:rsid w:val="00F769BE"/>
    <w:rsid w:val="00F82E6B"/>
    <w:rsid w:val="00F84013"/>
    <w:rsid w:val="00F87AA5"/>
    <w:rsid w:val="00F92373"/>
    <w:rsid w:val="00F9387F"/>
    <w:rsid w:val="00F93D49"/>
    <w:rsid w:val="00F953AA"/>
    <w:rsid w:val="00F954D9"/>
    <w:rsid w:val="00F97B71"/>
    <w:rsid w:val="00FA12AB"/>
    <w:rsid w:val="00FA1444"/>
    <w:rsid w:val="00FA1EC5"/>
    <w:rsid w:val="00FA2DDA"/>
    <w:rsid w:val="00FA34CA"/>
    <w:rsid w:val="00FA4684"/>
    <w:rsid w:val="00FA4A55"/>
    <w:rsid w:val="00FA4D4F"/>
    <w:rsid w:val="00FA54E8"/>
    <w:rsid w:val="00FA7193"/>
    <w:rsid w:val="00FB2D17"/>
    <w:rsid w:val="00FB2F69"/>
    <w:rsid w:val="00FB368B"/>
    <w:rsid w:val="00FB45FF"/>
    <w:rsid w:val="00FB5D97"/>
    <w:rsid w:val="00FC1CA5"/>
    <w:rsid w:val="00FC219D"/>
    <w:rsid w:val="00FC2979"/>
    <w:rsid w:val="00FC2DA1"/>
    <w:rsid w:val="00FD1C3C"/>
    <w:rsid w:val="00FD38A8"/>
    <w:rsid w:val="00FD520E"/>
    <w:rsid w:val="00FD5477"/>
    <w:rsid w:val="00FD5BD1"/>
    <w:rsid w:val="00FD6AC8"/>
    <w:rsid w:val="00FE3EA1"/>
    <w:rsid w:val="00FE4818"/>
    <w:rsid w:val="00FE5D80"/>
    <w:rsid w:val="00FF1577"/>
    <w:rsid w:val="00FF603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F34EC24E-838A-491A-A28A-E663BF7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4F4EA9"/>
    <w:pPr>
      <w:keepNext/>
      <w:keepLines/>
      <w:spacing w:before="340" w:after="330" w:line="578" w:lineRule="auto"/>
      <w:outlineLvl w:val="0"/>
    </w:pPr>
    <w:rPr>
      <w:b/>
      <w:bCs/>
      <w:kern w:val="44"/>
      <w:sz w:val="44"/>
      <w:szCs w:val="44"/>
    </w:rPr>
  </w:style>
  <w:style w:type="paragraph" w:styleId="2">
    <w:name w:val="heading 2"/>
    <w:basedOn w:val="a"/>
    <w:next w:val="a0"/>
    <w:qFormat/>
    <w:rsid w:val="00337293"/>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37293"/>
    <w:pPr>
      <w:ind w:firstLineChars="200" w:firstLine="420"/>
    </w:pPr>
  </w:style>
  <w:style w:type="paragraph" w:styleId="a4">
    <w:name w:val="Body Text Indent"/>
    <w:basedOn w:val="a"/>
    <w:rsid w:val="00337293"/>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337293"/>
    <w:rPr>
      <w:rFonts w:ascii="宋体" w:hAnsi="Courier New"/>
      <w:szCs w:val="21"/>
    </w:rPr>
  </w:style>
  <w:style w:type="paragraph" w:styleId="20">
    <w:name w:val="Body Text Indent 2"/>
    <w:basedOn w:val="a"/>
    <w:rsid w:val="00337293"/>
    <w:pPr>
      <w:spacing w:line="560" w:lineRule="exact"/>
      <w:ind w:firstLineChars="200" w:firstLine="480"/>
    </w:pPr>
    <w:rPr>
      <w:rFonts w:ascii="宋体" w:hAnsi="宋体"/>
      <w:color w:val="FF0000"/>
      <w:sz w:val="24"/>
    </w:rPr>
  </w:style>
  <w:style w:type="paragraph" w:styleId="a6">
    <w:name w:val="footer"/>
    <w:basedOn w:val="a"/>
    <w:rsid w:val="00337293"/>
    <w:pPr>
      <w:tabs>
        <w:tab w:val="center" w:pos="4153"/>
        <w:tab w:val="right" w:pos="8306"/>
      </w:tabs>
      <w:snapToGrid w:val="0"/>
      <w:jc w:val="left"/>
    </w:pPr>
    <w:rPr>
      <w:sz w:val="18"/>
      <w:szCs w:val="18"/>
    </w:rPr>
  </w:style>
  <w:style w:type="character" w:styleId="a7">
    <w:name w:val="page number"/>
    <w:basedOn w:val="a1"/>
    <w:rsid w:val="00337293"/>
  </w:style>
  <w:style w:type="character" w:styleId="a8">
    <w:name w:val="Hyperlink"/>
    <w:basedOn w:val="a1"/>
    <w:rsid w:val="00337293"/>
    <w:rPr>
      <w:color w:val="0000FF"/>
      <w:u w:val="single"/>
    </w:rPr>
  </w:style>
  <w:style w:type="paragraph" w:styleId="3">
    <w:name w:val="Body Text Indent 3"/>
    <w:basedOn w:val="a"/>
    <w:rsid w:val="00337293"/>
    <w:pPr>
      <w:spacing w:line="560" w:lineRule="exact"/>
      <w:ind w:firstLineChars="200" w:firstLine="420"/>
    </w:pPr>
    <w:rPr>
      <w:rFonts w:ascii="Arial" w:hAnsi="Arial" w:cs="Arial"/>
      <w:color w:val="FF0000"/>
    </w:rPr>
  </w:style>
  <w:style w:type="paragraph" w:styleId="a9">
    <w:name w:val="header"/>
    <w:basedOn w:val="a"/>
    <w:link w:val="Char0"/>
    <w:uiPriority w:val="99"/>
    <w:rsid w:val="00337293"/>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337293"/>
    <w:rPr>
      <w:color w:val="800080"/>
      <w:u w:val="single"/>
    </w:rPr>
  </w:style>
  <w:style w:type="paragraph" w:styleId="ab">
    <w:name w:val="List"/>
    <w:basedOn w:val="ac"/>
    <w:rsid w:val="00337293"/>
    <w:pPr>
      <w:spacing w:after="220" w:line="220" w:lineRule="atLeast"/>
      <w:ind w:left="1440" w:hanging="360"/>
    </w:pPr>
    <w:rPr>
      <w:szCs w:val="20"/>
    </w:rPr>
  </w:style>
  <w:style w:type="paragraph" w:styleId="ac">
    <w:name w:val="Body Text"/>
    <w:basedOn w:val="a"/>
    <w:rsid w:val="00337293"/>
    <w:pPr>
      <w:spacing w:after="120"/>
    </w:pPr>
  </w:style>
  <w:style w:type="paragraph" w:styleId="ad">
    <w:name w:val="Date"/>
    <w:basedOn w:val="a"/>
    <w:next w:val="a"/>
    <w:link w:val="Char1"/>
    <w:rsid w:val="00337293"/>
    <w:rPr>
      <w:sz w:val="24"/>
      <w:szCs w:val="20"/>
    </w:rPr>
  </w:style>
  <w:style w:type="character" w:customStyle="1" w:styleId="c1">
    <w:name w:val="c1"/>
    <w:basedOn w:val="a1"/>
    <w:rsid w:val="00337293"/>
    <w:rPr>
      <w:color w:val="000000"/>
      <w:sz w:val="18"/>
      <w:szCs w:val="18"/>
    </w:rPr>
  </w:style>
  <w:style w:type="paragraph" w:styleId="10">
    <w:name w:val="index 1"/>
    <w:basedOn w:val="a"/>
    <w:next w:val="a"/>
    <w:autoRedefine/>
    <w:semiHidden/>
    <w:rsid w:val="00337293"/>
    <w:pPr>
      <w:jc w:val="right"/>
    </w:pPr>
    <w:rPr>
      <w:color w:val="008000"/>
    </w:rPr>
  </w:style>
  <w:style w:type="paragraph" w:customStyle="1" w:styleId="font5">
    <w:name w:val="font5"/>
    <w:basedOn w:val="a"/>
    <w:rsid w:val="00337293"/>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337293"/>
    <w:rPr>
      <w:sz w:val="18"/>
      <w:szCs w:val="18"/>
    </w:rPr>
  </w:style>
  <w:style w:type="character" w:styleId="af">
    <w:name w:val="annotation reference"/>
    <w:basedOn w:val="a1"/>
    <w:semiHidden/>
    <w:rsid w:val="00337293"/>
    <w:rPr>
      <w:sz w:val="21"/>
      <w:szCs w:val="21"/>
    </w:rPr>
  </w:style>
  <w:style w:type="paragraph" w:styleId="af0">
    <w:name w:val="annotation text"/>
    <w:basedOn w:val="a"/>
    <w:semiHidden/>
    <w:rsid w:val="00337293"/>
    <w:pPr>
      <w:jc w:val="left"/>
    </w:pPr>
  </w:style>
  <w:style w:type="paragraph" w:styleId="af1">
    <w:name w:val="annotation subject"/>
    <w:basedOn w:val="af0"/>
    <w:next w:val="af0"/>
    <w:semiHidden/>
    <w:rsid w:val="00337293"/>
    <w:rPr>
      <w:b/>
      <w:bCs/>
    </w:rPr>
  </w:style>
  <w:style w:type="paragraph" w:customStyle="1" w:styleId="Char2">
    <w:name w:val="Char"/>
    <w:basedOn w:val="a"/>
    <w:rsid w:val="00337293"/>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CE3519"/>
    <w:rPr>
      <w:rFonts w:ascii="宋体" w:hAnsi="Courier New"/>
      <w:kern w:val="2"/>
      <w:sz w:val="21"/>
      <w:szCs w:val="21"/>
    </w:rPr>
  </w:style>
  <w:style w:type="paragraph" w:customStyle="1" w:styleId="Default">
    <w:name w:val="Default"/>
    <w:rsid w:val="00295C5D"/>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5E491F"/>
    <w:rPr>
      <w:kern w:val="2"/>
      <w:sz w:val="18"/>
      <w:szCs w:val="18"/>
    </w:rPr>
  </w:style>
  <w:style w:type="character" w:customStyle="1" w:styleId="1Char">
    <w:name w:val="标题 1 Char"/>
    <w:basedOn w:val="a1"/>
    <w:link w:val="1"/>
    <w:uiPriority w:val="99"/>
    <w:rsid w:val="004F4EA9"/>
    <w:rPr>
      <w:b/>
      <w:bCs/>
      <w:kern w:val="44"/>
      <w:sz w:val="44"/>
      <w:szCs w:val="44"/>
    </w:rPr>
  </w:style>
  <w:style w:type="character" w:customStyle="1" w:styleId="Char1">
    <w:name w:val="日期 Char"/>
    <w:basedOn w:val="a1"/>
    <w:link w:val="ad"/>
    <w:rsid w:val="005B1DEC"/>
    <w:rPr>
      <w:kern w:val="2"/>
      <w:sz w:val="24"/>
    </w:rPr>
  </w:style>
  <w:style w:type="character" w:styleId="af8">
    <w:name w:val="Strong"/>
    <w:basedOn w:val="a1"/>
    <w:uiPriority w:val="22"/>
    <w:qFormat/>
    <w:rsid w:val="00471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05023465">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139227577">
      <w:bodyDiv w:val="1"/>
      <w:marLeft w:val="0"/>
      <w:marRight w:val="0"/>
      <w:marTop w:val="0"/>
      <w:marBottom w:val="0"/>
      <w:divBdr>
        <w:top w:val="none" w:sz="0" w:space="0" w:color="auto"/>
        <w:left w:val="none" w:sz="0" w:space="0" w:color="auto"/>
        <w:bottom w:val="none" w:sz="0" w:space="0" w:color="auto"/>
        <w:right w:val="none" w:sz="0" w:space="0" w:color="auto"/>
      </w:divBdr>
    </w:div>
    <w:div w:id="122653160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674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14</Pages>
  <Words>1267</Words>
  <Characters>7223</Characters>
  <Application>Microsoft Office Word</Application>
  <DocSecurity>0</DocSecurity>
  <Lines>60</Lines>
  <Paragraphs>16</Paragraphs>
  <ScaleCrop>false</ScaleCrop>
  <Company>TRT. Ltd. Co.</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417</cp:revision>
  <cp:lastPrinted>2007-07-19T00:46:00Z</cp:lastPrinted>
  <dcterms:created xsi:type="dcterms:W3CDTF">2012-11-21T04:46:00Z</dcterms:created>
  <dcterms:modified xsi:type="dcterms:W3CDTF">2021-01-19T07:31:00Z</dcterms:modified>
</cp:coreProperties>
</file>