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交银施罗德启明混合型证券投资基金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二〇二一年一月二十一日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4D400E" w:rsidRDefault="00DE0757">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4D400E" w:rsidRDefault="00DE0757">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2021</w:t>
      </w:r>
      <w:r>
        <w:rPr>
          <w:color w:val="000000"/>
          <w:sz w:val="24"/>
          <w:szCs w:val="24"/>
        </w:rPr>
        <w:t>年</w:t>
      </w:r>
      <w:r>
        <w:rPr>
          <w:color w:val="000000"/>
          <w:sz w:val="24"/>
          <w:szCs w:val="24"/>
        </w:rPr>
        <w:t>1</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4D400E" w:rsidRDefault="00DE0757">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4D400E" w:rsidRDefault="00DE0757">
      <w:pPr>
        <w:spacing w:before="29" w:line="288" w:lineRule="auto"/>
        <w:ind w:firstLineChars="200" w:firstLine="480"/>
        <w:rPr>
          <w:color w:val="000000"/>
          <w:sz w:val="24"/>
          <w:szCs w:val="24"/>
        </w:rPr>
      </w:pPr>
      <w:r>
        <w:rPr>
          <w:color w:val="000000"/>
          <w:sz w:val="24"/>
          <w:szCs w:val="24"/>
        </w:rPr>
        <w:t>基金的过往业绩并不代表其未来表现。投资有风险</w:t>
      </w:r>
      <w:r>
        <w:rPr>
          <w:color w:val="000000"/>
          <w:sz w:val="24"/>
          <w:szCs w:val="24"/>
        </w:rPr>
        <w:t>，投资者在作出投资决策前应仔细阅读本基金的招募说明书。</w:t>
      </w:r>
      <w:r>
        <w:rPr>
          <w:color w:val="000000"/>
          <w:sz w:val="24"/>
          <w:szCs w:val="24"/>
        </w:rPr>
        <w:t xml:space="preserve"> </w:t>
      </w:r>
    </w:p>
    <w:p w:rsidR="004D400E" w:rsidRDefault="00DE0757">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交银启明混合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009402</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009402</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2020</w:t>
            </w:r>
            <w:r w:rsidRPr="00414345">
              <w:rPr>
                <w:color w:val="000000"/>
                <w:kern w:val="0"/>
                <w:sz w:val="24"/>
                <w:szCs w:val="24"/>
              </w:rPr>
              <w:t>年</w:t>
            </w:r>
            <w:r w:rsidRPr="00414345">
              <w:rPr>
                <w:color w:val="000000"/>
                <w:kern w:val="0"/>
                <w:sz w:val="24"/>
                <w:szCs w:val="24"/>
              </w:rPr>
              <w:t>5</w:t>
            </w:r>
            <w:r w:rsidRPr="00414345">
              <w:rPr>
                <w:color w:val="000000"/>
                <w:kern w:val="0"/>
                <w:sz w:val="24"/>
                <w:szCs w:val="24"/>
              </w:rPr>
              <w:t>月</w:t>
            </w:r>
            <w:r w:rsidRPr="00414345">
              <w:rPr>
                <w:color w:val="000000"/>
                <w:kern w:val="0"/>
                <w:sz w:val="24"/>
                <w:szCs w:val="24"/>
              </w:rPr>
              <w:t>27</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2,287,877,749.04</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在合理控制风险并保持基金资产良好流动性的前提下，充分发挥专业研究与管理能力，追求超越业绩比较基准的投资回报，力争实现基金资产的长期稳健增值。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券；在保持总体风险水平相对稳定的基础上，力争获取投资组合的较高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×70%+</w:t>
            </w:r>
            <w:r w:rsidRPr="00414345">
              <w:rPr>
                <w:color w:val="000000"/>
                <w:kern w:val="0"/>
                <w:sz w:val="24"/>
                <w:szCs w:val="24"/>
              </w:rPr>
              <w:t>恒生指数收益率</w:t>
            </w:r>
            <w:r w:rsidRPr="00414345">
              <w:rPr>
                <w:color w:val="000000"/>
                <w:kern w:val="0"/>
                <w:sz w:val="24"/>
                <w:szCs w:val="24"/>
              </w:rPr>
              <w:t>×5%+</w:t>
            </w:r>
            <w:r w:rsidRPr="00414345">
              <w:rPr>
                <w:color w:val="000000"/>
                <w:kern w:val="0"/>
                <w:sz w:val="24"/>
                <w:szCs w:val="24"/>
              </w:rPr>
              <w:t>中证</w:t>
            </w:r>
            <w:r w:rsidRPr="00414345">
              <w:rPr>
                <w:color w:val="000000"/>
                <w:kern w:val="0"/>
                <w:sz w:val="24"/>
                <w:szCs w:val="24"/>
              </w:rPr>
              <w:lastRenderedPageBreak/>
              <w:t>综合债券指数收益率</w:t>
            </w:r>
            <w:r w:rsidRPr="00414345">
              <w:rPr>
                <w:color w:val="000000"/>
                <w:kern w:val="0"/>
                <w:sz w:val="24"/>
                <w:szCs w:val="24"/>
              </w:rPr>
              <w:t>×25%</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vAlign w:val="center"/>
          </w:tcPr>
          <w:p w:rsidR="004D400E" w:rsidRDefault="00DE0757">
            <w:pPr>
              <w:adjustRightInd w:val="0"/>
              <w:spacing w:before="29" w:line="288" w:lineRule="auto"/>
              <w:ind w:left="17"/>
              <w:jc w:val="left"/>
              <w:rPr>
                <w:color w:val="000000"/>
                <w:sz w:val="24"/>
                <w:szCs w:val="24"/>
              </w:rPr>
            </w:pPr>
            <w:r>
              <w:rPr>
                <w:color w:val="000000"/>
                <w:kern w:val="0"/>
                <w:sz w:val="24"/>
                <w:szCs w:val="24"/>
              </w:rPr>
              <w:t>本基金是一只混合型基金，其预期风险和预期收益高于债券型基金和货币市场基金，低于股票型基金。</w:t>
            </w:r>
          </w:p>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本基金可投资港股通标的股票，会面临港股通机制下因投资环境、投资标的、市场制度以及交易规则等差异带来的特有风险。</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360A0A" w:rsidRPr="00414345" w:rsidTr="00360A0A">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360A0A" w:rsidRPr="00414345" w:rsidTr="00360A0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255,716,251.92</w:t>
            </w:r>
          </w:p>
        </w:tc>
      </w:tr>
      <w:tr w:rsidR="00360A0A" w:rsidRPr="00414345" w:rsidTr="00360A0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502,503,578.74</w:t>
            </w:r>
          </w:p>
        </w:tc>
      </w:tr>
      <w:tr w:rsidR="00360A0A" w:rsidRPr="00414345" w:rsidTr="00360A0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0.1986</w:t>
            </w:r>
          </w:p>
        </w:tc>
      </w:tr>
      <w:tr w:rsidR="00360A0A" w:rsidRPr="00414345" w:rsidTr="00360A0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3,042,498,295.12</w:t>
            </w:r>
          </w:p>
        </w:tc>
      </w:tr>
      <w:tr w:rsidR="00360A0A" w:rsidRPr="00414345" w:rsidTr="00360A0A">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1.3298</w:t>
            </w:r>
          </w:p>
        </w:tc>
      </w:tr>
    </w:tbl>
    <w:p w:rsidR="004D400E" w:rsidRDefault="00DE075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4D400E">
        <w:trPr>
          <w:jc w:val="center"/>
        </w:trPr>
        <w:tc>
          <w:tcPr>
            <w:tcW w:w="1701" w:type="dxa"/>
            <w:vAlign w:val="center"/>
          </w:tcPr>
          <w:p w:rsidR="004D400E" w:rsidRDefault="00DE0757">
            <w:pPr>
              <w:jc w:val="left"/>
            </w:pPr>
            <w:r>
              <w:rPr>
                <w:color w:val="000000"/>
                <w:sz w:val="24"/>
                <w:szCs w:val="24"/>
              </w:rPr>
              <w:t>过去三个月</w:t>
            </w:r>
          </w:p>
        </w:tc>
        <w:tc>
          <w:tcPr>
            <w:tcW w:w="1045" w:type="dxa"/>
            <w:vAlign w:val="center"/>
          </w:tcPr>
          <w:p w:rsidR="004D400E" w:rsidRDefault="00DE0757">
            <w:pPr>
              <w:jc w:val="center"/>
            </w:pPr>
            <w:r>
              <w:rPr>
                <w:color w:val="000000"/>
                <w:sz w:val="24"/>
                <w:szCs w:val="24"/>
              </w:rPr>
              <w:t>18.43%</w:t>
            </w:r>
          </w:p>
        </w:tc>
        <w:tc>
          <w:tcPr>
            <w:tcW w:w="1344" w:type="dxa"/>
            <w:vAlign w:val="center"/>
          </w:tcPr>
          <w:p w:rsidR="004D400E" w:rsidRDefault="00DE0757">
            <w:pPr>
              <w:jc w:val="center"/>
            </w:pPr>
            <w:r>
              <w:rPr>
                <w:color w:val="000000"/>
                <w:sz w:val="24"/>
                <w:szCs w:val="24"/>
              </w:rPr>
              <w:t>1.31%</w:t>
            </w:r>
          </w:p>
        </w:tc>
        <w:tc>
          <w:tcPr>
            <w:tcW w:w="1194" w:type="dxa"/>
            <w:vAlign w:val="center"/>
          </w:tcPr>
          <w:p w:rsidR="004D400E" w:rsidRDefault="00DE0757">
            <w:pPr>
              <w:jc w:val="center"/>
            </w:pPr>
            <w:r>
              <w:rPr>
                <w:color w:val="000000"/>
                <w:sz w:val="24"/>
                <w:szCs w:val="24"/>
              </w:rPr>
              <w:t>10.56%</w:t>
            </w:r>
          </w:p>
        </w:tc>
        <w:tc>
          <w:tcPr>
            <w:tcW w:w="1492" w:type="dxa"/>
            <w:vAlign w:val="center"/>
          </w:tcPr>
          <w:p w:rsidR="004D400E" w:rsidRDefault="00DE0757">
            <w:pPr>
              <w:jc w:val="center"/>
            </w:pPr>
            <w:r>
              <w:rPr>
                <w:color w:val="000000"/>
                <w:sz w:val="24"/>
                <w:szCs w:val="24"/>
              </w:rPr>
              <w:t>0.72%</w:t>
            </w:r>
          </w:p>
        </w:tc>
        <w:tc>
          <w:tcPr>
            <w:tcW w:w="1194" w:type="dxa"/>
            <w:vAlign w:val="center"/>
          </w:tcPr>
          <w:p w:rsidR="004D400E" w:rsidRDefault="00DE0757">
            <w:pPr>
              <w:jc w:val="center"/>
            </w:pPr>
            <w:r>
              <w:rPr>
                <w:color w:val="000000"/>
                <w:sz w:val="24"/>
                <w:szCs w:val="24"/>
              </w:rPr>
              <w:t>7.87%</w:t>
            </w:r>
          </w:p>
        </w:tc>
        <w:tc>
          <w:tcPr>
            <w:tcW w:w="898" w:type="dxa"/>
            <w:vAlign w:val="center"/>
          </w:tcPr>
          <w:p w:rsidR="004D400E" w:rsidRDefault="00DE0757">
            <w:pPr>
              <w:jc w:val="center"/>
            </w:pPr>
            <w:r>
              <w:rPr>
                <w:color w:val="000000"/>
                <w:sz w:val="24"/>
                <w:szCs w:val="24"/>
              </w:rPr>
              <w:t>0.59%</w:t>
            </w:r>
          </w:p>
        </w:tc>
      </w:tr>
      <w:tr w:rsidR="004D400E">
        <w:trPr>
          <w:jc w:val="center"/>
        </w:trPr>
        <w:tc>
          <w:tcPr>
            <w:tcW w:w="1701" w:type="dxa"/>
            <w:vAlign w:val="center"/>
          </w:tcPr>
          <w:p w:rsidR="004D400E" w:rsidRDefault="00DE0757">
            <w:pPr>
              <w:jc w:val="left"/>
            </w:pPr>
            <w:r>
              <w:rPr>
                <w:color w:val="000000"/>
                <w:sz w:val="24"/>
                <w:szCs w:val="24"/>
              </w:rPr>
              <w:t>过去六个月</w:t>
            </w:r>
          </w:p>
        </w:tc>
        <w:tc>
          <w:tcPr>
            <w:tcW w:w="1045" w:type="dxa"/>
            <w:vAlign w:val="center"/>
          </w:tcPr>
          <w:p w:rsidR="004D400E" w:rsidRDefault="00DE0757">
            <w:pPr>
              <w:jc w:val="center"/>
            </w:pPr>
            <w:r>
              <w:rPr>
                <w:color w:val="000000"/>
                <w:sz w:val="24"/>
                <w:szCs w:val="24"/>
              </w:rPr>
              <w:t>32.40%</w:t>
            </w:r>
          </w:p>
        </w:tc>
        <w:tc>
          <w:tcPr>
            <w:tcW w:w="1344" w:type="dxa"/>
            <w:vAlign w:val="center"/>
          </w:tcPr>
          <w:p w:rsidR="004D400E" w:rsidRDefault="00DE0757">
            <w:pPr>
              <w:jc w:val="center"/>
            </w:pPr>
            <w:r>
              <w:rPr>
                <w:color w:val="000000"/>
                <w:sz w:val="24"/>
                <w:szCs w:val="24"/>
              </w:rPr>
              <w:t>1.29%</w:t>
            </w:r>
          </w:p>
        </w:tc>
        <w:tc>
          <w:tcPr>
            <w:tcW w:w="1194" w:type="dxa"/>
            <w:vAlign w:val="center"/>
          </w:tcPr>
          <w:p w:rsidR="004D400E" w:rsidRDefault="00DE0757">
            <w:pPr>
              <w:jc w:val="center"/>
            </w:pPr>
            <w:r>
              <w:rPr>
                <w:color w:val="000000"/>
                <w:sz w:val="24"/>
                <w:szCs w:val="24"/>
              </w:rPr>
              <w:t>18.12%</w:t>
            </w:r>
          </w:p>
        </w:tc>
        <w:tc>
          <w:tcPr>
            <w:tcW w:w="1492" w:type="dxa"/>
            <w:vAlign w:val="center"/>
          </w:tcPr>
          <w:p w:rsidR="004D400E" w:rsidRDefault="00DE0757">
            <w:pPr>
              <w:jc w:val="center"/>
            </w:pPr>
            <w:r>
              <w:rPr>
                <w:color w:val="000000"/>
                <w:sz w:val="24"/>
                <w:szCs w:val="24"/>
              </w:rPr>
              <w:t>0.97%</w:t>
            </w:r>
          </w:p>
        </w:tc>
        <w:tc>
          <w:tcPr>
            <w:tcW w:w="1194" w:type="dxa"/>
            <w:vAlign w:val="center"/>
          </w:tcPr>
          <w:p w:rsidR="004D400E" w:rsidRDefault="00DE0757">
            <w:pPr>
              <w:jc w:val="center"/>
            </w:pPr>
            <w:r>
              <w:rPr>
                <w:color w:val="000000"/>
                <w:sz w:val="24"/>
                <w:szCs w:val="24"/>
              </w:rPr>
              <w:t>14.28%</w:t>
            </w:r>
          </w:p>
        </w:tc>
        <w:tc>
          <w:tcPr>
            <w:tcW w:w="898" w:type="dxa"/>
            <w:vAlign w:val="center"/>
          </w:tcPr>
          <w:p w:rsidR="004D400E" w:rsidRDefault="00DE0757">
            <w:pPr>
              <w:jc w:val="center"/>
            </w:pPr>
            <w:r>
              <w:rPr>
                <w:color w:val="000000"/>
                <w:sz w:val="24"/>
                <w:szCs w:val="24"/>
              </w:rPr>
              <w:t>0.32%</w:t>
            </w:r>
          </w:p>
        </w:tc>
      </w:tr>
      <w:tr w:rsidR="004D400E">
        <w:trPr>
          <w:jc w:val="center"/>
        </w:trPr>
        <w:tc>
          <w:tcPr>
            <w:tcW w:w="1701" w:type="dxa"/>
            <w:vAlign w:val="center"/>
          </w:tcPr>
          <w:p w:rsidR="004D400E" w:rsidRDefault="00DE0757">
            <w:pPr>
              <w:jc w:val="left"/>
            </w:pPr>
            <w:r>
              <w:rPr>
                <w:color w:val="000000"/>
                <w:sz w:val="24"/>
                <w:szCs w:val="24"/>
              </w:rPr>
              <w:t>自基金合同生效至今</w:t>
            </w:r>
          </w:p>
        </w:tc>
        <w:tc>
          <w:tcPr>
            <w:tcW w:w="1045" w:type="dxa"/>
            <w:vAlign w:val="center"/>
          </w:tcPr>
          <w:p w:rsidR="004D400E" w:rsidRDefault="00DE0757">
            <w:pPr>
              <w:jc w:val="center"/>
            </w:pPr>
            <w:r>
              <w:rPr>
                <w:color w:val="000000"/>
                <w:sz w:val="24"/>
                <w:szCs w:val="24"/>
              </w:rPr>
              <w:t>32.98%</w:t>
            </w:r>
          </w:p>
        </w:tc>
        <w:tc>
          <w:tcPr>
            <w:tcW w:w="1344" w:type="dxa"/>
            <w:vAlign w:val="center"/>
          </w:tcPr>
          <w:p w:rsidR="004D400E" w:rsidRDefault="00DE0757">
            <w:pPr>
              <w:jc w:val="center"/>
            </w:pPr>
            <w:r>
              <w:rPr>
                <w:color w:val="000000"/>
                <w:sz w:val="24"/>
                <w:szCs w:val="24"/>
              </w:rPr>
              <w:t>1.19%</w:t>
            </w:r>
          </w:p>
        </w:tc>
        <w:tc>
          <w:tcPr>
            <w:tcW w:w="1194" w:type="dxa"/>
            <w:vAlign w:val="center"/>
          </w:tcPr>
          <w:p w:rsidR="004D400E" w:rsidRDefault="00DE0757">
            <w:pPr>
              <w:jc w:val="center"/>
            </w:pPr>
            <w:r>
              <w:rPr>
                <w:color w:val="000000"/>
                <w:sz w:val="24"/>
                <w:szCs w:val="24"/>
              </w:rPr>
              <w:t>24.26%</w:t>
            </w:r>
          </w:p>
        </w:tc>
        <w:tc>
          <w:tcPr>
            <w:tcW w:w="1492" w:type="dxa"/>
            <w:vAlign w:val="center"/>
          </w:tcPr>
          <w:p w:rsidR="004D400E" w:rsidRDefault="00DE0757">
            <w:pPr>
              <w:jc w:val="center"/>
            </w:pPr>
            <w:r>
              <w:rPr>
                <w:color w:val="000000"/>
                <w:sz w:val="24"/>
                <w:szCs w:val="24"/>
              </w:rPr>
              <w:t>0.93%</w:t>
            </w:r>
          </w:p>
        </w:tc>
        <w:tc>
          <w:tcPr>
            <w:tcW w:w="1194" w:type="dxa"/>
            <w:vAlign w:val="center"/>
          </w:tcPr>
          <w:p w:rsidR="004D400E" w:rsidRDefault="00DE0757">
            <w:pPr>
              <w:jc w:val="center"/>
            </w:pPr>
            <w:r>
              <w:rPr>
                <w:color w:val="000000"/>
                <w:sz w:val="24"/>
                <w:szCs w:val="24"/>
              </w:rPr>
              <w:t>8.72%</w:t>
            </w:r>
          </w:p>
        </w:tc>
        <w:tc>
          <w:tcPr>
            <w:tcW w:w="898" w:type="dxa"/>
            <w:vAlign w:val="center"/>
          </w:tcPr>
          <w:p w:rsidR="004D400E" w:rsidRDefault="00DE0757">
            <w:pPr>
              <w:jc w:val="center"/>
            </w:pPr>
            <w:r>
              <w:rPr>
                <w:color w:val="000000"/>
                <w:sz w:val="24"/>
                <w:szCs w:val="24"/>
              </w:rPr>
              <w:t>0.26%</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交银施罗德启明混合型证券投资基金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2020</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27</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注：本基金基金合同生效日为</w:t>
      </w:r>
      <w:r w:rsidRPr="00414345">
        <w:rPr>
          <w:color w:val="000000"/>
          <w:sz w:val="24"/>
          <w:szCs w:val="24"/>
        </w:rPr>
        <w:t>2020</w:t>
      </w:r>
      <w:r w:rsidRPr="00414345">
        <w:rPr>
          <w:color w:val="000000"/>
          <w:sz w:val="24"/>
          <w:szCs w:val="24"/>
        </w:rPr>
        <w:t>年</w:t>
      </w:r>
      <w:r w:rsidRPr="00414345">
        <w:rPr>
          <w:color w:val="000000"/>
          <w:sz w:val="24"/>
          <w:szCs w:val="24"/>
        </w:rPr>
        <w:t>5</w:t>
      </w:r>
      <w:r w:rsidRPr="00414345">
        <w:rPr>
          <w:color w:val="000000"/>
          <w:sz w:val="24"/>
          <w:szCs w:val="24"/>
        </w:rPr>
        <w:t>月</w:t>
      </w:r>
      <w:r w:rsidRPr="00414345">
        <w:rPr>
          <w:color w:val="000000"/>
          <w:sz w:val="24"/>
          <w:szCs w:val="24"/>
        </w:rPr>
        <w:t>27</w:t>
      </w:r>
      <w:r w:rsidRPr="00414345">
        <w:rPr>
          <w:color w:val="000000"/>
          <w:sz w:val="24"/>
          <w:szCs w:val="24"/>
        </w:rPr>
        <w:t>日，基金合同生效日至报告期期末，本基金运作时间未满一年。本基金建仓期为自基金合同生效日起的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4D400E">
        <w:trPr>
          <w:jc w:val="center"/>
        </w:trPr>
        <w:tc>
          <w:tcPr>
            <w:tcW w:w="846" w:type="dxa"/>
            <w:vAlign w:val="center"/>
          </w:tcPr>
          <w:p w:rsidR="004D400E" w:rsidRDefault="00DE0757">
            <w:pPr>
              <w:jc w:val="center"/>
            </w:pPr>
            <w:r>
              <w:rPr>
                <w:color w:val="000000"/>
                <w:sz w:val="24"/>
                <w:szCs w:val="24"/>
              </w:rPr>
              <w:t>刘鹏</w:t>
            </w:r>
          </w:p>
        </w:tc>
        <w:tc>
          <w:tcPr>
            <w:tcW w:w="845" w:type="dxa"/>
            <w:vAlign w:val="center"/>
          </w:tcPr>
          <w:p w:rsidR="004D400E" w:rsidRDefault="00DE0757">
            <w:pPr>
              <w:jc w:val="center"/>
            </w:pPr>
            <w:r>
              <w:rPr>
                <w:color w:val="000000"/>
                <w:sz w:val="24"/>
                <w:szCs w:val="24"/>
              </w:rPr>
              <w:t>交银先进制造混合、交银启明</w:t>
            </w:r>
            <w:r>
              <w:rPr>
                <w:color w:val="000000"/>
                <w:sz w:val="24"/>
                <w:szCs w:val="24"/>
              </w:rPr>
              <w:lastRenderedPageBreak/>
              <w:t>混合的基金经理</w:t>
            </w:r>
          </w:p>
        </w:tc>
        <w:tc>
          <w:tcPr>
            <w:tcW w:w="1549" w:type="dxa"/>
            <w:vAlign w:val="center"/>
          </w:tcPr>
          <w:p w:rsidR="004D400E" w:rsidRDefault="00DE0757">
            <w:pPr>
              <w:jc w:val="center"/>
            </w:pPr>
            <w:r>
              <w:rPr>
                <w:color w:val="000000"/>
                <w:sz w:val="24"/>
                <w:szCs w:val="24"/>
              </w:rPr>
              <w:lastRenderedPageBreak/>
              <w:t>2020-05-27</w:t>
            </w:r>
          </w:p>
        </w:tc>
        <w:tc>
          <w:tcPr>
            <w:tcW w:w="1548" w:type="dxa"/>
            <w:vAlign w:val="center"/>
          </w:tcPr>
          <w:p w:rsidR="004D400E" w:rsidRDefault="00DE0757">
            <w:pPr>
              <w:jc w:val="center"/>
            </w:pPr>
            <w:r>
              <w:rPr>
                <w:color w:val="000000"/>
                <w:sz w:val="24"/>
                <w:szCs w:val="24"/>
              </w:rPr>
              <w:t>-</w:t>
            </w:r>
          </w:p>
        </w:tc>
        <w:tc>
          <w:tcPr>
            <w:tcW w:w="1407" w:type="dxa"/>
            <w:vAlign w:val="center"/>
          </w:tcPr>
          <w:p w:rsidR="004D400E" w:rsidRDefault="00DE0757">
            <w:pPr>
              <w:jc w:val="center"/>
            </w:pPr>
            <w:r>
              <w:rPr>
                <w:color w:val="000000"/>
                <w:sz w:val="24"/>
                <w:szCs w:val="24"/>
              </w:rPr>
              <w:t>6</w:t>
            </w:r>
            <w:r>
              <w:rPr>
                <w:color w:val="000000"/>
                <w:sz w:val="24"/>
                <w:szCs w:val="24"/>
              </w:rPr>
              <w:t>年</w:t>
            </w:r>
          </w:p>
        </w:tc>
        <w:tc>
          <w:tcPr>
            <w:tcW w:w="2673" w:type="dxa"/>
            <w:vAlign w:val="center"/>
          </w:tcPr>
          <w:p w:rsidR="004D400E" w:rsidRDefault="00DE0757">
            <w:r>
              <w:rPr>
                <w:color w:val="000000"/>
                <w:sz w:val="24"/>
                <w:szCs w:val="24"/>
              </w:rPr>
              <w:t>刘鹏先生，中国人民大学金融学硕士，北京理工大学经济学学士。</w:t>
            </w:r>
            <w:r>
              <w:rPr>
                <w:color w:val="000000"/>
                <w:sz w:val="24"/>
                <w:szCs w:val="24"/>
              </w:rPr>
              <w:t>2014</w:t>
            </w:r>
            <w:r>
              <w:rPr>
                <w:color w:val="000000"/>
                <w:sz w:val="24"/>
                <w:szCs w:val="24"/>
              </w:rPr>
              <w:t>年</w:t>
            </w:r>
            <w:r>
              <w:rPr>
                <w:color w:val="000000"/>
                <w:sz w:val="24"/>
                <w:szCs w:val="24"/>
              </w:rPr>
              <w:t>6</w:t>
            </w:r>
            <w:r>
              <w:rPr>
                <w:color w:val="000000"/>
                <w:sz w:val="24"/>
                <w:szCs w:val="24"/>
              </w:rPr>
              <w:t>月加入交银施罗德基金管理有限公司，历任行业分析师。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4D400E" w:rsidRDefault="00DE0757">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本公司制定了严格的投资控制制度和公平交易监控制度来保证旗下基金运作的公平，旗下所管理的所有资产组合，包括证券投资基金和私募资产管理计划均严格遵循制度进行公平交易。</w:t>
      </w:r>
    </w:p>
    <w:p w:rsidR="004D400E" w:rsidRDefault="00DE0757">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价格优先、时间优先</w:t>
      </w:r>
      <w:r>
        <w:rPr>
          <w:color w:val="000000"/>
          <w:sz w:val="24"/>
          <w:szCs w:val="24"/>
        </w:rPr>
        <w:t>”</w:t>
      </w:r>
      <w:r>
        <w:rPr>
          <w:color w:val="000000"/>
          <w:sz w:val="24"/>
          <w:szCs w:val="24"/>
        </w:rPr>
        <w:t>的原则，全部通过交易系统进行比例分配；对于非集中竞价交易、以公司名义进行的场外交易，遵循公平交易分配原则对交易结果进行分配。</w:t>
      </w:r>
    </w:p>
    <w:p w:rsidR="004D400E" w:rsidRDefault="00DE0757">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w:t>
      </w:r>
      <w:r>
        <w:rPr>
          <w:color w:val="000000"/>
          <w:sz w:val="24"/>
          <w:szCs w:val="24"/>
        </w:rPr>
        <w:t>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4D400E" w:rsidRDefault="00DE0757">
      <w:pPr>
        <w:spacing w:before="29" w:line="288" w:lineRule="auto"/>
        <w:ind w:firstLineChars="200" w:firstLine="480"/>
        <w:rPr>
          <w:color w:val="000000"/>
          <w:sz w:val="24"/>
          <w:szCs w:val="24"/>
        </w:rPr>
      </w:pPr>
      <w:r>
        <w:rPr>
          <w:color w:val="000000"/>
          <w:sz w:val="24"/>
          <w:szCs w:val="24"/>
        </w:rPr>
        <w:t>2020</w:t>
      </w:r>
      <w:r>
        <w:rPr>
          <w:color w:val="000000"/>
          <w:sz w:val="24"/>
          <w:szCs w:val="24"/>
        </w:rPr>
        <w:t>年四季度，大盘涨幅</w:t>
      </w:r>
      <w:r>
        <w:rPr>
          <w:color w:val="000000"/>
          <w:sz w:val="24"/>
          <w:szCs w:val="24"/>
        </w:rPr>
        <w:t>7.92%</w:t>
      </w:r>
      <w:r>
        <w:rPr>
          <w:color w:val="000000"/>
          <w:sz w:val="24"/>
          <w:szCs w:val="24"/>
        </w:rPr>
        <w:t>，创业板上涨</w:t>
      </w:r>
      <w:r>
        <w:rPr>
          <w:color w:val="000000"/>
          <w:sz w:val="24"/>
          <w:szCs w:val="24"/>
        </w:rPr>
        <w:t>15.21%</w:t>
      </w:r>
      <w:r>
        <w:rPr>
          <w:color w:val="000000"/>
          <w:sz w:val="24"/>
          <w:szCs w:val="24"/>
        </w:rPr>
        <w:t>，沪深</w:t>
      </w:r>
      <w:r>
        <w:rPr>
          <w:color w:val="000000"/>
          <w:sz w:val="24"/>
          <w:szCs w:val="24"/>
        </w:rPr>
        <w:t>300</w:t>
      </w:r>
      <w:r>
        <w:rPr>
          <w:color w:val="000000"/>
          <w:sz w:val="24"/>
          <w:szCs w:val="24"/>
        </w:rPr>
        <w:t>涨幅</w:t>
      </w:r>
      <w:r>
        <w:rPr>
          <w:color w:val="000000"/>
          <w:sz w:val="24"/>
          <w:szCs w:val="24"/>
        </w:rPr>
        <w:t>13.60%</w:t>
      </w:r>
      <w:r>
        <w:rPr>
          <w:color w:val="000000"/>
          <w:sz w:val="24"/>
          <w:szCs w:val="24"/>
        </w:rPr>
        <w:t>。四</w:t>
      </w:r>
      <w:r>
        <w:rPr>
          <w:color w:val="000000"/>
          <w:sz w:val="24"/>
          <w:szCs w:val="24"/>
        </w:rPr>
        <w:lastRenderedPageBreak/>
        <w:t>季度，海外疫情反弹明显，国内也有个别地区反复，经济复苏的节奏出现隐忧，但是我们认为随着疫苗的推进，人类终将战胜疫情，经济运行会回复常态，同时我们也认为市场中期会向常态化的估值体系回归。</w:t>
      </w:r>
    </w:p>
    <w:p w:rsidR="004D400E" w:rsidRDefault="00DE0757">
      <w:pPr>
        <w:spacing w:before="29" w:line="288" w:lineRule="auto"/>
        <w:ind w:firstLineChars="200" w:firstLine="480"/>
        <w:rPr>
          <w:color w:val="000000"/>
          <w:sz w:val="24"/>
          <w:szCs w:val="24"/>
        </w:rPr>
      </w:pPr>
      <w:r>
        <w:rPr>
          <w:color w:val="000000"/>
          <w:sz w:val="24"/>
          <w:szCs w:val="24"/>
        </w:rPr>
        <w:t>分板块看，在海外流动性较好、利率水平较低的环境下，大盘成长股普遍在</w:t>
      </w:r>
      <w:r>
        <w:rPr>
          <w:color w:val="000000"/>
          <w:sz w:val="24"/>
          <w:szCs w:val="24"/>
        </w:rPr>
        <w:t>2020</w:t>
      </w:r>
      <w:r>
        <w:rPr>
          <w:color w:val="000000"/>
          <w:sz w:val="24"/>
          <w:szCs w:val="24"/>
        </w:rPr>
        <w:t>年第四季度第二次加速，很多公司的估值已经较高。我们不希望追逐资金趋势，并把更多的精力继续用于积累优质公司的研究，而且借助市场给予的机会在合理价格进行了部分配置。从风格上看，市场出现明显的两级分化，中小盘股明显被大盘成长板块分流，从而提供很多潜在机会，虽然主流资金会更加关注大市值公司，但是我们更加相信投资的初心，相信资本市场终将兑现每一个公司创造的价值，无论市值大小。</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自下而上看，很多制造和消费企业已经走出疫情的阴霾恢复行业本有的景气和增长，出口产业链迎来高景气，且仍有一些刚刚迈过景气拐点和疫情受损未完全恢复的企业还处在中期的低点，尤其是中小市值公司可能又因为市场风格原因被显著低估。我们将以更大的耐心在其中寻找配置机会，力求控制好业绩回撤，秉承在合适的价格配置创造社会价值和经济价值的公司的投资原则，力争为持有人创造稳健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2,729,728,299.73</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86.56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2,729,728,299.73</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86.56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64,000.00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0.00</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64,000.00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0.00</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lastRenderedPageBreak/>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419,974,864.11</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13.32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3,668,134.86</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0.12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3,153,435,298.70</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360A0A" w:rsidRDefault="00360A0A" w:rsidP="00360A0A">
      <w:pPr>
        <w:autoSpaceDE w:val="0"/>
        <w:autoSpaceDN w:val="0"/>
        <w:spacing w:line="360" w:lineRule="auto"/>
        <w:jc w:val="left"/>
        <w:rPr>
          <w:color w:val="000000"/>
          <w:sz w:val="24"/>
          <w:szCs w:val="24"/>
        </w:rPr>
      </w:pPr>
      <w:bookmarkStart w:id="0" w:name="_GoBack"/>
      <w:bookmarkEnd w:id="0"/>
      <w:r>
        <w:rPr>
          <w:rFonts w:ascii="宋体" w:hAnsi="宋体" w:hint="eastAsia"/>
          <w:color w:val="000000"/>
          <w:sz w:val="24"/>
          <w:szCs w:val="24"/>
        </w:rPr>
        <w:t>注：本基金本报告期末通过港股通机制投资香港股票的公允价值为243,323,022.35元，占基金资产净值比例为</w:t>
      </w:r>
      <w:r>
        <w:rPr>
          <w:color w:val="000000"/>
          <w:sz w:val="24"/>
          <w:szCs w:val="24"/>
        </w:rPr>
        <w:t>8.00%</w:t>
      </w:r>
    </w:p>
    <w:p w:rsidR="004061AC" w:rsidRPr="00360A0A"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1,813,134,189.92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59.59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16,322.72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347,641,979.34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11.43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6,928,827.94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0.23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258,895,506.10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8.51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13,898,309.07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0.46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lastRenderedPageBreak/>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15,649.20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15,081.10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45,859,411.99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2,486,405,277.38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81.72</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3119"/>
        <w:gridCol w:w="3118"/>
      </w:tblGrid>
      <w:tr w:rsidR="00F51C4E" w:rsidRPr="00FF0BBF" w:rsidTr="00AD114B">
        <w:trPr>
          <w:jc w:val="center"/>
        </w:trPr>
        <w:tc>
          <w:tcPr>
            <w:tcW w:w="2397"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行业类别</w:t>
            </w:r>
          </w:p>
        </w:tc>
        <w:tc>
          <w:tcPr>
            <w:tcW w:w="3119"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公允价值（人民币）</w:t>
            </w:r>
          </w:p>
        </w:tc>
        <w:tc>
          <w:tcPr>
            <w:tcW w:w="3118"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占基金资产净值比例（</w:t>
            </w:r>
            <w:r w:rsidRPr="00FF0BBF">
              <w:rPr>
                <w:rFonts w:hint="eastAsia"/>
                <w:color w:val="000000"/>
                <w:sz w:val="24"/>
              </w:rPr>
              <w:t>%</w:t>
            </w:r>
            <w:r w:rsidRPr="00FF0BBF">
              <w:rPr>
                <w:rFonts w:hint="eastAsia"/>
                <w:color w:val="000000"/>
                <w:sz w:val="24"/>
              </w:rPr>
              <w:t>）</w:t>
            </w:r>
          </w:p>
        </w:tc>
      </w:tr>
      <w:tr w:rsidR="004D400E">
        <w:trPr>
          <w:jc w:val="center"/>
        </w:trPr>
        <w:tc>
          <w:tcPr>
            <w:tcW w:w="2397" w:type="dxa"/>
            <w:vAlign w:val="center"/>
          </w:tcPr>
          <w:p w:rsidR="004D400E" w:rsidRDefault="00DE0757">
            <w:pPr>
              <w:jc w:val="center"/>
            </w:pPr>
            <w:r>
              <w:rPr>
                <w:color w:val="000000"/>
                <w:sz w:val="24"/>
              </w:rPr>
              <w:t>非日常生活消费品</w:t>
            </w:r>
          </w:p>
        </w:tc>
        <w:tc>
          <w:tcPr>
            <w:tcW w:w="3119" w:type="dxa"/>
            <w:vAlign w:val="center"/>
          </w:tcPr>
          <w:p w:rsidR="004D400E" w:rsidRDefault="00DE0757">
            <w:pPr>
              <w:jc w:val="center"/>
            </w:pPr>
            <w:r>
              <w:rPr>
                <w:color w:val="000000"/>
                <w:sz w:val="24"/>
              </w:rPr>
              <w:t>61,414,639.13</w:t>
            </w:r>
          </w:p>
        </w:tc>
        <w:tc>
          <w:tcPr>
            <w:tcW w:w="3118" w:type="dxa"/>
            <w:vAlign w:val="center"/>
          </w:tcPr>
          <w:p w:rsidR="004D400E" w:rsidRDefault="00DE0757">
            <w:pPr>
              <w:jc w:val="center"/>
            </w:pPr>
            <w:r>
              <w:rPr>
                <w:color w:val="000000"/>
                <w:sz w:val="24"/>
              </w:rPr>
              <w:t>2.02</w:t>
            </w:r>
          </w:p>
        </w:tc>
      </w:tr>
      <w:tr w:rsidR="004D400E">
        <w:trPr>
          <w:jc w:val="center"/>
        </w:trPr>
        <w:tc>
          <w:tcPr>
            <w:tcW w:w="2397" w:type="dxa"/>
            <w:vAlign w:val="center"/>
          </w:tcPr>
          <w:p w:rsidR="004D400E" w:rsidRDefault="00DE0757">
            <w:pPr>
              <w:jc w:val="center"/>
            </w:pPr>
            <w:r>
              <w:rPr>
                <w:color w:val="000000"/>
                <w:sz w:val="24"/>
              </w:rPr>
              <w:t>工业</w:t>
            </w:r>
          </w:p>
        </w:tc>
        <w:tc>
          <w:tcPr>
            <w:tcW w:w="3119" w:type="dxa"/>
            <w:vAlign w:val="center"/>
          </w:tcPr>
          <w:p w:rsidR="004D400E" w:rsidRDefault="00DE0757">
            <w:pPr>
              <w:jc w:val="center"/>
            </w:pPr>
            <w:r>
              <w:rPr>
                <w:color w:val="000000"/>
                <w:sz w:val="24"/>
              </w:rPr>
              <w:t>6,973,122.06</w:t>
            </w:r>
          </w:p>
        </w:tc>
        <w:tc>
          <w:tcPr>
            <w:tcW w:w="3118" w:type="dxa"/>
            <w:vAlign w:val="center"/>
          </w:tcPr>
          <w:p w:rsidR="004D400E" w:rsidRDefault="00DE0757">
            <w:pPr>
              <w:jc w:val="center"/>
            </w:pPr>
            <w:r>
              <w:rPr>
                <w:color w:val="000000"/>
                <w:sz w:val="24"/>
              </w:rPr>
              <w:t>0.23</w:t>
            </w:r>
          </w:p>
        </w:tc>
      </w:tr>
      <w:tr w:rsidR="004D400E">
        <w:trPr>
          <w:jc w:val="center"/>
        </w:trPr>
        <w:tc>
          <w:tcPr>
            <w:tcW w:w="2397" w:type="dxa"/>
            <w:vAlign w:val="center"/>
          </w:tcPr>
          <w:p w:rsidR="004D400E" w:rsidRDefault="00DE0757">
            <w:pPr>
              <w:jc w:val="center"/>
            </w:pPr>
            <w:r>
              <w:rPr>
                <w:color w:val="000000"/>
                <w:sz w:val="24"/>
              </w:rPr>
              <w:t>金融</w:t>
            </w:r>
          </w:p>
        </w:tc>
        <w:tc>
          <w:tcPr>
            <w:tcW w:w="3119" w:type="dxa"/>
            <w:vAlign w:val="center"/>
          </w:tcPr>
          <w:p w:rsidR="004D400E" w:rsidRDefault="00DE0757">
            <w:pPr>
              <w:jc w:val="center"/>
            </w:pPr>
            <w:r>
              <w:rPr>
                <w:color w:val="000000"/>
                <w:sz w:val="24"/>
              </w:rPr>
              <w:t>39,981,115.06</w:t>
            </w:r>
          </w:p>
        </w:tc>
        <w:tc>
          <w:tcPr>
            <w:tcW w:w="3118" w:type="dxa"/>
            <w:vAlign w:val="center"/>
          </w:tcPr>
          <w:p w:rsidR="004D400E" w:rsidRDefault="00DE0757">
            <w:pPr>
              <w:jc w:val="center"/>
            </w:pPr>
            <w:r>
              <w:rPr>
                <w:color w:val="000000"/>
                <w:sz w:val="24"/>
              </w:rPr>
              <w:t>1.31</w:t>
            </w:r>
          </w:p>
        </w:tc>
      </w:tr>
      <w:tr w:rsidR="004D400E">
        <w:trPr>
          <w:jc w:val="center"/>
        </w:trPr>
        <w:tc>
          <w:tcPr>
            <w:tcW w:w="2397" w:type="dxa"/>
            <w:vAlign w:val="center"/>
          </w:tcPr>
          <w:p w:rsidR="004D400E" w:rsidRDefault="00DE0757">
            <w:pPr>
              <w:jc w:val="center"/>
            </w:pPr>
            <w:r>
              <w:rPr>
                <w:color w:val="000000"/>
                <w:sz w:val="24"/>
              </w:rPr>
              <w:t>能源</w:t>
            </w:r>
          </w:p>
        </w:tc>
        <w:tc>
          <w:tcPr>
            <w:tcW w:w="3119" w:type="dxa"/>
            <w:vAlign w:val="center"/>
          </w:tcPr>
          <w:p w:rsidR="004D400E" w:rsidRDefault="00DE0757">
            <w:pPr>
              <w:jc w:val="center"/>
            </w:pPr>
            <w:r>
              <w:rPr>
                <w:color w:val="000000"/>
                <w:sz w:val="24"/>
              </w:rPr>
              <w:t>5,432,819.87</w:t>
            </w:r>
          </w:p>
        </w:tc>
        <w:tc>
          <w:tcPr>
            <w:tcW w:w="3118" w:type="dxa"/>
            <w:vAlign w:val="center"/>
          </w:tcPr>
          <w:p w:rsidR="004D400E" w:rsidRDefault="00DE0757">
            <w:pPr>
              <w:jc w:val="center"/>
            </w:pPr>
            <w:r>
              <w:rPr>
                <w:color w:val="000000"/>
                <w:sz w:val="24"/>
              </w:rPr>
              <w:t>0.18</w:t>
            </w:r>
          </w:p>
        </w:tc>
      </w:tr>
      <w:tr w:rsidR="004D400E">
        <w:trPr>
          <w:jc w:val="center"/>
        </w:trPr>
        <w:tc>
          <w:tcPr>
            <w:tcW w:w="2397" w:type="dxa"/>
            <w:vAlign w:val="center"/>
          </w:tcPr>
          <w:p w:rsidR="004D400E" w:rsidRDefault="00DE0757">
            <w:pPr>
              <w:jc w:val="center"/>
            </w:pPr>
            <w:r>
              <w:rPr>
                <w:color w:val="000000"/>
                <w:sz w:val="24"/>
              </w:rPr>
              <w:t>通讯服务</w:t>
            </w:r>
          </w:p>
        </w:tc>
        <w:tc>
          <w:tcPr>
            <w:tcW w:w="3119" w:type="dxa"/>
            <w:vAlign w:val="center"/>
          </w:tcPr>
          <w:p w:rsidR="004D400E" w:rsidRDefault="00DE0757">
            <w:pPr>
              <w:jc w:val="center"/>
            </w:pPr>
            <w:r>
              <w:rPr>
                <w:color w:val="000000"/>
                <w:sz w:val="24"/>
              </w:rPr>
              <w:t>78,417,955.39</w:t>
            </w:r>
          </w:p>
        </w:tc>
        <w:tc>
          <w:tcPr>
            <w:tcW w:w="3118" w:type="dxa"/>
            <w:vAlign w:val="center"/>
          </w:tcPr>
          <w:p w:rsidR="004D400E" w:rsidRDefault="00DE0757">
            <w:pPr>
              <w:jc w:val="center"/>
            </w:pPr>
            <w:r>
              <w:rPr>
                <w:color w:val="000000"/>
                <w:sz w:val="24"/>
              </w:rPr>
              <w:t>2.58</w:t>
            </w:r>
          </w:p>
        </w:tc>
      </w:tr>
      <w:tr w:rsidR="004D400E">
        <w:trPr>
          <w:jc w:val="center"/>
        </w:trPr>
        <w:tc>
          <w:tcPr>
            <w:tcW w:w="2397" w:type="dxa"/>
            <w:vAlign w:val="center"/>
          </w:tcPr>
          <w:p w:rsidR="004D400E" w:rsidRDefault="00DE0757">
            <w:pPr>
              <w:jc w:val="center"/>
            </w:pPr>
            <w:r>
              <w:rPr>
                <w:color w:val="000000"/>
                <w:sz w:val="24"/>
              </w:rPr>
              <w:t>原材料</w:t>
            </w:r>
          </w:p>
        </w:tc>
        <w:tc>
          <w:tcPr>
            <w:tcW w:w="3119" w:type="dxa"/>
            <w:vAlign w:val="center"/>
          </w:tcPr>
          <w:p w:rsidR="004D400E" w:rsidRDefault="00DE0757">
            <w:pPr>
              <w:jc w:val="center"/>
            </w:pPr>
            <w:r>
              <w:rPr>
                <w:color w:val="000000"/>
                <w:sz w:val="24"/>
              </w:rPr>
              <w:t>51,103,370.84</w:t>
            </w:r>
          </w:p>
        </w:tc>
        <w:tc>
          <w:tcPr>
            <w:tcW w:w="3118" w:type="dxa"/>
            <w:vAlign w:val="center"/>
          </w:tcPr>
          <w:p w:rsidR="004D400E" w:rsidRDefault="00DE0757">
            <w:pPr>
              <w:jc w:val="center"/>
            </w:pPr>
            <w:r>
              <w:rPr>
                <w:color w:val="000000"/>
                <w:sz w:val="24"/>
              </w:rPr>
              <w:t>1.68</w:t>
            </w:r>
          </w:p>
        </w:tc>
      </w:tr>
      <w:tr w:rsidR="00F51C4E" w:rsidRPr="00FF0BBF" w:rsidTr="00AD114B">
        <w:trPr>
          <w:jc w:val="center"/>
        </w:trPr>
        <w:tc>
          <w:tcPr>
            <w:tcW w:w="2397"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合计</w:t>
            </w:r>
          </w:p>
        </w:tc>
        <w:tc>
          <w:tcPr>
            <w:tcW w:w="3119"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243,323,022.35</w:t>
            </w:r>
          </w:p>
        </w:tc>
        <w:tc>
          <w:tcPr>
            <w:tcW w:w="3118"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8.00</w:t>
            </w:r>
          </w:p>
        </w:tc>
      </w:tr>
    </w:tbl>
    <w:p w:rsidR="00F51C4E" w:rsidRDefault="00F51C4E" w:rsidP="00F51C4E">
      <w:pPr>
        <w:spacing w:before="29" w:line="360" w:lineRule="auto"/>
        <w:ind w:left="17"/>
        <w:rPr>
          <w:color w:val="000000"/>
          <w:sz w:val="24"/>
        </w:rPr>
      </w:pPr>
      <w:r w:rsidRPr="00FF0BBF">
        <w:rPr>
          <w:color w:val="000000"/>
          <w:sz w:val="24"/>
        </w:rPr>
        <w:t>注：以上分类采用全球行业分类标准（</w:t>
      </w:r>
      <w:r w:rsidRPr="00FF0BBF">
        <w:rPr>
          <w:color w:val="000000"/>
          <w:sz w:val="24"/>
        </w:rPr>
        <w:t>GICS</w:t>
      </w:r>
      <w:r w:rsidRPr="00FF0BBF">
        <w:rPr>
          <w:color w:val="000000"/>
          <w:sz w:val="24"/>
        </w:rPr>
        <w:t>）。</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4D400E">
        <w:trPr>
          <w:jc w:val="center"/>
        </w:trPr>
        <w:tc>
          <w:tcPr>
            <w:tcW w:w="855" w:type="dxa"/>
            <w:vAlign w:val="center"/>
          </w:tcPr>
          <w:p w:rsidR="004D400E" w:rsidRDefault="00DE0757">
            <w:pPr>
              <w:jc w:val="center"/>
            </w:pPr>
            <w:r>
              <w:rPr>
                <w:color w:val="000000"/>
                <w:sz w:val="24"/>
                <w:szCs w:val="24"/>
              </w:rPr>
              <w:t>1</w:t>
            </w:r>
          </w:p>
        </w:tc>
        <w:tc>
          <w:tcPr>
            <w:tcW w:w="1334" w:type="dxa"/>
            <w:vAlign w:val="center"/>
          </w:tcPr>
          <w:p w:rsidR="004D400E" w:rsidRDefault="00DE0757">
            <w:pPr>
              <w:jc w:val="center"/>
            </w:pPr>
            <w:r>
              <w:rPr>
                <w:color w:val="000000"/>
                <w:sz w:val="24"/>
                <w:szCs w:val="24"/>
              </w:rPr>
              <w:t>002049</w:t>
            </w:r>
          </w:p>
        </w:tc>
        <w:tc>
          <w:tcPr>
            <w:tcW w:w="1777" w:type="dxa"/>
            <w:vAlign w:val="center"/>
          </w:tcPr>
          <w:p w:rsidR="004D400E" w:rsidRDefault="00DE0757">
            <w:pPr>
              <w:jc w:val="center"/>
            </w:pPr>
            <w:r>
              <w:rPr>
                <w:color w:val="000000"/>
                <w:sz w:val="24"/>
                <w:szCs w:val="24"/>
              </w:rPr>
              <w:t>紫光国微</w:t>
            </w:r>
          </w:p>
        </w:tc>
        <w:tc>
          <w:tcPr>
            <w:tcW w:w="1334" w:type="dxa"/>
            <w:vAlign w:val="center"/>
          </w:tcPr>
          <w:p w:rsidR="004D400E" w:rsidRDefault="00DE0757">
            <w:pPr>
              <w:jc w:val="right"/>
            </w:pPr>
            <w:r>
              <w:rPr>
                <w:color w:val="000000"/>
                <w:sz w:val="24"/>
                <w:szCs w:val="24"/>
              </w:rPr>
              <w:t>2,172,172</w:t>
            </w:r>
          </w:p>
        </w:tc>
        <w:tc>
          <w:tcPr>
            <w:tcW w:w="1924" w:type="dxa"/>
            <w:vAlign w:val="center"/>
          </w:tcPr>
          <w:p w:rsidR="004D400E" w:rsidRDefault="00DE0757">
            <w:pPr>
              <w:jc w:val="right"/>
            </w:pPr>
            <w:r>
              <w:rPr>
                <w:color w:val="000000"/>
                <w:sz w:val="24"/>
                <w:szCs w:val="24"/>
              </w:rPr>
              <w:t>290,658,335.32</w:t>
            </w:r>
          </w:p>
        </w:tc>
        <w:tc>
          <w:tcPr>
            <w:tcW w:w="1644" w:type="dxa"/>
            <w:vAlign w:val="center"/>
          </w:tcPr>
          <w:p w:rsidR="004D400E" w:rsidRDefault="00DE0757">
            <w:pPr>
              <w:jc w:val="right"/>
            </w:pPr>
            <w:r>
              <w:rPr>
                <w:color w:val="000000"/>
                <w:sz w:val="24"/>
                <w:szCs w:val="24"/>
              </w:rPr>
              <w:t>9.55</w:t>
            </w:r>
          </w:p>
        </w:tc>
      </w:tr>
      <w:tr w:rsidR="004D400E">
        <w:trPr>
          <w:jc w:val="center"/>
        </w:trPr>
        <w:tc>
          <w:tcPr>
            <w:tcW w:w="855" w:type="dxa"/>
            <w:vAlign w:val="center"/>
          </w:tcPr>
          <w:p w:rsidR="004D400E" w:rsidRDefault="00DE0757">
            <w:pPr>
              <w:jc w:val="center"/>
            </w:pPr>
            <w:r>
              <w:rPr>
                <w:color w:val="000000"/>
                <w:sz w:val="24"/>
                <w:szCs w:val="24"/>
              </w:rPr>
              <w:t>2</w:t>
            </w:r>
          </w:p>
        </w:tc>
        <w:tc>
          <w:tcPr>
            <w:tcW w:w="1334" w:type="dxa"/>
            <w:vAlign w:val="center"/>
          </w:tcPr>
          <w:p w:rsidR="004D400E" w:rsidRDefault="00DE0757">
            <w:pPr>
              <w:jc w:val="center"/>
            </w:pPr>
            <w:r>
              <w:rPr>
                <w:color w:val="000000"/>
                <w:sz w:val="24"/>
                <w:szCs w:val="24"/>
              </w:rPr>
              <w:t>603678</w:t>
            </w:r>
          </w:p>
        </w:tc>
        <w:tc>
          <w:tcPr>
            <w:tcW w:w="1777" w:type="dxa"/>
            <w:vAlign w:val="center"/>
          </w:tcPr>
          <w:p w:rsidR="004D400E" w:rsidRDefault="00DE0757">
            <w:pPr>
              <w:jc w:val="center"/>
            </w:pPr>
            <w:r>
              <w:rPr>
                <w:color w:val="000000"/>
                <w:sz w:val="24"/>
                <w:szCs w:val="24"/>
              </w:rPr>
              <w:t>火炬电子</w:t>
            </w:r>
          </w:p>
        </w:tc>
        <w:tc>
          <w:tcPr>
            <w:tcW w:w="1334" w:type="dxa"/>
            <w:vAlign w:val="center"/>
          </w:tcPr>
          <w:p w:rsidR="004D400E" w:rsidRDefault="00DE0757">
            <w:pPr>
              <w:jc w:val="right"/>
            </w:pPr>
            <w:r>
              <w:rPr>
                <w:color w:val="000000"/>
                <w:sz w:val="24"/>
                <w:szCs w:val="24"/>
              </w:rPr>
              <w:t>3,610,426</w:t>
            </w:r>
          </w:p>
        </w:tc>
        <w:tc>
          <w:tcPr>
            <w:tcW w:w="1924" w:type="dxa"/>
            <w:vAlign w:val="center"/>
          </w:tcPr>
          <w:p w:rsidR="004D400E" w:rsidRDefault="00DE0757">
            <w:pPr>
              <w:jc w:val="right"/>
            </w:pPr>
            <w:r>
              <w:rPr>
                <w:color w:val="000000"/>
                <w:sz w:val="24"/>
                <w:szCs w:val="24"/>
              </w:rPr>
              <w:t>261,033,799.80</w:t>
            </w:r>
          </w:p>
        </w:tc>
        <w:tc>
          <w:tcPr>
            <w:tcW w:w="1644" w:type="dxa"/>
            <w:vAlign w:val="center"/>
          </w:tcPr>
          <w:p w:rsidR="004D400E" w:rsidRDefault="00DE0757">
            <w:pPr>
              <w:jc w:val="right"/>
            </w:pPr>
            <w:r>
              <w:rPr>
                <w:color w:val="000000"/>
                <w:sz w:val="24"/>
                <w:szCs w:val="24"/>
              </w:rPr>
              <w:t>8.58</w:t>
            </w:r>
          </w:p>
        </w:tc>
      </w:tr>
      <w:tr w:rsidR="004D400E">
        <w:trPr>
          <w:jc w:val="center"/>
        </w:trPr>
        <w:tc>
          <w:tcPr>
            <w:tcW w:w="855" w:type="dxa"/>
            <w:vAlign w:val="center"/>
          </w:tcPr>
          <w:p w:rsidR="004D400E" w:rsidRDefault="00DE0757">
            <w:pPr>
              <w:jc w:val="center"/>
            </w:pPr>
            <w:r>
              <w:rPr>
                <w:color w:val="000000"/>
                <w:sz w:val="24"/>
                <w:szCs w:val="24"/>
              </w:rPr>
              <w:t>3</w:t>
            </w:r>
          </w:p>
        </w:tc>
        <w:tc>
          <w:tcPr>
            <w:tcW w:w="1334" w:type="dxa"/>
            <w:vAlign w:val="center"/>
          </w:tcPr>
          <w:p w:rsidR="004D400E" w:rsidRDefault="00DE0757">
            <w:pPr>
              <w:jc w:val="center"/>
            </w:pPr>
            <w:r>
              <w:rPr>
                <w:color w:val="000000"/>
                <w:sz w:val="24"/>
                <w:szCs w:val="24"/>
              </w:rPr>
              <w:t>002928</w:t>
            </w:r>
          </w:p>
        </w:tc>
        <w:tc>
          <w:tcPr>
            <w:tcW w:w="1777" w:type="dxa"/>
            <w:vAlign w:val="center"/>
          </w:tcPr>
          <w:p w:rsidR="004D400E" w:rsidRDefault="00DE0757">
            <w:pPr>
              <w:jc w:val="center"/>
            </w:pPr>
            <w:r>
              <w:rPr>
                <w:color w:val="000000"/>
                <w:sz w:val="24"/>
                <w:szCs w:val="24"/>
              </w:rPr>
              <w:t>华夏航空</w:t>
            </w:r>
          </w:p>
        </w:tc>
        <w:tc>
          <w:tcPr>
            <w:tcW w:w="1334" w:type="dxa"/>
            <w:vAlign w:val="center"/>
          </w:tcPr>
          <w:p w:rsidR="004D400E" w:rsidRDefault="00DE0757">
            <w:pPr>
              <w:jc w:val="right"/>
            </w:pPr>
            <w:r>
              <w:rPr>
                <w:color w:val="000000"/>
                <w:sz w:val="24"/>
                <w:szCs w:val="24"/>
              </w:rPr>
              <w:t>20,008,416</w:t>
            </w:r>
          </w:p>
        </w:tc>
        <w:tc>
          <w:tcPr>
            <w:tcW w:w="1924" w:type="dxa"/>
            <w:vAlign w:val="center"/>
          </w:tcPr>
          <w:p w:rsidR="004D400E" w:rsidRDefault="00DE0757">
            <w:pPr>
              <w:jc w:val="right"/>
            </w:pPr>
            <w:r>
              <w:rPr>
                <w:color w:val="000000"/>
                <w:sz w:val="24"/>
                <w:szCs w:val="24"/>
              </w:rPr>
              <w:t>253,106,462.40</w:t>
            </w:r>
          </w:p>
        </w:tc>
        <w:tc>
          <w:tcPr>
            <w:tcW w:w="1644" w:type="dxa"/>
            <w:vAlign w:val="center"/>
          </w:tcPr>
          <w:p w:rsidR="004D400E" w:rsidRDefault="00DE0757">
            <w:pPr>
              <w:jc w:val="right"/>
            </w:pPr>
            <w:r>
              <w:rPr>
                <w:color w:val="000000"/>
                <w:sz w:val="24"/>
                <w:szCs w:val="24"/>
              </w:rPr>
              <w:t>8.32</w:t>
            </w:r>
          </w:p>
        </w:tc>
      </w:tr>
      <w:tr w:rsidR="004D400E">
        <w:trPr>
          <w:jc w:val="center"/>
        </w:trPr>
        <w:tc>
          <w:tcPr>
            <w:tcW w:w="855" w:type="dxa"/>
            <w:vAlign w:val="center"/>
          </w:tcPr>
          <w:p w:rsidR="004D400E" w:rsidRDefault="00DE0757">
            <w:pPr>
              <w:jc w:val="center"/>
            </w:pPr>
            <w:r>
              <w:rPr>
                <w:color w:val="000000"/>
                <w:sz w:val="24"/>
                <w:szCs w:val="24"/>
              </w:rPr>
              <w:t>4</w:t>
            </w:r>
          </w:p>
        </w:tc>
        <w:tc>
          <w:tcPr>
            <w:tcW w:w="1334" w:type="dxa"/>
            <w:vAlign w:val="center"/>
          </w:tcPr>
          <w:p w:rsidR="004D400E" w:rsidRDefault="00DE0757">
            <w:pPr>
              <w:jc w:val="center"/>
            </w:pPr>
            <w:r>
              <w:rPr>
                <w:color w:val="000000"/>
                <w:sz w:val="24"/>
                <w:szCs w:val="24"/>
              </w:rPr>
              <w:t>000733</w:t>
            </w:r>
          </w:p>
        </w:tc>
        <w:tc>
          <w:tcPr>
            <w:tcW w:w="1777" w:type="dxa"/>
            <w:vAlign w:val="center"/>
          </w:tcPr>
          <w:p w:rsidR="004D400E" w:rsidRDefault="00DE0757">
            <w:pPr>
              <w:jc w:val="center"/>
            </w:pPr>
            <w:r>
              <w:rPr>
                <w:color w:val="000000"/>
                <w:sz w:val="24"/>
                <w:szCs w:val="24"/>
              </w:rPr>
              <w:t>振华科技</w:t>
            </w:r>
          </w:p>
        </w:tc>
        <w:tc>
          <w:tcPr>
            <w:tcW w:w="1334" w:type="dxa"/>
            <w:vAlign w:val="center"/>
          </w:tcPr>
          <w:p w:rsidR="004D400E" w:rsidRDefault="00DE0757">
            <w:pPr>
              <w:jc w:val="right"/>
            </w:pPr>
            <w:r>
              <w:rPr>
                <w:color w:val="000000"/>
                <w:sz w:val="24"/>
                <w:szCs w:val="24"/>
              </w:rPr>
              <w:t>3,066,827</w:t>
            </w:r>
          </w:p>
        </w:tc>
        <w:tc>
          <w:tcPr>
            <w:tcW w:w="1924" w:type="dxa"/>
            <w:vAlign w:val="center"/>
          </w:tcPr>
          <w:p w:rsidR="004D400E" w:rsidRDefault="00DE0757">
            <w:pPr>
              <w:jc w:val="right"/>
            </w:pPr>
            <w:r>
              <w:rPr>
                <w:color w:val="000000"/>
                <w:sz w:val="24"/>
                <w:szCs w:val="24"/>
              </w:rPr>
              <w:t>180,482,768.95</w:t>
            </w:r>
          </w:p>
        </w:tc>
        <w:tc>
          <w:tcPr>
            <w:tcW w:w="1644" w:type="dxa"/>
            <w:vAlign w:val="center"/>
          </w:tcPr>
          <w:p w:rsidR="004D400E" w:rsidRDefault="00DE0757">
            <w:pPr>
              <w:jc w:val="right"/>
            </w:pPr>
            <w:r>
              <w:rPr>
                <w:color w:val="000000"/>
                <w:sz w:val="24"/>
                <w:szCs w:val="24"/>
              </w:rPr>
              <w:t>5.93</w:t>
            </w:r>
          </w:p>
        </w:tc>
      </w:tr>
      <w:tr w:rsidR="004D400E">
        <w:trPr>
          <w:jc w:val="center"/>
        </w:trPr>
        <w:tc>
          <w:tcPr>
            <w:tcW w:w="855" w:type="dxa"/>
            <w:vAlign w:val="center"/>
          </w:tcPr>
          <w:p w:rsidR="004D400E" w:rsidRDefault="00DE0757">
            <w:pPr>
              <w:jc w:val="center"/>
            </w:pPr>
            <w:r>
              <w:rPr>
                <w:color w:val="000000"/>
                <w:sz w:val="24"/>
                <w:szCs w:val="24"/>
              </w:rPr>
              <w:t>5</w:t>
            </w:r>
          </w:p>
        </w:tc>
        <w:tc>
          <w:tcPr>
            <w:tcW w:w="1334" w:type="dxa"/>
            <w:vAlign w:val="center"/>
          </w:tcPr>
          <w:p w:rsidR="004D400E" w:rsidRDefault="00DE0757">
            <w:pPr>
              <w:jc w:val="center"/>
            </w:pPr>
            <w:r>
              <w:rPr>
                <w:color w:val="000000"/>
                <w:sz w:val="24"/>
                <w:szCs w:val="24"/>
              </w:rPr>
              <w:t>601601</w:t>
            </w:r>
          </w:p>
        </w:tc>
        <w:tc>
          <w:tcPr>
            <w:tcW w:w="1777" w:type="dxa"/>
            <w:vAlign w:val="center"/>
          </w:tcPr>
          <w:p w:rsidR="004D400E" w:rsidRDefault="00DE0757">
            <w:pPr>
              <w:jc w:val="center"/>
            </w:pPr>
            <w:r>
              <w:rPr>
                <w:color w:val="000000"/>
                <w:sz w:val="24"/>
                <w:szCs w:val="24"/>
              </w:rPr>
              <w:t>中国太保</w:t>
            </w:r>
          </w:p>
        </w:tc>
        <w:tc>
          <w:tcPr>
            <w:tcW w:w="1334" w:type="dxa"/>
            <w:vAlign w:val="center"/>
          </w:tcPr>
          <w:p w:rsidR="004D400E" w:rsidRDefault="00DE0757">
            <w:pPr>
              <w:jc w:val="right"/>
            </w:pPr>
            <w:r>
              <w:rPr>
                <w:color w:val="000000"/>
                <w:sz w:val="24"/>
                <w:szCs w:val="24"/>
              </w:rPr>
              <w:t>2,683,700</w:t>
            </w:r>
          </w:p>
        </w:tc>
        <w:tc>
          <w:tcPr>
            <w:tcW w:w="1924" w:type="dxa"/>
            <w:vAlign w:val="center"/>
          </w:tcPr>
          <w:p w:rsidR="004D400E" w:rsidRDefault="00DE0757">
            <w:pPr>
              <w:jc w:val="right"/>
            </w:pPr>
            <w:r>
              <w:rPr>
                <w:color w:val="000000"/>
                <w:sz w:val="24"/>
                <w:szCs w:val="24"/>
              </w:rPr>
              <w:t>103,054,080.00</w:t>
            </w:r>
          </w:p>
        </w:tc>
        <w:tc>
          <w:tcPr>
            <w:tcW w:w="1644" w:type="dxa"/>
            <w:vAlign w:val="center"/>
          </w:tcPr>
          <w:p w:rsidR="004D400E" w:rsidRDefault="00DE0757">
            <w:pPr>
              <w:jc w:val="right"/>
            </w:pPr>
            <w:r>
              <w:rPr>
                <w:color w:val="000000"/>
                <w:sz w:val="24"/>
                <w:szCs w:val="24"/>
              </w:rPr>
              <w:t>3.39</w:t>
            </w:r>
          </w:p>
        </w:tc>
      </w:tr>
      <w:tr w:rsidR="004D400E">
        <w:trPr>
          <w:jc w:val="center"/>
        </w:trPr>
        <w:tc>
          <w:tcPr>
            <w:tcW w:w="855" w:type="dxa"/>
            <w:vAlign w:val="center"/>
          </w:tcPr>
          <w:p w:rsidR="004D400E" w:rsidRDefault="00DE0757">
            <w:pPr>
              <w:jc w:val="center"/>
            </w:pPr>
            <w:r>
              <w:rPr>
                <w:color w:val="000000"/>
                <w:sz w:val="24"/>
                <w:szCs w:val="24"/>
              </w:rPr>
              <w:t>5</w:t>
            </w:r>
          </w:p>
        </w:tc>
        <w:tc>
          <w:tcPr>
            <w:tcW w:w="1334" w:type="dxa"/>
            <w:vAlign w:val="center"/>
          </w:tcPr>
          <w:p w:rsidR="004D400E" w:rsidRDefault="00DE0757">
            <w:pPr>
              <w:jc w:val="center"/>
            </w:pPr>
            <w:r>
              <w:rPr>
                <w:color w:val="000000"/>
                <w:sz w:val="24"/>
                <w:szCs w:val="24"/>
              </w:rPr>
              <w:t>02601 HK</w:t>
            </w:r>
          </w:p>
        </w:tc>
        <w:tc>
          <w:tcPr>
            <w:tcW w:w="1777" w:type="dxa"/>
            <w:vAlign w:val="center"/>
          </w:tcPr>
          <w:p w:rsidR="004D400E" w:rsidRDefault="00DE0757">
            <w:pPr>
              <w:jc w:val="center"/>
            </w:pPr>
            <w:r>
              <w:rPr>
                <w:color w:val="000000"/>
                <w:sz w:val="24"/>
                <w:szCs w:val="24"/>
              </w:rPr>
              <w:t>中国太保</w:t>
            </w:r>
          </w:p>
        </w:tc>
        <w:tc>
          <w:tcPr>
            <w:tcW w:w="1334" w:type="dxa"/>
            <w:vAlign w:val="center"/>
          </w:tcPr>
          <w:p w:rsidR="004D400E" w:rsidRDefault="00DE0757">
            <w:pPr>
              <w:jc w:val="right"/>
            </w:pPr>
            <w:r>
              <w:rPr>
                <w:color w:val="000000"/>
                <w:sz w:val="24"/>
                <w:szCs w:val="24"/>
              </w:rPr>
              <w:t>1,565,200</w:t>
            </w:r>
          </w:p>
        </w:tc>
        <w:tc>
          <w:tcPr>
            <w:tcW w:w="1924" w:type="dxa"/>
            <w:vAlign w:val="center"/>
          </w:tcPr>
          <w:p w:rsidR="004D400E" w:rsidRDefault="00DE0757">
            <w:pPr>
              <w:jc w:val="right"/>
            </w:pPr>
            <w:r>
              <w:rPr>
                <w:color w:val="000000"/>
                <w:sz w:val="24"/>
                <w:szCs w:val="24"/>
              </w:rPr>
              <w:t>39,981,115.06</w:t>
            </w:r>
          </w:p>
        </w:tc>
        <w:tc>
          <w:tcPr>
            <w:tcW w:w="1644" w:type="dxa"/>
            <w:vAlign w:val="center"/>
          </w:tcPr>
          <w:p w:rsidR="004D400E" w:rsidRDefault="00DE0757">
            <w:pPr>
              <w:jc w:val="right"/>
            </w:pPr>
            <w:r>
              <w:rPr>
                <w:color w:val="000000"/>
                <w:sz w:val="24"/>
                <w:szCs w:val="24"/>
              </w:rPr>
              <w:t>1.31</w:t>
            </w:r>
          </w:p>
        </w:tc>
      </w:tr>
      <w:tr w:rsidR="004D400E">
        <w:trPr>
          <w:jc w:val="center"/>
        </w:trPr>
        <w:tc>
          <w:tcPr>
            <w:tcW w:w="855" w:type="dxa"/>
            <w:vAlign w:val="center"/>
          </w:tcPr>
          <w:p w:rsidR="004D400E" w:rsidRDefault="00DE0757">
            <w:pPr>
              <w:jc w:val="center"/>
            </w:pPr>
            <w:r>
              <w:rPr>
                <w:color w:val="000000"/>
                <w:sz w:val="24"/>
                <w:szCs w:val="24"/>
              </w:rPr>
              <w:t>6</w:t>
            </w:r>
          </w:p>
        </w:tc>
        <w:tc>
          <w:tcPr>
            <w:tcW w:w="1334" w:type="dxa"/>
            <w:vAlign w:val="center"/>
          </w:tcPr>
          <w:p w:rsidR="004D400E" w:rsidRDefault="00DE0757">
            <w:pPr>
              <w:jc w:val="center"/>
            </w:pPr>
            <w:r>
              <w:rPr>
                <w:color w:val="000000"/>
                <w:sz w:val="24"/>
                <w:szCs w:val="24"/>
              </w:rPr>
              <w:t>603267</w:t>
            </w:r>
          </w:p>
        </w:tc>
        <w:tc>
          <w:tcPr>
            <w:tcW w:w="1777" w:type="dxa"/>
            <w:vAlign w:val="center"/>
          </w:tcPr>
          <w:p w:rsidR="004D400E" w:rsidRDefault="00DE0757">
            <w:pPr>
              <w:jc w:val="center"/>
            </w:pPr>
            <w:r>
              <w:rPr>
                <w:color w:val="000000"/>
                <w:sz w:val="24"/>
                <w:szCs w:val="24"/>
              </w:rPr>
              <w:t>鸿远电子</w:t>
            </w:r>
          </w:p>
        </w:tc>
        <w:tc>
          <w:tcPr>
            <w:tcW w:w="1334" w:type="dxa"/>
            <w:vAlign w:val="center"/>
          </w:tcPr>
          <w:p w:rsidR="004D400E" w:rsidRDefault="00DE0757">
            <w:pPr>
              <w:jc w:val="right"/>
            </w:pPr>
            <w:r>
              <w:rPr>
                <w:color w:val="000000"/>
                <w:sz w:val="24"/>
                <w:szCs w:val="24"/>
              </w:rPr>
              <w:t>1,082,415</w:t>
            </w:r>
          </w:p>
        </w:tc>
        <w:tc>
          <w:tcPr>
            <w:tcW w:w="1924" w:type="dxa"/>
            <w:vAlign w:val="center"/>
          </w:tcPr>
          <w:p w:rsidR="004D400E" w:rsidRDefault="00DE0757">
            <w:pPr>
              <w:jc w:val="right"/>
            </w:pPr>
            <w:r>
              <w:rPr>
                <w:color w:val="000000"/>
                <w:sz w:val="24"/>
                <w:szCs w:val="24"/>
              </w:rPr>
              <w:t>139,371,755.40</w:t>
            </w:r>
          </w:p>
        </w:tc>
        <w:tc>
          <w:tcPr>
            <w:tcW w:w="1644" w:type="dxa"/>
            <w:vAlign w:val="center"/>
          </w:tcPr>
          <w:p w:rsidR="004D400E" w:rsidRDefault="00DE0757">
            <w:pPr>
              <w:jc w:val="right"/>
            </w:pPr>
            <w:r>
              <w:rPr>
                <w:color w:val="000000"/>
                <w:sz w:val="24"/>
                <w:szCs w:val="24"/>
              </w:rPr>
              <w:t>4.58</w:t>
            </w:r>
          </w:p>
        </w:tc>
      </w:tr>
      <w:tr w:rsidR="004D400E">
        <w:trPr>
          <w:jc w:val="center"/>
        </w:trPr>
        <w:tc>
          <w:tcPr>
            <w:tcW w:w="855" w:type="dxa"/>
            <w:vAlign w:val="center"/>
          </w:tcPr>
          <w:p w:rsidR="004D400E" w:rsidRDefault="00DE0757">
            <w:pPr>
              <w:jc w:val="center"/>
            </w:pPr>
            <w:r>
              <w:rPr>
                <w:color w:val="000000"/>
                <w:sz w:val="24"/>
                <w:szCs w:val="24"/>
              </w:rPr>
              <w:t>7</w:t>
            </w:r>
          </w:p>
        </w:tc>
        <w:tc>
          <w:tcPr>
            <w:tcW w:w="1334" w:type="dxa"/>
            <w:vAlign w:val="center"/>
          </w:tcPr>
          <w:p w:rsidR="004D400E" w:rsidRDefault="00DE0757">
            <w:pPr>
              <w:jc w:val="center"/>
            </w:pPr>
            <w:r>
              <w:rPr>
                <w:color w:val="000000"/>
                <w:sz w:val="24"/>
                <w:szCs w:val="24"/>
              </w:rPr>
              <w:t>300014</w:t>
            </w:r>
          </w:p>
        </w:tc>
        <w:tc>
          <w:tcPr>
            <w:tcW w:w="1777" w:type="dxa"/>
            <w:vAlign w:val="center"/>
          </w:tcPr>
          <w:p w:rsidR="004D400E" w:rsidRDefault="00DE0757">
            <w:pPr>
              <w:jc w:val="center"/>
            </w:pPr>
            <w:r>
              <w:rPr>
                <w:color w:val="000000"/>
                <w:sz w:val="24"/>
                <w:szCs w:val="24"/>
              </w:rPr>
              <w:t>亿纬锂能</w:t>
            </w:r>
          </w:p>
        </w:tc>
        <w:tc>
          <w:tcPr>
            <w:tcW w:w="1334" w:type="dxa"/>
            <w:vAlign w:val="center"/>
          </w:tcPr>
          <w:p w:rsidR="004D400E" w:rsidRDefault="00DE0757">
            <w:pPr>
              <w:jc w:val="right"/>
            </w:pPr>
            <w:r>
              <w:rPr>
                <w:color w:val="000000"/>
                <w:sz w:val="24"/>
                <w:szCs w:val="24"/>
              </w:rPr>
              <w:t>1,543,854</w:t>
            </w:r>
          </w:p>
        </w:tc>
        <w:tc>
          <w:tcPr>
            <w:tcW w:w="1924" w:type="dxa"/>
            <w:vAlign w:val="center"/>
          </w:tcPr>
          <w:p w:rsidR="004D400E" w:rsidRDefault="00DE0757">
            <w:pPr>
              <w:jc w:val="right"/>
            </w:pPr>
            <w:r>
              <w:rPr>
                <w:color w:val="000000"/>
                <w:sz w:val="24"/>
                <w:szCs w:val="24"/>
              </w:rPr>
              <w:t>125,824,101.00</w:t>
            </w:r>
          </w:p>
        </w:tc>
        <w:tc>
          <w:tcPr>
            <w:tcW w:w="1644" w:type="dxa"/>
            <w:vAlign w:val="center"/>
          </w:tcPr>
          <w:p w:rsidR="004D400E" w:rsidRDefault="00DE0757">
            <w:pPr>
              <w:jc w:val="right"/>
            </w:pPr>
            <w:r>
              <w:rPr>
                <w:color w:val="000000"/>
                <w:sz w:val="24"/>
                <w:szCs w:val="24"/>
              </w:rPr>
              <w:t>4.14</w:t>
            </w:r>
          </w:p>
        </w:tc>
      </w:tr>
      <w:tr w:rsidR="004D400E">
        <w:trPr>
          <w:jc w:val="center"/>
        </w:trPr>
        <w:tc>
          <w:tcPr>
            <w:tcW w:w="855" w:type="dxa"/>
            <w:vAlign w:val="center"/>
          </w:tcPr>
          <w:p w:rsidR="004D400E" w:rsidRDefault="00DE0757">
            <w:pPr>
              <w:jc w:val="center"/>
            </w:pPr>
            <w:r>
              <w:rPr>
                <w:color w:val="000000"/>
                <w:sz w:val="24"/>
                <w:szCs w:val="24"/>
              </w:rPr>
              <w:t>8</w:t>
            </w:r>
          </w:p>
        </w:tc>
        <w:tc>
          <w:tcPr>
            <w:tcW w:w="1334" w:type="dxa"/>
            <w:vAlign w:val="center"/>
          </w:tcPr>
          <w:p w:rsidR="004D400E" w:rsidRDefault="00DE0757">
            <w:pPr>
              <w:jc w:val="center"/>
            </w:pPr>
            <w:r>
              <w:rPr>
                <w:color w:val="000000"/>
                <w:sz w:val="24"/>
                <w:szCs w:val="24"/>
              </w:rPr>
              <w:t>601137</w:t>
            </w:r>
          </w:p>
        </w:tc>
        <w:tc>
          <w:tcPr>
            <w:tcW w:w="1777" w:type="dxa"/>
            <w:vAlign w:val="center"/>
          </w:tcPr>
          <w:p w:rsidR="004D400E" w:rsidRDefault="00DE0757">
            <w:pPr>
              <w:jc w:val="center"/>
            </w:pPr>
            <w:r>
              <w:rPr>
                <w:color w:val="000000"/>
                <w:sz w:val="24"/>
                <w:szCs w:val="24"/>
              </w:rPr>
              <w:t>博威合金</w:t>
            </w:r>
          </w:p>
        </w:tc>
        <w:tc>
          <w:tcPr>
            <w:tcW w:w="1334" w:type="dxa"/>
            <w:vAlign w:val="center"/>
          </w:tcPr>
          <w:p w:rsidR="004D400E" w:rsidRDefault="00DE0757">
            <w:pPr>
              <w:jc w:val="right"/>
            </w:pPr>
            <w:r>
              <w:rPr>
                <w:color w:val="000000"/>
                <w:sz w:val="24"/>
                <w:szCs w:val="24"/>
              </w:rPr>
              <w:t>8,431,126</w:t>
            </w:r>
          </w:p>
        </w:tc>
        <w:tc>
          <w:tcPr>
            <w:tcW w:w="1924" w:type="dxa"/>
            <w:vAlign w:val="center"/>
          </w:tcPr>
          <w:p w:rsidR="004D400E" w:rsidRDefault="00DE0757">
            <w:pPr>
              <w:jc w:val="right"/>
            </w:pPr>
            <w:r>
              <w:rPr>
                <w:color w:val="000000"/>
                <w:sz w:val="24"/>
                <w:szCs w:val="24"/>
              </w:rPr>
              <w:t>96,789,326.48</w:t>
            </w:r>
          </w:p>
        </w:tc>
        <w:tc>
          <w:tcPr>
            <w:tcW w:w="1644" w:type="dxa"/>
            <w:vAlign w:val="center"/>
          </w:tcPr>
          <w:p w:rsidR="004D400E" w:rsidRDefault="00DE0757">
            <w:pPr>
              <w:jc w:val="right"/>
            </w:pPr>
            <w:r>
              <w:rPr>
                <w:color w:val="000000"/>
                <w:sz w:val="24"/>
                <w:szCs w:val="24"/>
              </w:rPr>
              <w:t>3.18</w:t>
            </w:r>
          </w:p>
        </w:tc>
      </w:tr>
      <w:tr w:rsidR="004D400E">
        <w:trPr>
          <w:jc w:val="center"/>
        </w:trPr>
        <w:tc>
          <w:tcPr>
            <w:tcW w:w="855" w:type="dxa"/>
            <w:vAlign w:val="center"/>
          </w:tcPr>
          <w:p w:rsidR="004D400E" w:rsidRDefault="00DE0757">
            <w:pPr>
              <w:jc w:val="center"/>
            </w:pPr>
            <w:r>
              <w:rPr>
                <w:color w:val="000000"/>
                <w:sz w:val="24"/>
                <w:szCs w:val="24"/>
              </w:rPr>
              <w:t>9</w:t>
            </w:r>
          </w:p>
        </w:tc>
        <w:tc>
          <w:tcPr>
            <w:tcW w:w="1334" w:type="dxa"/>
            <w:vAlign w:val="center"/>
          </w:tcPr>
          <w:p w:rsidR="004D400E" w:rsidRDefault="00DE0757">
            <w:pPr>
              <w:jc w:val="center"/>
            </w:pPr>
            <w:r>
              <w:rPr>
                <w:color w:val="000000"/>
                <w:sz w:val="24"/>
                <w:szCs w:val="24"/>
              </w:rPr>
              <w:t>601318</w:t>
            </w:r>
          </w:p>
        </w:tc>
        <w:tc>
          <w:tcPr>
            <w:tcW w:w="1777" w:type="dxa"/>
            <w:vAlign w:val="center"/>
          </w:tcPr>
          <w:p w:rsidR="004D400E" w:rsidRDefault="00DE0757">
            <w:pPr>
              <w:jc w:val="center"/>
            </w:pPr>
            <w:r>
              <w:rPr>
                <w:color w:val="000000"/>
                <w:sz w:val="24"/>
                <w:szCs w:val="24"/>
              </w:rPr>
              <w:t>中国平安</w:t>
            </w:r>
          </w:p>
        </w:tc>
        <w:tc>
          <w:tcPr>
            <w:tcW w:w="1334" w:type="dxa"/>
            <w:vAlign w:val="center"/>
          </w:tcPr>
          <w:p w:rsidR="004D400E" w:rsidRDefault="00DE0757">
            <w:pPr>
              <w:jc w:val="right"/>
            </w:pPr>
            <w:r>
              <w:rPr>
                <w:color w:val="000000"/>
                <w:sz w:val="24"/>
                <w:szCs w:val="24"/>
              </w:rPr>
              <w:t>1,065,627</w:t>
            </w:r>
          </w:p>
        </w:tc>
        <w:tc>
          <w:tcPr>
            <w:tcW w:w="1924" w:type="dxa"/>
            <w:vAlign w:val="center"/>
          </w:tcPr>
          <w:p w:rsidR="004D400E" w:rsidRDefault="00DE0757">
            <w:pPr>
              <w:jc w:val="right"/>
            </w:pPr>
            <w:r>
              <w:rPr>
                <w:color w:val="000000"/>
                <w:sz w:val="24"/>
                <w:szCs w:val="24"/>
              </w:rPr>
              <w:t>92,688,236.46</w:t>
            </w:r>
          </w:p>
        </w:tc>
        <w:tc>
          <w:tcPr>
            <w:tcW w:w="1644" w:type="dxa"/>
            <w:vAlign w:val="center"/>
          </w:tcPr>
          <w:p w:rsidR="004D400E" w:rsidRDefault="00DE0757">
            <w:pPr>
              <w:jc w:val="right"/>
            </w:pPr>
            <w:r>
              <w:rPr>
                <w:color w:val="000000"/>
                <w:sz w:val="24"/>
                <w:szCs w:val="24"/>
              </w:rPr>
              <w:t>3.05</w:t>
            </w:r>
          </w:p>
        </w:tc>
      </w:tr>
      <w:tr w:rsidR="004D400E">
        <w:trPr>
          <w:jc w:val="center"/>
        </w:trPr>
        <w:tc>
          <w:tcPr>
            <w:tcW w:w="855" w:type="dxa"/>
            <w:vAlign w:val="center"/>
          </w:tcPr>
          <w:p w:rsidR="004D400E" w:rsidRDefault="00DE0757">
            <w:pPr>
              <w:jc w:val="center"/>
            </w:pPr>
            <w:r>
              <w:rPr>
                <w:color w:val="000000"/>
                <w:sz w:val="24"/>
                <w:szCs w:val="24"/>
              </w:rPr>
              <w:lastRenderedPageBreak/>
              <w:t>10</w:t>
            </w:r>
          </w:p>
        </w:tc>
        <w:tc>
          <w:tcPr>
            <w:tcW w:w="1334" w:type="dxa"/>
            <w:vAlign w:val="center"/>
          </w:tcPr>
          <w:p w:rsidR="004D400E" w:rsidRDefault="00DE0757">
            <w:pPr>
              <w:jc w:val="center"/>
            </w:pPr>
            <w:r>
              <w:rPr>
                <w:color w:val="000000"/>
                <w:sz w:val="24"/>
                <w:szCs w:val="24"/>
              </w:rPr>
              <w:t>00700 HK</w:t>
            </w:r>
          </w:p>
        </w:tc>
        <w:tc>
          <w:tcPr>
            <w:tcW w:w="1777" w:type="dxa"/>
            <w:vAlign w:val="center"/>
          </w:tcPr>
          <w:p w:rsidR="004D400E" w:rsidRDefault="00DE0757">
            <w:pPr>
              <w:jc w:val="center"/>
            </w:pPr>
            <w:r>
              <w:rPr>
                <w:color w:val="000000"/>
                <w:sz w:val="24"/>
                <w:szCs w:val="24"/>
              </w:rPr>
              <w:t>腾讯控股</w:t>
            </w:r>
          </w:p>
        </w:tc>
        <w:tc>
          <w:tcPr>
            <w:tcW w:w="1334" w:type="dxa"/>
            <w:vAlign w:val="center"/>
          </w:tcPr>
          <w:p w:rsidR="004D400E" w:rsidRDefault="00DE0757">
            <w:pPr>
              <w:jc w:val="right"/>
            </w:pPr>
            <w:r>
              <w:rPr>
                <w:color w:val="000000"/>
                <w:sz w:val="24"/>
                <w:szCs w:val="24"/>
              </w:rPr>
              <w:t>165,200</w:t>
            </w:r>
          </w:p>
        </w:tc>
        <w:tc>
          <w:tcPr>
            <w:tcW w:w="1924" w:type="dxa"/>
            <w:vAlign w:val="center"/>
          </w:tcPr>
          <w:p w:rsidR="004D400E" w:rsidRDefault="00DE0757">
            <w:pPr>
              <w:jc w:val="right"/>
            </w:pPr>
            <w:r>
              <w:rPr>
                <w:color w:val="000000"/>
                <w:sz w:val="24"/>
                <w:szCs w:val="24"/>
              </w:rPr>
              <w:t>78,417,955.39</w:t>
            </w:r>
          </w:p>
        </w:tc>
        <w:tc>
          <w:tcPr>
            <w:tcW w:w="1644" w:type="dxa"/>
            <w:vAlign w:val="center"/>
          </w:tcPr>
          <w:p w:rsidR="004D400E" w:rsidRDefault="00DE0757">
            <w:pPr>
              <w:jc w:val="right"/>
            </w:pPr>
            <w:r>
              <w:rPr>
                <w:color w:val="000000"/>
                <w:sz w:val="24"/>
                <w:szCs w:val="24"/>
              </w:rPr>
              <w:t>2.58</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0.00</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0.00</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4D400E">
        <w:trPr>
          <w:jc w:val="center"/>
        </w:trPr>
        <w:tc>
          <w:tcPr>
            <w:tcW w:w="850" w:type="dxa"/>
            <w:vAlign w:val="center"/>
          </w:tcPr>
          <w:p w:rsidR="004D400E" w:rsidRDefault="00DE0757">
            <w:pPr>
              <w:jc w:val="center"/>
            </w:pPr>
            <w:r>
              <w:rPr>
                <w:color w:val="000000"/>
                <w:sz w:val="24"/>
                <w:szCs w:val="24"/>
              </w:rPr>
              <w:t>1</w:t>
            </w:r>
          </w:p>
        </w:tc>
        <w:tc>
          <w:tcPr>
            <w:tcW w:w="1475" w:type="dxa"/>
            <w:vAlign w:val="center"/>
          </w:tcPr>
          <w:p w:rsidR="004D400E" w:rsidRDefault="00DE0757">
            <w:pPr>
              <w:jc w:val="center"/>
            </w:pPr>
            <w:r>
              <w:rPr>
                <w:color w:val="000000"/>
                <w:sz w:val="24"/>
                <w:szCs w:val="24"/>
              </w:rPr>
              <w:t>113614</w:t>
            </w:r>
          </w:p>
        </w:tc>
        <w:tc>
          <w:tcPr>
            <w:tcW w:w="1769" w:type="dxa"/>
            <w:vAlign w:val="center"/>
          </w:tcPr>
          <w:p w:rsidR="004D400E" w:rsidRDefault="00DE0757">
            <w:pPr>
              <w:jc w:val="center"/>
            </w:pPr>
            <w:r>
              <w:rPr>
                <w:color w:val="000000"/>
                <w:sz w:val="24"/>
                <w:szCs w:val="24"/>
              </w:rPr>
              <w:t>健</w:t>
            </w:r>
            <w:r>
              <w:rPr>
                <w:color w:val="000000"/>
                <w:sz w:val="24"/>
                <w:szCs w:val="24"/>
              </w:rPr>
              <w:t>20</w:t>
            </w:r>
            <w:r>
              <w:rPr>
                <w:color w:val="000000"/>
                <w:sz w:val="24"/>
                <w:szCs w:val="24"/>
              </w:rPr>
              <w:t>转债</w:t>
            </w:r>
          </w:p>
        </w:tc>
        <w:tc>
          <w:tcPr>
            <w:tcW w:w="1387" w:type="dxa"/>
            <w:vAlign w:val="center"/>
          </w:tcPr>
          <w:p w:rsidR="004D400E" w:rsidRDefault="00DE0757">
            <w:pPr>
              <w:jc w:val="right"/>
            </w:pPr>
            <w:r>
              <w:rPr>
                <w:color w:val="000000"/>
                <w:sz w:val="24"/>
                <w:szCs w:val="24"/>
              </w:rPr>
              <w:t>640</w:t>
            </w:r>
          </w:p>
        </w:tc>
        <w:tc>
          <w:tcPr>
            <w:tcW w:w="2150" w:type="dxa"/>
            <w:vAlign w:val="center"/>
          </w:tcPr>
          <w:p w:rsidR="004D400E" w:rsidRDefault="00DE0757">
            <w:pPr>
              <w:jc w:val="right"/>
            </w:pPr>
            <w:r>
              <w:rPr>
                <w:color w:val="000000"/>
                <w:sz w:val="24"/>
                <w:szCs w:val="24"/>
              </w:rPr>
              <w:t>64,000.00</w:t>
            </w:r>
          </w:p>
        </w:tc>
        <w:tc>
          <w:tcPr>
            <w:tcW w:w="1237" w:type="dxa"/>
            <w:vAlign w:val="center"/>
          </w:tcPr>
          <w:p w:rsidR="004D400E" w:rsidRDefault="00DE0757">
            <w:pPr>
              <w:jc w:val="right"/>
            </w:pPr>
            <w:r>
              <w:rPr>
                <w:color w:val="000000"/>
                <w:sz w:val="24"/>
                <w:szCs w:val="24"/>
              </w:rPr>
              <w:t>0.00</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1,303,052.12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36,937.96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2,328,144.78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3,668,134.86</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lastRenderedPageBreak/>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3,036,627,966.56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402,298,604.41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1,151,048,821.93</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2,287,877,749.04</w:t>
            </w:r>
          </w:p>
        </w:tc>
      </w:tr>
    </w:tbl>
    <w:p w:rsidR="004D400E" w:rsidRDefault="00DE075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8.1 影响投资者决策的其他重要信息</w:t>
      </w:r>
    </w:p>
    <w:p w:rsidR="003C50AD" w:rsidRPr="004F4D27" w:rsidRDefault="003C50AD" w:rsidP="003C50AD">
      <w:pPr>
        <w:spacing w:line="360" w:lineRule="auto"/>
        <w:ind w:firstLineChars="200" w:firstLine="420"/>
        <w:rPr>
          <w:rFonts w:ascii="宋体" w:hAnsi="宋体"/>
          <w:color w:val="000000"/>
        </w:rPr>
      </w:pPr>
      <w:r w:rsidRPr="004F4D27">
        <w:rPr>
          <w:rFonts w:ascii="宋体" w:hAnsi="宋体"/>
          <w:color w:val="000000"/>
        </w:rPr>
        <w:t>根据《中华人民共和国证券投资基金法》、《公开募集证券投资基金运作管理办法》、《存托凭证发行与交易管理办法（试行）》等法律法规及本基金基金合同、招募说明书及其更新等规定，经与基金托管人协商一致，本基金管理人对本基金参与存托凭证投资修订了基金合同等法律文件，欲知详情请查阅本基金管理人发布的最新法律文件。</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4D400E" w:rsidRDefault="00DE0757">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、中国证监会准予交银施罗德启明混合型证券投资基金募集注册的文件；</w:t>
      </w:r>
      <w:r>
        <w:rPr>
          <w:color w:val="000000"/>
          <w:sz w:val="24"/>
          <w:szCs w:val="24"/>
        </w:rPr>
        <w:t xml:space="preserve"> </w:t>
      </w:r>
    </w:p>
    <w:p w:rsidR="004D400E" w:rsidRDefault="00DE0757">
      <w:pPr>
        <w:spacing w:before="29" w:line="288" w:lineRule="auto"/>
        <w:ind w:firstLineChars="200" w:firstLine="480"/>
        <w:rPr>
          <w:color w:val="000000"/>
          <w:sz w:val="24"/>
          <w:szCs w:val="24"/>
        </w:rPr>
      </w:pPr>
      <w:r>
        <w:rPr>
          <w:color w:val="000000"/>
          <w:sz w:val="24"/>
          <w:szCs w:val="24"/>
        </w:rPr>
        <w:lastRenderedPageBreak/>
        <w:t>2</w:t>
      </w:r>
      <w:r>
        <w:rPr>
          <w:color w:val="000000"/>
          <w:sz w:val="24"/>
          <w:szCs w:val="24"/>
        </w:rPr>
        <w:t>、《交银施罗德启明混合型证券投资基金基金合同》；</w:t>
      </w:r>
      <w:r>
        <w:rPr>
          <w:color w:val="000000"/>
          <w:sz w:val="24"/>
          <w:szCs w:val="24"/>
        </w:rPr>
        <w:t xml:space="preserve"> </w:t>
      </w:r>
    </w:p>
    <w:p w:rsidR="004D400E" w:rsidRDefault="00DE0757">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、《交银施罗德启明混合型证券投资基金招募说明书》；</w:t>
      </w:r>
      <w:r>
        <w:rPr>
          <w:color w:val="000000"/>
          <w:sz w:val="24"/>
          <w:szCs w:val="24"/>
        </w:rPr>
        <w:t xml:space="preserve"> </w:t>
      </w:r>
    </w:p>
    <w:p w:rsidR="004D400E" w:rsidRDefault="00DE0757">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、《交银施罗德启明混合型证券投资基金托管协议》；</w:t>
      </w:r>
      <w:r>
        <w:rPr>
          <w:color w:val="000000"/>
          <w:sz w:val="24"/>
          <w:szCs w:val="24"/>
        </w:rPr>
        <w:t xml:space="preserve"> </w:t>
      </w:r>
    </w:p>
    <w:p w:rsidR="004D400E" w:rsidRDefault="00DE0757">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、关于申请募集注册交银施罗德启明混合型证券投资基金的法律意见书；</w:t>
      </w:r>
      <w:r>
        <w:rPr>
          <w:color w:val="000000"/>
          <w:sz w:val="24"/>
          <w:szCs w:val="24"/>
        </w:rPr>
        <w:t xml:space="preserve"> </w:t>
      </w:r>
    </w:p>
    <w:p w:rsidR="004D400E" w:rsidRDefault="00DE0757">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4D400E" w:rsidRDefault="00DE0757">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、报告期内交银施罗德启明混合型证券投资基金在指定报刊上各项公告的原稿。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4D400E" w:rsidRDefault="00DE0757">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w:t>
      </w:r>
      <w:r>
        <w:rPr>
          <w:color w:val="000000"/>
          <w:sz w:val="24"/>
          <w:szCs w:val="24"/>
        </w:rPr>
        <w:t>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757" w:rsidRDefault="00DE0757" w:rsidP="00876D65">
      <w:r>
        <w:separator/>
      </w:r>
    </w:p>
  </w:endnote>
  <w:endnote w:type="continuationSeparator" w:id="0">
    <w:p w:rsidR="00DE0757" w:rsidRDefault="00DE0757"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360A0A">
      <w:rPr>
        <w:noProof/>
        <w:kern w:val="0"/>
        <w:szCs w:val="21"/>
      </w:rPr>
      <w:t>6</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360A0A">
      <w:rPr>
        <w:noProof/>
        <w:kern w:val="0"/>
        <w:szCs w:val="21"/>
      </w:rPr>
      <w:t>12</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757" w:rsidRDefault="00DE0757" w:rsidP="00876D65">
      <w:r>
        <w:separator/>
      </w:r>
    </w:p>
  </w:footnote>
  <w:footnote w:type="continuationSeparator" w:id="0">
    <w:p w:rsidR="00DE0757" w:rsidRDefault="00DE0757"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交银施罗德启明混合型证券投资基金</w:t>
    </w:r>
    <w:r w:rsidRPr="003E676C">
      <w:rPr>
        <w:sz w:val="24"/>
        <w:szCs w:val="24"/>
      </w:rPr>
      <w:t>2020</w:t>
    </w:r>
    <w:r w:rsidRPr="003E676C">
      <w:rPr>
        <w:sz w:val="24"/>
        <w:szCs w:val="24"/>
      </w:rPr>
      <w:t>年第</w:t>
    </w:r>
    <w:r w:rsidRPr="003E676C">
      <w:rPr>
        <w:sz w:val="24"/>
        <w:szCs w:val="24"/>
      </w:rPr>
      <w:t>4</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0A0A"/>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00E"/>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0757"/>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6F083-5275-4307-9B3E-0752EBA8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12</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601</cp:revision>
  <dcterms:created xsi:type="dcterms:W3CDTF">2012-10-16T06:07:00Z</dcterms:created>
  <dcterms:modified xsi:type="dcterms:W3CDTF">2021-01-19T02:38:00Z</dcterms:modified>
</cp:coreProperties>
</file>