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15,662,108.54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365AF2">
            <w:pPr>
              <w:spacing w:before="29" w:line="288" w:lineRule="auto"/>
              <w:jc w:val="left"/>
              <w:rPr>
                <w:rFonts w:hint="eastAsia"/>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13,328,334.43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2,333,774.11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13,074.04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-528.18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351,950.95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54,597.88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21,524,422.43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3,655,568.27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1.6149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1.5664</w:t>
            </w:r>
          </w:p>
        </w:tc>
      </w:tr>
    </w:tbl>
    <w:p w:rsidR="007A4290" w:rsidRDefault="00365AF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4290">
        <w:trPr>
          <w:jc w:val="center"/>
        </w:trPr>
        <w:tc>
          <w:tcPr>
            <w:tcW w:w="1266" w:type="dxa"/>
            <w:vAlign w:val="center"/>
          </w:tcPr>
          <w:p w:rsidR="007A4290" w:rsidRDefault="00365AF2">
            <w:pPr>
              <w:jc w:val="left"/>
            </w:pPr>
            <w:r>
              <w:rPr>
                <w:color w:val="000000"/>
                <w:sz w:val="24"/>
              </w:rPr>
              <w:t>过去三个月</w:t>
            </w:r>
          </w:p>
        </w:tc>
        <w:tc>
          <w:tcPr>
            <w:tcW w:w="1267" w:type="dxa"/>
            <w:vAlign w:val="center"/>
          </w:tcPr>
          <w:p w:rsidR="007A4290" w:rsidRDefault="00365AF2">
            <w:pPr>
              <w:jc w:val="center"/>
            </w:pPr>
            <w:r>
              <w:rPr>
                <w:color w:val="000000"/>
                <w:sz w:val="24"/>
              </w:rPr>
              <w:t>1.77%</w:t>
            </w:r>
          </w:p>
        </w:tc>
        <w:tc>
          <w:tcPr>
            <w:tcW w:w="1267" w:type="dxa"/>
            <w:vAlign w:val="center"/>
          </w:tcPr>
          <w:p w:rsidR="007A4290" w:rsidRDefault="00365AF2">
            <w:pPr>
              <w:jc w:val="center"/>
            </w:pPr>
            <w:r>
              <w:rPr>
                <w:color w:val="000000"/>
                <w:sz w:val="24"/>
              </w:rPr>
              <w:t>0.24%</w:t>
            </w:r>
          </w:p>
        </w:tc>
        <w:tc>
          <w:tcPr>
            <w:tcW w:w="1267" w:type="dxa"/>
            <w:vAlign w:val="center"/>
          </w:tcPr>
          <w:p w:rsidR="007A4290" w:rsidRDefault="00365AF2">
            <w:pPr>
              <w:jc w:val="center"/>
            </w:pPr>
            <w:r>
              <w:rPr>
                <w:color w:val="000000"/>
                <w:sz w:val="24"/>
              </w:rPr>
              <w:t>1.89%</w:t>
            </w:r>
          </w:p>
        </w:tc>
        <w:tc>
          <w:tcPr>
            <w:tcW w:w="1267" w:type="dxa"/>
            <w:vAlign w:val="center"/>
          </w:tcPr>
          <w:p w:rsidR="007A4290" w:rsidRDefault="00365AF2">
            <w:pPr>
              <w:jc w:val="center"/>
            </w:pPr>
            <w:r>
              <w:rPr>
                <w:color w:val="000000"/>
                <w:sz w:val="24"/>
              </w:rPr>
              <w:t>0.11%</w:t>
            </w:r>
          </w:p>
        </w:tc>
        <w:tc>
          <w:tcPr>
            <w:tcW w:w="1267" w:type="dxa"/>
            <w:vAlign w:val="center"/>
          </w:tcPr>
          <w:p w:rsidR="007A4290" w:rsidRDefault="00365AF2">
            <w:pPr>
              <w:jc w:val="center"/>
            </w:pPr>
            <w:r>
              <w:rPr>
                <w:color w:val="000000"/>
                <w:sz w:val="24"/>
              </w:rPr>
              <w:t>-0.12%</w:t>
            </w:r>
          </w:p>
        </w:tc>
        <w:tc>
          <w:tcPr>
            <w:tcW w:w="1267" w:type="dxa"/>
            <w:vAlign w:val="center"/>
          </w:tcPr>
          <w:p w:rsidR="007A4290" w:rsidRDefault="00365AF2">
            <w:pPr>
              <w:jc w:val="center"/>
            </w:pPr>
            <w:r>
              <w:rPr>
                <w:color w:val="000000"/>
                <w:sz w:val="24"/>
              </w:rPr>
              <w:t>0.13%</w:t>
            </w:r>
          </w:p>
        </w:tc>
      </w:tr>
      <w:tr w:rsidR="007A4290">
        <w:trPr>
          <w:jc w:val="center"/>
        </w:trPr>
        <w:tc>
          <w:tcPr>
            <w:tcW w:w="1266" w:type="dxa"/>
            <w:vAlign w:val="center"/>
          </w:tcPr>
          <w:p w:rsidR="007A4290" w:rsidRDefault="00365AF2">
            <w:pPr>
              <w:jc w:val="left"/>
            </w:pPr>
            <w:r>
              <w:rPr>
                <w:color w:val="000000"/>
                <w:sz w:val="24"/>
              </w:rPr>
              <w:t>过去六个月</w:t>
            </w:r>
          </w:p>
        </w:tc>
        <w:tc>
          <w:tcPr>
            <w:tcW w:w="1267" w:type="dxa"/>
            <w:vAlign w:val="center"/>
          </w:tcPr>
          <w:p w:rsidR="007A4290" w:rsidRDefault="00365AF2">
            <w:pPr>
              <w:jc w:val="center"/>
            </w:pPr>
            <w:r>
              <w:rPr>
                <w:color w:val="000000"/>
                <w:sz w:val="24"/>
              </w:rPr>
              <w:t>2.40%</w:t>
            </w:r>
          </w:p>
        </w:tc>
        <w:tc>
          <w:tcPr>
            <w:tcW w:w="1267" w:type="dxa"/>
            <w:vAlign w:val="center"/>
          </w:tcPr>
          <w:p w:rsidR="007A4290" w:rsidRDefault="00365AF2">
            <w:pPr>
              <w:jc w:val="center"/>
            </w:pPr>
            <w:r>
              <w:rPr>
                <w:color w:val="000000"/>
                <w:sz w:val="24"/>
              </w:rPr>
              <w:t>0.22%</w:t>
            </w:r>
          </w:p>
        </w:tc>
        <w:tc>
          <w:tcPr>
            <w:tcW w:w="1267" w:type="dxa"/>
            <w:vAlign w:val="center"/>
          </w:tcPr>
          <w:p w:rsidR="007A4290" w:rsidRDefault="00365AF2">
            <w:pPr>
              <w:jc w:val="center"/>
            </w:pPr>
            <w:r>
              <w:rPr>
                <w:color w:val="000000"/>
                <w:sz w:val="24"/>
              </w:rPr>
              <w:t>1.59%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0.81%</w:t>
            </w:r>
          </w:p>
        </w:tc>
        <w:tc>
          <w:tcPr>
            <w:tcW w:w="1267" w:type="dxa"/>
            <w:vAlign w:val="center"/>
          </w:tcPr>
          <w:p w:rsidR="007A4290" w:rsidRDefault="00365AF2">
            <w:pPr>
              <w:jc w:val="center"/>
            </w:pPr>
            <w:r>
              <w:rPr>
                <w:color w:val="000000"/>
                <w:sz w:val="24"/>
              </w:rPr>
              <w:t>0.09%</w:t>
            </w:r>
          </w:p>
        </w:tc>
      </w:tr>
      <w:tr w:rsidR="007A4290">
        <w:trPr>
          <w:jc w:val="center"/>
        </w:trPr>
        <w:tc>
          <w:tcPr>
            <w:tcW w:w="1266" w:type="dxa"/>
            <w:vAlign w:val="center"/>
          </w:tcPr>
          <w:p w:rsidR="007A4290" w:rsidRDefault="00365AF2">
            <w:pPr>
              <w:jc w:val="left"/>
            </w:pPr>
            <w:r>
              <w:rPr>
                <w:color w:val="000000"/>
                <w:sz w:val="24"/>
              </w:rPr>
              <w:t>过去一年</w:t>
            </w:r>
          </w:p>
        </w:tc>
        <w:tc>
          <w:tcPr>
            <w:tcW w:w="1267" w:type="dxa"/>
            <w:vAlign w:val="center"/>
          </w:tcPr>
          <w:p w:rsidR="007A4290" w:rsidRDefault="00365AF2">
            <w:pPr>
              <w:jc w:val="center"/>
            </w:pPr>
            <w:r>
              <w:rPr>
                <w:color w:val="000000"/>
                <w:sz w:val="24"/>
              </w:rPr>
              <w:t>5.69%</w:t>
            </w:r>
          </w:p>
        </w:tc>
        <w:tc>
          <w:tcPr>
            <w:tcW w:w="1267" w:type="dxa"/>
            <w:vAlign w:val="center"/>
          </w:tcPr>
          <w:p w:rsidR="007A4290" w:rsidRDefault="00365AF2">
            <w:pPr>
              <w:jc w:val="center"/>
            </w:pPr>
            <w:r>
              <w:rPr>
                <w:color w:val="000000"/>
                <w:sz w:val="24"/>
              </w:rPr>
              <w:t>0.22%</w:t>
            </w:r>
          </w:p>
        </w:tc>
        <w:tc>
          <w:tcPr>
            <w:tcW w:w="1267" w:type="dxa"/>
            <w:vAlign w:val="center"/>
          </w:tcPr>
          <w:p w:rsidR="007A4290" w:rsidRDefault="00365AF2">
            <w:pPr>
              <w:jc w:val="center"/>
            </w:pPr>
            <w:r>
              <w:rPr>
                <w:color w:val="000000"/>
                <w:sz w:val="24"/>
              </w:rPr>
              <w:t>2.62%</w:t>
            </w:r>
          </w:p>
        </w:tc>
        <w:tc>
          <w:tcPr>
            <w:tcW w:w="1267" w:type="dxa"/>
            <w:vAlign w:val="center"/>
          </w:tcPr>
          <w:p w:rsidR="007A4290" w:rsidRDefault="00365AF2">
            <w:pPr>
              <w:jc w:val="center"/>
            </w:pPr>
            <w:r>
              <w:rPr>
                <w:color w:val="000000"/>
                <w:sz w:val="24"/>
              </w:rPr>
              <w:t>0.14%</w:t>
            </w:r>
          </w:p>
        </w:tc>
        <w:tc>
          <w:tcPr>
            <w:tcW w:w="1267" w:type="dxa"/>
            <w:vAlign w:val="center"/>
          </w:tcPr>
          <w:p w:rsidR="007A4290" w:rsidRDefault="00365AF2">
            <w:pPr>
              <w:jc w:val="center"/>
            </w:pPr>
            <w:r>
              <w:rPr>
                <w:color w:val="000000"/>
                <w:sz w:val="24"/>
              </w:rPr>
              <w:t>3.07%</w:t>
            </w:r>
          </w:p>
        </w:tc>
        <w:tc>
          <w:tcPr>
            <w:tcW w:w="1267" w:type="dxa"/>
            <w:vAlign w:val="center"/>
          </w:tcPr>
          <w:p w:rsidR="007A4290" w:rsidRDefault="00365AF2">
            <w:pPr>
              <w:jc w:val="center"/>
            </w:pPr>
            <w:r>
              <w:rPr>
                <w:color w:val="000000"/>
                <w:sz w:val="24"/>
              </w:rPr>
              <w:t>0.08%</w:t>
            </w:r>
          </w:p>
        </w:tc>
      </w:tr>
      <w:tr w:rsidR="007A4290">
        <w:trPr>
          <w:jc w:val="center"/>
        </w:trPr>
        <w:tc>
          <w:tcPr>
            <w:tcW w:w="1266" w:type="dxa"/>
            <w:vAlign w:val="center"/>
          </w:tcPr>
          <w:p w:rsidR="007A4290" w:rsidRDefault="00365AF2">
            <w:pPr>
              <w:jc w:val="left"/>
            </w:pPr>
            <w:r>
              <w:rPr>
                <w:color w:val="000000"/>
                <w:sz w:val="24"/>
              </w:rPr>
              <w:t>过去三年</w:t>
            </w:r>
          </w:p>
        </w:tc>
        <w:tc>
          <w:tcPr>
            <w:tcW w:w="1267" w:type="dxa"/>
            <w:vAlign w:val="center"/>
          </w:tcPr>
          <w:p w:rsidR="007A4290" w:rsidRDefault="00365AF2">
            <w:pPr>
              <w:jc w:val="center"/>
            </w:pPr>
            <w:r>
              <w:rPr>
                <w:color w:val="000000"/>
                <w:sz w:val="24"/>
              </w:rPr>
              <w:t>16.18%</w:t>
            </w:r>
          </w:p>
        </w:tc>
        <w:tc>
          <w:tcPr>
            <w:tcW w:w="1267" w:type="dxa"/>
            <w:vAlign w:val="center"/>
          </w:tcPr>
          <w:p w:rsidR="007A4290" w:rsidRDefault="00365AF2">
            <w:pPr>
              <w:jc w:val="center"/>
            </w:pPr>
            <w:r>
              <w:rPr>
                <w:color w:val="000000"/>
                <w:sz w:val="24"/>
              </w:rPr>
              <w:t>0.26%</w:t>
            </w:r>
          </w:p>
        </w:tc>
        <w:tc>
          <w:tcPr>
            <w:tcW w:w="1267" w:type="dxa"/>
            <w:vAlign w:val="center"/>
          </w:tcPr>
          <w:p w:rsidR="007A4290" w:rsidRDefault="00365AF2">
            <w:pPr>
              <w:jc w:val="center"/>
            </w:pPr>
            <w:r>
              <w:rPr>
                <w:color w:val="000000"/>
                <w:sz w:val="24"/>
              </w:rPr>
              <w:t>8.89%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7.29%</w:t>
            </w:r>
          </w:p>
        </w:tc>
        <w:tc>
          <w:tcPr>
            <w:tcW w:w="1267" w:type="dxa"/>
            <w:vAlign w:val="center"/>
          </w:tcPr>
          <w:p w:rsidR="007A4290" w:rsidRDefault="00365AF2">
            <w:pPr>
              <w:jc w:val="center"/>
            </w:pPr>
            <w:r>
              <w:rPr>
                <w:color w:val="000000"/>
                <w:sz w:val="24"/>
              </w:rPr>
              <w:t>0.13%</w:t>
            </w:r>
          </w:p>
        </w:tc>
      </w:tr>
      <w:tr w:rsidR="007A4290">
        <w:trPr>
          <w:jc w:val="center"/>
        </w:trPr>
        <w:tc>
          <w:tcPr>
            <w:tcW w:w="1266" w:type="dxa"/>
            <w:vAlign w:val="center"/>
          </w:tcPr>
          <w:p w:rsidR="007A4290" w:rsidRDefault="00365AF2">
            <w:pPr>
              <w:jc w:val="left"/>
            </w:pPr>
            <w:r>
              <w:rPr>
                <w:color w:val="000000"/>
                <w:sz w:val="24"/>
              </w:rPr>
              <w:t>过去五年</w:t>
            </w:r>
          </w:p>
        </w:tc>
        <w:tc>
          <w:tcPr>
            <w:tcW w:w="1267" w:type="dxa"/>
            <w:vAlign w:val="center"/>
          </w:tcPr>
          <w:p w:rsidR="007A4290" w:rsidRDefault="00365AF2">
            <w:pPr>
              <w:jc w:val="center"/>
            </w:pPr>
            <w:r>
              <w:rPr>
                <w:color w:val="000000"/>
                <w:sz w:val="24"/>
              </w:rPr>
              <w:t>18.92%</w:t>
            </w:r>
          </w:p>
        </w:tc>
        <w:tc>
          <w:tcPr>
            <w:tcW w:w="1267" w:type="dxa"/>
            <w:vAlign w:val="center"/>
          </w:tcPr>
          <w:p w:rsidR="007A4290" w:rsidRDefault="00365AF2">
            <w:pPr>
              <w:jc w:val="center"/>
            </w:pPr>
            <w:r>
              <w:rPr>
                <w:color w:val="000000"/>
                <w:sz w:val="24"/>
              </w:rPr>
              <w:t>0.27%</w:t>
            </w:r>
          </w:p>
        </w:tc>
        <w:tc>
          <w:tcPr>
            <w:tcW w:w="1267" w:type="dxa"/>
            <w:vAlign w:val="center"/>
          </w:tcPr>
          <w:p w:rsidR="007A4290" w:rsidRDefault="00365AF2">
            <w:pPr>
              <w:jc w:val="center"/>
            </w:pPr>
            <w:r>
              <w:rPr>
                <w:color w:val="000000"/>
                <w:sz w:val="24"/>
              </w:rPr>
              <w:t>5.09%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13.83%</w:t>
            </w:r>
          </w:p>
        </w:tc>
        <w:tc>
          <w:tcPr>
            <w:tcW w:w="1267" w:type="dxa"/>
            <w:vAlign w:val="center"/>
          </w:tcPr>
          <w:p w:rsidR="007A4290" w:rsidRDefault="00365AF2">
            <w:pPr>
              <w:jc w:val="center"/>
            </w:pPr>
            <w:r>
              <w:rPr>
                <w:color w:val="000000"/>
                <w:sz w:val="24"/>
              </w:rPr>
              <w:t>0.14%</w:t>
            </w:r>
          </w:p>
        </w:tc>
      </w:tr>
      <w:tr w:rsidR="007A4290">
        <w:trPr>
          <w:jc w:val="center"/>
        </w:trPr>
        <w:tc>
          <w:tcPr>
            <w:tcW w:w="1266" w:type="dxa"/>
            <w:vAlign w:val="center"/>
          </w:tcPr>
          <w:p w:rsidR="007A4290" w:rsidRDefault="00365AF2">
            <w:pPr>
              <w:jc w:val="left"/>
            </w:pPr>
            <w:r>
              <w:rPr>
                <w:color w:val="000000"/>
                <w:sz w:val="24"/>
              </w:rPr>
              <w:t>自基金合同生效至今</w:t>
            </w:r>
          </w:p>
        </w:tc>
        <w:tc>
          <w:tcPr>
            <w:tcW w:w="1267" w:type="dxa"/>
            <w:vAlign w:val="center"/>
          </w:tcPr>
          <w:p w:rsidR="007A4290" w:rsidRDefault="00365AF2">
            <w:pPr>
              <w:jc w:val="center"/>
            </w:pPr>
            <w:r>
              <w:rPr>
                <w:color w:val="000000"/>
                <w:sz w:val="24"/>
              </w:rPr>
              <w:t>61.49%</w:t>
            </w:r>
          </w:p>
        </w:tc>
        <w:tc>
          <w:tcPr>
            <w:tcW w:w="1267" w:type="dxa"/>
            <w:vAlign w:val="center"/>
          </w:tcPr>
          <w:p w:rsidR="007A4290" w:rsidRDefault="00365AF2">
            <w:pPr>
              <w:jc w:val="center"/>
            </w:pPr>
            <w:r>
              <w:rPr>
                <w:color w:val="000000"/>
                <w:sz w:val="24"/>
              </w:rPr>
              <w:t>0.30%</w:t>
            </w:r>
          </w:p>
        </w:tc>
        <w:tc>
          <w:tcPr>
            <w:tcW w:w="1267" w:type="dxa"/>
            <w:vAlign w:val="center"/>
          </w:tcPr>
          <w:p w:rsidR="007A4290" w:rsidRDefault="00365AF2">
            <w:pPr>
              <w:jc w:val="center"/>
            </w:pPr>
            <w:r>
              <w:rPr>
                <w:color w:val="000000"/>
                <w:sz w:val="24"/>
              </w:rPr>
              <w:t>17.87%</w:t>
            </w:r>
          </w:p>
        </w:tc>
        <w:tc>
          <w:tcPr>
            <w:tcW w:w="1267" w:type="dxa"/>
            <w:vAlign w:val="center"/>
          </w:tcPr>
          <w:p w:rsidR="007A4290" w:rsidRDefault="00365AF2">
            <w:pPr>
              <w:jc w:val="center"/>
            </w:pPr>
            <w:r>
              <w:rPr>
                <w:color w:val="000000"/>
                <w:sz w:val="24"/>
              </w:rPr>
              <w:t>0.16%</w:t>
            </w:r>
          </w:p>
        </w:tc>
        <w:tc>
          <w:tcPr>
            <w:tcW w:w="1267" w:type="dxa"/>
            <w:vAlign w:val="center"/>
          </w:tcPr>
          <w:p w:rsidR="007A4290" w:rsidRDefault="00365AF2">
            <w:pPr>
              <w:jc w:val="center"/>
            </w:pPr>
            <w:r>
              <w:rPr>
                <w:color w:val="000000"/>
                <w:sz w:val="24"/>
              </w:rPr>
              <w:t>43.62%</w:t>
            </w:r>
          </w:p>
        </w:tc>
        <w:tc>
          <w:tcPr>
            <w:tcW w:w="1267" w:type="dxa"/>
            <w:vAlign w:val="center"/>
          </w:tcPr>
          <w:p w:rsidR="007A4290" w:rsidRDefault="00365AF2">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4290">
        <w:trPr>
          <w:jc w:val="center"/>
        </w:trPr>
        <w:tc>
          <w:tcPr>
            <w:tcW w:w="1266" w:type="dxa"/>
            <w:vAlign w:val="center"/>
          </w:tcPr>
          <w:p w:rsidR="007A4290" w:rsidRDefault="00365AF2">
            <w:pPr>
              <w:jc w:val="left"/>
            </w:pPr>
            <w:r>
              <w:rPr>
                <w:color w:val="000000"/>
                <w:sz w:val="24"/>
              </w:rPr>
              <w:t>过去三个月</w:t>
            </w:r>
          </w:p>
        </w:tc>
        <w:tc>
          <w:tcPr>
            <w:tcW w:w="1267" w:type="dxa"/>
            <w:vAlign w:val="center"/>
          </w:tcPr>
          <w:p w:rsidR="007A4290" w:rsidRDefault="00365AF2">
            <w:pPr>
              <w:jc w:val="center"/>
            </w:pPr>
            <w:r>
              <w:rPr>
                <w:color w:val="000000"/>
                <w:sz w:val="24"/>
              </w:rPr>
              <w:t>1.67%</w:t>
            </w:r>
          </w:p>
        </w:tc>
        <w:tc>
          <w:tcPr>
            <w:tcW w:w="1267" w:type="dxa"/>
            <w:vAlign w:val="center"/>
          </w:tcPr>
          <w:p w:rsidR="007A4290" w:rsidRDefault="00365AF2">
            <w:pPr>
              <w:jc w:val="center"/>
            </w:pPr>
            <w:r>
              <w:rPr>
                <w:color w:val="000000"/>
                <w:sz w:val="24"/>
              </w:rPr>
              <w:t>0.24%</w:t>
            </w:r>
          </w:p>
        </w:tc>
        <w:tc>
          <w:tcPr>
            <w:tcW w:w="1267" w:type="dxa"/>
            <w:vAlign w:val="center"/>
          </w:tcPr>
          <w:p w:rsidR="007A4290" w:rsidRDefault="00365AF2">
            <w:pPr>
              <w:jc w:val="center"/>
            </w:pPr>
            <w:r>
              <w:rPr>
                <w:color w:val="000000"/>
                <w:sz w:val="24"/>
              </w:rPr>
              <w:t>1.89%</w:t>
            </w:r>
          </w:p>
        </w:tc>
        <w:tc>
          <w:tcPr>
            <w:tcW w:w="1267" w:type="dxa"/>
            <w:vAlign w:val="center"/>
          </w:tcPr>
          <w:p w:rsidR="007A4290" w:rsidRDefault="00365AF2">
            <w:pPr>
              <w:jc w:val="center"/>
            </w:pPr>
            <w:r>
              <w:rPr>
                <w:color w:val="000000"/>
                <w:sz w:val="24"/>
              </w:rPr>
              <w:t>0.11%</w:t>
            </w:r>
          </w:p>
        </w:tc>
        <w:tc>
          <w:tcPr>
            <w:tcW w:w="1267" w:type="dxa"/>
            <w:vAlign w:val="center"/>
          </w:tcPr>
          <w:p w:rsidR="007A4290" w:rsidRDefault="00365AF2">
            <w:pPr>
              <w:jc w:val="center"/>
            </w:pPr>
            <w:r>
              <w:rPr>
                <w:color w:val="000000"/>
                <w:sz w:val="24"/>
              </w:rPr>
              <w:t>-0.22%</w:t>
            </w:r>
          </w:p>
        </w:tc>
        <w:tc>
          <w:tcPr>
            <w:tcW w:w="1267" w:type="dxa"/>
            <w:vAlign w:val="center"/>
          </w:tcPr>
          <w:p w:rsidR="007A4290" w:rsidRDefault="00365AF2">
            <w:pPr>
              <w:jc w:val="center"/>
            </w:pPr>
            <w:r>
              <w:rPr>
                <w:color w:val="000000"/>
                <w:sz w:val="24"/>
              </w:rPr>
              <w:t>0.13%</w:t>
            </w:r>
          </w:p>
        </w:tc>
      </w:tr>
      <w:tr w:rsidR="007A4290">
        <w:trPr>
          <w:jc w:val="center"/>
        </w:trPr>
        <w:tc>
          <w:tcPr>
            <w:tcW w:w="1266" w:type="dxa"/>
            <w:vAlign w:val="center"/>
          </w:tcPr>
          <w:p w:rsidR="007A4290" w:rsidRDefault="00365AF2">
            <w:pPr>
              <w:jc w:val="left"/>
            </w:pPr>
            <w:r>
              <w:rPr>
                <w:color w:val="000000"/>
                <w:sz w:val="24"/>
              </w:rPr>
              <w:t>过去六个月</w:t>
            </w:r>
          </w:p>
        </w:tc>
        <w:tc>
          <w:tcPr>
            <w:tcW w:w="1267" w:type="dxa"/>
            <w:vAlign w:val="center"/>
          </w:tcPr>
          <w:p w:rsidR="007A4290" w:rsidRDefault="00365AF2">
            <w:pPr>
              <w:jc w:val="center"/>
            </w:pPr>
            <w:r>
              <w:rPr>
                <w:color w:val="000000"/>
                <w:sz w:val="24"/>
              </w:rPr>
              <w:t>2.18%</w:t>
            </w:r>
          </w:p>
        </w:tc>
        <w:tc>
          <w:tcPr>
            <w:tcW w:w="1267" w:type="dxa"/>
            <w:vAlign w:val="center"/>
          </w:tcPr>
          <w:p w:rsidR="007A4290" w:rsidRDefault="00365AF2">
            <w:pPr>
              <w:jc w:val="center"/>
            </w:pPr>
            <w:r>
              <w:rPr>
                <w:color w:val="000000"/>
                <w:sz w:val="24"/>
              </w:rPr>
              <w:t>0.22%</w:t>
            </w:r>
          </w:p>
        </w:tc>
        <w:tc>
          <w:tcPr>
            <w:tcW w:w="1267" w:type="dxa"/>
            <w:vAlign w:val="center"/>
          </w:tcPr>
          <w:p w:rsidR="007A4290" w:rsidRDefault="00365AF2">
            <w:pPr>
              <w:jc w:val="center"/>
            </w:pPr>
            <w:r>
              <w:rPr>
                <w:color w:val="000000"/>
                <w:sz w:val="24"/>
              </w:rPr>
              <w:t>1.59%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0.59%</w:t>
            </w:r>
          </w:p>
        </w:tc>
        <w:tc>
          <w:tcPr>
            <w:tcW w:w="1267" w:type="dxa"/>
            <w:vAlign w:val="center"/>
          </w:tcPr>
          <w:p w:rsidR="007A4290" w:rsidRDefault="00365AF2">
            <w:pPr>
              <w:jc w:val="center"/>
            </w:pPr>
            <w:r>
              <w:rPr>
                <w:color w:val="000000"/>
                <w:sz w:val="24"/>
              </w:rPr>
              <w:t>0.09%</w:t>
            </w:r>
          </w:p>
        </w:tc>
      </w:tr>
      <w:tr w:rsidR="007A4290">
        <w:trPr>
          <w:jc w:val="center"/>
        </w:trPr>
        <w:tc>
          <w:tcPr>
            <w:tcW w:w="1266" w:type="dxa"/>
            <w:vAlign w:val="center"/>
          </w:tcPr>
          <w:p w:rsidR="007A4290" w:rsidRDefault="00365AF2">
            <w:pPr>
              <w:jc w:val="left"/>
            </w:pPr>
            <w:r>
              <w:rPr>
                <w:color w:val="000000"/>
                <w:sz w:val="24"/>
              </w:rPr>
              <w:t>过去一年</w:t>
            </w:r>
          </w:p>
        </w:tc>
        <w:tc>
          <w:tcPr>
            <w:tcW w:w="1267" w:type="dxa"/>
            <w:vAlign w:val="center"/>
          </w:tcPr>
          <w:p w:rsidR="007A4290" w:rsidRDefault="00365AF2">
            <w:pPr>
              <w:jc w:val="center"/>
            </w:pPr>
            <w:r>
              <w:rPr>
                <w:color w:val="000000"/>
                <w:sz w:val="24"/>
              </w:rPr>
              <w:t>5.27%</w:t>
            </w:r>
          </w:p>
        </w:tc>
        <w:tc>
          <w:tcPr>
            <w:tcW w:w="1267" w:type="dxa"/>
            <w:vAlign w:val="center"/>
          </w:tcPr>
          <w:p w:rsidR="007A4290" w:rsidRDefault="00365AF2">
            <w:pPr>
              <w:jc w:val="center"/>
            </w:pPr>
            <w:r>
              <w:rPr>
                <w:color w:val="000000"/>
                <w:sz w:val="24"/>
              </w:rPr>
              <w:t>0.22%</w:t>
            </w:r>
          </w:p>
        </w:tc>
        <w:tc>
          <w:tcPr>
            <w:tcW w:w="1267" w:type="dxa"/>
            <w:vAlign w:val="center"/>
          </w:tcPr>
          <w:p w:rsidR="007A4290" w:rsidRDefault="00365AF2">
            <w:pPr>
              <w:jc w:val="center"/>
            </w:pPr>
            <w:r>
              <w:rPr>
                <w:color w:val="000000"/>
                <w:sz w:val="24"/>
              </w:rPr>
              <w:t>2.62%</w:t>
            </w:r>
          </w:p>
        </w:tc>
        <w:tc>
          <w:tcPr>
            <w:tcW w:w="1267" w:type="dxa"/>
            <w:vAlign w:val="center"/>
          </w:tcPr>
          <w:p w:rsidR="007A4290" w:rsidRDefault="00365AF2">
            <w:pPr>
              <w:jc w:val="center"/>
            </w:pPr>
            <w:r>
              <w:rPr>
                <w:color w:val="000000"/>
                <w:sz w:val="24"/>
              </w:rPr>
              <w:t>0.14%</w:t>
            </w:r>
          </w:p>
        </w:tc>
        <w:tc>
          <w:tcPr>
            <w:tcW w:w="1267" w:type="dxa"/>
            <w:vAlign w:val="center"/>
          </w:tcPr>
          <w:p w:rsidR="007A4290" w:rsidRDefault="00365AF2">
            <w:pPr>
              <w:jc w:val="center"/>
            </w:pPr>
            <w:r>
              <w:rPr>
                <w:color w:val="000000"/>
                <w:sz w:val="24"/>
              </w:rPr>
              <w:t>2.65%</w:t>
            </w:r>
          </w:p>
        </w:tc>
        <w:tc>
          <w:tcPr>
            <w:tcW w:w="1267" w:type="dxa"/>
            <w:vAlign w:val="center"/>
          </w:tcPr>
          <w:p w:rsidR="007A4290" w:rsidRDefault="00365AF2">
            <w:pPr>
              <w:jc w:val="center"/>
            </w:pPr>
            <w:r>
              <w:rPr>
                <w:color w:val="000000"/>
                <w:sz w:val="24"/>
              </w:rPr>
              <w:t>0.08%</w:t>
            </w:r>
          </w:p>
        </w:tc>
      </w:tr>
      <w:tr w:rsidR="007A4290">
        <w:trPr>
          <w:jc w:val="center"/>
        </w:trPr>
        <w:tc>
          <w:tcPr>
            <w:tcW w:w="1266" w:type="dxa"/>
            <w:vAlign w:val="center"/>
          </w:tcPr>
          <w:p w:rsidR="007A4290" w:rsidRDefault="00365AF2">
            <w:pPr>
              <w:jc w:val="left"/>
            </w:pPr>
            <w:r>
              <w:rPr>
                <w:color w:val="000000"/>
                <w:sz w:val="24"/>
              </w:rPr>
              <w:t>过去三年</w:t>
            </w:r>
          </w:p>
        </w:tc>
        <w:tc>
          <w:tcPr>
            <w:tcW w:w="1267" w:type="dxa"/>
            <w:vAlign w:val="center"/>
          </w:tcPr>
          <w:p w:rsidR="007A4290" w:rsidRDefault="00365AF2">
            <w:pPr>
              <w:jc w:val="center"/>
            </w:pPr>
            <w:r>
              <w:rPr>
                <w:color w:val="000000"/>
                <w:sz w:val="24"/>
              </w:rPr>
              <w:t>14.84%</w:t>
            </w:r>
          </w:p>
        </w:tc>
        <w:tc>
          <w:tcPr>
            <w:tcW w:w="1267" w:type="dxa"/>
            <w:vAlign w:val="center"/>
          </w:tcPr>
          <w:p w:rsidR="007A4290" w:rsidRDefault="00365AF2">
            <w:pPr>
              <w:jc w:val="center"/>
            </w:pPr>
            <w:r>
              <w:rPr>
                <w:color w:val="000000"/>
                <w:sz w:val="24"/>
              </w:rPr>
              <w:t>0.26%</w:t>
            </w:r>
          </w:p>
        </w:tc>
        <w:tc>
          <w:tcPr>
            <w:tcW w:w="1267" w:type="dxa"/>
            <w:vAlign w:val="center"/>
          </w:tcPr>
          <w:p w:rsidR="007A4290" w:rsidRDefault="00365AF2">
            <w:pPr>
              <w:jc w:val="center"/>
            </w:pPr>
            <w:r>
              <w:rPr>
                <w:color w:val="000000"/>
                <w:sz w:val="24"/>
              </w:rPr>
              <w:t>8.89%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5.95%</w:t>
            </w:r>
          </w:p>
        </w:tc>
        <w:tc>
          <w:tcPr>
            <w:tcW w:w="1267" w:type="dxa"/>
            <w:vAlign w:val="center"/>
          </w:tcPr>
          <w:p w:rsidR="007A4290" w:rsidRDefault="00365AF2">
            <w:pPr>
              <w:jc w:val="center"/>
            </w:pPr>
            <w:r>
              <w:rPr>
                <w:color w:val="000000"/>
                <w:sz w:val="24"/>
              </w:rPr>
              <w:t>0.13%</w:t>
            </w:r>
          </w:p>
        </w:tc>
      </w:tr>
      <w:tr w:rsidR="007A4290">
        <w:trPr>
          <w:jc w:val="center"/>
        </w:trPr>
        <w:tc>
          <w:tcPr>
            <w:tcW w:w="1266" w:type="dxa"/>
            <w:vAlign w:val="center"/>
          </w:tcPr>
          <w:p w:rsidR="007A4290" w:rsidRDefault="00365AF2">
            <w:pPr>
              <w:jc w:val="left"/>
            </w:pPr>
            <w:r>
              <w:rPr>
                <w:color w:val="000000"/>
                <w:sz w:val="24"/>
              </w:rPr>
              <w:t>过去五年</w:t>
            </w:r>
          </w:p>
        </w:tc>
        <w:tc>
          <w:tcPr>
            <w:tcW w:w="1267" w:type="dxa"/>
            <w:vAlign w:val="center"/>
          </w:tcPr>
          <w:p w:rsidR="007A4290" w:rsidRDefault="00365AF2">
            <w:pPr>
              <w:jc w:val="center"/>
            </w:pPr>
            <w:r>
              <w:rPr>
                <w:color w:val="000000"/>
                <w:sz w:val="24"/>
              </w:rPr>
              <w:t>16.63%</w:t>
            </w:r>
          </w:p>
        </w:tc>
        <w:tc>
          <w:tcPr>
            <w:tcW w:w="1267" w:type="dxa"/>
            <w:vAlign w:val="center"/>
          </w:tcPr>
          <w:p w:rsidR="007A4290" w:rsidRDefault="00365AF2">
            <w:pPr>
              <w:jc w:val="center"/>
            </w:pPr>
            <w:r>
              <w:rPr>
                <w:color w:val="000000"/>
                <w:sz w:val="24"/>
              </w:rPr>
              <w:t>0.27%</w:t>
            </w:r>
          </w:p>
        </w:tc>
        <w:tc>
          <w:tcPr>
            <w:tcW w:w="1267" w:type="dxa"/>
            <w:vAlign w:val="center"/>
          </w:tcPr>
          <w:p w:rsidR="007A4290" w:rsidRDefault="00365AF2">
            <w:pPr>
              <w:jc w:val="center"/>
            </w:pPr>
            <w:r>
              <w:rPr>
                <w:color w:val="000000"/>
                <w:sz w:val="24"/>
              </w:rPr>
              <w:t>5.09%</w:t>
            </w:r>
          </w:p>
        </w:tc>
        <w:tc>
          <w:tcPr>
            <w:tcW w:w="1267" w:type="dxa"/>
            <w:vAlign w:val="center"/>
          </w:tcPr>
          <w:p w:rsidR="007A4290" w:rsidRDefault="00365AF2">
            <w:pPr>
              <w:jc w:val="center"/>
            </w:pPr>
            <w:r>
              <w:rPr>
                <w:color w:val="000000"/>
                <w:sz w:val="24"/>
              </w:rPr>
              <w:t>0.13%</w:t>
            </w:r>
          </w:p>
        </w:tc>
        <w:tc>
          <w:tcPr>
            <w:tcW w:w="1267" w:type="dxa"/>
            <w:vAlign w:val="center"/>
          </w:tcPr>
          <w:p w:rsidR="007A4290" w:rsidRDefault="00365AF2">
            <w:pPr>
              <w:jc w:val="center"/>
            </w:pPr>
            <w:r>
              <w:rPr>
                <w:color w:val="000000"/>
                <w:sz w:val="24"/>
              </w:rPr>
              <w:t>11.54%</w:t>
            </w:r>
          </w:p>
        </w:tc>
        <w:tc>
          <w:tcPr>
            <w:tcW w:w="1267" w:type="dxa"/>
            <w:vAlign w:val="center"/>
          </w:tcPr>
          <w:p w:rsidR="007A4290" w:rsidRDefault="00365AF2">
            <w:pPr>
              <w:jc w:val="center"/>
            </w:pPr>
            <w:r>
              <w:rPr>
                <w:color w:val="000000"/>
                <w:sz w:val="24"/>
              </w:rPr>
              <w:t>0.14%</w:t>
            </w:r>
          </w:p>
        </w:tc>
      </w:tr>
      <w:tr w:rsidR="007A4290">
        <w:trPr>
          <w:jc w:val="center"/>
        </w:trPr>
        <w:tc>
          <w:tcPr>
            <w:tcW w:w="1266" w:type="dxa"/>
            <w:vAlign w:val="center"/>
          </w:tcPr>
          <w:p w:rsidR="007A4290" w:rsidRDefault="00365AF2">
            <w:pPr>
              <w:jc w:val="left"/>
            </w:pPr>
            <w:r>
              <w:rPr>
                <w:color w:val="000000"/>
                <w:sz w:val="24"/>
              </w:rPr>
              <w:t>自基金合同生效至今</w:t>
            </w:r>
          </w:p>
        </w:tc>
        <w:tc>
          <w:tcPr>
            <w:tcW w:w="1267" w:type="dxa"/>
            <w:vAlign w:val="center"/>
          </w:tcPr>
          <w:p w:rsidR="007A4290" w:rsidRDefault="00365AF2">
            <w:pPr>
              <w:jc w:val="center"/>
            </w:pPr>
            <w:r>
              <w:rPr>
                <w:color w:val="000000"/>
                <w:sz w:val="24"/>
              </w:rPr>
              <w:t>56.64%</w:t>
            </w:r>
          </w:p>
        </w:tc>
        <w:tc>
          <w:tcPr>
            <w:tcW w:w="1267" w:type="dxa"/>
            <w:vAlign w:val="center"/>
          </w:tcPr>
          <w:p w:rsidR="007A4290" w:rsidRDefault="00365AF2">
            <w:pPr>
              <w:jc w:val="center"/>
            </w:pPr>
            <w:r>
              <w:rPr>
                <w:color w:val="000000"/>
                <w:sz w:val="24"/>
              </w:rPr>
              <w:t>0.30%</w:t>
            </w:r>
          </w:p>
        </w:tc>
        <w:tc>
          <w:tcPr>
            <w:tcW w:w="1267" w:type="dxa"/>
            <w:vAlign w:val="center"/>
          </w:tcPr>
          <w:p w:rsidR="007A4290" w:rsidRDefault="00365AF2">
            <w:pPr>
              <w:jc w:val="center"/>
            </w:pPr>
            <w:r>
              <w:rPr>
                <w:color w:val="000000"/>
                <w:sz w:val="24"/>
              </w:rPr>
              <w:t>17.87%</w:t>
            </w:r>
          </w:p>
        </w:tc>
        <w:tc>
          <w:tcPr>
            <w:tcW w:w="1267" w:type="dxa"/>
            <w:vAlign w:val="center"/>
          </w:tcPr>
          <w:p w:rsidR="007A4290" w:rsidRDefault="00365AF2">
            <w:pPr>
              <w:jc w:val="center"/>
            </w:pPr>
            <w:r>
              <w:rPr>
                <w:color w:val="000000"/>
                <w:sz w:val="24"/>
              </w:rPr>
              <w:t>0.16%</w:t>
            </w:r>
          </w:p>
        </w:tc>
        <w:tc>
          <w:tcPr>
            <w:tcW w:w="1267" w:type="dxa"/>
            <w:vAlign w:val="center"/>
          </w:tcPr>
          <w:p w:rsidR="007A4290" w:rsidRDefault="00365AF2">
            <w:pPr>
              <w:jc w:val="center"/>
            </w:pPr>
            <w:r>
              <w:rPr>
                <w:color w:val="000000"/>
                <w:sz w:val="24"/>
              </w:rPr>
              <w:t>38.77%</w:t>
            </w:r>
          </w:p>
        </w:tc>
        <w:tc>
          <w:tcPr>
            <w:tcW w:w="1267" w:type="dxa"/>
            <w:vAlign w:val="center"/>
          </w:tcPr>
          <w:p w:rsidR="007A4290" w:rsidRDefault="00365AF2">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lastRenderedPageBreak/>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A4290">
        <w:trPr>
          <w:jc w:val="center"/>
        </w:trPr>
        <w:tc>
          <w:tcPr>
            <w:tcW w:w="946" w:type="dxa"/>
            <w:vAlign w:val="center"/>
          </w:tcPr>
          <w:p w:rsidR="007A4290" w:rsidRDefault="00365AF2">
            <w:pPr>
              <w:jc w:val="center"/>
            </w:pPr>
            <w:r>
              <w:rPr>
                <w:color w:val="000000"/>
                <w:sz w:val="24"/>
              </w:rPr>
              <w:t>唐赟</w:t>
            </w:r>
          </w:p>
        </w:tc>
        <w:tc>
          <w:tcPr>
            <w:tcW w:w="924" w:type="dxa"/>
            <w:vAlign w:val="center"/>
          </w:tcPr>
          <w:p w:rsidR="007A4290" w:rsidRDefault="00365AF2">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02" w:type="dxa"/>
            <w:vAlign w:val="center"/>
          </w:tcPr>
          <w:p w:rsidR="007A4290" w:rsidRDefault="00365AF2">
            <w:pPr>
              <w:jc w:val="center"/>
            </w:pPr>
            <w:r>
              <w:rPr>
                <w:color w:val="000000"/>
                <w:sz w:val="24"/>
              </w:rPr>
              <w:t>2020-07-14</w:t>
            </w:r>
          </w:p>
        </w:tc>
        <w:tc>
          <w:tcPr>
            <w:tcW w:w="1300" w:type="dxa"/>
            <w:vAlign w:val="center"/>
          </w:tcPr>
          <w:p w:rsidR="007A4290" w:rsidRDefault="00365AF2">
            <w:pPr>
              <w:jc w:val="center"/>
            </w:pPr>
            <w:r>
              <w:rPr>
                <w:color w:val="000000"/>
                <w:sz w:val="24"/>
              </w:rPr>
              <w:t>-</w:t>
            </w:r>
          </w:p>
        </w:tc>
        <w:tc>
          <w:tcPr>
            <w:tcW w:w="1245" w:type="dxa"/>
            <w:vAlign w:val="center"/>
          </w:tcPr>
          <w:p w:rsidR="007A4290" w:rsidRDefault="00365AF2">
            <w:pPr>
              <w:jc w:val="center"/>
            </w:pPr>
            <w:r>
              <w:rPr>
                <w:color w:val="000000"/>
                <w:sz w:val="24"/>
              </w:rPr>
              <w:t>10</w:t>
            </w:r>
            <w:r>
              <w:rPr>
                <w:color w:val="000000"/>
                <w:sz w:val="24"/>
              </w:rPr>
              <w:t>年</w:t>
            </w:r>
          </w:p>
        </w:tc>
        <w:tc>
          <w:tcPr>
            <w:tcW w:w="3251" w:type="dxa"/>
            <w:vAlign w:val="center"/>
          </w:tcPr>
          <w:p w:rsidR="007A4290" w:rsidRDefault="00365AF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A4290" w:rsidRDefault="00365AF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有资产组合，包括证券投资基金和私募资产管理计划均严格遵循制度进行公平交易。</w:t>
      </w:r>
    </w:p>
    <w:p w:rsidR="007A4290" w:rsidRDefault="00365AF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7A4290" w:rsidRDefault="00365AF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A4290" w:rsidRDefault="00365AF2">
      <w:pPr>
        <w:spacing w:before="29" w:line="288" w:lineRule="auto"/>
        <w:ind w:firstLineChars="200" w:firstLine="480"/>
        <w:rPr>
          <w:color w:val="000000"/>
          <w:sz w:val="24"/>
        </w:rPr>
      </w:pPr>
      <w:r>
        <w:rPr>
          <w:color w:val="000000"/>
          <w:sz w:val="24"/>
        </w:rPr>
        <w:t>2020</w:t>
      </w:r>
      <w:r>
        <w:rPr>
          <w:color w:val="000000"/>
          <w:sz w:val="24"/>
        </w:rPr>
        <w:t>年四季度债券市场总体呈现出收益率先上后下的震荡行情。进入十月后，央行重提总闸门引发货币政策进一步收紧的预期，收益率小幅震荡上行。十一月上旬，部分信用债超预期违约事件爆发，引起市场对于弱资质国企信</w:t>
      </w:r>
      <w:r>
        <w:rPr>
          <w:color w:val="000000"/>
          <w:sz w:val="24"/>
        </w:rPr>
        <w:t>用风险的一致担忧，信用债和利率债均经历了一波大幅下跌。当月下旬开始到年底，随着金稳委出面强调坚决打击逃废债行为，央行配合超预期投放流动性，加上经济工作会议表态不会出现政策</w:t>
      </w:r>
      <w:r>
        <w:rPr>
          <w:color w:val="000000"/>
          <w:sz w:val="24"/>
        </w:rPr>
        <w:t>“</w:t>
      </w:r>
      <w:r>
        <w:rPr>
          <w:color w:val="000000"/>
          <w:sz w:val="24"/>
        </w:rPr>
        <w:t>急转弯</w:t>
      </w:r>
      <w:r>
        <w:rPr>
          <w:color w:val="000000"/>
          <w:sz w:val="24"/>
        </w:rPr>
        <w:t>”</w:t>
      </w:r>
      <w:r>
        <w:rPr>
          <w:color w:val="000000"/>
          <w:sz w:val="24"/>
        </w:rPr>
        <w:t>，债券市场在配置和交易力量的共同带动下，收益率转而下行，市场情绪明显缓和。权益类资产方面，市场在报告期内大部分时间处于窄幅震荡行情，新能源车、光伏等部分行业有结构性行情。</w:t>
      </w:r>
    </w:p>
    <w:p w:rsidR="007A4290" w:rsidRDefault="00365AF2">
      <w:pPr>
        <w:spacing w:before="29" w:line="288" w:lineRule="auto"/>
        <w:ind w:firstLineChars="200" w:firstLine="480"/>
        <w:rPr>
          <w:color w:val="000000"/>
          <w:sz w:val="24"/>
        </w:rPr>
      </w:pPr>
      <w:r>
        <w:rPr>
          <w:color w:val="000000"/>
          <w:sz w:val="24"/>
        </w:rPr>
        <w:t>报告期内，组合的债券资产维持短久期低仓位配置。权益资产则维持在中性仓位附近，行业配置上以消费、新能源板块等行业为主。</w:t>
      </w:r>
    </w:p>
    <w:p w:rsidR="007A4290" w:rsidRDefault="00365AF2">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年一季度，经济增长动能将从疫情</w:t>
      </w:r>
      <w:r>
        <w:rPr>
          <w:color w:val="000000"/>
          <w:sz w:val="24"/>
        </w:rPr>
        <w:t>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w:t>
      </w:r>
      <w:r>
        <w:rPr>
          <w:color w:val="000000"/>
          <w:sz w:val="24"/>
        </w:rPr>
        <w:t>2021</w:t>
      </w:r>
      <w:r>
        <w:rPr>
          <w:color w:val="000000"/>
          <w:sz w:val="24"/>
        </w:rPr>
        <w:t>年信用环境边际收缩、叠加信用债到期压力较大，预计低等级信用债券的信用利差存在持续走扩压力。</w:t>
      </w:r>
    </w:p>
    <w:p w:rsidR="00952A72" w:rsidRPr="007F52FA" w:rsidRDefault="00323F25" w:rsidP="007C14DF">
      <w:pPr>
        <w:spacing w:before="29" w:line="288" w:lineRule="auto"/>
        <w:ind w:firstLineChars="200" w:firstLine="480"/>
        <w:rPr>
          <w:color w:val="000000"/>
          <w:sz w:val="24"/>
        </w:rPr>
      </w:pPr>
      <w:r w:rsidRPr="007F52FA">
        <w:rPr>
          <w:color w:val="000000"/>
          <w:sz w:val="24"/>
        </w:rPr>
        <w:t>组合策略方面，我们将保持债券资产相对偏低的杠杆和久期，适当关注长端利率的波段交易机会。权益资产方面，我们将寻找未来一段时间景气度较高的行业及行业地位明确、增长确定性较高的公司，在控制组合回撤的前提下，积极把握权益类资产可能带来的增厚组合收益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4,958,768.00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4,958,768.00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20,915,822.80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76.09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20,915,822.80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76.09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926,231.04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685,963.99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27,486,785.83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200,460.00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2,872,479.00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211,752.00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600,441.00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186,550.00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225,960.00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196,728.00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239,648.00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224,750.00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4,958,768.00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19.69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A4290">
        <w:trPr>
          <w:jc w:val="center"/>
        </w:trPr>
        <w:tc>
          <w:tcPr>
            <w:tcW w:w="850" w:type="dxa"/>
            <w:vAlign w:val="center"/>
          </w:tcPr>
          <w:p w:rsidR="007A4290" w:rsidRDefault="00365AF2">
            <w:pPr>
              <w:jc w:val="center"/>
            </w:pPr>
            <w:r>
              <w:rPr>
                <w:color w:val="000000"/>
                <w:sz w:val="24"/>
              </w:rPr>
              <w:t>1</w:t>
            </w:r>
          </w:p>
        </w:tc>
        <w:tc>
          <w:tcPr>
            <w:tcW w:w="1327" w:type="dxa"/>
            <w:vAlign w:val="center"/>
          </w:tcPr>
          <w:p w:rsidR="007A4290" w:rsidRDefault="00365AF2">
            <w:pPr>
              <w:jc w:val="center"/>
            </w:pPr>
            <w:r>
              <w:rPr>
                <w:color w:val="000000"/>
                <w:sz w:val="24"/>
              </w:rPr>
              <w:t>300760</w:t>
            </w:r>
          </w:p>
        </w:tc>
        <w:tc>
          <w:tcPr>
            <w:tcW w:w="1769" w:type="dxa"/>
            <w:vAlign w:val="center"/>
          </w:tcPr>
          <w:p w:rsidR="007A4290" w:rsidRDefault="00365AF2">
            <w:pPr>
              <w:jc w:val="center"/>
            </w:pPr>
            <w:r>
              <w:rPr>
                <w:color w:val="000000"/>
                <w:sz w:val="24"/>
              </w:rPr>
              <w:t>迈瑞医疗</w:t>
            </w:r>
          </w:p>
        </w:tc>
        <w:tc>
          <w:tcPr>
            <w:tcW w:w="1327" w:type="dxa"/>
            <w:vAlign w:val="center"/>
          </w:tcPr>
          <w:p w:rsidR="007A4290" w:rsidRDefault="00365AF2">
            <w:pPr>
              <w:jc w:val="right"/>
            </w:pPr>
            <w:r>
              <w:rPr>
                <w:color w:val="000000"/>
                <w:sz w:val="24"/>
              </w:rPr>
              <w:t>600</w:t>
            </w:r>
          </w:p>
        </w:tc>
        <w:tc>
          <w:tcPr>
            <w:tcW w:w="1915" w:type="dxa"/>
            <w:vAlign w:val="center"/>
          </w:tcPr>
          <w:p w:rsidR="007A4290" w:rsidRDefault="00365AF2">
            <w:pPr>
              <w:jc w:val="right"/>
            </w:pPr>
            <w:r>
              <w:rPr>
                <w:color w:val="000000"/>
                <w:sz w:val="24"/>
              </w:rPr>
              <w:t>255,600.00</w:t>
            </w:r>
          </w:p>
        </w:tc>
        <w:tc>
          <w:tcPr>
            <w:tcW w:w="1680" w:type="dxa"/>
            <w:vAlign w:val="center"/>
          </w:tcPr>
          <w:p w:rsidR="007A4290" w:rsidRDefault="00365AF2">
            <w:pPr>
              <w:jc w:val="right"/>
            </w:pPr>
            <w:r>
              <w:rPr>
                <w:color w:val="000000"/>
                <w:sz w:val="24"/>
              </w:rPr>
              <w:t>1.02</w:t>
            </w:r>
          </w:p>
        </w:tc>
      </w:tr>
      <w:tr w:rsidR="007A4290">
        <w:trPr>
          <w:jc w:val="center"/>
        </w:trPr>
        <w:tc>
          <w:tcPr>
            <w:tcW w:w="850" w:type="dxa"/>
            <w:vAlign w:val="center"/>
          </w:tcPr>
          <w:p w:rsidR="007A4290" w:rsidRDefault="00365AF2">
            <w:pPr>
              <w:jc w:val="center"/>
            </w:pPr>
            <w:r>
              <w:rPr>
                <w:color w:val="000000"/>
                <w:sz w:val="24"/>
              </w:rPr>
              <w:t>2</w:t>
            </w:r>
          </w:p>
        </w:tc>
        <w:tc>
          <w:tcPr>
            <w:tcW w:w="1327" w:type="dxa"/>
            <w:vAlign w:val="center"/>
          </w:tcPr>
          <w:p w:rsidR="007A4290" w:rsidRDefault="00365AF2">
            <w:pPr>
              <w:jc w:val="center"/>
            </w:pPr>
            <w:r>
              <w:rPr>
                <w:color w:val="000000"/>
                <w:sz w:val="24"/>
              </w:rPr>
              <w:t>603288</w:t>
            </w:r>
          </w:p>
        </w:tc>
        <w:tc>
          <w:tcPr>
            <w:tcW w:w="1769" w:type="dxa"/>
            <w:vAlign w:val="center"/>
          </w:tcPr>
          <w:p w:rsidR="007A4290" w:rsidRDefault="00365AF2">
            <w:pPr>
              <w:jc w:val="center"/>
            </w:pPr>
            <w:r>
              <w:rPr>
                <w:color w:val="000000"/>
                <w:sz w:val="24"/>
              </w:rPr>
              <w:t>海天味业</w:t>
            </w:r>
          </w:p>
        </w:tc>
        <w:tc>
          <w:tcPr>
            <w:tcW w:w="1327" w:type="dxa"/>
            <w:vAlign w:val="center"/>
          </w:tcPr>
          <w:p w:rsidR="007A4290" w:rsidRDefault="00365AF2">
            <w:pPr>
              <w:jc w:val="right"/>
            </w:pPr>
            <w:r>
              <w:rPr>
                <w:color w:val="000000"/>
                <w:sz w:val="24"/>
              </w:rPr>
              <w:t>1,200</w:t>
            </w:r>
          </w:p>
        </w:tc>
        <w:tc>
          <w:tcPr>
            <w:tcW w:w="1915" w:type="dxa"/>
            <w:vAlign w:val="center"/>
          </w:tcPr>
          <w:p w:rsidR="007A4290" w:rsidRDefault="00365AF2">
            <w:pPr>
              <w:jc w:val="right"/>
            </w:pPr>
            <w:r>
              <w:rPr>
                <w:color w:val="000000"/>
                <w:sz w:val="24"/>
              </w:rPr>
              <w:t>240,648.00</w:t>
            </w:r>
          </w:p>
        </w:tc>
        <w:tc>
          <w:tcPr>
            <w:tcW w:w="1680" w:type="dxa"/>
            <w:vAlign w:val="center"/>
          </w:tcPr>
          <w:p w:rsidR="007A4290" w:rsidRDefault="00365AF2">
            <w:pPr>
              <w:jc w:val="right"/>
            </w:pPr>
            <w:r>
              <w:rPr>
                <w:color w:val="000000"/>
                <w:sz w:val="24"/>
              </w:rPr>
              <w:t>0.96</w:t>
            </w:r>
          </w:p>
        </w:tc>
      </w:tr>
      <w:tr w:rsidR="007A4290">
        <w:trPr>
          <w:jc w:val="center"/>
        </w:trPr>
        <w:tc>
          <w:tcPr>
            <w:tcW w:w="850" w:type="dxa"/>
            <w:vAlign w:val="center"/>
          </w:tcPr>
          <w:p w:rsidR="007A4290" w:rsidRDefault="00365AF2">
            <w:pPr>
              <w:jc w:val="center"/>
            </w:pPr>
            <w:r>
              <w:rPr>
                <w:color w:val="000000"/>
                <w:sz w:val="24"/>
              </w:rPr>
              <w:t>3</w:t>
            </w:r>
          </w:p>
        </w:tc>
        <w:tc>
          <w:tcPr>
            <w:tcW w:w="1327" w:type="dxa"/>
            <w:vAlign w:val="center"/>
          </w:tcPr>
          <w:p w:rsidR="007A4290" w:rsidRDefault="00365AF2">
            <w:pPr>
              <w:jc w:val="center"/>
            </w:pPr>
            <w:r>
              <w:rPr>
                <w:color w:val="000000"/>
                <w:sz w:val="24"/>
              </w:rPr>
              <w:t>300015</w:t>
            </w:r>
          </w:p>
        </w:tc>
        <w:tc>
          <w:tcPr>
            <w:tcW w:w="1769" w:type="dxa"/>
            <w:vAlign w:val="center"/>
          </w:tcPr>
          <w:p w:rsidR="007A4290" w:rsidRDefault="00365AF2">
            <w:pPr>
              <w:jc w:val="center"/>
            </w:pPr>
            <w:r>
              <w:rPr>
                <w:color w:val="000000"/>
                <w:sz w:val="24"/>
              </w:rPr>
              <w:t>爱尔眼科</w:t>
            </w:r>
          </w:p>
        </w:tc>
        <w:tc>
          <w:tcPr>
            <w:tcW w:w="1327" w:type="dxa"/>
            <w:vAlign w:val="center"/>
          </w:tcPr>
          <w:p w:rsidR="007A4290" w:rsidRDefault="00365AF2">
            <w:pPr>
              <w:jc w:val="right"/>
            </w:pPr>
            <w:r>
              <w:rPr>
                <w:color w:val="000000"/>
                <w:sz w:val="24"/>
              </w:rPr>
              <w:t>3,200</w:t>
            </w:r>
          </w:p>
        </w:tc>
        <w:tc>
          <w:tcPr>
            <w:tcW w:w="1915" w:type="dxa"/>
            <w:vAlign w:val="center"/>
          </w:tcPr>
          <w:p w:rsidR="007A4290" w:rsidRDefault="00365AF2">
            <w:pPr>
              <w:jc w:val="right"/>
            </w:pPr>
            <w:r>
              <w:rPr>
                <w:color w:val="000000"/>
                <w:sz w:val="24"/>
              </w:rPr>
              <w:t>239,648.00</w:t>
            </w:r>
          </w:p>
        </w:tc>
        <w:tc>
          <w:tcPr>
            <w:tcW w:w="1680" w:type="dxa"/>
            <w:vAlign w:val="center"/>
          </w:tcPr>
          <w:p w:rsidR="007A4290" w:rsidRDefault="00365AF2">
            <w:pPr>
              <w:jc w:val="right"/>
            </w:pPr>
            <w:r>
              <w:rPr>
                <w:color w:val="000000"/>
                <w:sz w:val="24"/>
              </w:rPr>
              <w:t>0.95</w:t>
            </w:r>
          </w:p>
        </w:tc>
      </w:tr>
      <w:tr w:rsidR="007A4290">
        <w:trPr>
          <w:jc w:val="center"/>
        </w:trPr>
        <w:tc>
          <w:tcPr>
            <w:tcW w:w="850" w:type="dxa"/>
            <w:vAlign w:val="center"/>
          </w:tcPr>
          <w:p w:rsidR="007A4290" w:rsidRDefault="00365AF2">
            <w:pPr>
              <w:jc w:val="center"/>
            </w:pPr>
            <w:r>
              <w:rPr>
                <w:color w:val="000000"/>
                <w:sz w:val="24"/>
              </w:rPr>
              <w:t>4</w:t>
            </w:r>
          </w:p>
        </w:tc>
        <w:tc>
          <w:tcPr>
            <w:tcW w:w="1327" w:type="dxa"/>
            <w:vAlign w:val="center"/>
          </w:tcPr>
          <w:p w:rsidR="007A4290" w:rsidRDefault="00365AF2">
            <w:pPr>
              <w:jc w:val="center"/>
            </w:pPr>
            <w:r>
              <w:rPr>
                <w:color w:val="000000"/>
                <w:sz w:val="24"/>
              </w:rPr>
              <w:t>600887</w:t>
            </w:r>
          </w:p>
        </w:tc>
        <w:tc>
          <w:tcPr>
            <w:tcW w:w="1769" w:type="dxa"/>
            <w:vAlign w:val="center"/>
          </w:tcPr>
          <w:p w:rsidR="007A4290" w:rsidRDefault="00365AF2">
            <w:pPr>
              <w:jc w:val="center"/>
            </w:pPr>
            <w:r>
              <w:rPr>
                <w:color w:val="000000"/>
                <w:sz w:val="24"/>
              </w:rPr>
              <w:t>伊利股份</w:t>
            </w:r>
          </w:p>
        </w:tc>
        <w:tc>
          <w:tcPr>
            <w:tcW w:w="1327" w:type="dxa"/>
            <w:vAlign w:val="center"/>
          </w:tcPr>
          <w:p w:rsidR="007A4290" w:rsidRDefault="00365AF2">
            <w:pPr>
              <w:jc w:val="right"/>
            </w:pPr>
            <w:r>
              <w:rPr>
                <w:color w:val="000000"/>
                <w:sz w:val="24"/>
              </w:rPr>
              <w:t>5,300</w:t>
            </w:r>
          </w:p>
        </w:tc>
        <w:tc>
          <w:tcPr>
            <w:tcW w:w="1915" w:type="dxa"/>
            <w:vAlign w:val="center"/>
          </w:tcPr>
          <w:p w:rsidR="007A4290" w:rsidRDefault="00365AF2">
            <w:pPr>
              <w:jc w:val="right"/>
            </w:pPr>
            <w:r>
              <w:rPr>
                <w:color w:val="000000"/>
                <w:sz w:val="24"/>
              </w:rPr>
              <w:t>235,161.00</w:t>
            </w:r>
          </w:p>
        </w:tc>
        <w:tc>
          <w:tcPr>
            <w:tcW w:w="1680" w:type="dxa"/>
            <w:vAlign w:val="center"/>
          </w:tcPr>
          <w:p w:rsidR="007A4290" w:rsidRDefault="00365AF2">
            <w:pPr>
              <w:jc w:val="right"/>
            </w:pPr>
            <w:r>
              <w:rPr>
                <w:color w:val="000000"/>
                <w:sz w:val="24"/>
              </w:rPr>
              <w:t>0.93</w:t>
            </w:r>
          </w:p>
        </w:tc>
      </w:tr>
      <w:tr w:rsidR="007A4290">
        <w:trPr>
          <w:jc w:val="center"/>
        </w:trPr>
        <w:tc>
          <w:tcPr>
            <w:tcW w:w="850" w:type="dxa"/>
            <w:vAlign w:val="center"/>
          </w:tcPr>
          <w:p w:rsidR="007A4290" w:rsidRDefault="00365AF2">
            <w:pPr>
              <w:jc w:val="center"/>
            </w:pPr>
            <w:r>
              <w:rPr>
                <w:color w:val="000000"/>
                <w:sz w:val="24"/>
              </w:rPr>
              <w:t>5</w:t>
            </w:r>
          </w:p>
        </w:tc>
        <w:tc>
          <w:tcPr>
            <w:tcW w:w="1327" w:type="dxa"/>
            <w:vAlign w:val="center"/>
          </w:tcPr>
          <w:p w:rsidR="007A4290" w:rsidRDefault="00365AF2">
            <w:pPr>
              <w:jc w:val="center"/>
            </w:pPr>
            <w:r>
              <w:rPr>
                <w:color w:val="000000"/>
                <w:sz w:val="24"/>
              </w:rPr>
              <w:t>600276</w:t>
            </w:r>
          </w:p>
        </w:tc>
        <w:tc>
          <w:tcPr>
            <w:tcW w:w="1769" w:type="dxa"/>
            <w:vAlign w:val="center"/>
          </w:tcPr>
          <w:p w:rsidR="007A4290" w:rsidRDefault="00365AF2">
            <w:pPr>
              <w:jc w:val="center"/>
            </w:pPr>
            <w:r>
              <w:rPr>
                <w:color w:val="000000"/>
                <w:sz w:val="24"/>
              </w:rPr>
              <w:t>恒瑞医药</w:t>
            </w:r>
          </w:p>
        </w:tc>
        <w:tc>
          <w:tcPr>
            <w:tcW w:w="1327" w:type="dxa"/>
            <w:vAlign w:val="center"/>
          </w:tcPr>
          <w:p w:rsidR="007A4290" w:rsidRDefault="00365AF2">
            <w:pPr>
              <w:jc w:val="right"/>
            </w:pPr>
            <w:r>
              <w:rPr>
                <w:color w:val="000000"/>
                <w:sz w:val="24"/>
              </w:rPr>
              <w:t>2,100</w:t>
            </w:r>
          </w:p>
        </w:tc>
        <w:tc>
          <w:tcPr>
            <w:tcW w:w="1915" w:type="dxa"/>
            <w:vAlign w:val="center"/>
          </w:tcPr>
          <w:p w:rsidR="007A4290" w:rsidRDefault="00365AF2">
            <w:pPr>
              <w:jc w:val="right"/>
            </w:pPr>
            <w:r>
              <w:rPr>
                <w:color w:val="000000"/>
                <w:sz w:val="24"/>
              </w:rPr>
              <w:t>234,066.00</w:t>
            </w:r>
          </w:p>
        </w:tc>
        <w:tc>
          <w:tcPr>
            <w:tcW w:w="1680" w:type="dxa"/>
            <w:vAlign w:val="center"/>
          </w:tcPr>
          <w:p w:rsidR="007A4290" w:rsidRDefault="00365AF2">
            <w:pPr>
              <w:jc w:val="right"/>
            </w:pPr>
            <w:r>
              <w:rPr>
                <w:color w:val="000000"/>
                <w:sz w:val="24"/>
              </w:rPr>
              <w:t>0.93</w:t>
            </w:r>
          </w:p>
        </w:tc>
      </w:tr>
      <w:tr w:rsidR="007A4290">
        <w:trPr>
          <w:jc w:val="center"/>
        </w:trPr>
        <w:tc>
          <w:tcPr>
            <w:tcW w:w="850" w:type="dxa"/>
            <w:vAlign w:val="center"/>
          </w:tcPr>
          <w:p w:rsidR="007A4290" w:rsidRDefault="00365AF2">
            <w:pPr>
              <w:jc w:val="center"/>
            </w:pPr>
            <w:r>
              <w:rPr>
                <w:color w:val="000000"/>
                <w:sz w:val="24"/>
              </w:rPr>
              <w:t>6</w:t>
            </w:r>
          </w:p>
        </w:tc>
        <w:tc>
          <w:tcPr>
            <w:tcW w:w="1327" w:type="dxa"/>
            <w:vAlign w:val="center"/>
          </w:tcPr>
          <w:p w:rsidR="007A4290" w:rsidRDefault="00365AF2">
            <w:pPr>
              <w:jc w:val="center"/>
            </w:pPr>
            <w:r>
              <w:rPr>
                <w:color w:val="000000"/>
                <w:sz w:val="24"/>
              </w:rPr>
              <w:t>601888</w:t>
            </w:r>
          </w:p>
        </w:tc>
        <w:tc>
          <w:tcPr>
            <w:tcW w:w="1769" w:type="dxa"/>
            <w:vAlign w:val="center"/>
          </w:tcPr>
          <w:p w:rsidR="007A4290" w:rsidRDefault="00365AF2">
            <w:pPr>
              <w:jc w:val="center"/>
            </w:pPr>
            <w:r>
              <w:rPr>
                <w:color w:val="000000"/>
                <w:sz w:val="24"/>
              </w:rPr>
              <w:t>中国中免</w:t>
            </w:r>
          </w:p>
        </w:tc>
        <w:tc>
          <w:tcPr>
            <w:tcW w:w="1327" w:type="dxa"/>
            <w:vAlign w:val="center"/>
          </w:tcPr>
          <w:p w:rsidR="007A4290" w:rsidRDefault="00365AF2">
            <w:pPr>
              <w:jc w:val="right"/>
            </w:pPr>
            <w:r>
              <w:rPr>
                <w:color w:val="000000"/>
                <w:sz w:val="24"/>
              </w:rPr>
              <w:t>800</w:t>
            </w:r>
          </w:p>
        </w:tc>
        <w:tc>
          <w:tcPr>
            <w:tcW w:w="1915" w:type="dxa"/>
            <w:vAlign w:val="center"/>
          </w:tcPr>
          <w:p w:rsidR="007A4290" w:rsidRDefault="00365AF2">
            <w:pPr>
              <w:jc w:val="right"/>
            </w:pPr>
            <w:r>
              <w:rPr>
                <w:color w:val="000000"/>
                <w:sz w:val="24"/>
              </w:rPr>
              <w:t>225,960.00</w:t>
            </w:r>
          </w:p>
        </w:tc>
        <w:tc>
          <w:tcPr>
            <w:tcW w:w="1680" w:type="dxa"/>
            <w:vAlign w:val="center"/>
          </w:tcPr>
          <w:p w:rsidR="007A4290" w:rsidRDefault="00365AF2">
            <w:pPr>
              <w:jc w:val="right"/>
            </w:pPr>
            <w:r>
              <w:rPr>
                <w:color w:val="000000"/>
                <w:sz w:val="24"/>
              </w:rPr>
              <w:t>0.90</w:t>
            </w:r>
          </w:p>
        </w:tc>
      </w:tr>
      <w:tr w:rsidR="007A4290">
        <w:trPr>
          <w:jc w:val="center"/>
        </w:trPr>
        <w:tc>
          <w:tcPr>
            <w:tcW w:w="850" w:type="dxa"/>
            <w:vAlign w:val="center"/>
          </w:tcPr>
          <w:p w:rsidR="007A4290" w:rsidRDefault="00365AF2">
            <w:pPr>
              <w:jc w:val="center"/>
            </w:pPr>
            <w:r>
              <w:rPr>
                <w:color w:val="000000"/>
                <w:sz w:val="24"/>
              </w:rPr>
              <w:t>7</w:t>
            </w:r>
          </w:p>
        </w:tc>
        <w:tc>
          <w:tcPr>
            <w:tcW w:w="1327" w:type="dxa"/>
            <w:vAlign w:val="center"/>
          </w:tcPr>
          <w:p w:rsidR="007A4290" w:rsidRDefault="00365AF2">
            <w:pPr>
              <w:jc w:val="center"/>
            </w:pPr>
            <w:r>
              <w:rPr>
                <w:color w:val="000000"/>
                <w:sz w:val="24"/>
              </w:rPr>
              <w:t>300413</w:t>
            </w:r>
          </w:p>
        </w:tc>
        <w:tc>
          <w:tcPr>
            <w:tcW w:w="1769" w:type="dxa"/>
            <w:vAlign w:val="center"/>
          </w:tcPr>
          <w:p w:rsidR="007A4290" w:rsidRDefault="00365AF2">
            <w:pPr>
              <w:jc w:val="center"/>
            </w:pPr>
            <w:r>
              <w:rPr>
                <w:color w:val="000000"/>
                <w:sz w:val="24"/>
              </w:rPr>
              <w:t>芒果超媒</w:t>
            </w:r>
          </w:p>
        </w:tc>
        <w:tc>
          <w:tcPr>
            <w:tcW w:w="1327" w:type="dxa"/>
            <w:vAlign w:val="center"/>
          </w:tcPr>
          <w:p w:rsidR="007A4290" w:rsidRDefault="00365AF2">
            <w:pPr>
              <w:jc w:val="right"/>
            </w:pPr>
            <w:r>
              <w:rPr>
                <w:color w:val="000000"/>
                <w:sz w:val="24"/>
              </w:rPr>
              <w:t>3,100</w:t>
            </w:r>
          </w:p>
        </w:tc>
        <w:tc>
          <w:tcPr>
            <w:tcW w:w="1915" w:type="dxa"/>
            <w:vAlign w:val="center"/>
          </w:tcPr>
          <w:p w:rsidR="007A4290" w:rsidRDefault="00365AF2">
            <w:pPr>
              <w:jc w:val="right"/>
            </w:pPr>
            <w:r>
              <w:rPr>
                <w:color w:val="000000"/>
                <w:sz w:val="24"/>
              </w:rPr>
              <w:t>224,750.00</w:t>
            </w:r>
          </w:p>
        </w:tc>
        <w:tc>
          <w:tcPr>
            <w:tcW w:w="1680" w:type="dxa"/>
            <w:vAlign w:val="center"/>
          </w:tcPr>
          <w:p w:rsidR="007A4290" w:rsidRDefault="00365AF2">
            <w:pPr>
              <w:jc w:val="right"/>
            </w:pPr>
            <w:r>
              <w:rPr>
                <w:color w:val="000000"/>
                <w:sz w:val="24"/>
              </w:rPr>
              <w:t>0.89</w:t>
            </w:r>
          </w:p>
        </w:tc>
      </w:tr>
      <w:tr w:rsidR="007A4290">
        <w:trPr>
          <w:jc w:val="center"/>
        </w:trPr>
        <w:tc>
          <w:tcPr>
            <w:tcW w:w="850" w:type="dxa"/>
            <w:vAlign w:val="center"/>
          </w:tcPr>
          <w:p w:rsidR="007A4290" w:rsidRDefault="00365AF2">
            <w:pPr>
              <w:jc w:val="center"/>
            </w:pPr>
            <w:r>
              <w:rPr>
                <w:color w:val="000000"/>
                <w:sz w:val="24"/>
              </w:rPr>
              <w:t>8</w:t>
            </w:r>
          </w:p>
        </w:tc>
        <w:tc>
          <w:tcPr>
            <w:tcW w:w="1327" w:type="dxa"/>
            <w:vAlign w:val="center"/>
          </w:tcPr>
          <w:p w:rsidR="007A4290" w:rsidRDefault="00365AF2">
            <w:pPr>
              <w:jc w:val="center"/>
            </w:pPr>
            <w:r>
              <w:rPr>
                <w:color w:val="000000"/>
                <w:sz w:val="24"/>
              </w:rPr>
              <w:t>002475</w:t>
            </w:r>
          </w:p>
        </w:tc>
        <w:tc>
          <w:tcPr>
            <w:tcW w:w="1769" w:type="dxa"/>
            <w:vAlign w:val="center"/>
          </w:tcPr>
          <w:p w:rsidR="007A4290" w:rsidRDefault="00365AF2">
            <w:pPr>
              <w:jc w:val="center"/>
            </w:pPr>
            <w:r>
              <w:rPr>
                <w:color w:val="000000"/>
                <w:sz w:val="24"/>
              </w:rPr>
              <w:t>立讯精密</w:t>
            </w:r>
          </w:p>
        </w:tc>
        <w:tc>
          <w:tcPr>
            <w:tcW w:w="1327" w:type="dxa"/>
            <w:vAlign w:val="center"/>
          </w:tcPr>
          <w:p w:rsidR="007A4290" w:rsidRDefault="00365AF2">
            <w:pPr>
              <w:jc w:val="right"/>
            </w:pPr>
            <w:r>
              <w:rPr>
                <w:color w:val="000000"/>
                <w:sz w:val="24"/>
              </w:rPr>
              <w:t>4,000</w:t>
            </w:r>
          </w:p>
        </w:tc>
        <w:tc>
          <w:tcPr>
            <w:tcW w:w="1915" w:type="dxa"/>
            <w:vAlign w:val="center"/>
          </w:tcPr>
          <w:p w:rsidR="007A4290" w:rsidRDefault="00365AF2">
            <w:pPr>
              <w:jc w:val="right"/>
            </w:pPr>
            <w:r>
              <w:rPr>
                <w:color w:val="000000"/>
                <w:sz w:val="24"/>
              </w:rPr>
              <w:t>224,480.00</w:t>
            </w:r>
          </w:p>
        </w:tc>
        <w:tc>
          <w:tcPr>
            <w:tcW w:w="1680" w:type="dxa"/>
            <w:vAlign w:val="center"/>
          </w:tcPr>
          <w:p w:rsidR="007A4290" w:rsidRDefault="00365AF2">
            <w:pPr>
              <w:jc w:val="right"/>
            </w:pPr>
            <w:r>
              <w:rPr>
                <w:color w:val="000000"/>
                <w:sz w:val="24"/>
              </w:rPr>
              <w:t>0.89</w:t>
            </w:r>
          </w:p>
        </w:tc>
      </w:tr>
      <w:tr w:rsidR="007A4290">
        <w:trPr>
          <w:jc w:val="center"/>
        </w:trPr>
        <w:tc>
          <w:tcPr>
            <w:tcW w:w="850" w:type="dxa"/>
            <w:vAlign w:val="center"/>
          </w:tcPr>
          <w:p w:rsidR="007A4290" w:rsidRDefault="00365AF2">
            <w:pPr>
              <w:jc w:val="center"/>
            </w:pPr>
            <w:r>
              <w:rPr>
                <w:color w:val="000000"/>
                <w:sz w:val="24"/>
              </w:rPr>
              <w:t>9</w:t>
            </w:r>
          </w:p>
        </w:tc>
        <w:tc>
          <w:tcPr>
            <w:tcW w:w="1327" w:type="dxa"/>
            <w:vAlign w:val="center"/>
          </w:tcPr>
          <w:p w:rsidR="007A4290" w:rsidRDefault="00365AF2">
            <w:pPr>
              <w:jc w:val="center"/>
            </w:pPr>
            <w:r>
              <w:rPr>
                <w:color w:val="000000"/>
                <w:sz w:val="24"/>
              </w:rPr>
              <w:t>600031</w:t>
            </w:r>
          </w:p>
        </w:tc>
        <w:tc>
          <w:tcPr>
            <w:tcW w:w="1769" w:type="dxa"/>
            <w:vAlign w:val="center"/>
          </w:tcPr>
          <w:p w:rsidR="007A4290" w:rsidRDefault="00365AF2">
            <w:pPr>
              <w:jc w:val="center"/>
            </w:pPr>
            <w:r>
              <w:rPr>
                <w:color w:val="000000"/>
                <w:sz w:val="24"/>
              </w:rPr>
              <w:t>三一重工</w:t>
            </w:r>
          </w:p>
        </w:tc>
        <w:tc>
          <w:tcPr>
            <w:tcW w:w="1327" w:type="dxa"/>
            <w:vAlign w:val="center"/>
          </w:tcPr>
          <w:p w:rsidR="007A4290" w:rsidRDefault="00365AF2">
            <w:pPr>
              <w:jc w:val="right"/>
            </w:pPr>
            <w:r>
              <w:rPr>
                <w:color w:val="000000"/>
                <w:sz w:val="24"/>
              </w:rPr>
              <w:t>6,400</w:t>
            </w:r>
          </w:p>
        </w:tc>
        <w:tc>
          <w:tcPr>
            <w:tcW w:w="1915" w:type="dxa"/>
            <w:vAlign w:val="center"/>
          </w:tcPr>
          <w:p w:rsidR="007A4290" w:rsidRDefault="00365AF2">
            <w:pPr>
              <w:jc w:val="right"/>
            </w:pPr>
            <w:r>
              <w:rPr>
                <w:color w:val="000000"/>
                <w:sz w:val="24"/>
              </w:rPr>
              <w:t>223,872.00</w:t>
            </w:r>
          </w:p>
        </w:tc>
        <w:tc>
          <w:tcPr>
            <w:tcW w:w="1680" w:type="dxa"/>
            <w:vAlign w:val="center"/>
          </w:tcPr>
          <w:p w:rsidR="007A4290" w:rsidRDefault="00365AF2">
            <w:pPr>
              <w:jc w:val="right"/>
            </w:pPr>
            <w:r>
              <w:rPr>
                <w:color w:val="000000"/>
                <w:sz w:val="24"/>
              </w:rPr>
              <w:t>0.89</w:t>
            </w:r>
          </w:p>
        </w:tc>
      </w:tr>
      <w:tr w:rsidR="007A4290">
        <w:trPr>
          <w:jc w:val="center"/>
        </w:trPr>
        <w:tc>
          <w:tcPr>
            <w:tcW w:w="850" w:type="dxa"/>
            <w:vAlign w:val="center"/>
          </w:tcPr>
          <w:p w:rsidR="007A4290" w:rsidRDefault="00365AF2">
            <w:pPr>
              <w:jc w:val="center"/>
            </w:pPr>
            <w:r>
              <w:rPr>
                <w:color w:val="000000"/>
                <w:sz w:val="24"/>
              </w:rPr>
              <w:t>10</w:t>
            </w:r>
          </w:p>
        </w:tc>
        <w:tc>
          <w:tcPr>
            <w:tcW w:w="1327" w:type="dxa"/>
            <w:vAlign w:val="center"/>
          </w:tcPr>
          <w:p w:rsidR="007A4290" w:rsidRDefault="00365AF2">
            <w:pPr>
              <w:jc w:val="center"/>
            </w:pPr>
            <w:r>
              <w:rPr>
                <w:color w:val="000000"/>
                <w:sz w:val="24"/>
              </w:rPr>
              <w:t>601012</w:t>
            </w:r>
          </w:p>
        </w:tc>
        <w:tc>
          <w:tcPr>
            <w:tcW w:w="1769" w:type="dxa"/>
            <w:vAlign w:val="center"/>
          </w:tcPr>
          <w:p w:rsidR="007A4290" w:rsidRDefault="00365AF2">
            <w:pPr>
              <w:jc w:val="center"/>
            </w:pPr>
            <w:r>
              <w:rPr>
                <w:color w:val="000000"/>
                <w:sz w:val="24"/>
              </w:rPr>
              <w:t>隆基股份</w:t>
            </w:r>
          </w:p>
        </w:tc>
        <w:tc>
          <w:tcPr>
            <w:tcW w:w="1327" w:type="dxa"/>
            <w:vAlign w:val="center"/>
          </w:tcPr>
          <w:p w:rsidR="007A4290" w:rsidRDefault="00365AF2">
            <w:pPr>
              <w:jc w:val="right"/>
            </w:pPr>
            <w:r>
              <w:rPr>
                <w:color w:val="000000"/>
                <w:sz w:val="24"/>
              </w:rPr>
              <w:t>2,400</w:t>
            </w:r>
          </w:p>
        </w:tc>
        <w:tc>
          <w:tcPr>
            <w:tcW w:w="1915" w:type="dxa"/>
            <w:vAlign w:val="center"/>
          </w:tcPr>
          <w:p w:rsidR="007A4290" w:rsidRDefault="00365AF2">
            <w:pPr>
              <w:jc w:val="right"/>
            </w:pPr>
            <w:r>
              <w:rPr>
                <w:color w:val="000000"/>
                <w:sz w:val="24"/>
              </w:rPr>
              <w:t>221,280.00</w:t>
            </w:r>
          </w:p>
        </w:tc>
        <w:tc>
          <w:tcPr>
            <w:tcW w:w="1680" w:type="dxa"/>
            <w:vAlign w:val="center"/>
          </w:tcPr>
          <w:p w:rsidR="007A4290" w:rsidRDefault="00365AF2">
            <w:pPr>
              <w:jc w:val="right"/>
            </w:pPr>
            <w:r>
              <w:rPr>
                <w:color w:val="000000"/>
                <w:sz w:val="24"/>
              </w:rPr>
              <w:t>0.88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11,335,303.80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9,577,164.20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9,577,164.20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3,354.80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20,915,822.80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A4290">
        <w:trPr>
          <w:jc w:val="center"/>
        </w:trPr>
        <w:tc>
          <w:tcPr>
            <w:tcW w:w="1075" w:type="dxa"/>
            <w:vAlign w:val="center"/>
          </w:tcPr>
          <w:p w:rsidR="007A4290" w:rsidRDefault="00365AF2">
            <w:pPr>
              <w:jc w:val="center"/>
            </w:pPr>
            <w:r>
              <w:rPr>
                <w:color w:val="000000"/>
                <w:sz w:val="24"/>
              </w:rPr>
              <w:t>1</w:t>
            </w:r>
          </w:p>
        </w:tc>
        <w:tc>
          <w:tcPr>
            <w:tcW w:w="1533" w:type="dxa"/>
            <w:vAlign w:val="center"/>
          </w:tcPr>
          <w:p w:rsidR="007A4290" w:rsidRDefault="00365AF2">
            <w:pPr>
              <w:jc w:val="center"/>
            </w:pPr>
            <w:r>
              <w:rPr>
                <w:color w:val="000000"/>
                <w:sz w:val="24"/>
              </w:rPr>
              <w:t>010107</w:t>
            </w:r>
          </w:p>
        </w:tc>
        <w:tc>
          <w:tcPr>
            <w:tcW w:w="1533" w:type="dxa"/>
            <w:vAlign w:val="center"/>
          </w:tcPr>
          <w:p w:rsidR="007A4290" w:rsidRDefault="00365AF2">
            <w:pPr>
              <w:jc w:val="center"/>
            </w:pPr>
            <w:r>
              <w:rPr>
                <w:color w:val="000000"/>
                <w:sz w:val="24"/>
              </w:rPr>
              <w:t>21</w:t>
            </w:r>
            <w:r>
              <w:rPr>
                <w:color w:val="000000"/>
                <w:sz w:val="24"/>
              </w:rPr>
              <w:t>国债</w:t>
            </w:r>
            <w:r>
              <w:rPr>
                <w:color w:val="000000"/>
                <w:sz w:val="24"/>
              </w:rPr>
              <w:t>⑺</w:t>
            </w:r>
          </w:p>
        </w:tc>
        <w:tc>
          <w:tcPr>
            <w:tcW w:w="1394" w:type="dxa"/>
            <w:vAlign w:val="center"/>
          </w:tcPr>
          <w:p w:rsidR="007A4290" w:rsidRDefault="00365AF2">
            <w:pPr>
              <w:jc w:val="right"/>
            </w:pPr>
            <w:r>
              <w:rPr>
                <w:color w:val="000000"/>
                <w:sz w:val="24"/>
              </w:rPr>
              <w:t>112,020</w:t>
            </w:r>
          </w:p>
        </w:tc>
        <w:tc>
          <w:tcPr>
            <w:tcW w:w="1944" w:type="dxa"/>
            <w:vAlign w:val="center"/>
          </w:tcPr>
          <w:p w:rsidR="007A4290" w:rsidRDefault="00365AF2">
            <w:pPr>
              <w:jc w:val="right"/>
            </w:pPr>
            <w:r>
              <w:rPr>
                <w:color w:val="000000"/>
                <w:sz w:val="24"/>
              </w:rPr>
              <w:t>11,335,303.80</w:t>
            </w:r>
          </w:p>
        </w:tc>
        <w:tc>
          <w:tcPr>
            <w:tcW w:w="1389" w:type="dxa"/>
            <w:vAlign w:val="center"/>
          </w:tcPr>
          <w:p w:rsidR="007A4290" w:rsidRDefault="00365AF2">
            <w:pPr>
              <w:jc w:val="right"/>
            </w:pPr>
            <w:r>
              <w:rPr>
                <w:color w:val="000000"/>
                <w:sz w:val="24"/>
              </w:rPr>
              <w:t>45.02</w:t>
            </w:r>
          </w:p>
        </w:tc>
      </w:tr>
      <w:tr w:rsidR="007A4290">
        <w:trPr>
          <w:jc w:val="center"/>
        </w:trPr>
        <w:tc>
          <w:tcPr>
            <w:tcW w:w="1075" w:type="dxa"/>
            <w:vAlign w:val="center"/>
          </w:tcPr>
          <w:p w:rsidR="007A4290" w:rsidRDefault="00365AF2">
            <w:pPr>
              <w:jc w:val="center"/>
            </w:pPr>
            <w:r>
              <w:rPr>
                <w:color w:val="000000"/>
                <w:sz w:val="24"/>
              </w:rPr>
              <w:t>2</w:t>
            </w:r>
          </w:p>
        </w:tc>
        <w:tc>
          <w:tcPr>
            <w:tcW w:w="1533" w:type="dxa"/>
            <w:vAlign w:val="center"/>
          </w:tcPr>
          <w:p w:rsidR="007A4290" w:rsidRDefault="00365AF2">
            <w:pPr>
              <w:jc w:val="center"/>
            </w:pPr>
            <w:r>
              <w:rPr>
                <w:color w:val="000000"/>
                <w:sz w:val="24"/>
              </w:rPr>
              <w:t>018006</w:t>
            </w:r>
          </w:p>
        </w:tc>
        <w:tc>
          <w:tcPr>
            <w:tcW w:w="1533" w:type="dxa"/>
            <w:vAlign w:val="center"/>
          </w:tcPr>
          <w:p w:rsidR="007A4290" w:rsidRDefault="00365AF2">
            <w:pPr>
              <w:jc w:val="center"/>
            </w:pPr>
            <w:r>
              <w:rPr>
                <w:color w:val="000000"/>
                <w:sz w:val="24"/>
              </w:rPr>
              <w:t>国开</w:t>
            </w:r>
            <w:r>
              <w:rPr>
                <w:color w:val="000000"/>
                <w:sz w:val="24"/>
              </w:rPr>
              <w:t>1702</w:t>
            </w:r>
          </w:p>
        </w:tc>
        <w:tc>
          <w:tcPr>
            <w:tcW w:w="1394" w:type="dxa"/>
            <w:vAlign w:val="center"/>
          </w:tcPr>
          <w:p w:rsidR="007A4290" w:rsidRDefault="00365AF2">
            <w:pPr>
              <w:jc w:val="right"/>
            </w:pPr>
            <w:r>
              <w:rPr>
                <w:color w:val="000000"/>
                <w:sz w:val="24"/>
              </w:rPr>
              <w:t>94,180</w:t>
            </w:r>
          </w:p>
        </w:tc>
        <w:tc>
          <w:tcPr>
            <w:tcW w:w="1944" w:type="dxa"/>
            <w:vAlign w:val="center"/>
          </w:tcPr>
          <w:p w:rsidR="007A4290" w:rsidRDefault="00365AF2">
            <w:pPr>
              <w:jc w:val="right"/>
            </w:pPr>
            <w:r>
              <w:rPr>
                <w:color w:val="000000"/>
                <w:sz w:val="24"/>
              </w:rPr>
              <w:t>9,577,164.20</w:t>
            </w:r>
          </w:p>
        </w:tc>
        <w:tc>
          <w:tcPr>
            <w:tcW w:w="1389" w:type="dxa"/>
            <w:vAlign w:val="center"/>
          </w:tcPr>
          <w:p w:rsidR="007A4290" w:rsidRDefault="00365AF2">
            <w:pPr>
              <w:jc w:val="right"/>
            </w:pPr>
            <w:r>
              <w:rPr>
                <w:color w:val="000000"/>
                <w:sz w:val="24"/>
              </w:rPr>
              <w:t>38.03</w:t>
            </w:r>
          </w:p>
        </w:tc>
      </w:tr>
      <w:tr w:rsidR="007A4290">
        <w:trPr>
          <w:jc w:val="center"/>
        </w:trPr>
        <w:tc>
          <w:tcPr>
            <w:tcW w:w="1075" w:type="dxa"/>
            <w:vAlign w:val="center"/>
          </w:tcPr>
          <w:p w:rsidR="007A4290" w:rsidRDefault="00365AF2">
            <w:pPr>
              <w:jc w:val="center"/>
            </w:pPr>
            <w:r>
              <w:rPr>
                <w:color w:val="000000"/>
                <w:sz w:val="24"/>
              </w:rPr>
              <w:t>3</w:t>
            </w:r>
          </w:p>
        </w:tc>
        <w:tc>
          <w:tcPr>
            <w:tcW w:w="1533" w:type="dxa"/>
            <w:vAlign w:val="center"/>
          </w:tcPr>
          <w:p w:rsidR="007A4290" w:rsidRDefault="00365AF2">
            <w:pPr>
              <w:jc w:val="center"/>
            </w:pPr>
            <w:r>
              <w:rPr>
                <w:color w:val="000000"/>
                <w:sz w:val="24"/>
              </w:rPr>
              <w:t>110075</w:t>
            </w:r>
          </w:p>
        </w:tc>
        <w:tc>
          <w:tcPr>
            <w:tcW w:w="1533" w:type="dxa"/>
            <w:vAlign w:val="center"/>
          </w:tcPr>
          <w:p w:rsidR="007A4290" w:rsidRDefault="00365AF2">
            <w:pPr>
              <w:jc w:val="center"/>
            </w:pPr>
            <w:r>
              <w:rPr>
                <w:color w:val="000000"/>
                <w:sz w:val="24"/>
              </w:rPr>
              <w:t>南航转债</w:t>
            </w:r>
          </w:p>
        </w:tc>
        <w:tc>
          <w:tcPr>
            <w:tcW w:w="1394" w:type="dxa"/>
            <w:vAlign w:val="center"/>
          </w:tcPr>
          <w:p w:rsidR="007A4290" w:rsidRDefault="00365AF2">
            <w:pPr>
              <w:jc w:val="right"/>
            </w:pPr>
            <w:r>
              <w:rPr>
                <w:color w:val="000000"/>
                <w:sz w:val="24"/>
              </w:rPr>
              <w:t>10</w:t>
            </w:r>
          </w:p>
        </w:tc>
        <w:tc>
          <w:tcPr>
            <w:tcW w:w="1944" w:type="dxa"/>
            <w:vAlign w:val="center"/>
          </w:tcPr>
          <w:p w:rsidR="007A4290" w:rsidRDefault="00365AF2">
            <w:pPr>
              <w:jc w:val="right"/>
            </w:pPr>
            <w:r>
              <w:rPr>
                <w:color w:val="000000"/>
                <w:sz w:val="24"/>
              </w:rPr>
              <w:t>1,260.90</w:t>
            </w:r>
          </w:p>
        </w:tc>
        <w:tc>
          <w:tcPr>
            <w:tcW w:w="1389" w:type="dxa"/>
            <w:vAlign w:val="center"/>
          </w:tcPr>
          <w:p w:rsidR="007A4290" w:rsidRDefault="00365AF2">
            <w:pPr>
              <w:jc w:val="right"/>
            </w:pPr>
            <w:r>
              <w:rPr>
                <w:color w:val="000000"/>
                <w:sz w:val="24"/>
              </w:rPr>
              <w:t>0.01</w:t>
            </w:r>
          </w:p>
        </w:tc>
      </w:tr>
      <w:tr w:rsidR="007A4290">
        <w:trPr>
          <w:jc w:val="center"/>
        </w:trPr>
        <w:tc>
          <w:tcPr>
            <w:tcW w:w="1075" w:type="dxa"/>
            <w:vAlign w:val="center"/>
          </w:tcPr>
          <w:p w:rsidR="007A4290" w:rsidRDefault="00365AF2">
            <w:pPr>
              <w:jc w:val="center"/>
            </w:pPr>
            <w:r>
              <w:rPr>
                <w:color w:val="000000"/>
                <w:sz w:val="24"/>
              </w:rPr>
              <w:t>4</w:t>
            </w:r>
          </w:p>
        </w:tc>
        <w:tc>
          <w:tcPr>
            <w:tcW w:w="1533" w:type="dxa"/>
            <w:vAlign w:val="center"/>
          </w:tcPr>
          <w:p w:rsidR="007A4290" w:rsidRDefault="00365AF2">
            <w:pPr>
              <w:jc w:val="center"/>
            </w:pPr>
            <w:r>
              <w:rPr>
                <w:color w:val="000000"/>
                <w:sz w:val="24"/>
              </w:rPr>
              <w:t>128129</w:t>
            </w:r>
          </w:p>
        </w:tc>
        <w:tc>
          <w:tcPr>
            <w:tcW w:w="1533" w:type="dxa"/>
            <w:vAlign w:val="center"/>
          </w:tcPr>
          <w:p w:rsidR="007A4290" w:rsidRDefault="00365AF2">
            <w:pPr>
              <w:jc w:val="center"/>
            </w:pPr>
            <w:r>
              <w:rPr>
                <w:color w:val="000000"/>
                <w:sz w:val="24"/>
              </w:rPr>
              <w:t>青农转债</w:t>
            </w:r>
          </w:p>
        </w:tc>
        <w:tc>
          <w:tcPr>
            <w:tcW w:w="1394" w:type="dxa"/>
            <w:vAlign w:val="center"/>
          </w:tcPr>
          <w:p w:rsidR="007A4290" w:rsidRDefault="00365AF2">
            <w:pPr>
              <w:jc w:val="right"/>
            </w:pPr>
            <w:r>
              <w:rPr>
                <w:color w:val="000000"/>
                <w:sz w:val="24"/>
              </w:rPr>
              <w:t>10</w:t>
            </w:r>
          </w:p>
        </w:tc>
        <w:tc>
          <w:tcPr>
            <w:tcW w:w="1944" w:type="dxa"/>
            <w:vAlign w:val="center"/>
          </w:tcPr>
          <w:p w:rsidR="007A4290" w:rsidRDefault="00365AF2">
            <w:pPr>
              <w:jc w:val="right"/>
            </w:pPr>
            <w:r>
              <w:rPr>
                <w:color w:val="000000"/>
                <w:sz w:val="24"/>
              </w:rPr>
              <w:t>1,111.80</w:t>
            </w:r>
          </w:p>
        </w:tc>
        <w:tc>
          <w:tcPr>
            <w:tcW w:w="1389" w:type="dxa"/>
            <w:vAlign w:val="center"/>
          </w:tcPr>
          <w:p w:rsidR="007A4290" w:rsidRDefault="00365AF2">
            <w:pPr>
              <w:jc w:val="right"/>
            </w:pPr>
            <w:r>
              <w:rPr>
                <w:color w:val="000000"/>
                <w:sz w:val="24"/>
              </w:rPr>
              <w:t>0.00</w:t>
            </w:r>
          </w:p>
        </w:tc>
      </w:tr>
      <w:tr w:rsidR="007A4290">
        <w:trPr>
          <w:jc w:val="center"/>
        </w:trPr>
        <w:tc>
          <w:tcPr>
            <w:tcW w:w="1075" w:type="dxa"/>
            <w:vAlign w:val="center"/>
          </w:tcPr>
          <w:p w:rsidR="007A4290" w:rsidRDefault="00365AF2">
            <w:pPr>
              <w:jc w:val="center"/>
            </w:pPr>
            <w:r>
              <w:rPr>
                <w:color w:val="000000"/>
                <w:sz w:val="24"/>
              </w:rPr>
              <w:t>5</w:t>
            </w:r>
          </w:p>
        </w:tc>
        <w:tc>
          <w:tcPr>
            <w:tcW w:w="1533" w:type="dxa"/>
            <w:vAlign w:val="center"/>
          </w:tcPr>
          <w:p w:rsidR="007A4290" w:rsidRDefault="00365AF2">
            <w:pPr>
              <w:jc w:val="center"/>
            </w:pPr>
            <w:r>
              <w:rPr>
                <w:color w:val="000000"/>
                <w:sz w:val="24"/>
              </w:rPr>
              <w:t>128127</w:t>
            </w:r>
          </w:p>
        </w:tc>
        <w:tc>
          <w:tcPr>
            <w:tcW w:w="1533" w:type="dxa"/>
            <w:vAlign w:val="center"/>
          </w:tcPr>
          <w:p w:rsidR="007A4290" w:rsidRDefault="00365AF2">
            <w:pPr>
              <w:jc w:val="center"/>
            </w:pPr>
            <w:r>
              <w:rPr>
                <w:color w:val="000000"/>
                <w:sz w:val="24"/>
              </w:rPr>
              <w:t>文科转债</w:t>
            </w:r>
          </w:p>
        </w:tc>
        <w:tc>
          <w:tcPr>
            <w:tcW w:w="1394" w:type="dxa"/>
            <w:vAlign w:val="center"/>
          </w:tcPr>
          <w:p w:rsidR="007A4290" w:rsidRDefault="00365AF2">
            <w:pPr>
              <w:jc w:val="right"/>
            </w:pPr>
            <w:r>
              <w:rPr>
                <w:color w:val="000000"/>
                <w:sz w:val="24"/>
              </w:rPr>
              <w:t>10</w:t>
            </w:r>
          </w:p>
        </w:tc>
        <w:tc>
          <w:tcPr>
            <w:tcW w:w="1944" w:type="dxa"/>
            <w:vAlign w:val="center"/>
          </w:tcPr>
          <w:p w:rsidR="007A4290" w:rsidRDefault="00365AF2">
            <w:pPr>
              <w:jc w:val="right"/>
            </w:pPr>
            <w:r>
              <w:rPr>
                <w:color w:val="000000"/>
                <w:sz w:val="24"/>
              </w:rPr>
              <w:t>982.10</w:t>
            </w:r>
          </w:p>
        </w:tc>
        <w:tc>
          <w:tcPr>
            <w:tcW w:w="1389" w:type="dxa"/>
            <w:vAlign w:val="center"/>
          </w:tcPr>
          <w:p w:rsidR="007A4290" w:rsidRDefault="00365AF2">
            <w:pPr>
              <w:jc w:val="right"/>
            </w:pPr>
            <w:r>
              <w:rPr>
                <w:color w:val="000000"/>
                <w:sz w:val="24"/>
              </w:rPr>
              <w:t>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17,921.24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192,104.65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474,005.13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1,932.97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685,963.99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15,747,782.54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2,551,721.76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1,004,327.74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515,936.50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3,423,775.85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733,884.15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13,328,334.43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2,333,774.11</w:t>
            </w:r>
          </w:p>
        </w:tc>
      </w:tr>
    </w:tbl>
    <w:p w:rsidR="007A4290" w:rsidRDefault="00365AF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3,993,368.98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39,694.45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3,953,674.53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29.66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7A4290" w:rsidRDefault="00365AF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7A4290">
        <w:trPr>
          <w:jc w:val="center"/>
        </w:trPr>
        <w:tc>
          <w:tcPr>
            <w:tcW w:w="1032" w:type="dxa"/>
            <w:vAlign w:val="center"/>
          </w:tcPr>
          <w:p w:rsidR="007A4290" w:rsidRDefault="00365AF2">
            <w:pPr>
              <w:jc w:val="center"/>
            </w:pPr>
            <w:r>
              <w:rPr>
                <w:rFonts w:eastAsiaTheme="minorEastAsia"/>
                <w:color w:val="000000"/>
                <w:sz w:val="24"/>
              </w:rPr>
              <w:t>1</w:t>
            </w:r>
          </w:p>
        </w:tc>
        <w:tc>
          <w:tcPr>
            <w:tcW w:w="1776" w:type="dxa"/>
            <w:vAlign w:val="center"/>
          </w:tcPr>
          <w:p w:rsidR="007A4290" w:rsidRDefault="00365AF2">
            <w:pPr>
              <w:jc w:val="center"/>
            </w:pPr>
            <w:r>
              <w:rPr>
                <w:rFonts w:eastAsiaTheme="minorEastAsia"/>
                <w:color w:val="000000"/>
                <w:sz w:val="24"/>
              </w:rPr>
              <w:t>自动赎回</w:t>
            </w:r>
          </w:p>
        </w:tc>
        <w:tc>
          <w:tcPr>
            <w:tcW w:w="1317" w:type="dxa"/>
            <w:vAlign w:val="center"/>
          </w:tcPr>
          <w:p w:rsidR="007A4290" w:rsidRDefault="00365AF2">
            <w:pPr>
              <w:jc w:val="center"/>
            </w:pPr>
            <w:r>
              <w:rPr>
                <w:rFonts w:eastAsiaTheme="minorEastAsia"/>
                <w:color w:val="000000"/>
                <w:sz w:val="24"/>
              </w:rPr>
              <w:t>2020-10-12</w:t>
            </w:r>
          </w:p>
        </w:tc>
        <w:tc>
          <w:tcPr>
            <w:tcW w:w="1633" w:type="dxa"/>
            <w:vAlign w:val="center"/>
          </w:tcPr>
          <w:p w:rsidR="007A4290" w:rsidRDefault="00365AF2">
            <w:pPr>
              <w:jc w:val="right"/>
            </w:pPr>
            <w:r>
              <w:rPr>
                <w:rFonts w:eastAsiaTheme="minorEastAsia"/>
                <w:color w:val="000000"/>
                <w:sz w:val="24"/>
              </w:rPr>
              <w:t>-16,629.92</w:t>
            </w:r>
          </w:p>
        </w:tc>
        <w:tc>
          <w:tcPr>
            <w:tcW w:w="1767" w:type="dxa"/>
            <w:vAlign w:val="center"/>
          </w:tcPr>
          <w:p w:rsidR="007A4290" w:rsidRDefault="00365AF2">
            <w:pPr>
              <w:jc w:val="right"/>
            </w:pPr>
            <w:r>
              <w:rPr>
                <w:rFonts w:eastAsiaTheme="minorEastAsia"/>
                <w:color w:val="000000"/>
                <w:sz w:val="24"/>
              </w:rPr>
              <w:t>-26,393.35</w:t>
            </w:r>
          </w:p>
        </w:tc>
        <w:tc>
          <w:tcPr>
            <w:tcW w:w="1343" w:type="dxa"/>
            <w:vAlign w:val="center"/>
          </w:tcPr>
          <w:p w:rsidR="007A4290" w:rsidRDefault="00365AF2">
            <w:pPr>
              <w:jc w:val="center"/>
            </w:pPr>
            <w:r>
              <w:rPr>
                <w:rFonts w:eastAsiaTheme="minorEastAsia"/>
                <w:color w:val="000000"/>
                <w:sz w:val="24"/>
              </w:rPr>
              <w:t>-</w:t>
            </w:r>
          </w:p>
        </w:tc>
      </w:tr>
      <w:tr w:rsidR="007A4290">
        <w:trPr>
          <w:jc w:val="center"/>
        </w:trPr>
        <w:tc>
          <w:tcPr>
            <w:tcW w:w="1032" w:type="dxa"/>
            <w:vAlign w:val="center"/>
          </w:tcPr>
          <w:p w:rsidR="007A4290" w:rsidRDefault="00365AF2">
            <w:pPr>
              <w:jc w:val="center"/>
            </w:pPr>
            <w:r>
              <w:rPr>
                <w:rFonts w:eastAsiaTheme="minorEastAsia"/>
                <w:color w:val="000000"/>
                <w:sz w:val="24"/>
              </w:rPr>
              <w:t>2</w:t>
            </w:r>
          </w:p>
        </w:tc>
        <w:tc>
          <w:tcPr>
            <w:tcW w:w="1776" w:type="dxa"/>
            <w:vAlign w:val="center"/>
          </w:tcPr>
          <w:p w:rsidR="007A4290" w:rsidRDefault="00365AF2">
            <w:pPr>
              <w:jc w:val="center"/>
            </w:pPr>
            <w:r>
              <w:rPr>
                <w:rFonts w:eastAsiaTheme="minorEastAsia"/>
                <w:color w:val="000000"/>
                <w:sz w:val="24"/>
              </w:rPr>
              <w:t>自动赎回</w:t>
            </w:r>
          </w:p>
        </w:tc>
        <w:tc>
          <w:tcPr>
            <w:tcW w:w="1317" w:type="dxa"/>
            <w:vAlign w:val="center"/>
          </w:tcPr>
          <w:p w:rsidR="007A4290" w:rsidRDefault="00365AF2">
            <w:pPr>
              <w:jc w:val="center"/>
            </w:pPr>
            <w:r>
              <w:rPr>
                <w:rFonts w:eastAsiaTheme="minorEastAsia"/>
                <w:color w:val="000000"/>
                <w:sz w:val="24"/>
              </w:rPr>
              <w:t>2020-11-03</w:t>
            </w:r>
          </w:p>
        </w:tc>
        <w:tc>
          <w:tcPr>
            <w:tcW w:w="1633" w:type="dxa"/>
            <w:vAlign w:val="center"/>
          </w:tcPr>
          <w:p w:rsidR="007A4290" w:rsidRDefault="00365AF2">
            <w:pPr>
              <w:jc w:val="right"/>
            </w:pPr>
            <w:r>
              <w:rPr>
                <w:rFonts w:eastAsiaTheme="minorEastAsia"/>
                <w:color w:val="000000"/>
                <w:sz w:val="24"/>
              </w:rPr>
              <w:t>-10,459.37</w:t>
            </w:r>
          </w:p>
        </w:tc>
        <w:tc>
          <w:tcPr>
            <w:tcW w:w="1767" w:type="dxa"/>
            <w:vAlign w:val="center"/>
          </w:tcPr>
          <w:p w:rsidR="007A4290" w:rsidRDefault="00365AF2">
            <w:pPr>
              <w:jc w:val="right"/>
            </w:pPr>
            <w:r>
              <w:rPr>
                <w:rFonts w:eastAsiaTheme="minorEastAsia"/>
                <w:color w:val="000000"/>
                <w:sz w:val="24"/>
              </w:rPr>
              <w:t>-16,566.60</w:t>
            </w:r>
          </w:p>
        </w:tc>
        <w:tc>
          <w:tcPr>
            <w:tcW w:w="1343" w:type="dxa"/>
            <w:vAlign w:val="center"/>
          </w:tcPr>
          <w:p w:rsidR="007A4290" w:rsidRDefault="00365AF2">
            <w:pPr>
              <w:jc w:val="center"/>
            </w:pPr>
            <w:r>
              <w:rPr>
                <w:rFonts w:eastAsiaTheme="minorEastAsia"/>
                <w:color w:val="000000"/>
                <w:sz w:val="24"/>
              </w:rPr>
              <w:t>-</w:t>
            </w:r>
          </w:p>
        </w:tc>
      </w:tr>
      <w:tr w:rsidR="007A4290">
        <w:trPr>
          <w:jc w:val="center"/>
        </w:trPr>
        <w:tc>
          <w:tcPr>
            <w:tcW w:w="1032" w:type="dxa"/>
            <w:vAlign w:val="center"/>
          </w:tcPr>
          <w:p w:rsidR="007A4290" w:rsidRDefault="00365AF2">
            <w:pPr>
              <w:jc w:val="center"/>
            </w:pPr>
            <w:r>
              <w:rPr>
                <w:rFonts w:eastAsiaTheme="minorEastAsia"/>
                <w:color w:val="000000"/>
                <w:sz w:val="24"/>
              </w:rPr>
              <w:t>3</w:t>
            </w:r>
          </w:p>
        </w:tc>
        <w:tc>
          <w:tcPr>
            <w:tcW w:w="1776" w:type="dxa"/>
            <w:vAlign w:val="center"/>
          </w:tcPr>
          <w:p w:rsidR="007A4290" w:rsidRDefault="00365AF2">
            <w:pPr>
              <w:jc w:val="center"/>
            </w:pPr>
            <w:r>
              <w:rPr>
                <w:rFonts w:eastAsiaTheme="minorEastAsia"/>
                <w:color w:val="000000"/>
                <w:sz w:val="24"/>
              </w:rPr>
              <w:t>自动赎回</w:t>
            </w:r>
          </w:p>
        </w:tc>
        <w:tc>
          <w:tcPr>
            <w:tcW w:w="1317" w:type="dxa"/>
            <w:vAlign w:val="center"/>
          </w:tcPr>
          <w:p w:rsidR="007A4290" w:rsidRDefault="00365AF2">
            <w:pPr>
              <w:jc w:val="center"/>
            </w:pPr>
            <w:r>
              <w:rPr>
                <w:rFonts w:eastAsiaTheme="minorEastAsia"/>
                <w:color w:val="000000"/>
                <w:sz w:val="24"/>
              </w:rPr>
              <w:t>2020-12-02</w:t>
            </w:r>
          </w:p>
        </w:tc>
        <w:tc>
          <w:tcPr>
            <w:tcW w:w="1633" w:type="dxa"/>
            <w:vAlign w:val="center"/>
          </w:tcPr>
          <w:p w:rsidR="007A4290" w:rsidRDefault="00365AF2">
            <w:pPr>
              <w:jc w:val="right"/>
            </w:pPr>
            <w:r>
              <w:rPr>
                <w:rFonts w:eastAsiaTheme="minorEastAsia"/>
                <w:color w:val="000000"/>
                <w:sz w:val="24"/>
              </w:rPr>
              <w:t>-12,605.16</w:t>
            </w:r>
          </w:p>
        </w:tc>
        <w:tc>
          <w:tcPr>
            <w:tcW w:w="1767" w:type="dxa"/>
            <w:vAlign w:val="center"/>
          </w:tcPr>
          <w:p w:rsidR="007A4290" w:rsidRDefault="00365AF2">
            <w:pPr>
              <w:jc w:val="right"/>
            </w:pPr>
            <w:r>
              <w:rPr>
                <w:rFonts w:eastAsiaTheme="minorEastAsia"/>
                <w:color w:val="000000"/>
                <w:sz w:val="24"/>
              </w:rPr>
              <w:t>-19,792.62</w:t>
            </w:r>
          </w:p>
        </w:tc>
        <w:tc>
          <w:tcPr>
            <w:tcW w:w="1343" w:type="dxa"/>
            <w:vAlign w:val="center"/>
          </w:tcPr>
          <w:p w:rsidR="007A4290" w:rsidRDefault="00365AF2">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-39,694.45</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-62,752.57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A4290">
        <w:tc>
          <w:tcPr>
            <w:tcW w:w="992" w:type="dxa"/>
            <w:vMerge w:val="restart"/>
          </w:tcPr>
          <w:p w:rsidR="007A4290" w:rsidRDefault="007A4290"/>
          <w:p w:rsidR="007A4290" w:rsidRDefault="00365AF2">
            <w:r>
              <w:rPr>
                <w:rFonts w:ascii="宋体" w:hAnsi="宋体" w:hint="eastAsia"/>
                <w:bCs/>
                <w:color w:val="000000"/>
                <w:kern w:val="0"/>
                <w:szCs w:val="21"/>
              </w:rPr>
              <w:t>机构</w:t>
            </w:r>
          </w:p>
        </w:tc>
        <w:tc>
          <w:tcPr>
            <w:tcW w:w="991" w:type="dxa"/>
            <w:vAlign w:val="center"/>
          </w:tcPr>
          <w:p w:rsidR="007A4290" w:rsidRDefault="00365AF2">
            <w:pPr>
              <w:jc w:val="center"/>
            </w:pPr>
            <w:r>
              <w:rPr>
                <w:rFonts w:ascii="宋体" w:hAnsi="宋体" w:hint="eastAsia"/>
                <w:color w:val="000000"/>
                <w:kern w:val="0"/>
                <w:szCs w:val="21"/>
              </w:rPr>
              <w:t>1</w:t>
            </w:r>
          </w:p>
        </w:tc>
        <w:tc>
          <w:tcPr>
            <w:tcW w:w="1843" w:type="dxa"/>
            <w:vAlign w:val="center"/>
          </w:tcPr>
          <w:p w:rsidR="007A4290" w:rsidRDefault="00365AF2">
            <w:pPr>
              <w:jc w:val="center"/>
            </w:pPr>
            <w:r>
              <w:rPr>
                <w:rFonts w:ascii="宋体" w:hAnsi="宋体" w:hint="eastAsia"/>
                <w:color w:val="000000"/>
                <w:kern w:val="0"/>
                <w:szCs w:val="21"/>
              </w:rPr>
              <w:t>2020/10/1-2020/12/31</w:t>
            </w:r>
          </w:p>
        </w:tc>
        <w:tc>
          <w:tcPr>
            <w:tcW w:w="851" w:type="dxa"/>
            <w:vAlign w:val="center"/>
          </w:tcPr>
          <w:p w:rsidR="007A4290" w:rsidRDefault="00365AF2">
            <w:pPr>
              <w:jc w:val="center"/>
            </w:pPr>
            <w:r>
              <w:rPr>
                <w:rFonts w:ascii="宋体" w:hAnsi="宋体" w:hint="eastAsia"/>
                <w:color w:val="000000"/>
                <w:kern w:val="0"/>
                <w:szCs w:val="21"/>
              </w:rPr>
              <w:t>3,993,368.98</w:t>
            </w:r>
          </w:p>
        </w:tc>
        <w:tc>
          <w:tcPr>
            <w:tcW w:w="850" w:type="dxa"/>
            <w:vAlign w:val="center"/>
          </w:tcPr>
          <w:p w:rsidR="007A4290" w:rsidRDefault="00365AF2">
            <w:pPr>
              <w:jc w:val="center"/>
            </w:pPr>
            <w:r>
              <w:rPr>
                <w:rFonts w:ascii="宋体" w:hAnsi="宋体" w:hint="eastAsia"/>
                <w:color w:val="000000"/>
                <w:kern w:val="0"/>
                <w:szCs w:val="21"/>
              </w:rPr>
              <w:t>-</w:t>
            </w:r>
          </w:p>
        </w:tc>
        <w:tc>
          <w:tcPr>
            <w:tcW w:w="1134" w:type="dxa"/>
            <w:vAlign w:val="center"/>
          </w:tcPr>
          <w:p w:rsidR="007A4290" w:rsidRDefault="00365AF2">
            <w:pPr>
              <w:jc w:val="center"/>
            </w:pPr>
            <w:r>
              <w:rPr>
                <w:rFonts w:ascii="宋体" w:hAnsi="宋体" w:hint="eastAsia"/>
                <w:color w:val="000000"/>
                <w:kern w:val="0"/>
                <w:szCs w:val="21"/>
              </w:rPr>
              <w:t>39,694.45</w:t>
            </w:r>
          </w:p>
        </w:tc>
        <w:tc>
          <w:tcPr>
            <w:tcW w:w="1419" w:type="dxa"/>
            <w:vAlign w:val="center"/>
          </w:tcPr>
          <w:p w:rsidR="007A4290" w:rsidRDefault="00365AF2">
            <w:pPr>
              <w:jc w:val="center"/>
            </w:pPr>
            <w:r>
              <w:rPr>
                <w:rFonts w:ascii="宋体" w:hAnsi="宋体" w:hint="eastAsia"/>
                <w:color w:val="000000"/>
                <w:kern w:val="0"/>
                <w:szCs w:val="21"/>
              </w:rPr>
              <w:t>3,953,674.53</w:t>
            </w:r>
          </w:p>
        </w:tc>
        <w:tc>
          <w:tcPr>
            <w:tcW w:w="1130" w:type="dxa"/>
            <w:vAlign w:val="center"/>
          </w:tcPr>
          <w:p w:rsidR="007A4290" w:rsidRDefault="00365AF2">
            <w:pPr>
              <w:jc w:val="center"/>
            </w:pPr>
            <w:r>
              <w:rPr>
                <w:rFonts w:ascii="宋体" w:hAnsi="宋体" w:hint="eastAsia"/>
                <w:color w:val="000000"/>
                <w:kern w:val="0"/>
                <w:szCs w:val="21"/>
              </w:rPr>
              <w:t>25.24%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7A4290" w:rsidRDefault="00365AF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65AF2">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65AF2">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5AF2"/>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290"/>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9C8C-7B54-4C7D-B565-F1EDD218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15</Pages>
  <Words>1376</Words>
  <Characters>7844</Characters>
  <Application>Microsoft Office Word</Application>
  <DocSecurity>0</DocSecurity>
  <Lines>65</Lines>
  <Paragraphs>18</Paragraphs>
  <ScaleCrop>false</ScaleCrop>
  <Company>TRT. Ltd. Co.</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405</cp:revision>
  <cp:lastPrinted>2007-07-19T00:46:00Z</cp:lastPrinted>
  <dcterms:created xsi:type="dcterms:W3CDTF">2014-01-17T06:19:00Z</dcterms:created>
  <dcterms:modified xsi:type="dcterms:W3CDTF">2021-01-11T09:15:00Z</dcterms:modified>
</cp:coreProperties>
</file>