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交银施罗德恒益灵活配置混合型证券投资基金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734D2B" w:rsidRDefault="00B2170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734D2B" w:rsidRDefault="00B2170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734D2B" w:rsidRDefault="00B2170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w:t>
      </w:r>
      <w:r>
        <w:rPr>
          <w:color w:val="000000"/>
          <w:sz w:val="24"/>
          <w:szCs w:val="24"/>
        </w:rPr>
        <w:t xml:space="preserve"> </w:t>
      </w:r>
    </w:p>
    <w:p w:rsidR="00734D2B" w:rsidRDefault="00B2170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734D2B" w:rsidRDefault="00B2170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交银恒益灵活配置混合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004975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004975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15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690,016,410.81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本基金在有效控制投资风险的前提下，通过积极主动的投资管理，力争获取超越业绩比较基准的投资收益，追求基金资产的长期稳定增值。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r w:rsidRPr="00414345">
              <w:rPr>
                <w:color w:val="000000"/>
                <w:kern w:val="0"/>
                <w:sz w:val="24"/>
                <w:szCs w:val="24"/>
              </w:rPr>
              <w:t>×60%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21705" w:rsidRPr="00414345" w:rsidTr="00B2170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21705" w:rsidRPr="00414345" w:rsidTr="00B2170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34,429,215.10</w:t>
            </w:r>
          </w:p>
        </w:tc>
      </w:tr>
      <w:tr w:rsidR="00B21705" w:rsidRPr="00414345" w:rsidTr="00B2170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38,825,237.63</w:t>
            </w:r>
          </w:p>
        </w:tc>
      </w:tr>
      <w:tr w:rsidR="00B21705" w:rsidRPr="00414345" w:rsidTr="00B2170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0.0584</w:t>
            </w:r>
          </w:p>
        </w:tc>
      </w:tr>
      <w:tr w:rsidR="00B21705" w:rsidRPr="00414345" w:rsidTr="00B2170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755,916,838.35</w:t>
            </w:r>
          </w:p>
        </w:tc>
      </w:tr>
      <w:tr w:rsidR="00B21705" w:rsidRPr="00414345" w:rsidTr="00B2170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1.0955</w:t>
            </w:r>
          </w:p>
        </w:tc>
      </w:tr>
    </w:tbl>
    <w:p w:rsidR="00734D2B" w:rsidRDefault="00B2170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734D2B">
        <w:trPr>
          <w:jc w:val="center"/>
        </w:trPr>
        <w:tc>
          <w:tcPr>
            <w:tcW w:w="1701" w:type="dxa"/>
            <w:vAlign w:val="center"/>
          </w:tcPr>
          <w:p w:rsidR="00734D2B" w:rsidRDefault="00B21705">
            <w:pPr>
              <w:jc w:val="left"/>
            </w:pPr>
            <w:r>
              <w:rPr>
                <w:color w:val="000000"/>
                <w:sz w:val="24"/>
                <w:szCs w:val="24"/>
              </w:rPr>
              <w:t>过去三个月</w:t>
            </w:r>
          </w:p>
        </w:tc>
        <w:tc>
          <w:tcPr>
            <w:tcW w:w="1045" w:type="dxa"/>
            <w:vAlign w:val="center"/>
          </w:tcPr>
          <w:p w:rsidR="00734D2B" w:rsidRDefault="00B21705">
            <w:pPr>
              <w:jc w:val="center"/>
            </w:pPr>
            <w:r>
              <w:rPr>
                <w:color w:val="000000"/>
                <w:sz w:val="24"/>
                <w:szCs w:val="24"/>
              </w:rPr>
              <w:t>6.07%</w:t>
            </w:r>
          </w:p>
        </w:tc>
        <w:tc>
          <w:tcPr>
            <w:tcW w:w="1344" w:type="dxa"/>
            <w:vAlign w:val="center"/>
          </w:tcPr>
          <w:p w:rsidR="00734D2B" w:rsidRDefault="00B21705">
            <w:pPr>
              <w:jc w:val="center"/>
            </w:pPr>
            <w:r>
              <w:rPr>
                <w:color w:val="000000"/>
                <w:sz w:val="24"/>
                <w:szCs w:val="24"/>
              </w:rPr>
              <w:t>0.36%</w:t>
            </w:r>
          </w:p>
        </w:tc>
        <w:tc>
          <w:tcPr>
            <w:tcW w:w="1194" w:type="dxa"/>
            <w:vAlign w:val="center"/>
          </w:tcPr>
          <w:p w:rsidR="00734D2B" w:rsidRDefault="00B21705">
            <w:pPr>
              <w:jc w:val="center"/>
            </w:pPr>
            <w:r>
              <w:rPr>
                <w:color w:val="000000"/>
                <w:sz w:val="24"/>
                <w:szCs w:val="24"/>
              </w:rPr>
              <w:t>3.81%</w:t>
            </w:r>
          </w:p>
        </w:tc>
        <w:tc>
          <w:tcPr>
            <w:tcW w:w="1492" w:type="dxa"/>
            <w:vAlign w:val="center"/>
          </w:tcPr>
          <w:p w:rsidR="00734D2B" w:rsidRDefault="00B21705">
            <w:pPr>
              <w:jc w:val="center"/>
            </w:pPr>
            <w:r>
              <w:rPr>
                <w:color w:val="000000"/>
                <w:sz w:val="24"/>
                <w:szCs w:val="24"/>
              </w:rPr>
              <w:t>0.63%</w:t>
            </w:r>
          </w:p>
        </w:tc>
        <w:tc>
          <w:tcPr>
            <w:tcW w:w="1194" w:type="dxa"/>
            <w:vAlign w:val="center"/>
          </w:tcPr>
          <w:p w:rsidR="00734D2B" w:rsidRDefault="00B21705">
            <w:pPr>
              <w:jc w:val="center"/>
            </w:pPr>
            <w:r>
              <w:rPr>
                <w:color w:val="000000"/>
                <w:sz w:val="24"/>
                <w:szCs w:val="24"/>
              </w:rPr>
              <w:t>2.26%</w:t>
            </w:r>
          </w:p>
        </w:tc>
        <w:tc>
          <w:tcPr>
            <w:tcW w:w="898" w:type="dxa"/>
            <w:vAlign w:val="center"/>
          </w:tcPr>
          <w:p w:rsidR="00734D2B" w:rsidRDefault="00B21705">
            <w:pPr>
              <w:jc w:val="center"/>
            </w:pPr>
            <w:r>
              <w:rPr>
                <w:color w:val="000000"/>
                <w:sz w:val="24"/>
                <w:szCs w:val="24"/>
              </w:rPr>
              <w:t>-0.27%</w:t>
            </w:r>
          </w:p>
        </w:tc>
      </w:tr>
      <w:tr w:rsidR="00734D2B">
        <w:trPr>
          <w:jc w:val="center"/>
        </w:trPr>
        <w:tc>
          <w:tcPr>
            <w:tcW w:w="1701" w:type="dxa"/>
            <w:vAlign w:val="center"/>
          </w:tcPr>
          <w:p w:rsidR="00734D2B" w:rsidRDefault="00B21705">
            <w:pPr>
              <w:jc w:val="left"/>
            </w:pPr>
            <w:r>
              <w:rPr>
                <w:color w:val="000000"/>
                <w:sz w:val="24"/>
                <w:szCs w:val="24"/>
              </w:rPr>
              <w:t>过去六个月</w:t>
            </w:r>
          </w:p>
        </w:tc>
        <w:tc>
          <w:tcPr>
            <w:tcW w:w="1045" w:type="dxa"/>
            <w:vAlign w:val="center"/>
          </w:tcPr>
          <w:p w:rsidR="00734D2B" w:rsidRDefault="00B21705">
            <w:pPr>
              <w:jc w:val="center"/>
            </w:pPr>
            <w:r>
              <w:rPr>
                <w:color w:val="000000"/>
                <w:sz w:val="24"/>
                <w:szCs w:val="24"/>
              </w:rPr>
              <w:t>9.03%</w:t>
            </w:r>
          </w:p>
        </w:tc>
        <w:tc>
          <w:tcPr>
            <w:tcW w:w="1344" w:type="dxa"/>
            <w:vAlign w:val="center"/>
          </w:tcPr>
          <w:p w:rsidR="00734D2B" w:rsidRDefault="00B21705">
            <w:pPr>
              <w:jc w:val="center"/>
            </w:pPr>
            <w:r>
              <w:rPr>
                <w:color w:val="000000"/>
                <w:sz w:val="24"/>
                <w:szCs w:val="24"/>
              </w:rPr>
              <w:t>0.29%</w:t>
            </w:r>
          </w:p>
        </w:tc>
        <w:tc>
          <w:tcPr>
            <w:tcW w:w="1194" w:type="dxa"/>
            <w:vAlign w:val="center"/>
          </w:tcPr>
          <w:p w:rsidR="00734D2B" w:rsidRDefault="00B21705">
            <w:pPr>
              <w:jc w:val="center"/>
            </w:pPr>
            <w:r>
              <w:rPr>
                <w:color w:val="000000"/>
                <w:sz w:val="24"/>
                <w:szCs w:val="24"/>
              </w:rPr>
              <w:t>8.89%</w:t>
            </w:r>
          </w:p>
        </w:tc>
        <w:tc>
          <w:tcPr>
            <w:tcW w:w="1492" w:type="dxa"/>
            <w:vAlign w:val="center"/>
          </w:tcPr>
          <w:p w:rsidR="00734D2B" w:rsidRDefault="00B21705">
            <w:pPr>
              <w:jc w:val="center"/>
            </w:pPr>
            <w:r>
              <w:rPr>
                <w:color w:val="000000"/>
                <w:sz w:val="24"/>
                <w:szCs w:val="24"/>
              </w:rPr>
              <w:t>0.52%</w:t>
            </w:r>
          </w:p>
        </w:tc>
        <w:tc>
          <w:tcPr>
            <w:tcW w:w="1194" w:type="dxa"/>
            <w:vAlign w:val="center"/>
          </w:tcPr>
          <w:p w:rsidR="00734D2B" w:rsidRDefault="00B21705">
            <w:pPr>
              <w:jc w:val="center"/>
            </w:pPr>
            <w:r>
              <w:rPr>
                <w:color w:val="000000"/>
                <w:sz w:val="24"/>
                <w:szCs w:val="24"/>
              </w:rPr>
              <w:t>0.14%</w:t>
            </w:r>
          </w:p>
        </w:tc>
        <w:tc>
          <w:tcPr>
            <w:tcW w:w="898" w:type="dxa"/>
            <w:vAlign w:val="center"/>
          </w:tcPr>
          <w:p w:rsidR="00734D2B" w:rsidRDefault="00B21705">
            <w:pPr>
              <w:jc w:val="center"/>
            </w:pPr>
            <w:r>
              <w:rPr>
                <w:color w:val="000000"/>
                <w:sz w:val="24"/>
                <w:szCs w:val="24"/>
              </w:rPr>
              <w:t>-0.23%</w:t>
            </w:r>
          </w:p>
        </w:tc>
      </w:tr>
      <w:tr w:rsidR="00734D2B">
        <w:trPr>
          <w:jc w:val="center"/>
        </w:trPr>
        <w:tc>
          <w:tcPr>
            <w:tcW w:w="1701" w:type="dxa"/>
            <w:vAlign w:val="center"/>
          </w:tcPr>
          <w:p w:rsidR="00734D2B" w:rsidRDefault="00B21705">
            <w:pPr>
              <w:jc w:val="left"/>
            </w:pPr>
            <w:r>
              <w:rPr>
                <w:color w:val="000000"/>
                <w:sz w:val="24"/>
                <w:szCs w:val="24"/>
              </w:rPr>
              <w:t>过去一年</w:t>
            </w:r>
          </w:p>
        </w:tc>
        <w:tc>
          <w:tcPr>
            <w:tcW w:w="1045" w:type="dxa"/>
            <w:vAlign w:val="center"/>
          </w:tcPr>
          <w:p w:rsidR="00734D2B" w:rsidRDefault="00B21705">
            <w:pPr>
              <w:jc w:val="center"/>
            </w:pPr>
            <w:r>
              <w:rPr>
                <w:color w:val="000000"/>
                <w:sz w:val="24"/>
                <w:szCs w:val="24"/>
              </w:rPr>
              <w:t>14.49%</w:t>
            </w:r>
          </w:p>
        </w:tc>
        <w:tc>
          <w:tcPr>
            <w:tcW w:w="1344" w:type="dxa"/>
            <w:vAlign w:val="center"/>
          </w:tcPr>
          <w:p w:rsidR="00734D2B" w:rsidRDefault="00B21705">
            <w:pPr>
              <w:jc w:val="center"/>
            </w:pPr>
            <w:r>
              <w:rPr>
                <w:color w:val="000000"/>
                <w:sz w:val="24"/>
                <w:szCs w:val="24"/>
              </w:rPr>
              <w:t>0.30%</w:t>
            </w:r>
          </w:p>
        </w:tc>
        <w:tc>
          <w:tcPr>
            <w:tcW w:w="1194" w:type="dxa"/>
            <w:vAlign w:val="center"/>
          </w:tcPr>
          <w:p w:rsidR="00734D2B" w:rsidRDefault="00B21705">
            <w:pPr>
              <w:jc w:val="center"/>
            </w:pPr>
            <w:r>
              <w:rPr>
                <w:color w:val="000000"/>
                <w:sz w:val="24"/>
                <w:szCs w:val="24"/>
              </w:rPr>
              <w:t>10.22%</w:t>
            </w:r>
          </w:p>
        </w:tc>
        <w:tc>
          <w:tcPr>
            <w:tcW w:w="1492" w:type="dxa"/>
            <w:vAlign w:val="center"/>
          </w:tcPr>
          <w:p w:rsidR="00734D2B" w:rsidRDefault="00B21705">
            <w:pPr>
              <w:jc w:val="center"/>
            </w:pPr>
            <w:r>
              <w:rPr>
                <w:color w:val="000000"/>
                <w:sz w:val="24"/>
                <w:szCs w:val="24"/>
              </w:rPr>
              <w:t>0.54%</w:t>
            </w:r>
          </w:p>
        </w:tc>
        <w:tc>
          <w:tcPr>
            <w:tcW w:w="1194" w:type="dxa"/>
            <w:vAlign w:val="center"/>
          </w:tcPr>
          <w:p w:rsidR="00734D2B" w:rsidRDefault="00B21705">
            <w:pPr>
              <w:jc w:val="center"/>
            </w:pPr>
            <w:r>
              <w:rPr>
                <w:color w:val="000000"/>
                <w:sz w:val="24"/>
                <w:szCs w:val="24"/>
              </w:rPr>
              <w:t>4.27%</w:t>
            </w:r>
          </w:p>
        </w:tc>
        <w:tc>
          <w:tcPr>
            <w:tcW w:w="898" w:type="dxa"/>
            <w:vAlign w:val="center"/>
          </w:tcPr>
          <w:p w:rsidR="00734D2B" w:rsidRDefault="00B21705">
            <w:pPr>
              <w:jc w:val="center"/>
            </w:pPr>
            <w:r>
              <w:rPr>
                <w:color w:val="000000"/>
                <w:sz w:val="24"/>
                <w:szCs w:val="24"/>
              </w:rPr>
              <w:t>-0.24%</w:t>
            </w:r>
          </w:p>
        </w:tc>
      </w:tr>
      <w:tr w:rsidR="00734D2B">
        <w:trPr>
          <w:jc w:val="center"/>
        </w:trPr>
        <w:tc>
          <w:tcPr>
            <w:tcW w:w="1701" w:type="dxa"/>
            <w:vAlign w:val="center"/>
          </w:tcPr>
          <w:p w:rsidR="00734D2B" w:rsidRDefault="00B21705">
            <w:pPr>
              <w:jc w:val="left"/>
            </w:pPr>
            <w:r>
              <w:rPr>
                <w:color w:val="000000"/>
                <w:sz w:val="24"/>
                <w:szCs w:val="24"/>
              </w:rPr>
              <w:lastRenderedPageBreak/>
              <w:t>过去三年</w:t>
            </w:r>
          </w:p>
        </w:tc>
        <w:tc>
          <w:tcPr>
            <w:tcW w:w="1045" w:type="dxa"/>
            <w:vAlign w:val="center"/>
          </w:tcPr>
          <w:p w:rsidR="00734D2B" w:rsidRDefault="00B21705">
            <w:pPr>
              <w:jc w:val="center"/>
            </w:pPr>
            <w:r>
              <w:rPr>
                <w:color w:val="000000"/>
                <w:sz w:val="24"/>
                <w:szCs w:val="24"/>
              </w:rPr>
              <w:t>20.39%</w:t>
            </w:r>
          </w:p>
        </w:tc>
        <w:tc>
          <w:tcPr>
            <w:tcW w:w="1344" w:type="dxa"/>
            <w:vAlign w:val="center"/>
          </w:tcPr>
          <w:p w:rsidR="00734D2B" w:rsidRDefault="00B21705">
            <w:pPr>
              <w:jc w:val="center"/>
            </w:pPr>
            <w:r>
              <w:rPr>
                <w:color w:val="000000"/>
                <w:sz w:val="24"/>
                <w:szCs w:val="24"/>
              </w:rPr>
              <w:t>0.45%</w:t>
            </w:r>
          </w:p>
        </w:tc>
        <w:tc>
          <w:tcPr>
            <w:tcW w:w="1194" w:type="dxa"/>
            <w:vAlign w:val="center"/>
          </w:tcPr>
          <w:p w:rsidR="00734D2B" w:rsidRDefault="00B21705">
            <w:pPr>
              <w:jc w:val="center"/>
            </w:pPr>
            <w:r>
              <w:rPr>
                <w:color w:val="000000"/>
                <w:sz w:val="24"/>
                <w:szCs w:val="24"/>
              </w:rPr>
              <w:t>18.46%</w:t>
            </w:r>
          </w:p>
        </w:tc>
        <w:tc>
          <w:tcPr>
            <w:tcW w:w="1492" w:type="dxa"/>
            <w:vAlign w:val="center"/>
          </w:tcPr>
          <w:p w:rsidR="00734D2B" w:rsidRDefault="00B21705">
            <w:pPr>
              <w:jc w:val="center"/>
            </w:pPr>
            <w:r>
              <w:rPr>
                <w:color w:val="000000"/>
                <w:sz w:val="24"/>
                <w:szCs w:val="24"/>
              </w:rPr>
              <w:t>0.52%</w:t>
            </w:r>
          </w:p>
        </w:tc>
        <w:tc>
          <w:tcPr>
            <w:tcW w:w="1194" w:type="dxa"/>
            <w:vAlign w:val="center"/>
          </w:tcPr>
          <w:p w:rsidR="00734D2B" w:rsidRDefault="00B21705">
            <w:pPr>
              <w:jc w:val="center"/>
            </w:pPr>
            <w:r>
              <w:rPr>
                <w:color w:val="000000"/>
                <w:sz w:val="24"/>
                <w:szCs w:val="24"/>
              </w:rPr>
              <w:t>1.93%</w:t>
            </w:r>
          </w:p>
        </w:tc>
        <w:tc>
          <w:tcPr>
            <w:tcW w:w="898" w:type="dxa"/>
            <w:vAlign w:val="center"/>
          </w:tcPr>
          <w:p w:rsidR="00734D2B" w:rsidRDefault="00B21705">
            <w:pPr>
              <w:jc w:val="center"/>
            </w:pPr>
            <w:r>
              <w:rPr>
                <w:color w:val="000000"/>
                <w:sz w:val="24"/>
                <w:szCs w:val="24"/>
              </w:rPr>
              <w:t>-0.07%</w:t>
            </w:r>
          </w:p>
        </w:tc>
      </w:tr>
      <w:tr w:rsidR="00734D2B">
        <w:trPr>
          <w:jc w:val="center"/>
        </w:trPr>
        <w:tc>
          <w:tcPr>
            <w:tcW w:w="1701" w:type="dxa"/>
            <w:vAlign w:val="center"/>
          </w:tcPr>
          <w:p w:rsidR="00734D2B" w:rsidRDefault="00B21705">
            <w:pPr>
              <w:jc w:val="left"/>
            </w:pPr>
            <w:r>
              <w:rPr>
                <w:color w:val="000000"/>
                <w:sz w:val="24"/>
                <w:szCs w:val="24"/>
              </w:rPr>
              <w:t>自基金合同生效至今</w:t>
            </w:r>
          </w:p>
        </w:tc>
        <w:tc>
          <w:tcPr>
            <w:tcW w:w="1045" w:type="dxa"/>
            <w:vAlign w:val="center"/>
          </w:tcPr>
          <w:p w:rsidR="00734D2B" w:rsidRDefault="00B21705">
            <w:pPr>
              <w:jc w:val="center"/>
            </w:pPr>
            <w:r>
              <w:rPr>
                <w:color w:val="000000"/>
                <w:sz w:val="24"/>
                <w:szCs w:val="24"/>
              </w:rPr>
              <w:t>2</w:t>
            </w:r>
            <w:r>
              <w:rPr>
                <w:rFonts w:hint="eastAsia"/>
                <w:color w:val="000000"/>
                <w:sz w:val="24"/>
                <w:szCs w:val="24"/>
              </w:rPr>
              <w:t>1.00</w:t>
            </w:r>
            <w:r>
              <w:rPr>
                <w:color w:val="000000"/>
                <w:sz w:val="24"/>
                <w:szCs w:val="24"/>
              </w:rPr>
              <w:t>%</w:t>
            </w:r>
          </w:p>
        </w:tc>
        <w:tc>
          <w:tcPr>
            <w:tcW w:w="1344" w:type="dxa"/>
            <w:vAlign w:val="center"/>
          </w:tcPr>
          <w:p w:rsidR="00734D2B" w:rsidRDefault="00B21705">
            <w:pPr>
              <w:jc w:val="center"/>
            </w:pPr>
            <w:r>
              <w:rPr>
                <w:color w:val="000000"/>
                <w:sz w:val="24"/>
                <w:szCs w:val="24"/>
              </w:rPr>
              <w:t>0.45%</w:t>
            </w:r>
          </w:p>
        </w:tc>
        <w:tc>
          <w:tcPr>
            <w:tcW w:w="1194" w:type="dxa"/>
            <w:vAlign w:val="center"/>
          </w:tcPr>
          <w:p w:rsidR="00734D2B" w:rsidRDefault="00B21705">
            <w:pPr>
              <w:jc w:val="center"/>
            </w:pPr>
            <w:r>
              <w:rPr>
                <w:color w:val="000000"/>
                <w:sz w:val="24"/>
                <w:szCs w:val="24"/>
              </w:rPr>
              <w:t>18.68%</w:t>
            </w:r>
          </w:p>
        </w:tc>
        <w:tc>
          <w:tcPr>
            <w:tcW w:w="1492" w:type="dxa"/>
            <w:vAlign w:val="center"/>
          </w:tcPr>
          <w:p w:rsidR="00734D2B" w:rsidRDefault="00B21705">
            <w:pPr>
              <w:jc w:val="center"/>
            </w:pPr>
            <w:r>
              <w:rPr>
                <w:color w:val="000000"/>
                <w:sz w:val="24"/>
                <w:szCs w:val="24"/>
              </w:rPr>
              <w:t>0.52%</w:t>
            </w:r>
          </w:p>
        </w:tc>
        <w:tc>
          <w:tcPr>
            <w:tcW w:w="1194" w:type="dxa"/>
            <w:vAlign w:val="center"/>
          </w:tcPr>
          <w:p w:rsidR="00734D2B" w:rsidRDefault="00B21705">
            <w:pPr>
              <w:jc w:val="center"/>
            </w:pPr>
            <w:r>
              <w:rPr>
                <w:color w:val="000000"/>
                <w:sz w:val="24"/>
                <w:szCs w:val="24"/>
              </w:rPr>
              <w:t>2.3</w:t>
            </w:r>
            <w:r>
              <w:rPr>
                <w:rFonts w:hint="eastAsia"/>
                <w:color w:val="000000"/>
                <w:sz w:val="24"/>
                <w:szCs w:val="24"/>
              </w:rPr>
              <w:t>2</w:t>
            </w:r>
            <w:bookmarkStart w:id="0" w:name="_GoBack"/>
            <w:bookmarkEnd w:id="0"/>
            <w:r>
              <w:rPr>
                <w:color w:val="000000"/>
                <w:sz w:val="24"/>
                <w:szCs w:val="24"/>
              </w:rPr>
              <w:t>%</w:t>
            </w:r>
          </w:p>
        </w:tc>
        <w:tc>
          <w:tcPr>
            <w:tcW w:w="898" w:type="dxa"/>
            <w:vAlign w:val="center"/>
          </w:tcPr>
          <w:p w:rsidR="00734D2B" w:rsidRDefault="00B21705">
            <w:pPr>
              <w:jc w:val="center"/>
            </w:pPr>
            <w:r>
              <w:rPr>
                <w:color w:val="000000"/>
                <w:sz w:val="24"/>
                <w:szCs w:val="24"/>
              </w:rPr>
              <w:t>-0.07%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交银施罗德恒益灵活配置混合型证券投资基金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734D2B">
        <w:trPr>
          <w:jc w:val="center"/>
        </w:trPr>
        <w:tc>
          <w:tcPr>
            <w:tcW w:w="846" w:type="dxa"/>
            <w:vAlign w:val="center"/>
          </w:tcPr>
          <w:p w:rsidR="00734D2B" w:rsidRDefault="00B21705">
            <w:pPr>
              <w:jc w:val="center"/>
            </w:pPr>
            <w:r>
              <w:rPr>
                <w:color w:val="000000"/>
                <w:sz w:val="24"/>
                <w:szCs w:val="24"/>
              </w:rPr>
              <w:t>李娜</w:t>
            </w:r>
          </w:p>
        </w:tc>
        <w:tc>
          <w:tcPr>
            <w:tcW w:w="845" w:type="dxa"/>
            <w:vAlign w:val="center"/>
          </w:tcPr>
          <w:p w:rsidR="00734D2B" w:rsidRDefault="00B21705">
            <w:pPr>
              <w:jc w:val="center"/>
            </w:pPr>
            <w:r>
              <w:rPr>
                <w:color w:val="000000"/>
                <w:sz w:val="24"/>
                <w:szCs w:val="24"/>
              </w:rPr>
              <w:t>交银周期</w:t>
            </w:r>
            <w:r>
              <w:rPr>
                <w:color w:val="000000"/>
                <w:sz w:val="24"/>
                <w:szCs w:val="24"/>
              </w:rPr>
              <w:lastRenderedPageBreak/>
              <w:t>回报灵活配置混合、交银新回报灵活配置混合、交银多策略回报灵活配置混合、交银优选回报灵活配置混合、交银优择回报灵活配置混合、交银瑞鑫定期开放灵活配置混合、交银裕祥纯债债券、交银恒益灵活配置混合</w:t>
            </w:r>
            <w:r>
              <w:rPr>
                <w:color w:val="000000"/>
                <w:sz w:val="24"/>
                <w:szCs w:val="24"/>
              </w:rPr>
              <w:lastRenderedPageBreak/>
              <w:t>的基金经理</w:t>
            </w:r>
          </w:p>
        </w:tc>
        <w:tc>
          <w:tcPr>
            <w:tcW w:w="1549" w:type="dxa"/>
            <w:vAlign w:val="center"/>
          </w:tcPr>
          <w:p w:rsidR="00734D2B" w:rsidRDefault="00B21705">
            <w:pPr>
              <w:jc w:val="center"/>
            </w:pPr>
            <w:r>
              <w:rPr>
                <w:color w:val="000000"/>
                <w:sz w:val="24"/>
                <w:szCs w:val="24"/>
              </w:rPr>
              <w:lastRenderedPageBreak/>
              <w:t>2019-06-18</w:t>
            </w:r>
          </w:p>
        </w:tc>
        <w:tc>
          <w:tcPr>
            <w:tcW w:w="1548" w:type="dxa"/>
            <w:vAlign w:val="center"/>
          </w:tcPr>
          <w:p w:rsidR="00734D2B" w:rsidRDefault="00B21705">
            <w:pPr>
              <w:jc w:val="center"/>
            </w:pPr>
            <w:r>
              <w:rPr>
                <w:color w:val="000000"/>
                <w:sz w:val="24"/>
                <w:szCs w:val="24"/>
              </w:rPr>
              <w:t>-</w:t>
            </w:r>
          </w:p>
        </w:tc>
        <w:tc>
          <w:tcPr>
            <w:tcW w:w="1407" w:type="dxa"/>
            <w:vAlign w:val="center"/>
          </w:tcPr>
          <w:p w:rsidR="00734D2B" w:rsidRDefault="00B21705">
            <w:pPr>
              <w:jc w:val="center"/>
            </w:pPr>
            <w:r>
              <w:rPr>
                <w:color w:val="000000"/>
                <w:sz w:val="24"/>
                <w:szCs w:val="24"/>
              </w:rPr>
              <w:t>10</w:t>
            </w:r>
            <w:r>
              <w:rPr>
                <w:color w:val="000000"/>
                <w:sz w:val="24"/>
                <w:szCs w:val="24"/>
              </w:rPr>
              <w:t>年</w:t>
            </w:r>
          </w:p>
        </w:tc>
        <w:tc>
          <w:tcPr>
            <w:tcW w:w="2673" w:type="dxa"/>
            <w:vAlign w:val="center"/>
          </w:tcPr>
          <w:p w:rsidR="00734D2B" w:rsidRDefault="00B21705">
            <w:r>
              <w:rPr>
                <w:color w:val="000000"/>
                <w:sz w:val="24"/>
                <w:szCs w:val="24"/>
              </w:rPr>
              <w:t>李娜女士，美国宾夕法尼亚大学应用数学与计</w:t>
            </w:r>
            <w:r>
              <w:rPr>
                <w:color w:val="000000"/>
                <w:sz w:val="24"/>
                <w:szCs w:val="24"/>
              </w:rPr>
              <w:lastRenderedPageBreak/>
              <w:t>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w:t>
            </w:r>
            <w:r>
              <w:rPr>
                <w:color w:val="000000"/>
                <w:sz w:val="24"/>
                <w:szCs w:val="24"/>
              </w:rPr>
              <w:t>日至</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10</w:t>
            </w:r>
            <w:r>
              <w:rPr>
                <w:color w:val="000000"/>
                <w:sz w:val="24"/>
                <w:szCs w:val="24"/>
              </w:rPr>
              <w:t>日担任交银施罗德瑞安定期开放灵活配置混合型证券投资基金基金经理。</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24</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日担任交银施罗德瑞利定期开放灵活配置混合型证券投资基金的基金经理。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23</w:t>
            </w:r>
            <w:r>
              <w:rPr>
                <w:color w:val="000000"/>
                <w:sz w:val="24"/>
                <w:szCs w:val="24"/>
              </w:rPr>
              <w:t>日担任交银施罗德启通灵活配置混合型证券投资基金的基金经理。</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21</w:t>
            </w:r>
            <w:r>
              <w:rPr>
                <w:color w:val="000000"/>
                <w:sz w:val="24"/>
                <w:szCs w:val="24"/>
              </w:rPr>
              <w:t>日至</w:t>
            </w:r>
            <w:r>
              <w:rPr>
                <w:color w:val="000000"/>
                <w:sz w:val="24"/>
                <w:szCs w:val="24"/>
              </w:rPr>
              <w:t>2018</w:t>
            </w:r>
            <w:r>
              <w:rPr>
                <w:color w:val="000000"/>
                <w:sz w:val="24"/>
                <w:szCs w:val="24"/>
              </w:rPr>
              <w:t>年</w:t>
            </w:r>
            <w:r>
              <w:rPr>
                <w:color w:val="000000"/>
                <w:sz w:val="24"/>
                <w:szCs w:val="24"/>
              </w:rPr>
              <w:t>11</w:t>
            </w:r>
            <w:r>
              <w:rPr>
                <w:color w:val="000000"/>
                <w:sz w:val="24"/>
                <w:szCs w:val="24"/>
              </w:rPr>
              <w:t>月</w:t>
            </w:r>
            <w:r>
              <w:rPr>
                <w:color w:val="000000"/>
                <w:sz w:val="24"/>
                <w:szCs w:val="24"/>
              </w:rPr>
              <w:t>16</w:t>
            </w:r>
            <w:r>
              <w:rPr>
                <w:color w:val="000000"/>
                <w:sz w:val="24"/>
                <w:szCs w:val="24"/>
              </w:rPr>
              <w:t>日担任</w:t>
            </w:r>
            <w:r>
              <w:rPr>
                <w:color w:val="000000"/>
                <w:sz w:val="24"/>
                <w:szCs w:val="24"/>
              </w:rPr>
              <w:t>交银施罗德瑞景定期开放灵活配置混合型证券投资基金的基金经理。</w:t>
            </w:r>
            <w:r>
              <w:rPr>
                <w:color w:val="000000"/>
                <w:sz w:val="24"/>
                <w:szCs w:val="24"/>
              </w:rPr>
              <w:t>2016</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日至</w:t>
            </w:r>
            <w:r>
              <w:rPr>
                <w:color w:val="000000"/>
                <w:sz w:val="24"/>
                <w:szCs w:val="24"/>
              </w:rPr>
              <w:t>2018</w:t>
            </w:r>
            <w:r>
              <w:rPr>
                <w:color w:val="000000"/>
                <w:sz w:val="24"/>
                <w:szCs w:val="24"/>
              </w:rPr>
              <w:t>年</w:t>
            </w:r>
            <w:r>
              <w:rPr>
                <w:color w:val="000000"/>
                <w:sz w:val="24"/>
                <w:szCs w:val="24"/>
              </w:rPr>
              <w:t>12</w:t>
            </w:r>
            <w:r>
              <w:rPr>
                <w:color w:val="000000"/>
                <w:sz w:val="24"/>
                <w:szCs w:val="24"/>
              </w:rPr>
              <w:t>月</w:t>
            </w:r>
            <w:r>
              <w:rPr>
                <w:color w:val="000000"/>
                <w:sz w:val="24"/>
                <w:szCs w:val="24"/>
              </w:rPr>
              <w:t>7</w:t>
            </w:r>
            <w:r>
              <w:rPr>
                <w:color w:val="000000"/>
                <w:sz w:val="24"/>
                <w:szCs w:val="24"/>
              </w:rPr>
              <w:t>日担任交银施罗德卓越回报灵活配置混合型证券投资基金的基金经理。</w:t>
            </w:r>
            <w:r>
              <w:rPr>
                <w:color w:val="000000"/>
                <w:sz w:val="24"/>
                <w:szCs w:val="24"/>
              </w:rPr>
              <w:t>2016</w:t>
            </w:r>
            <w:r>
              <w:rPr>
                <w:color w:val="000000"/>
                <w:sz w:val="24"/>
                <w:szCs w:val="24"/>
              </w:rPr>
              <w:t>年</w:t>
            </w:r>
            <w:r>
              <w:rPr>
                <w:color w:val="000000"/>
                <w:sz w:val="24"/>
                <w:szCs w:val="24"/>
              </w:rPr>
              <w:t>9</w:t>
            </w:r>
            <w:r>
              <w:rPr>
                <w:color w:val="000000"/>
                <w:sz w:val="24"/>
                <w:szCs w:val="24"/>
              </w:rPr>
              <w:t>月</w:t>
            </w:r>
            <w:r>
              <w:rPr>
                <w:color w:val="000000"/>
                <w:sz w:val="24"/>
                <w:szCs w:val="24"/>
              </w:rPr>
              <w:t>13</w:t>
            </w:r>
            <w:r>
              <w:rPr>
                <w:color w:val="000000"/>
                <w:sz w:val="24"/>
                <w:szCs w:val="24"/>
              </w:rPr>
              <w:t>日至</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日担任交银施罗德领先回报灵活配置混合型证券投资基金的基金经理。</w:t>
            </w:r>
          </w:p>
        </w:tc>
      </w:tr>
      <w:tr w:rsidR="00734D2B">
        <w:trPr>
          <w:jc w:val="center"/>
        </w:trPr>
        <w:tc>
          <w:tcPr>
            <w:tcW w:w="846" w:type="dxa"/>
            <w:vAlign w:val="center"/>
          </w:tcPr>
          <w:p w:rsidR="00734D2B" w:rsidRDefault="00B21705">
            <w:pPr>
              <w:jc w:val="center"/>
            </w:pPr>
            <w:r>
              <w:rPr>
                <w:color w:val="000000"/>
                <w:sz w:val="24"/>
                <w:szCs w:val="24"/>
              </w:rPr>
              <w:lastRenderedPageBreak/>
              <w:t>凌超</w:t>
            </w:r>
          </w:p>
        </w:tc>
        <w:tc>
          <w:tcPr>
            <w:tcW w:w="845" w:type="dxa"/>
            <w:vAlign w:val="center"/>
          </w:tcPr>
          <w:p w:rsidR="00734D2B" w:rsidRDefault="00B21705">
            <w:pPr>
              <w:jc w:val="center"/>
            </w:pPr>
            <w:r>
              <w:rPr>
                <w:color w:val="000000"/>
                <w:sz w:val="24"/>
                <w:szCs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szCs w:val="24"/>
              </w:rPr>
              <w:t>(</w:t>
            </w:r>
            <w:r>
              <w:rPr>
                <w:color w:val="000000"/>
                <w:sz w:val="24"/>
                <w:szCs w:val="24"/>
              </w:rPr>
              <w:t>公募</w:t>
            </w:r>
            <w:r>
              <w:rPr>
                <w:color w:val="000000"/>
                <w:sz w:val="24"/>
                <w:szCs w:val="24"/>
              </w:rPr>
              <w:t>)</w:t>
            </w:r>
            <w:r>
              <w:rPr>
                <w:color w:val="000000"/>
                <w:sz w:val="24"/>
                <w:szCs w:val="24"/>
              </w:rPr>
              <w:t>投资副总监</w:t>
            </w:r>
          </w:p>
        </w:tc>
        <w:tc>
          <w:tcPr>
            <w:tcW w:w="1549" w:type="dxa"/>
            <w:vAlign w:val="center"/>
          </w:tcPr>
          <w:p w:rsidR="00734D2B" w:rsidRDefault="00B21705">
            <w:pPr>
              <w:jc w:val="center"/>
            </w:pPr>
            <w:r>
              <w:rPr>
                <w:color w:val="000000"/>
                <w:sz w:val="24"/>
                <w:szCs w:val="24"/>
              </w:rPr>
              <w:t>2019-07-20</w:t>
            </w:r>
          </w:p>
        </w:tc>
        <w:tc>
          <w:tcPr>
            <w:tcW w:w="1548" w:type="dxa"/>
            <w:vAlign w:val="center"/>
          </w:tcPr>
          <w:p w:rsidR="00734D2B" w:rsidRDefault="00B21705">
            <w:pPr>
              <w:jc w:val="center"/>
            </w:pPr>
            <w:r>
              <w:rPr>
                <w:color w:val="000000"/>
                <w:sz w:val="24"/>
                <w:szCs w:val="24"/>
              </w:rPr>
              <w:t>2020-07-23</w:t>
            </w:r>
          </w:p>
        </w:tc>
        <w:tc>
          <w:tcPr>
            <w:tcW w:w="1407" w:type="dxa"/>
            <w:vAlign w:val="center"/>
          </w:tcPr>
          <w:p w:rsidR="00734D2B" w:rsidRDefault="00B21705">
            <w:pPr>
              <w:jc w:val="center"/>
            </w:pPr>
            <w:r>
              <w:rPr>
                <w:color w:val="000000"/>
                <w:sz w:val="24"/>
                <w:szCs w:val="24"/>
              </w:rPr>
              <w:t>14</w:t>
            </w:r>
            <w:r>
              <w:rPr>
                <w:color w:val="000000"/>
                <w:sz w:val="24"/>
                <w:szCs w:val="24"/>
              </w:rPr>
              <w:t>年</w:t>
            </w:r>
          </w:p>
        </w:tc>
        <w:tc>
          <w:tcPr>
            <w:tcW w:w="2673" w:type="dxa"/>
            <w:vAlign w:val="center"/>
          </w:tcPr>
          <w:p w:rsidR="00734D2B" w:rsidRDefault="00B21705">
            <w:r>
              <w:rPr>
                <w:color w:val="000000"/>
                <w:sz w:val="24"/>
                <w:szCs w:val="24"/>
              </w:rPr>
              <w:t>凌超先生，华中科技大学数量经济学硕士、武汉科技大学信息与计算科学学士。</w:t>
            </w:r>
            <w:r>
              <w:rPr>
                <w:color w:val="000000"/>
                <w:sz w:val="24"/>
                <w:szCs w:val="24"/>
              </w:rPr>
              <w:t>2006</w:t>
            </w:r>
            <w:r>
              <w:rPr>
                <w:color w:val="000000"/>
                <w:sz w:val="24"/>
                <w:szCs w:val="24"/>
              </w:rPr>
              <w:t>年至</w:t>
            </w:r>
            <w:r>
              <w:rPr>
                <w:color w:val="000000"/>
                <w:sz w:val="24"/>
                <w:szCs w:val="24"/>
              </w:rPr>
              <w:t>2009</w:t>
            </w:r>
            <w:r>
              <w:rPr>
                <w:color w:val="000000"/>
                <w:sz w:val="24"/>
                <w:szCs w:val="24"/>
              </w:rPr>
              <w:t>年任长江证券股份有限公司研究员、</w:t>
            </w:r>
            <w:r>
              <w:rPr>
                <w:color w:val="000000"/>
                <w:sz w:val="24"/>
                <w:szCs w:val="24"/>
              </w:rPr>
              <w:t>投资经理，</w:t>
            </w:r>
            <w:r>
              <w:rPr>
                <w:color w:val="000000"/>
                <w:sz w:val="24"/>
                <w:szCs w:val="24"/>
              </w:rPr>
              <w:t>2009</w:t>
            </w:r>
            <w:r>
              <w:rPr>
                <w:color w:val="000000"/>
                <w:sz w:val="24"/>
                <w:szCs w:val="24"/>
              </w:rPr>
              <w:t>年至</w:t>
            </w:r>
            <w:r>
              <w:rPr>
                <w:color w:val="000000"/>
                <w:sz w:val="24"/>
                <w:szCs w:val="24"/>
              </w:rPr>
              <w:t>2012</w:t>
            </w:r>
            <w:r>
              <w:rPr>
                <w:color w:val="000000"/>
                <w:sz w:val="24"/>
                <w:szCs w:val="24"/>
              </w:rPr>
              <w:t>年任光大保德信基金有限管理公司研究员、基金助理、基金经理，</w:t>
            </w:r>
            <w:r>
              <w:rPr>
                <w:color w:val="000000"/>
                <w:sz w:val="24"/>
                <w:szCs w:val="24"/>
              </w:rPr>
              <w:t>2012</w:t>
            </w:r>
            <w:r>
              <w:rPr>
                <w:color w:val="000000"/>
                <w:sz w:val="24"/>
                <w:szCs w:val="24"/>
              </w:rPr>
              <w:t>年至</w:t>
            </w:r>
            <w:r>
              <w:rPr>
                <w:color w:val="000000"/>
                <w:sz w:val="24"/>
                <w:szCs w:val="24"/>
              </w:rPr>
              <w:t>2016</w:t>
            </w:r>
            <w:r>
              <w:rPr>
                <w:color w:val="000000"/>
                <w:sz w:val="24"/>
                <w:szCs w:val="24"/>
              </w:rPr>
              <w:t>年任海富通基金管理有限公司投资顾问、基金经理，</w:t>
            </w:r>
            <w:r>
              <w:rPr>
                <w:color w:val="000000"/>
                <w:sz w:val="24"/>
                <w:szCs w:val="24"/>
              </w:rPr>
              <w:t>2016</w:t>
            </w:r>
            <w:r>
              <w:rPr>
                <w:color w:val="000000"/>
                <w:sz w:val="24"/>
                <w:szCs w:val="24"/>
              </w:rPr>
              <w:t>年至</w:t>
            </w:r>
            <w:r>
              <w:rPr>
                <w:color w:val="000000"/>
                <w:sz w:val="24"/>
                <w:szCs w:val="24"/>
              </w:rPr>
              <w:t>2017</w:t>
            </w:r>
            <w:r>
              <w:rPr>
                <w:color w:val="000000"/>
                <w:sz w:val="24"/>
                <w:szCs w:val="24"/>
              </w:rPr>
              <w:t>年任天弘基金管理有限公司固定收益部副总经理、基金经理。</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31</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w:t>
            </w:r>
            <w:r>
              <w:rPr>
                <w:color w:val="000000"/>
                <w:sz w:val="24"/>
                <w:szCs w:val="24"/>
              </w:rPr>
              <w:t>日任光大保德信货币市场基金基金经理，</w:t>
            </w:r>
            <w:r>
              <w:rPr>
                <w:color w:val="000000"/>
                <w:sz w:val="24"/>
                <w:szCs w:val="24"/>
              </w:rPr>
              <w:t>2013</w:t>
            </w:r>
            <w:r>
              <w:rPr>
                <w:color w:val="000000"/>
                <w:sz w:val="24"/>
                <w:szCs w:val="24"/>
              </w:rPr>
              <w:t>年</w:t>
            </w:r>
            <w:r>
              <w:rPr>
                <w:color w:val="000000"/>
                <w:sz w:val="24"/>
                <w:szCs w:val="24"/>
              </w:rPr>
              <w:t>12</w:t>
            </w:r>
            <w:r>
              <w:rPr>
                <w:color w:val="000000"/>
                <w:sz w:val="24"/>
                <w:szCs w:val="24"/>
              </w:rPr>
              <w:t>月</w:t>
            </w:r>
            <w:r>
              <w:rPr>
                <w:color w:val="000000"/>
                <w:sz w:val="24"/>
                <w:szCs w:val="24"/>
              </w:rPr>
              <w:t>19</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日任海富通一年定期开放债券型证券投资基金基金经理，</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日任海富通纯债债券型证券投资基金基金经理，</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w:t>
            </w:r>
            <w:r>
              <w:rPr>
                <w:color w:val="000000"/>
                <w:sz w:val="24"/>
                <w:szCs w:val="24"/>
              </w:rPr>
              <w:t>2</w:t>
            </w:r>
            <w:r>
              <w:rPr>
                <w:color w:val="000000"/>
                <w:sz w:val="24"/>
                <w:szCs w:val="24"/>
              </w:rPr>
              <w:t>日任海富通稳固收益债券型证券投资基金基金经理，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日任天弘弘利债券型证券投资基金基金经理，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日任天弘裕利灵活配置混合型证券投资基金基金经理，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日任天弘债券型发起式证券投资基金基金经理。</w:t>
            </w:r>
            <w:r>
              <w:rPr>
                <w:color w:val="000000"/>
                <w:sz w:val="24"/>
                <w:szCs w:val="24"/>
              </w:rPr>
              <w:t>2017</w:t>
            </w:r>
            <w:r>
              <w:rPr>
                <w:color w:val="000000"/>
                <w:sz w:val="24"/>
                <w:szCs w:val="24"/>
              </w:rPr>
              <w:t>年</w:t>
            </w:r>
            <w:r>
              <w:rPr>
                <w:color w:val="000000"/>
                <w:sz w:val="24"/>
                <w:szCs w:val="24"/>
              </w:rPr>
              <w:t>7</w:t>
            </w:r>
            <w:r>
              <w:rPr>
                <w:color w:val="000000"/>
                <w:sz w:val="24"/>
                <w:szCs w:val="24"/>
              </w:rPr>
              <w:t>月加入交银施罗德基金管理有限公司。</w:t>
            </w:r>
            <w:r>
              <w:rPr>
                <w:color w:val="000000"/>
                <w:sz w:val="24"/>
                <w:szCs w:val="24"/>
              </w:rPr>
              <w:t>2019</w:t>
            </w:r>
            <w:r>
              <w:rPr>
                <w:color w:val="000000"/>
                <w:sz w:val="24"/>
                <w:szCs w:val="24"/>
              </w:rPr>
              <w:t>年</w:t>
            </w:r>
            <w:r>
              <w:rPr>
                <w:color w:val="000000"/>
                <w:sz w:val="24"/>
                <w:szCs w:val="24"/>
              </w:rPr>
              <w:t>2</w:t>
            </w:r>
            <w:r>
              <w:rPr>
                <w:color w:val="000000"/>
                <w:sz w:val="24"/>
                <w:szCs w:val="24"/>
              </w:rPr>
              <w:t>月</w:t>
            </w:r>
            <w:r>
              <w:rPr>
                <w:color w:val="000000"/>
                <w:sz w:val="24"/>
                <w:szCs w:val="24"/>
              </w:rPr>
              <w:t>28</w:t>
            </w:r>
            <w:r>
              <w:rPr>
                <w:color w:val="000000"/>
                <w:sz w:val="24"/>
                <w:szCs w:val="24"/>
              </w:rPr>
              <w:t>日至</w:t>
            </w:r>
            <w:r>
              <w:rPr>
                <w:color w:val="000000"/>
                <w:sz w:val="24"/>
                <w:szCs w:val="24"/>
              </w:rPr>
              <w:t>2019</w:t>
            </w:r>
            <w:r>
              <w:rPr>
                <w:color w:val="000000"/>
                <w:sz w:val="24"/>
                <w:szCs w:val="24"/>
              </w:rPr>
              <w:t>年</w:t>
            </w:r>
            <w:r>
              <w:rPr>
                <w:color w:val="000000"/>
                <w:sz w:val="24"/>
                <w:szCs w:val="24"/>
              </w:rPr>
              <w:t>5</w:t>
            </w:r>
            <w:r>
              <w:rPr>
                <w:color w:val="000000"/>
                <w:sz w:val="24"/>
                <w:szCs w:val="24"/>
              </w:rPr>
              <w:t>月</w:t>
            </w:r>
            <w:r>
              <w:rPr>
                <w:color w:val="000000"/>
                <w:sz w:val="24"/>
                <w:szCs w:val="24"/>
              </w:rPr>
              <w:t>30</w:t>
            </w:r>
            <w:r>
              <w:rPr>
                <w:color w:val="000000"/>
                <w:sz w:val="24"/>
                <w:szCs w:val="24"/>
              </w:rPr>
              <w:t>日担任转型前的交银施罗德荣祥保本混合型证券投资基金的基金经理。</w:t>
            </w:r>
            <w:r>
              <w:rPr>
                <w:color w:val="000000"/>
                <w:sz w:val="24"/>
                <w:szCs w:val="24"/>
              </w:rPr>
              <w:t>2018</w:t>
            </w:r>
            <w:r>
              <w:rPr>
                <w:color w:val="000000"/>
                <w:sz w:val="24"/>
                <w:szCs w:val="24"/>
              </w:rPr>
              <w:t>年</w:t>
            </w:r>
            <w:r>
              <w:rPr>
                <w:color w:val="000000"/>
                <w:sz w:val="24"/>
                <w:szCs w:val="24"/>
              </w:rPr>
              <w:t>2</w:t>
            </w:r>
            <w:r>
              <w:rPr>
                <w:color w:val="000000"/>
                <w:sz w:val="24"/>
                <w:szCs w:val="24"/>
              </w:rPr>
              <w:t>月</w:t>
            </w:r>
            <w:r>
              <w:rPr>
                <w:color w:val="000000"/>
                <w:sz w:val="24"/>
                <w:szCs w:val="24"/>
              </w:rPr>
              <w:t>13</w:t>
            </w:r>
            <w:r>
              <w:rPr>
                <w:color w:val="000000"/>
                <w:sz w:val="24"/>
                <w:szCs w:val="24"/>
              </w:rPr>
              <w:t>日至</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22</w:t>
            </w:r>
            <w:r>
              <w:rPr>
                <w:color w:val="000000"/>
                <w:sz w:val="24"/>
                <w:szCs w:val="24"/>
              </w:rPr>
              <w:t>日担任交银施罗德定期支付月</w:t>
            </w:r>
            <w:r>
              <w:rPr>
                <w:color w:val="000000"/>
                <w:sz w:val="24"/>
                <w:szCs w:val="24"/>
              </w:rPr>
              <w:t>月丰债券型证券投资基金、交银施罗德增强收益债券型证券投资基金（原交银荣泰保本）、交银施罗德强化回报债券型证券投资基金、交银施罗德增利增强债券型证券投资基金的基金经理。</w:t>
            </w:r>
            <w:r>
              <w:rPr>
                <w:color w:val="000000"/>
                <w:sz w:val="24"/>
                <w:szCs w:val="24"/>
              </w:rPr>
              <w:t>2019</w:t>
            </w:r>
            <w:r>
              <w:rPr>
                <w:color w:val="000000"/>
                <w:sz w:val="24"/>
                <w:szCs w:val="24"/>
              </w:rPr>
              <w:t>年</w:t>
            </w:r>
            <w:r>
              <w:rPr>
                <w:color w:val="000000"/>
                <w:sz w:val="24"/>
                <w:szCs w:val="24"/>
              </w:rPr>
              <w:t>2</w:t>
            </w:r>
            <w:r>
              <w:rPr>
                <w:color w:val="000000"/>
                <w:sz w:val="24"/>
                <w:szCs w:val="24"/>
              </w:rPr>
              <w:t>月</w:t>
            </w:r>
            <w:r>
              <w:rPr>
                <w:color w:val="000000"/>
                <w:sz w:val="24"/>
                <w:szCs w:val="24"/>
              </w:rPr>
              <w:t>28</w:t>
            </w:r>
            <w:r>
              <w:rPr>
                <w:color w:val="000000"/>
                <w:sz w:val="24"/>
                <w:szCs w:val="24"/>
              </w:rPr>
              <w:t>日至</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22</w:t>
            </w:r>
            <w:r>
              <w:rPr>
                <w:color w:val="000000"/>
                <w:sz w:val="24"/>
                <w:szCs w:val="24"/>
              </w:rPr>
              <w:t>日担任交银施罗德稳固收益债券型证券投资基金（原交银荣祥保本</w:t>
            </w:r>
            <w:r>
              <w:rPr>
                <w:color w:val="000000"/>
                <w:sz w:val="24"/>
                <w:szCs w:val="24"/>
              </w:rPr>
              <w:t>)</w:t>
            </w:r>
            <w:r>
              <w:rPr>
                <w:color w:val="000000"/>
                <w:sz w:val="24"/>
                <w:szCs w:val="24"/>
              </w:rPr>
              <w:t>的基金经理。</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日至</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22</w:t>
            </w:r>
            <w:r>
              <w:rPr>
                <w:color w:val="000000"/>
                <w:sz w:val="24"/>
                <w:szCs w:val="24"/>
              </w:rPr>
              <w:t>日担任交银施罗德周期回报灵活配置混合型证券投资基金、交银施罗德新回报灵活配置混合型证券投资基金、交银施罗德多策略回报灵活配置混合型证券投资基金、交银施罗德优选回报灵活配置混合型证券投资基金、交银</w:t>
            </w:r>
            <w:r>
              <w:rPr>
                <w:color w:val="000000"/>
                <w:sz w:val="24"/>
                <w:szCs w:val="24"/>
              </w:rPr>
              <w:t>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r w:rsidR="00734D2B">
        <w:trPr>
          <w:jc w:val="center"/>
        </w:trPr>
        <w:tc>
          <w:tcPr>
            <w:tcW w:w="846" w:type="dxa"/>
            <w:vAlign w:val="center"/>
          </w:tcPr>
          <w:p w:rsidR="00734D2B" w:rsidRDefault="00B21705">
            <w:pPr>
              <w:jc w:val="center"/>
            </w:pPr>
            <w:r>
              <w:rPr>
                <w:color w:val="000000"/>
                <w:sz w:val="24"/>
                <w:szCs w:val="24"/>
              </w:rPr>
              <w:t>王艺伟</w:t>
            </w:r>
          </w:p>
        </w:tc>
        <w:tc>
          <w:tcPr>
            <w:tcW w:w="845" w:type="dxa"/>
            <w:vAlign w:val="center"/>
          </w:tcPr>
          <w:p w:rsidR="00734D2B" w:rsidRDefault="00B21705">
            <w:pPr>
              <w:jc w:val="center"/>
            </w:pPr>
            <w:r>
              <w:rPr>
                <w:color w:val="000000"/>
                <w:sz w:val="24"/>
                <w:szCs w:val="24"/>
              </w:rPr>
              <w:t>交银周期回报灵活配置混合、交银新回报灵活配置混合、交银多策略回报灵活配置混合、交银荣鑫灵活配置混合、交银优选回报灵活配置混合、交银优择回报灵活配置混合、交银瑞鑫定期开放灵活配置混合、交银恒益灵活配置混合、交银安心收益债券的基金经理</w:t>
            </w:r>
          </w:p>
        </w:tc>
        <w:tc>
          <w:tcPr>
            <w:tcW w:w="1549" w:type="dxa"/>
            <w:vAlign w:val="center"/>
          </w:tcPr>
          <w:p w:rsidR="00734D2B" w:rsidRDefault="00B21705">
            <w:pPr>
              <w:jc w:val="center"/>
            </w:pPr>
            <w:r>
              <w:rPr>
                <w:color w:val="000000"/>
                <w:sz w:val="24"/>
                <w:szCs w:val="24"/>
              </w:rPr>
              <w:t>2020-07-09</w:t>
            </w:r>
          </w:p>
        </w:tc>
        <w:tc>
          <w:tcPr>
            <w:tcW w:w="1548" w:type="dxa"/>
            <w:vAlign w:val="center"/>
          </w:tcPr>
          <w:p w:rsidR="00734D2B" w:rsidRDefault="00B21705">
            <w:pPr>
              <w:jc w:val="center"/>
            </w:pPr>
            <w:r>
              <w:rPr>
                <w:color w:val="000000"/>
                <w:sz w:val="24"/>
                <w:szCs w:val="24"/>
              </w:rPr>
              <w:t>-</w:t>
            </w:r>
          </w:p>
        </w:tc>
        <w:tc>
          <w:tcPr>
            <w:tcW w:w="1407" w:type="dxa"/>
            <w:vAlign w:val="center"/>
          </w:tcPr>
          <w:p w:rsidR="00734D2B" w:rsidRDefault="00B21705">
            <w:pPr>
              <w:jc w:val="center"/>
            </w:pPr>
            <w:r>
              <w:rPr>
                <w:color w:val="000000"/>
                <w:sz w:val="24"/>
                <w:szCs w:val="24"/>
              </w:rPr>
              <w:t>8</w:t>
            </w:r>
            <w:r>
              <w:rPr>
                <w:color w:val="000000"/>
                <w:sz w:val="24"/>
                <w:szCs w:val="24"/>
              </w:rPr>
              <w:t>年</w:t>
            </w:r>
          </w:p>
        </w:tc>
        <w:tc>
          <w:tcPr>
            <w:tcW w:w="2673" w:type="dxa"/>
            <w:vAlign w:val="center"/>
          </w:tcPr>
          <w:p w:rsidR="00734D2B" w:rsidRDefault="00B21705">
            <w:r>
              <w:rPr>
                <w:color w:val="000000"/>
                <w:sz w:val="24"/>
                <w:szCs w:val="24"/>
              </w:rPr>
              <w:t>王艺伟女士，北京大学经济学硕士，吉林大学经济学学士、理</w:t>
            </w:r>
            <w:r>
              <w:rPr>
                <w:color w:val="000000"/>
                <w:sz w:val="24"/>
                <w:szCs w:val="24"/>
              </w:rPr>
              <w:t>学学士。</w:t>
            </w:r>
            <w:r>
              <w:rPr>
                <w:color w:val="000000"/>
                <w:sz w:val="24"/>
                <w:szCs w:val="24"/>
              </w:rPr>
              <w:t>2012</w:t>
            </w:r>
            <w:r>
              <w:rPr>
                <w:color w:val="000000"/>
                <w:sz w:val="24"/>
                <w:szCs w:val="24"/>
              </w:rPr>
              <w:t>年</w:t>
            </w:r>
            <w:r>
              <w:rPr>
                <w:color w:val="000000"/>
                <w:sz w:val="24"/>
                <w:szCs w:val="24"/>
              </w:rPr>
              <w:t>-2014</w:t>
            </w:r>
            <w:r>
              <w:rPr>
                <w:color w:val="000000"/>
                <w:sz w:val="24"/>
                <w:szCs w:val="24"/>
              </w:rPr>
              <w:t>年任光大证券研究所宏观分析师。</w:t>
            </w:r>
            <w:r>
              <w:rPr>
                <w:color w:val="000000"/>
                <w:sz w:val="24"/>
                <w:szCs w:val="24"/>
              </w:rPr>
              <w:t>2014</w:t>
            </w:r>
            <w:r>
              <w:rPr>
                <w:color w:val="000000"/>
                <w:sz w:val="24"/>
                <w:szCs w:val="24"/>
              </w:rPr>
              <w:t>年</w:t>
            </w:r>
            <w:r>
              <w:rPr>
                <w:color w:val="000000"/>
                <w:sz w:val="24"/>
                <w:szCs w:val="24"/>
              </w:rPr>
              <w:t>9</w:t>
            </w:r>
            <w:r>
              <w:rPr>
                <w:color w:val="000000"/>
                <w:sz w:val="24"/>
                <w:szCs w:val="24"/>
              </w:rPr>
              <w:t>月加入交银施罗德基金管理有限公司，历任研究员、研究部助理总经理、基金经理助理。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734D2B" w:rsidRDefault="00B2170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34D2B" w:rsidRDefault="00B2170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734D2B" w:rsidRDefault="00B2170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734D2B" w:rsidRDefault="00B21705">
      <w:pPr>
        <w:spacing w:before="29" w:line="288" w:lineRule="auto"/>
        <w:ind w:firstLineChars="200" w:firstLine="480"/>
        <w:rPr>
          <w:color w:val="000000"/>
          <w:sz w:val="24"/>
          <w:szCs w:val="24"/>
        </w:rPr>
      </w:pPr>
      <w:r>
        <w:rPr>
          <w:color w:val="000000"/>
          <w:sz w:val="24"/>
          <w:szCs w:val="24"/>
        </w:rPr>
        <w:t>本报告期内，受货币政策回归常态、债券供给增加等因素影响，债券市场收益率震荡上行。七月，由于中观行业数据持续改善，叠加特别国债发行催化，债券收益率快速上行，此后受海外冲突带来的避险情绪及资金面影响转而向下。八月，债券发行、公开市场操作相对中性令资金面持续紧平衡，银行同业存单发行利率不断提升，中短端债券收益率上行更多，曲线呈现熊平。九月，央行通过公开市场操作平抑跨季资金价格，海外风险事件不断，债券收益率呈现震荡走势。</w:t>
      </w:r>
    </w:p>
    <w:p w:rsidR="00734D2B" w:rsidRDefault="00B21705">
      <w:pPr>
        <w:spacing w:before="29" w:line="288" w:lineRule="auto"/>
        <w:ind w:firstLineChars="200" w:firstLine="480"/>
        <w:rPr>
          <w:color w:val="000000"/>
          <w:sz w:val="24"/>
          <w:szCs w:val="24"/>
        </w:rPr>
      </w:pPr>
      <w:r>
        <w:rPr>
          <w:color w:val="000000"/>
          <w:sz w:val="24"/>
          <w:szCs w:val="24"/>
        </w:rPr>
        <w:t>202</w:t>
      </w:r>
      <w:r>
        <w:rPr>
          <w:color w:val="000000"/>
          <w:sz w:val="24"/>
          <w:szCs w:val="24"/>
        </w:rPr>
        <w:t>0</w:t>
      </w:r>
      <w:r>
        <w:rPr>
          <w:color w:val="000000"/>
          <w:sz w:val="24"/>
          <w:szCs w:val="24"/>
        </w:rPr>
        <w:t>年三季度，权益指数快速上行后高位震荡，市场更为关注高估值个股的业绩持续性以及部分成长赛道的长期趋势。七月，部分行业数据持续改善，权益主要指数明显上涨，其中部分周期行业及军工、餐饮旅游相对收益更为明显。八月涨幅较强的行业集中在食品饮料、环保以及军工等板块，前期涨幅较多的消费板块出现回落。九月，在避险情绪、海外疫情复发等负面因素刺激下，指数回调，仅餐饮旅游、电气设备和汽车板块月度涨幅为正。</w:t>
      </w:r>
    </w:p>
    <w:p w:rsidR="00734D2B" w:rsidRDefault="00B21705">
      <w:pPr>
        <w:spacing w:before="29" w:line="288" w:lineRule="auto"/>
        <w:ind w:firstLineChars="200" w:firstLine="480"/>
        <w:rPr>
          <w:color w:val="000000"/>
          <w:sz w:val="24"/>
          <w:szCs w:val="24"/>
        </w:rPr>
      </w:pPr>
      <w:r>
        <w:rPr>
          <w:color w:val="000000"/>
          <w:sz w:val="24"/>
          <w:szCs w:val="24"/>
        </w:rPr>
        <w:t>在基金操作中，债券部分我们维持中短久期高等级信用债的底仓配置，以获取稳定的票息收益。权益方面，二季度我们提升了消费电子、</w:t>
      </w:r>
      <w:r>
        <w:rPr>
          <w:color w:val="000000"/>
          <w:sz w:val="24"/>
          <w:szCs w:val="24"/>
        </w:rPr>
        <w:t>军工以及新能源等成长方向的仓位，三季度我们则根据持仓标的估值情况，降仓了部分纯</w:t>
      </w:r>
      <w:r>
        <w:rPr>
          <w:color w:val="000000"/>
          <w:sz w:val="24"/>
          <w:szCs w:val="24"/>
        </w:rPr>
        <w:t>beta</w:t>
      </w:r>
      <w:r>
        <w:rPr>
          <w:color w:val="000000"/>
          <w:sz w:val="24"/>
          <w:szCs w:val="24"/>
        </w:rPr>
        <w:t>的仓位，并在低估值板块内部根据基本面做了置换。此外，本基金积极参与权益及转债的一级申购，以增厚组合收益。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四季度，我们预计经济将会继续磨底，随着货币政策回归中性，债券市场或将维持震荡格局。本基金将适度运用杠杆，维持底仓中短久期高等级信用债品种配置，谨慎把握债券供给、避险情绪带来的长债交易性机会。权益市场的机会更可能集中在景气度持续转好的细分行业龙头。在行业选择中，我们拟维持底仓相对均衡的配置策略，在配置金融等盈利稳定的品种同时，继续关注成长赛道中业绩能够持续改善的优质标的。此外，我们将继续积极参加权益及转债的一级申购，努力为投资者增厚组合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159,029,206.48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19.53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159,029,206.48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19.53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635,053,903.00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77.98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635,053,903.00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77.98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11,957,932.54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8,308,127.34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814,349,169.36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4,889,943.00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87,536,755.67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10,984,467.12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4,519,552.03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3,604,692.46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5,768,595.67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22,704,271.39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13,028,537.00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366,765.92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5,585,112.90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40,513.32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159,029,206.48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21.04</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734D2B">
        <w:trPr>
          <w:jc w:val="center"/>
        </w:trPr>
        <w:tc>
          <w:tcPr>
            <w:tcW w:w="855" w:type="dxa"/>
            <w:vAlign w:val="center"/>
          </w:tcPr>
          <w:p w:rsidR="00734D2B" w:rsidRDefault="00B21705">
            <w:pPr>
              <w:jc w:val="center"/>
            </w:pPr>
            <w:r>
              <w:rPr>
                <w:color w:val="000000"/>
                <w:sz w:val="24"/>
                <w:szCs w:val="24"/>
              </w:rPr>
              <w:t>1</w:t>
            </w:r>
          </w:p>
        </w:tc>
        <w:tc>
          <w:tcPr>
            <w:tcW w:w="1334" w:type="dxa"/>
            <w:vAlign w:val="center"/>
          </w:tcPr>
          <w:p w:rsidR="00734D2B" w:rsidRDefault="00B21705">
            <w:pPr>
              <w:jc w:val="center"/>
            </w:pPr>
            <w:r>
              <w:rPr>
                <w:color w:val="000000"/>
                <w:sz w:val="24"/>
                <w:szCs w:val="24"/>
              </w:rPr>
              <w:t>600036</w:t>
            </w:r>
          </w:p>
        </w:tc>
        <w:tc>
          <w:tcPr>
            <w:tcW w:w="1777" w:type="dxa"/>
            <w:vAlign w:val="center"/>
          </w:tcPr>
          <w:p w:rsidR="00734D2B" w:rsidRDefault="00B21705">
            <w:pPr>
              <w:jc w:val="center"/>
            </w:pPr>
            <w:r>
              <w:rPr>
                <w:color w:val="000000"/>
                <w:sz w:val="24"/>
                <w:szCs w:val="24"/>
              </w:rPr>
              <w:t>招商银行</w:t>
            </w:r>
          </w:p>
        </w:tc>
        <w:tc>
          <w:tcPr>
            <w:tcW w:w="1334" w:type="dxa"/>
            <w:vAlign w:val="center"/>
          </w:tcPr>
          <w:p w:rsidR="00734D2B" w:rsidRDefault="00B21705">
            <w:pPr>
              <w:jc w:val="right"/>
            </w:pPr>
            <w:r>
              <w:rPr>
                <w:color w:val="000000"/>
                <w:sz w:val="24"/>
                <w:szCs w:val="24"/>
              </w:rPr>
              <w:t>228,700</w:t>
            </w:r>
          </w:p>
        </w:tc>
        <w:tc>
          <w:tcPr>
            <w:tcW w:w="1924" w:type="dxa"/>
            <w:vAlign w:val="center"/>
          </w:tcPr>
          <w:p w:rsidR="00734D2B" w:rsidRDefault="00B21705">
            <w:pPr>
              <w:jc w:val="right"/>
            </w:pPr>
            <w:r>
              <w:rPr>
                <w:color w:val="000000"/>
                <w:sz w:val="24"/>
                <w:szCs w:val="24"/>
              </w:rPr>
              <w:t>8,233,200.00</w:t>
            </w:r>
          </w:p>
        </w:tc>
        <w:tc>
          <w:tcPr>
            <w:tcW w:w="1644" w:type="dxa"/>
            <w:vAlign w:val="center"/>
          </w:tcPr>
          <w:p w:rsidR="00734D2B" w:rsidRDefault="00B21705">
            <w:pPr>
              <w:jc w:val="right"/>
            </w:pPr>
            <w:r>
              <w:rPr>
                <w:color w:val="000000"/>
                <w:sz w:val="24"/>
                <w:szCs w:val="24"/>
              </w:rPr>
              <w:t>1.09</w:t>
            </w:r>
          </w:p>
        </w:tc>
      </w:tr>
      <w:tr w:rsidR="00734D2B">
        <w:trPr>
          <w:jc w:val="center"/>
        </w:trPr>
        <w:tc>
          <w:tcPr>
            <w:tcW w:w="855" w:type="dxa"/>
            <w:vAlign w:val="center"/>
          </w:tcPr>
          <w:p w:rsidR="00734D2B" w:rsidRDefault="00B21705">
            <w:pPr>
              <w:jc w:val="center"/>
            </w:pPr>
            <w:r>
              <w:rPr>
                <w:color w:val="000000"/>
                <w:sz w:val="24"/>
                <w:szCs w:val="24"/>
              </w:rPr>
              <w:t>2</w:t>
            </w:r>
          </w:p>
        </w:tc>
        <w:tc>
          <w:tcPr>
            <w:tcW w:w="1334" w:type="dxa"/>
            <w:vAlign w:val="center"/>
          </w:tcPr>
          <w:p w:rsidR="00734D2B" w:rsidRDefault="00B21705">
            <w:pPr>
              <w:jc w:val="center"/>
            </w:pPr>
            <w:r>
              <w:rPr>
                <w:color w:val="000000"/>
                <w:sz w:val="24"/>
                <w:szCs w:val="24"/>
              </w:rPr>
              <w:t>002216</w:t>
            </w:r>
          </w:p>
        </w:tc>
        <w:tc>
          <w:tcPr>
            <w:tcW w:w="1777" w:type="dxa"/>
            <w:vAlign w:val="center"/>
          </w:tcPr>
          <w:p w:rsidR="00734D2B" w:rsidRDefault="00B21705">
            <w:pPr>
              <w:jc w:val="center"/>
            </w:pPr>
            <w:r>
              <w:rPr>
                <w:color w:val="000000"/>
                <w:sz w:val="24"/>
                <w:szCs w:val="24"/>
              </w:rPr>
              <w:t>三全食品</w:t>
            </w:r>
          </w:p>
        </w:tc>
        <w:tc>
          <w:tcPr>
            <w:tcW w:w="1334" w:type="dxa"/>
            <w:vAlign w:val="center"/>
          </w:tcPr>
          <w:p w:rsidR="00734D2B" w:rsidRDefault="00B21705">
            <w:pPr>
              <w:jc w:val="right"/>
            </w:pPr>
            <w:r>
              <w:rPr>
                <w:color w:val="000000"/>
                <w:sz w:val="24"/>
                <w:szCs w:val="24"/>
              </w:rPr>
              <w:t>215,880</w:t>
            </w:r>
          </w:p>
        </w:tc>
        <w:tc>
          <w:tcPr>
            <w:tcW w:w="1924" w:type="dxa"/>
            <w:vAlign w:val="center"/>
          </w:tcPr>
          <w:p w:rsidR="00734D2B" w:rsidRDefault="00B21705">
            <w:pPr>
              <w:jc w:val="right"/>
            </w:pPr>
            <w:r>
              <w:rPr>
                <w:color w:val="000000"/>
                <w:sz w:val="24"/>
                <w:szCs w:val="24"/>
              </w:rPr>
              <w:t>7,506,147.60</w:t>
            </w:r>
          </w:p>
        </w:tc>
        <w:tc>
          <w:tcPr>
            <w:tcW w:w="1644" w:type="dxa"/>
            <w:vAlign w:val="center"/>
          </w:tcPr>
          <w:p w:rsidR="00734D2B" w:rsidRDefault="00B21705">
            <w:pPr>
              <w:jc w:val="right"/>
            </w:pPr>
            <w:r>
              <w:rPr>
                <w:color w:val="000000"/>
                <w:sz w:val="24"/>
                <w:szCs w:val="24"/>
              </w:rPr>
              <w:t>0.99</w:t>
            </w:r>
          </w:p>
        </w:tc>
      </w:tr>
      <w:tr w:rsidR="00734D2B">
        <w:trPr>
          <w:jc w:val="center"/>
        </w:trPr>
        <w:tc>
          <w:tcPr>
            <w:tcW w:w="855" w:type="dxa"/>
            <w:vAlign w:val="center"/>
          </w:tcPr>
          <w:p w:rsidR="00734D2B" w:rsidRDefault="00B21705">
            <w:pPr>
              <w:jc w:val="center"/>
            </w:pPr>
            <w:r>
              <w:rPr>
                <w:color w:val="000000"/>
                <w:sz w:val="24"/>
                <w:szCs w:val="24"/>
              </w:rPr>
              <w:t>3</w:t>
            </w:r>
          </w:p>
        </w:tc>
        <w:tc>
          <w:tcPr>
            <w:tcW w:w="1334" w:type="dxa"/>
            <w:vAlign w:val="center"/>
          </w:tcPr>
          <w:p w:rsidR="00734D2B" w:rsidRDefault="00B21705">
            <w:pPr>
              <w:jc w:val="center"/>
            </w:pPr>
            <w:r>
              <w:rPr>
                <w:color w:val="000000"/>
                <w:sz w:val="24"/>
                <w:szCs w:val="24"/>
              </w:rPr>
              <w:t>600048</w:t>
            </w:r>
          </w:p>
        </w:tc>
        <w:tc>
          <w:tcPr>
            <w:tcW w:w="1777" w:type="dxa"/>
            <w:vAlign w:val="center"/>
          </w:tcPr>
          <w:p w:rsidR="00734D2B" w:rsidRDefault="00B21705">
            <w:pPr>
              <w:jc w:val="center"/>
            </w:pPr>
            <w:r>
              <w:rPr>
                <w:color w:val="000000"/>
                <w:sz w:val="24"/>
                <w:szCs w:val="24"/>
              </w:rPr>
              <w:t>保利地产</w:t>
            </w:r>
          </w:p>
        </w:tc>
        <w:tc>
          <w:tcPr>
            <w:tcW w:w="1334" w:type="dxa"/>
            <w:vAlign w:val="center"/>
          </w:tcPr>
          <w:p w:rsidR="00734D2B" w:rsidRDefault="00B21705">
            <w:pPr>
              <w:jc w:val="right"/>
            </w:pPr>
            <w:r>
              <w:rPr>
                <w:color w:val="000000"/>
                <w:sz w:val="24"/>
                <w:szCs w:val="24"/>
              </w:rPr>
              <w:t>457,900</w:t>
            </w:r>
          </w:p>
        </w:tc>
        <w:tc>
          <w:tcPr>
            <w:tcW w:w="1924" w:type="dxa"/>
            <w:vAlign w:val="center"/>
          </w:tcPr>
          <w:p w:rsidR="00734D2B" w:rsidRDefault="00B21705">
            <w:pPr>
              <w:jc w:val="right"/>
            </w:pPr>
            <w:r>
              <w:rPr>
                <w:color w:val="000000"/>
                <w:sz w:val="24"/>
                <w:szCs w:val="24"/>
              </w:rPr>
              <w:t>7,276,031.00</w:t>
            </w:r>
          </w:p>
        </w:tc>
        <w:tc>
          <w:tcPr>
            <w:tcW w:w="1644" w:type="dxa"/>
            <w:vAlign w:val="center"/>
          </w:tcPr>
          <w:p w:rsidR="00734D2B" w:rsidRDefault="00B21705">
            <w:pPr>
              <w:jc w:val="right"/>
            </w:pPr>
            <w:r>
              <w:rPr>
                <w:color w:val="000000"/>
                <w:sz w:val="24"/>
                <w:szCs w:val="24"/>
              </w:rPr>
              <w:t>0.96</w:t>
            </w:r>
          </w:p>
        </w:tc>
      </w:tr>
      <w:tr w:rsidR="00734D2B">
        <w:trPr>
          <w:jc w:val="center"/>
        </w:trPr>
        <w:tc>
          <w:tcPr>
            <w:tcW w:w="855" w:type="dxa"/>
            <w:vAlign w:val="center"/>
          </w:tcPr>
          <w:p w:rsidR="00734D2B" w:rsidRDefault="00B21705">
            <w:pPr>
              <w:jc w:val="center"/>
            </w:pPr>
            <w:r>
              <w:rPr>
                <w:color w:val="000000"/>
                <w:sz w:val="24"/>
                <w:szCs w:val="24"/>
              </w:rPr>
              <w:t>4</w:t>
            </w:r>
          </w:p>
        </w:tc>
        <w:tc>
          <w:tcPr>
            <w:tcW w:w="1334" w:type="dxa"/>
            <w:vAlign w:val="center"/>
          </w:tcPr>
          <w:p w:rsidR="00734D2B" w:rsidRDefault="00B21705">
            <w:pPr>
              <w:jc w:val="center"/>
            </w:pPr>
            <w:r>
              <w:rPr>
                <w:color w:val="000000"/>
                <w:sz w:val="24"/>
                <w:szCs w:val="24"/>
              </w:rPr>
              <w:t>601838</w:t>
            </w:r>
          </w:p>
        </w:tc>
        <w:tc>
          <w:tcPr>
            <w:tcW w:w="1777" w:type="dxa"/>
            <w:vAlign w:val="center"/>
          </w:tcPr>
          <w:p w:rsidR="00734D2B" w:rsidRDefault="00B21705">
            <w:pPr>
              <w:jc w:val="center"/>
            </w:pPr>
            <w:r>
              <w:rPr>
                <w:color w:val="000000"/>
                <w:sz w:val="24"/>
                <w:szCs w:val="24"/>
              </w:rPr>
              <w:t>成都银行</w:t>
            </w:r>
          </w:p>
        </w:tc>
        <w:tc>
          <w:tcPr>
            <w:tcW w:w="1334" w:type="dxa"/>
            <w:vAlign w:val="center"/>
          </w:tcPr>
          <w:p w:rsidR="00734D2B" w:rsidRDefault="00B21705">
            <w:pPr>
              <w:jc w:val="right"/>
            </w:pPr>
            <w:r>
              <w:rPr>
                <w:color w:val="000000"/>
                <w:sz w:val="24"/>
                <w:szCs w:val="24"/>
              </w:rPr>
              <w:t>627,800</w:t>
            </w:r>
          </w:p>
        </w:tc>
        <w:tc>
          <w:tcPr>
            <w:tcW w:w="1924" w:type="dxa"/>
            <w:vAlign w:val="center"/>
          </w:tcPr>
          <w:p w:rsidR="00734D2B" w:rsidRDefault="00B21705">
            <w:pPr>
              <w:jc w:val="right"/>
            </w:pPr>
            <w:r>
              <w:rPr>
                <w:color w:val="000000"/>
                <w:sz w:val="24"/>
                <w:szCs w:val="24"/>
              </w:rPr>
              <w:t>6,202,664.00</w:t>
            </w:r>
          </w:p>
        </w:tc>
        <w:tc>
          <w:tcPr>
            <w:tcW w:w="1644" w:type="dxa"/>
            <w:vAlign w:val="center"/>
          </w:tcPr>
          <w:p w:rsidR="00734D2B" w:rsidRDefault="00B21705">
            <w:pPr>
              <w:jc w:val="right"/>
            </w:pPr>
            <w:r>
              <w:rPr>
                <w:color w:val="000000"/>
                <w:sz w:val="24"/>
                <w:szCs w:val="24"/>
              </w:rPr>
              <w:t>0.82</w:t>
            </w:r>
          </w:p>
        </w:tc>
      </w:tr>
      <w:tr w:rsidR="00734D2B">
        <w:trPr>
          <w:jc w:val="center"/>
        </w:trPr>
        <w:tc>
          <w:tcPr>
            <w:tcW w:w="855" w:type="dxa"/>
            <w:vAlign w:val="center"/>
          </w:tcPr>
          <w:p w:rsidR="00734D2B" w:rsidRDefault="00B21705">
            <w:pPr>
              <w:jc w:val="center"/>
            </w:pPr>
            <w:r>
              <w:rPr>
                <w:color w:val="000000"/>
                <w:sz w:val="24"/>
                <w:szCs w:val="24"/>
              </w:rPr>
              <w:t>5</w:t>
            </w:r>
          </w:p>
        </w:tc>
        <w:tc>
          <w:tcPr>
            <w:tcW w:w="1334" w:type="dxa"/>
            <w:vAlign w:val="center"/>
          </w:tcPr>
          <w:p w:rsidR="00734D2B" w:rsidRDefault="00B21705">
            <w:pPr>
              <w:jc w:val="center"/>
            </w:pPr>
            <w:r>
              <w:rPr>
                <w:color w:val="000000"/>
                <w:sz w:val="24"/>
                <w:szCs w:val="24"/>
              </w:rPr>
              <w:t>601668</w:t>
            </w:r>
          </w:p>
        </w:tc>
        <w:tc>
          <w:tcPr>
            <w:tcW w:w="1777" w:type="dxa"/>
            <w:vAlign w:val="center"/>
          </w:tcPr>
          <w:p w:rsidR="00734D2B" w:rsidRDefault="00B21705">
            <w:pPr>
              <w:jc w:val="center"/>
            </w:pPr>
            <w:r>
              <w:rPr>
                <w:color w:val="000000"/>
                <w:sz w:val="24"/>
                <w:szCs w:val="24"/>
              </w:rPr>
              <w:t>中国建筑</w:t>
            </w:r>
          </w:p>
        </w:tc>
        <w:tc>
          <w:tcPr>
            <w:tcW w:w="1334" w:type="dxa"/>
            <w:vAlign w:val="center"/>
          </w:tcPr>
          <w:p w:rsidR="00734D2B" w:rsidRDefault="00B21705">
            <w:pPr>
              <w:jc w:val="right"/>
            </w:pPr>
            <w:r>
              <w:rPr>
                <w:color w:val="000000"/>
                <w:sz w:val="24"/>
                <w:szCs w:val="24"/>
              </w:rPr>
              <w:t>1,163,300</w:t>
            </w:r>
          </w:p>
        </w:tc>
        <w:tc>
          <w:tcPr>
            <w:tcW w:w="1924" w:type="dxa"/>
            <w:vAlign w:val="center"/>
          </w:tcPr>
          <w:p w:rsidR="00734D2B" w:rsidRDefault="00B21705">
            <w:pPr>
              <w:jc w:val="right"/>
            </w:pPr>
            <w:r>
              <w:rPr>
                <w:color w:val="000000"/>
                <w:sz w:val="24"/>
                <w:szCs w:val="24"/>
              </w:rPr>
              <w:t>5,909,564.00</w:t>
            </w:r>
          </w:p>
        </w:tc>
        <w:tc>
          <w:tcPr>
            <w:tcW w:w="1644" w:type="dxa"/>
            <w:vAlign w:val="center"/>
          </w:tcPr>
          <w:p w:rsidR="00734D2B" w:rsidRDefault="00B21705">
            <w:pPr>
              <w:jc w:val="right"/>
            </w:pPr>
            <w:r>
              <w:rPr>
                <w:color w:val="000000"/>
                <w:sz w:val="24"/>
                <w:szCs w:val="24"/>
              </w:rPr>
              <w:t>0.78</w:t>
            </w:r>
          </w:p>
        </w:tc>
      </w:tr>
      <w:tr w:rsidR="00734D2B">
        <w:trPr>
          <w:jc w:val="center"/>
        </w:trPr>
        <w:tc>
          <w:tcPr>
            <w:tcW w:w="855" w:type="dxa"/>
            <w:vAlign w:val="center"/>
          </w:tcPr>
          <w:p w:rsidR="00734D2B" w:rsidRDefault="00B21705">
            <w:pPr>
              <w:jc w:val="center"/>
            </w:pPr>
            <w:r>
              <w:rPr>
                <w:color w:val="000000"/>
                <w:sz w:val="24"/>
                <w:szCs w:val="24"/>
              </w:rPr>
              <w:t>6</w:t>
            </w:r>
          </w:p>
        </w:tc>
        <w:tc>
          <w:tcPr>
            <w:tcW w:w="1334" w:type="dxa"/>
            <w:vAlign w:val="center"/>
          </w:tcPr>
          <w:p w:rsidR="00734D2B" w:rsidRDefault="00B21705">
            <w:pPr>
              <w:jc w:val="center"/>
            </w:pPr>
            <w:r>
              <w:rPr>
                <w:color w:val="000000"/>
                <w:sz w:val="24"/>
                <w:szCs w:val="24"/>
              </w:rPr>
              <w:t>600031</w:t>
            </w:r>
          </w:p>
        </w:tc>
        <w:tc>
          <w:tcPr>
            <w:tcW w:w="1777" w:type="dxa"/>
            <w:vAlign w:val="center"/>
          </w:tcPr>
          <w:p w:rsidR="00734D2B" w:rsidRDefault="00B21705">
            <w:pPr>
              <w:jc w:val="center"/>
            </w:pPr>
            <w:r>
              <w:rPr>
                <w:color w:val="000000"/>
                <w:sz w:val="24"/>
                <w:szCs w:val="24"/>
              </w:rPr>
              <w:t>三一重工</w:t>
            </w:r>
          </w:p>
        </w:tc>
        <w:tc>
          <w:tcPr>
            <w:tcW w:w="1334" w:type="dxa"/>
            <w:vAlign w:val="center"/>
          </w:tcPr>
          <w:p w:rsidR="00734D2B" w:rsidRDefault="00B21705">
            <w:pPr>
              <w:jc w:val="right"/>
            </w:pPr>
            <w:r>
              <w:rPr>
                <w:color w:val="000000"/>
                <w:sz w:val="24"/>
                <w:szCs w:val="24"/>
              </w:rPr>
              <w:t>232,700</w:t>
            </w:r>
          </w:p>
        </w:tc>
        <w:tc>
          <w:tcPr>
            <w:tcW w:w="1924" w:type="dxa"/>
            <w:vAlign w:val="center"/>
          </w:tcPr>
          <w:p w:rsidR="00734D2B" w:rsidRDefault="00B21705">
            <w:pPr>
              <w:jc w:val="right"/>
            </w:pPr>
            <w:r>
              <w:rPr>
                <w:color w:val="000000"/>
                <w:sz w:val="24"/>
                <w:szCs w:val="24"/>
              </w:rPr>
              <w:t>5,791,903.00</w:t>
            </w:r>
          </w:p>
        </w:tc>
        <w:tc>
          <w:tcPr>
            <w:tcW w:w="1644" w:type="dxa"/>
            <w:vAlign w:val="center"/>
          </w:tcPr>
          <w:p w:rsidR="00734D2B" w:rsidRDefault="00B21705">
            <w:pPr>
              <w:jc w:val="right"/>
            </w:pPr>
            <w:r>
              <w:rPr>
                <w:color w:val="000000"/>
                <w:sz w:val="24"/>
                <w:szCs w:val="24"/>
              </w:rPr>
              <w:t>0.77</w:t>
            </w:r>
          </w:p>
        </w:tc>
      </w:tr>
      <w:tr w:rsidR="00734D2B">
        <w:trPr>
          <w:jc w:val="center"/>
        </w:trPr>
        <w:tc>
          <w:tcPr>
            <w:tcW w:w="855" w:type="dxa"/>
            <w:vAlign w:val="center"/>
          </w:tcPr>
          <w:p w:rsidR="00734D2B" w:rsidRDefault="00B21705">
            <w:pPr>
              <w:jc w:val="center"/>
            </w:pPr>
            <w:r>
              <w:rPr>
                <w:color w:val="000000"/>
                <w:sz w:val="24"/>
                <w:szCs w:val="24"/>
              </w:rPr>
              <w:t>7</w:t>
            </w:r>
          </w:p>
        </w:tc>
        <w:tc>
          <w:tcPr>
            <w:tcW w:w="1334" w:type="dxa"/>
            <w:vAlign w:val="center"/>
          </w:tcPr>
          <w:p w:rsidR="00734D2B" w:rsidRDefault="00B21705">
            <w:pPr>
              <w:jc w:val="center"/>
            </w:pPr>
            <w:r>
              <w:rPr>
                <w:color w:val="000000"/>
                <w:sz w:val="24"/>
                <w:szCs w:val="24"/>
              </w:rPr>
              <w:t>000002</w:t>
            </w:r>
          </w:p>
        </w:tc>
        <w:tc>
          <w:tcPr>
            <w:tcW w:w="1777" w:type="dxa"/>
            <w:vAlign w:val="center"/>
          </w:tcPr>
          <w:p w:rsidR="00734D2B" w:rsidRDefault="00B21705">
            <w:pPr>
              <w:jc w:val="center"/>
            </w:pPr>
            <w:r>
              <w:rPr>
                <w:color w:val="000000"/>
                <w:sz w:val="24"/>
                <w:szCs w:val="24"/>
              </w:rPr>
              <w:t>万科</w:t>
            </w:r>
            <w:r>
              <w:rPr>
                <w:color w:val="000000"/>
                <w:sz w:val="24"/>
                <w:szCs w:val="24"/>
              </w:rPr>
              <w:t>A</w:t>
            </w:r>
          </w:p>
        </w:tc>
        <w:tc>
          <w:tcPr>
            <w:tcW w:w="1334" w:type="dxa"/>
            <w:vAlign w:val="center"/>
          </w:tcPr>
          <w:p w:rsidR="00734D2B" w:rsidRDefault="00B21705">
            <w:pPr>
              <w:jc w:val="right"/>
            </w:pPr>
            <w:r>
              <w:rPr>
                <w:color w:val="000000"/>
                <w:sz w:val="24"/>
                <w:szCs w:val="24"/>
              </w:rPr>
              <w:t>205,300</w:t>
            </w:r>
          </w:p>
        </w:tc>
        <w:tc>
          <w:tcPr>
            <w:tcW w:w="1924" w:type="dxa"/>
            <w:vAlign w:val="center"/>
          </w:tcPr>
          <w:p w:rsidR="00734D2B" w:rsidRDefault="00B21705">
            <w:pPr>
              <w:jc w:val="right"/>
            </w:pPr>
            <w:r>
              <w:rPr>
                <w:color w:val="000000"/>
                <w:sz w:val="24"/>
                <w:szCs w:val="24"/>
              </w:rPr>
              <w:t>5,752,506.00</w:t>
            </w:r>
          </w:p>
        </w:tc>
        <w:tc>
          <w:tcPr>
            <w:tcW w:w="1644" w:type="dxa"/>
            <w:vAlign w:val="center"/>
          </w:tcPr>
          <w:p w:rsidR="00734D2B" w:rsidRDefault="00B21705">
            <w:pPr>
              <w:jc w:val="right"/>
            </w:pPr>
            <w:r>
              <w:rPr>
                <w:color w:val="000000"/>
                <w:sz w:val="24"/>
                <w:szCs w:val="24"/>
              </w:rPr>
              <w:t>0.76</w:t>
            </w:r>
          </w:p>
        </w:tc>
      </w:tr>
      <w:tr w:rsidR="00734D2B">
        <w:trPr>
          <w:jc w:val="center"/>
        </w:trPr>
        <w:tc>
          <w:tcPr>
            <w:tcW w:w="855" w:type="dxa"/>
            <w:vAlign w:val="center"/>
          </w:tcPr>
          <w:p w:rsidR="00734D2B" w:rsidRDefault="00B21705">
            <w:pPr>
              <w:jc w:val="center"/>
            </w:pPr>
            <w:r>
              <w:rPr>
                <w:color w:val="000000"/>
                <w:sz w:val="24"/>
                <w:szCs w:val="24"/>
              </w:rPr>
              <w:t>8</w:t>
            </w:r>
          </w:p>
        </w:tc>
        <w:tc>
          <w:tcPr>
            <w:tcW w:w="1334" w:type="dxa"/>
            <w:vAlign w:val="center"/>
          </w:tcPr>
          <w:p w:rsidR="00734D2B" w:rsidRDefault="00B21705">
            <w:pPr>
              <w:jc w:val="center"/>
            </w:pPr>
            <w:r>
              <w:rPr>
                <w:color w:val="000000"/>
                <w:sz w:val="24"/>
                <w:szCs w:val="24"/>
              </w:rPr>
              <w:t>300070</w:t>
            </w:r>
          </w:p>
        </w:tc>
        <w:tc>
          <w:tcPr>
            <w:tcW w:w="1777" w:type="dxa"/>
            <w:vAlign w:val="center"/>
          </w:tcPr>
          <w:p w:rsidR="00734D2B" w:rsidRDefault="00B21705">
            <w:pPr>
              <w:jc w:val="center"/>
            </w:pPr>
            <w:r>
              <w:rPr>
                <w:color w:val="000000"/>
                <w:sz w:val="24"/>
                <w:szCs w:val="24"/>
              </w:rPr>
              <w:t>碧水源</w:t>
            </w:r>
          </w:p>
        </w:tc>
        <w:tc>
          <w:tcPr>
            <w:tcW w:w="1334" w:type="dxa"/>
            <w:vAlign w:val="center"/>
          </w:tcPr>
          <w:p w:rsidR="00734D2B" w:rsidRDefault="00B21705">
            <w:pPr>
              <w:jc w:val="right"/>
            </w:pPr>
            <w:r>
              <w:rPr>
                <w:color w:val="000000"/>
                <w:sz w:val="24"/>
                <w:szCs w:val="24"/>
              </w:rPr>
              <w:t>641,967</w:t>
            </w:r>
          </w:p>
        </w:tc>
        <w:tc>
          <w:tcPr>
            <w:tcW w:w="1924" w:type="dxa"/>
            <w:vAlign w:val="center"/>
          </w:tcPr>
          <w:p w:rsidR="00734D2B" w:rsidRDefault="00B21705">
            <w:pPr>
              <w:jc w:val="right"/>
            </w:pPr>
            <w:r>
              <w:rPr>
                <w:color w:val="000000"/>
                <w:sz w:val="24"/>
                <w:szCs w:val="24"/>
              </w:rPr>
              <w:t>5,585,112.90</w:t>
            </w:r>
          </w:p>
        </w:tc>
        <w:tc>
          <w:tcPr>
            <w:tcW w:w="1644" w:type="dxa"/>
            <w:vAlign w:val="center"/>
          </w:tcPr>
          <w:p w:rsidR="00734D2B" w:rsidRDefault="00B21705">
            <w:pPr>
              <w:jc w:val="right"/>
            </w:pPr>
            <w:r>
              <w:rPr>
                <w:color w:val="000000"/>
                <w:sz w:val="24"/>
                <w:szCs w:val="24"/>
              </w:rPr>
              <w:t>0.74</w:t>
            </w:r>
          </w:p>
        </w:tc>
      </w:tr>
      <w:tr w:rsidR="00734D2B">
        <w:trPr>
          <w:jc w:val="center"/>
        </w:trPr>
        <w:tc>
          <w:tcPr>
            <w:tcW w:w="855" w:type="dxa"/>
            <w:vAlign w:val="center"/>
          </w:tcPr>
          <w:p w:rsidR="00734D2B" w:rsidRDefault="00B21705">
            <w:pPr>
              <w:jc w:val="center"/>
            </w:pPr>
            <w:r>
              <w:rPr>
                <w:color w:val="000000"/>
                <w:sz w:val="24"/>
                <w:szCs w:val="24"/>
              </w:rPr>
              <w:t>9</w:t>
            </w:r>
          </w:p>
        </w:tc>
        <w:tc>
          <w:tcPr>
            <w:tcW w:w="1334" w:type="dxa"/>
            <w:vAlign w:val="center"/>
          </w:tcPr>
          <w:p w:rsidR="00734D2B" w:rsidRDefault="00B21705">
            <w:pPr>
              <w:jc w:val="center"/>
            </w:pPr>
            <w:r>
              <w:rPr>
                <w:color w:val="000000"/>
                <w:sz w:val="24"/>
                <w:szCs w:val="24"/>
              </w:rPr>
              <w:t>688981</w:t>
            </w:r>
          </w:p>
        </w:tc>
        <w:tc>
          <w:tcPr>
            <w:tcW w:w="1777" w:type="dxa"/>
            <w:vAlign w:val="center"/>
          </w:tcPr>
          <w:p w:rsidR="00734D2B" w:rsidRDefault="00B21705">
            <w:pPr>
              <w:jc w:val="center"/>
            </w:pPr>
            <w:r>
              <w:rPr>
                <w:color w:val="000000"/>
                <w:sz w:val="24"/>
                <w:szCs w:val="24"/>
              </w:rPr>
              <w:t>中芯国际</w:t>
            </w:r>
          </w:p>
        </w:tc>
        <w:tc>
          <w:tcPr>
            <w:tcW w:w="1334" w:type="dxa"/>
            <w:vAlign w:val="center"/>
          </w:tcPr>
          <w:p w:rsidR="00734D2B" w:rsidRDefault="00B21705">
            <w:pPr>
              <w:jc w:val="right"/>
            </w:pPr>
            <w:r>
              <w:rPr>
                <w:color w:val="000000"/>
                <w:sz w:val="24"/>
                <w:szCs w:val="24"/>
              </w:rPr>
              <w:t>142,504</w:t>
            </w:r>
          </w:p>
        </w:tc>
        <w:tc>
          <w:tcPr>
            <w:tcW w:w="1924" w:type="dxa"/>
            <w:vAlign w:val="center"/>
          </w:tcPr>
          <w:p w:rsidR="00734D2B" w:rsidRDefault="00B21705">
            <w:pPr>
              <w:jc w:val="right"/>
            </w:pPr>
            <w:r>
              <w:rPr>
                <w:color w:val="000000"/>
                <w:sz w:val="24"/>
                <w:szCs w:val="24"/>
              </w:rPr>
              <w:t>5,470,728.56</w:t>
            </w:r>
          </w:p>
        </w:tc>
        <w:tc>
          <w:tcPr>
            <w:tcW w:w="1644" w:type="dxa"/>
            <w:vAlign w:val="center"/>
          </w:tcPr>
          <w:p w:rsidR="00734D2B" w:rsidRDefault="00B21705">
            <w:pPr>
              <w:jc w:val="right"/>
            </w:pPr>
            <w:r>
              <w:rPr>
                <w:color w:val="000000"/>
                <w:sz w:val="24"/>
                <w:szCs w:val="24"/>
              </w:rPr>
              <w:t>0.72</w:t>
            </w:r>
          </w:p>
        </w:tc>
      </w:tr>
      <w:tr w:rsidR="00734D2B">
        <w:trPr>
          <w:jc w:val="center"/>
        </w:trPr>
        <w:tc>
          <w:tcPr>
            <w:tcW w:w="855" w:type="dxa"/>
            <w:vAlign w:val="center"/>
          </w:tcPr>
          <w:p w:rsidR="00734D2B" w:rsidRDefault="00B21705">
            <w:pPr>
              <w:jc w:val="center"/>
            </w:pPr>
            <w:r>
              <w:rPr>
                <w:color w:val="000000"/>
                <w:sz w:val="24"/>
                <w:szCs w:val="24"/>
              </w:rPr>
              <w:t>10</w:t>
            </w:r>
          </w:p>
        </w:tc>
        <w:tc>
          <w:tcPr>
            <w:tcW w:w="1334" w:type="dxa"/>
            <w:vAlign w:val="center"/>
          </w:tcPr>
          <w:p w:rsidR="00734D2B" w:rsidRDefault="00B21705">
            <w:pPr>
              <w:jc w:val="center"/>
            </w:pPr>
            <w:r>
              <w:rPr>
                <w:color w:val="000000"/>
                <w:sz w:val="24"/>
                <w:szCs w:val="24"/>
              </w:rPr>
              <w:t>002064</w:t>
            </w:r>
          </w:p>
        </w:tc>
        <w:tc>
          <w:tcPr>
            <w:tcW w:w="1777" w:type="dxa"/>
            <w:vAlign w:val="center"/>
          </w:tcPr>
          <w:p w:rsidR="00734D2B" w:rsidRDefault="00B21705">
            <w:pPr>
              <w:jc w:val="center"/>
            </w:pPr>
            <w:r>
              <w:rPr>
                <w:color w:val="000000"/>
                <w:sz w:val="24"/>
                <w:szCs w:val="24"/>
              </w:rPr>
              <w:t>华峰氨纶</w:t>
            </w:r>
          </w:p>
        </w:tc>
        <w:tc>
          <w:tcPr>
            <w:tcW w:w="1334" w:type="dxa"/>
            <w:vAlign w:val="center"/>
          </w:tcPr>
          <w:p w:rsidR="00734D2B" w:rsidRDefault="00B21705">
            <w:pPr>
              <w:jc w:val="right"/>
            </w:pPr>
            <w:r>
              <w:rPr>
                <w:color w:val="000000"/>
                <w:sz w:val="24"/>
                <w:szCs w:val="24"/>
              </w:rPr>
              <w:t>720,100</w:t>
            </w:r>
          </w:p>
        </w:tc>
        <w:tc>
          <w:tcPr>
            <w:tcW w:w="1924" w:type="dxa"/>
            <w:vAlign w:val="center"/>
          </w:tcPr>
          <w:p w:rsidR="00734D2B" w:rsidRDefault="00B21705">
            <w:pPr>
              <w:jc w:val="right"/>
            </w:pPr>
            <w:r>
              <w:rPr>
                <w:color w:val="000000"/>
                <w:sz w:val="24"/>
                <w:szCs w:val="24"/>
              </w:rPr>
              <w:t>5,242,328.00</w:t>
            </w:r>
          </w:p>
        </w:tc>
        <w:tc>
          <w:tcPr>
            <w:tcW w:w="1644" w:type="dxa"/>
            <w:vAlign w:val="center"/>
          </w:tcPr>
          <w:p w:rsidR="00734D2B" w:rsidRDefault="00B21705">
            <w:pPr>
              <w:jc w:val="right"/>
            </w:pPr>
            <w:r>
              <w:rPr>
                <w:color w:val="000000"/>
                <w:sz w:val="24"/>
                <w:szCs w:val="24"/>
              </w:rPr>
              <w:t>0.69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25,601,464.00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45,525,131.50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45,525,131.50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6.02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331,632,000.00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43.87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232,171,000.00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30.71</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124,307.50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0.02</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635,053,903.00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84.01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734D2B">
        <w:trPr>
          <w:jc w:val="center"/>
        </w:trPr>
        <w:tc>
          <w:tcPr>
            <w:tcW w:w="850" w:type="dxa"/>
            <w:vAlign w:val="center"/>
          </w:tcPr>
          <w:p w:rsidR="00734D2B" w:rsidRDefault="00B21705">
            <w:pPr>
              <w:jc w:val="center"/>
            </w:pPr>
            <w:r>
              <w:rPr>
                <w:color w:val="000000"/>
                <w:sz w:val="24"/>
                <w:szCs w:val="24"/>
              </w:rPr>
              <w:t>1</w:t>
            </w:r>
          </w:p>
        </w:tc>
        <w:tc>
          <w:tcPr>
            <w:tcW w:w="1475" w:type="dxa"/>
            <w:vAlign w:val="center"/>
          </w:tcPr>
          <w:p w:rsidR="00734D2B" w:rsidRDefault="00B21705">
            <w:pPr>
              <w:jc w:val="center"/>
            </w:pPr>
            <w:r>
              <w:rPr>
                <w:color w:val="000000"/>
                <w:sz w:val="24"/>
                <w:szCs w:val="24"/>
              </w:rPr>
              <w:t>018006</w:t>
            </w:r>
          </w:p>
        </w:tc>
        <w:tc>
          <w:tcPr>
            <w:tcW w:w="1769" w:type="dxa"/>
            <w:vAlign w:val="center"/>
          </w:tcPr>
          <w:p w:rsidR="00734D2B" w:rsidRDefault="00B21705">
            <w:pPr>
              <w:jc w:val="center"/>
            </w:pPr>
            <w:r>
              <w:rPr>
                <w:color w:val="000000"/>
                <w:sz w:val="24"/>
                <w:szCs w:val="24"/>
              </w:rPr>
              <w:t>国开</w:t>
            </w:r>
            <w:r>
              <w:rPr>
                <w:color w:val="000000"/>
                <w:sz w:val="24"/>
                <w:szCs w:val="24"/>
              </w:rPr>
              <w:t>1702</w:t>
            </w:r>
          </w:p>
        </w:tc>
        <w:tc>
          <w:tcPr>
            <w:tcW w:w="1387" w:type="dxa"/>
            <w:vAlign w:val="center"/>
          </w:tcPr>
          <w:p w:rsidR="00734D2B" w:rsidRDefault="00B21705">
            <w:pPr>
              <w:jc w:val="right"/>
            </w:pPr>
            <w:r>
              <w:rPr>
                <w:color w:val="000000"/>
                <w:sz w:val="24"/>
                <w:szCs w:val="24"/>
              </w:rPr>
              <w:t>309,280</w:t>
            </w:r>
          </w:p>
        </w:tc>
        <w:tc>
          <w:tcPr>
            <w:tcW w:w="2150" w:type="dxa"/>
            <w:vAlign w:val="center"/>
          </w:tcPr>
          <w:p w:rsidR="00734D2B" w:rsidRDefault="00B21705">
            <w:pPr>
              <w:jc w:val="right"/>
            </w:pPr>
            <w:r>
              <w:rPr>
                <w:color w:val="000000"/>
                <w:sz w:val="24"/>
                <w:szCs w:val="24"/>
              </w:rPr>
              <w:t>31,518,724.80</w:t>
            </w:r>
          </w:p>
        </w:tc>
        <w:tc>
          <w:tcPr>
            <w:tcW w:w="1237" w:type="dxa"/>
            <w:vAlign w:val="center"/>
          </w:tcPr>
          <w:p w:rsidR="00734D2B" w:rsidRDefault="00B21705">
            <w:pPr>
              <w:jc w:val="right"/>
            </w:pPr>
            <w:r>
              <w:rPr>
                <w:color w:val="000000"/>
                <w:sz w:val="24"/>
                <w:szCs w:val="24"/>
              </w:rPr>
              <w:t>4.17</w:t>
            </w:r>
          </w:p>
        </w:tc>
      </w:tr>
      <w:tr w:rsidR="00734D2B">
        <w:trPr>
          <w:jc w:val="center"/>
        </w:trPr>
        <w:tc>
          <w:tcPr>
            <w:tcW w:w="850" w:type="dxa"/>
            <w:vAlign w:val="center"/>
          </w:tcPr>
          <w:p w:rsidR="00734D2B" w:rsidRDefault="00B21705">
            <w:pPr>
              <w:jc w:val="center"/>
            </w:pPr>
            <w:r>
              <w:rPr>
                <w:color w:val="000000"/>
                <w:sz w:val="24"/>
                <w:szCs w:val="24"/>
              </w:rPr>
              <w:t>2</w:t>
            </w:r>
          </w:p>
        </w:tc>
        <w:tc>
          <w:tcPr>
            <w:tcW w:w="1475" w:type="dxa"/>
            <w:vAlign w:val="center"/>
          </w:tcPr>
          <w:p w:rsidR="00734D2B" w:rsidRDefault="00B21705">
            <w:pPr>
              <w:jc w:val="center"/>
            </w:pPr>
            <w:r>
              <w:rPr>
                <w:color w:val="000000"/>
                <w:sz w:val="24"/>
                <w:szCs w:val="24"/>
              </w:rPr>
              <w:t>143791</w:t>
            </w:r>
          </w:p>
        </w:tc>
        <w:tc>
          <w:tcPr>
            <w:tcW w:w="1769" w:type="dxa"/>
            <w:vAlign w:val="center"/>
          </w:tcPr>
          <w:p w:rsidR="00734D2B" w:rsidRDefault="00B21705">
            <w:pPr>
              <w:jc w:val="center"/>
            </w:pPr>
            <w:r>
              <w:rPr>
                <w:color w:val="000000"/>
                <w:sz w:val="24"/>
                <w:szCs w:val="24"/>
              </w:rPr>
              <w:t>18</w:t>
            </w:r>
            <w:r>
              <w:rPr>
                <w:color w:val="000000"/>
                <w:sz w:val="24"/>
                <w:szCs w:val="24"/>
              </w:rPr>
              <w:t>电投</w:t>
            </w:r>
            <w:r>
              <w:rPr>
                <w:color w:val="000000"/>
                <w:sz w:val="24"/>
                <w:szCs w:val="24"/>
              </w:rPr>
              <w:t>06</w:t>
            </w:r>
          </w:p>
        </w:tc>
        <w:tc>
          <w:tcPr>
            <w:tcW w:w="1387" w:type="dxa"/>
            <w:vAlign w:val="center"/>
          </w:tcPr>
          <w:p w:rsidR="00734D2B" w:rsidRDefault="00B21705">
            <w:pPr>
              <w:jc w:val="right"/>
            </w:pPr>
            <w:r>
              <w:rPr>
                <w:color w:val="000000"/>
                <w:sz w:val="24"/>
                <w:szCs w:val="24"/>
              </w:rPr>
              <w:t>300,000</w:t>
            </w:r>
          </w:p>
        </w:tc>
        <w:tc>
          <w:tcPr>
            <w:tcW w:w="2150" w:type="dxa"/>
            <w:vAlign w:val="center"/>
          </w:tcPr>
          <w:p w:rsidR="00734D2B" w:rsidRDefault="00B21705">
            <w:pPr>
              <w:jc w:val="right"/>
            </w:pPr>
            <w:r>
              <w:rPr>
                <w:color w:val="000000"/>
                <w:sz w:val="24"/>
                <w:szCs w:val="24"/>
              </w:rPr>
              <w:t>30,303,000.00</w:t>
            </w:r>
          </w:p>
        </w:tc>
        <w:tc>
          <w:tcPr>
            <w:tcW w:w="1237" w:type="dxa"/>
            <w:vAlign w:val="center"/>
          </w:tcPr>
          <w:p w:rsidR="00734D2B" w:rsidRDefault="00B21705">
            <w:pPr>
              <w:jc w:val="right"/>
            </w:pPr>
            <w:r>
              <w:rPr>
                <w:color w:val="000000"/>
                <w:sz w:val="24"/>
                <w:szCs w:val="24"/>
              </w:rPr>
              <w:t>4.01</w:t>
            </w:r>
          </w:p>
        </w:tc>
      </w:tr>
      <w:tr w:rsidR="00734D2B">
        <w:trPr>
          <w:jc w:val="center"/>
        </w:trPr>
        <w:tc>
          <w:tcPr>
            <w:tcW w:w="850" w:type="dxa"/>
            <w:vAlign w:val="center"/>
          </w:tcPr>
          <w:p w:rsidR="00734D2B" w:rsidRDefault="00B21705">
            <w:pPr>
              <w:jc w:val="center"/>
            </w:pPr>
            <w:r>
              <w:rPr>
                <w:color w:val="000000"/>
                <w:sz w:val="24"/>
                <w:szCs w:val="24"/>
              </w:rPr>
              <w:t>3</w:t>
            </w:r>
          </w:p>
        </w:tc>
        <w:tc>
          <w:tcPr>
            <w:tcW w:w="1475" w:type="dxa"/>
            <w:vAlign w:val="center"/>
          </w:tcPr>
          <w:p w:rsidR="00734D2B" w:rsidRDefault="00B21705">
            <w:pPr>
              <w:jc w:val="center"/>
            </w:pPr>
            <w:r>
              <w:rPr>
                <w:color w:val="000000"/>
                <w:sz w:val="24"/>
                <w:szCs w:val="24"/>
              </w:rPr>
              <w:t>101900926</w:t>
            </w:r>
          </w:p>
        </w:tc>
        <w:tc>
          <w:tcPr>
            <w:tcW w:w="1769" w:type="dxa"/>
            <w:vAlign w:val="center"/>
          </w:tcPr>
          <w:p w:rsidR="00734D2B" w:rsidRDefault="00B21705">
            <w:pPr>
              <w:jc w:val="center"/>
            </w:pPr>
            <w:r>
              <w:rPr>
                <w:color w:val="000000"/>
                <w:sz w:val="24"/>
                <w:szCs w:val="24"/>
              </w:rPr>
              <w:t>19</w:t>
            </w:r>
            <w:r>
              <w:rPr>
                <w:color w:val="000000"/>
                <w:sz w:val="24"/>
                <w:szCs w:val="24"/>
              </w:rPr>
              <w:t>中电投</w:t>
            </w:r>
            <w:r>
              <w:rPr>
                <w:color w:val="000000"/>
                <w:sz w:val="24"/>
                <w:szCs w:val="24"/>
              </w:rPr>
              <w:t>MTN013</w:t>
            </w:r>
          </w:p>
        </w:tc>
        <w:tc>
          <w:tcPr>
            <w:tcW w:w="1387" w:type="dxa"/>
            <w:vAlign w:val="center"/>
          </w:tcPr>
          <w:p w:rsidR="00734D2B" w:rsidRDefault="00B21705">
            <w:pPr>
              <w:jc w:val="right"/>
            </w:pPr>
            <w:r>
              <w:rPr>
                <w:color w:val="000000"/>
                <w:sz w:val="24"/>
                <w:szCs w:val="24"/>
              </w:rPr>
              <w:t>300,000</w:t>
            </w:r>
          </w:p>
        </w:tc>
        <w:tc>
          <w:tcPr>
            <w:tcW w:w="2150" w:type="dxa"/>
            <w:vAlign w:val="center"/>
          </w:tcPr>
          <w:p w:rsidR="00734D2B" w:rsidRDefault="00B21705">
            <w:pPr>
              <w:jc w:val="right"/>
            </w:pPr>
            <w:r>
              <w:rPr>
                <w:color w:val="000000"/>
                <w:sz w:val="24"/>
                <w:szCs w:val="24"/>
              </w:rPr>
              <w:t>30,126,000.00</w:t>
            </w:r>
          </w:p>
        </w:tc>
        <w:tc>
          <w:tcPr>
            <w:tcW w:w="1237" w:type="dxa"/>
            <w:vAlign w:val="center"/>
          </w:tcPr>
          <w:p w:rsidR="00734D2B" w:rsidRDefault="00B21705">
            <w:pPr>
              <w:jc w:val="right"/>
            </w:pPr>
            <w:r>
              <w:rPr>
                <w:color w:val="000000"/>
                <w:sz w:val="24"/>
                <w:szCs w:val="24"/>
              </w:rPr>
              <w:t>3.99</w:t>
            </w:r>
          </w:p>
        </w:tc>
      </w:tr>
      <w:tr w:rsidR="00734D2B">
        <w:trPr>
          <w:jc w:val="center"/>
        </w:trPr>
        <w:tc>
          <w:tcPr>
            <w:tcW w:w="850" w:type="dxa"/>
            <w:vAlign w:val="center"/>
          </w:tcPr>
          <w:p w:rsidR="00734D2B" w:rsidRDefault="00B21705">
            <w:pPr>
              <w:jc w:val="center"/>
            </w:pPr>
            <w:r>
              <w:rPr>
                <w:color w:val="000000"/>
                <w:sz w:val="24"/>
                <w:szCs w:val="24"/>
              </w:rPr>
              <w:t>4</w:t>
            </w:r>
          </w:p>
        </w:tc>
        <w:tc>
          <w:tcPr>
            <w:tcW w:w="1475" w:type="dxa"/>
            <w:vAlign w:val="center"/>
          </w:tcPr>
          <w:p w:rsidR="00734D2B" w:rsidRDefault="00B21705">
            <w:pPr>
              <w:jc w:val="center"/>
            </w:pPr>
            <w:r>
              <w:rPr>
                <w:color w:val="000000"/>
                <w:sz w:val="24"/>
                <w:szCs w:val="24"/>
              </w:rPr>
              <w:t>019627</w:t>
            </w:r>
          </w:p>
        </w:tc>
        <w:tc>
          <w:tcPr>
            <w:tcW w:w="1769" w:type="dxa"/>
            <w:vAlign w:val="center"/>
          </w:tcPr>
          <w:p w:rsidR="00734D2B" w:rsidRDefault="00B21705">
            <w:pPr>
              <w:jc w:val="center"/>
            </w:pPr>
            <w:r>
              <w:rPr>
                <w:color w:val="000000"/>
                <w:sz w:val="24"/>
                <w:szCs w:val="24"/>
              </w:rPr>
              <w:t>20</w:t>
            </w:r>
            <w:r>
              <w:rPr>
                <w:color w:val="000000"/>
                <w:sz w:val="24"/>
                <w:szCs w:val="24"/>
              </w:rPr>
              <w:t>国债</w:t>
            </w:r>
            <w:r>
              <w:rPr>
                <w:color w:val="000000"/>
                <w:sz w:val="24"/>
                <w:szCs w:val="24"/>
              </w:rPr>
              <w:t>01</w:t>
            </w:r>
          </w:p>
        </w:tc>
        <w:tc>
          <w:tcPr>
            <w:tcW w:w="1387" w:type="dxa"/>
            <w:vAlign w:val="center"/>
          </w:tcPr>
          <w:p w:rsidR="00734D2B" w:rsidRDefault="00B21705">
            <w:pPr>
              <w:jc w:val="right"/>
            </w:pPr>
            <w:r>
              <w:rPr>
                <w:color w:val="000000"/>
                <w:sz w:val="24"/>
                <w:szCs w:val="24"/>
              </w:rPr>
              <w:t>205,360</w:t>
            </w:r>
          </w:p>
        </w:tc>
        <w:tc>
          <w:tcPr>
            <w:tcW w:w="2150" w:type="dxa"/>
            <w:vAlign w:val="center"/>
          </w:tcPr>
          <w:p w:rsidR="00734D2B" w:rsidRDefault="00B21705">
            <w:pPr>
              <w:jc w:val="right"/>
            </w:pPr>
            <w:r>
              <w:rPr>
                <w:color w:val="000000"/>
                <w:sz w:val="24"/>
                <w:szCs w:val="24"/>
              </w:rPr>
              <w:t>20,515,464.00</w:t>
            </w:r>
          </w:p>
        </w:tc>
        <w:tc>
          <w:tcPr>
            <w:tcW w:w="1237" w:type="dxa"/>
            <w:vAlign w:val="center"/>
          </w:tcPr>
          <w:p w:rsidR="00734D2B" w:rsidRDefault="00B21705">
            <w:pPr>
              <w:jc w:val="right"/>
            </w:pPr>
            <w:r>
              <w:rPr>
                <w:color w:val="000000"/>
                <w:sz w:val="24"/>
                <w:szCs w:val="24"/>
              </w:rPr>
              <w:t>2.71</w:t>
            </w:r>
          </w:p>
        </w:tc>
      </w:tr>
      <w:tr w:rsidR="00734D2B">
        <w:trPr>
          <w:jc w:val="center"/>
        </w:trPr>
        <w:tc>
          <w:tcPr>
            <w:tcW w:w="850" w:type="dxa"/>
            <w:vAlign w:val="center"/>
          </w:tcPr>
          <w:p w:rsidR="00734D2B" w:rsidRDefault="00B21705">
            <w:pPr>
              <w:jc w:val="center"/>
            </w:pPr>
            <w:r>
              <w:rPr>
                <w:color w:val="000000"/>
                <w:sz w:val="24"/>
                <w:szCs w:val="24"/>
              </w:rPr>
              <w:t>5</w:t>
            </w:r>
          </w:p>
        </w:tc>
        <w:tc>
          <w:tcPr>
            <w:tcW w:w="1475" w:type="dxa"/>
            <w:vAlign w:val="center"/>
          </w:tcPr>
          <w:p w:rsidR="00734D2B" w:rsidRDefault="00B21705">
            <w:pPr>
              <w:jc w:val="center"/>
            </w:pPr>
            <w:r>
              <w:rPr>
                <w:color w:val="000000"/>
                <w:sz w:val="24"/>
                <w:szCs w:val="24"/>
              </w:rPr>
              <w:t>101451024</w:t>
            </w:r>
          </w:p>
        </w:tc>
        <w:tc>
          <w:tcPr>
            <w:tcW w:w="1769" w:type="dxa"/>
            <w:vAlign w:val="center"/>
          </w:tcPr>
          <w:p w:rsidR="00734D2B" w:rsidRDefault="00B21705">
            <w:pPr>
              <w:jc w:val="center"/>
            </w:pPr>
            <w:r>
              <w:rPr>
                <w:color w:val="000000"/>
                <w:sz w:val="24"/>
                <w:szCs w:val="24"/>
              </w:rPr>
              <w:t>14</w:t>
            </w:r>
            <w:r>
              <w:rPr>
                <w:color w:val="000000"/>
                <w:sz w:val="24"/>
                <w:szCs w:val="24"/>
              </w:rPr>
              <w:t>国开投</w:t>
            </w:r>
            <w:r>
              <w:rPr>
                <w:color w:val="000000"/>
                <w:sz w:val="24"/>
                <w:szCs w:val="24"/>
              </w:rPr>
              <w:t>MTN001</w:t>
            </w:r>
          </w:p>
        </w:tc>
        <w:tc>
          <w:tcPr>
            <w:tcW w:w="1387" w:type="dxa"/>
            <w:vAlign w:val="center"/>
          </w:tcPr>
          <w:p w:rsidR="00734D2B" w:rsidRDefault="00B21705">
            <w:pPr>
              <w:jc w:val="right"/>
            </w:pPr>
            <w:r>
              <w:rPr>
                <w:color w:val="000000"/>
                <w:sz w:val="24"/>
                <w:szCs w:val="24"/>
              </w:rPr>
              <w:t>200,000</w:t>
            </w:r>
          </w:p>
        </w:tc>
        <w:tc>
          <w:tcPr>
            <w:tcW w:w="2150" w:type="dxa"/>
            <w:vAlign w:val="center"/>
          </w:tcPr>
          <w:p w:rsidR="00734D2B" w:rsidRDefault="00B21705">
            <w:pPr>
              <w:jc w:val="right"/>
            </w:pPr>
            <w:r>
              <w:rPr>
                <w:color w:val="000000"/>
                <w:sz w:val="24"/>
                <w:szCs w:val="24"/>
              </w:rPr>
              <w:t>20,350,000.00</w:t>
            </w:r>
          </w:p>
        </w:tc>
        <w:tc>
          <w:tcPr>
            <w:tcW w:w="1237" w:type="dxa"/>
            <w:vAlign w:val="center"/>
          </w:tcPr>
          <w:p w:rsidR="00734D2B" w:rsidRDefault="00B21705">
            <w:pPr>
              <w:jc w:val="right"/>
            </w:pPr>
            <w:r>
              <w:rPr>
                <w:color w:val="000000"/>
                <w:sz w:val="24"/>
                <w:szCs w:val="24"/>
              </w:rPr>
              <w:t>2.69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63,501.07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8,242,737.04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1,884.19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8,308,127.34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734D2B">
        <w:trPr>
          <w:jc w:val="center"/>
        </w:trPr>
        <w:tc>
          <w:tcPr>
            <w:tcW w:w="1129" w:type="dxa"/>
            <w:vAlign w:val="center"/>
          </w:tcPr>
          <w:p w:rsidR="00734D2B" w:rsidRDefault="00B21705">
            <w:pPr>
              <w:jc w:val="center"/>
            </w:pPr>
            <w:r>
              <w:rPr>
                <w:color w:val="000000"/>
                <w:sz w:val="24"/>
                <w:szCs w:val="24"/>
              </w:rPr>
              <w:t>1</w:t>
            </w:r>
          </w:p>
        </w:tc>
        <w:tc>
          <w:tcPr>
            <w:tcW w:w="1356" w:type="dxa"/>
            <w:vAlign w:val="center"/>
          </w:tcPr>
          <w:p w:rsidR="00734D2B" w:rsidRDefault="00B21705">
            <w:pPr>
              <w:jc w:val="center"/>
            </w:pPr>
            <w:r>
              <w:rPr>
                <w:color w:val="000000"/>
                <w:sz w:val="24"/>
                <w:szCs w:val="24"/>
              </w:rPr>
              <w:t>688981</w:t>
            </w:r>
          </w:p>
        </w:tc>
        <w:tc>
          <w:tcPr>
            <w:tcW w:w="1355" w:type="dxa"/>
            <w:vAlign w:val="center"/>
          </w:tcPr>
          <w:p w:rsidR="00734D2B" w:rsidRDefault="00B21705">
            <w:pPr>
              <w:jc w:val="center"/>
            </w:pPr>
            <w:r>
              <w:rPr>
                <w:color w:val="000000"/>
                <w:sz w:val="24"/>
                <w:szCs w:val="24"/>
              </w:rPr>
              <w:t>中芯国际</w:t>
            </w:r>
          </w:p>
        </w:tc>
        <w:tc>
          <w:tcPr>
            <w:tcW w:w="1880" w:type="dxa"/>
            <w:vAlign w:val="center"/>
          </w:tcPr>
          <w:p w:rsidR="00734D2B" w:rsidRDefault="00B21705">
            <w:pPr>
              <w:jc w:val="right"/>
            </w:pPr>
            <w:r>
              <w:rPr>
                <w:color w:val="000000"/>
                <w:sz w:val="24"/>
                <w:szCs w:val="24"/>
              </w:rPr>
              <w:t>5,470,728.56</w:t>
            </w:r>
          </w:p>
        </w:tc>
        <w:tc>
          <w:tcPr>
            <w:tcW w:w="1724" w:type="dxa"/>
            <w:vAlign w:val="center"/>
          </w:tcPr>
          <w:p w:rsidR="00734D2B" w:rsidRDefault="00B21705">
            <w:pPr>
              <w:jc w:val="right"/>
            </w:pPr>
            <w:r>
              <w:rPr>
                <w:color w:val="000000"/>
                <w:sz w:val="24"/>
                <w:szCs w:val="24"/>
              </w:rPr>
              <w:t>0.72</w:t>
            </w:r>
          </w:p>
        </w:tc>
        <w:tc>
          <w:tcPr>
            <w:tcW w:w="1424" w:type="dxa"/>
            <w:vAlign w:val="center"/>
          </w:tcPr>
          <w:p w:rsidR="00734D2B" w:rsidRDefault="00B21705">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463,605,910.13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333,320,640.15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106,910,139.47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690,016,410.81</w:t>
            </w:r>
          </w:p>
        </w:tc>
      </w:tr>
    </w:tbl>
    <w:p w:rsidR="00734D2B" w:rsidRDefault="00B2170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734D2B">
        <w:tc>
          <w:tcPr>
            <w:tcW w:w="993" w:type="dxa"/>
            <w:vMerge w:val="restart"/>
          </w:tcPr>
          <w:p w:rsidR="00734D2B" w:rsidRDefault="00734D2B"/>
          <w:p w:rsidR="00734D2B" w:rsidRDefault="00B21705">
            <w:r>
              <w:rPr>
                <w:rFonts w:ascii="宋体" w:hAnsi="宋体" w:hint="eastAsia"/>
                <w:bCs/>
                <w:color w:val="000000"/>
                <w:kern w:val="0"/>
              </w:rPr>
              <w:t>机构</w:t>
            </w:r>
          </w:p>
        </w:tc>
        <w:tc>
          <w:tcPr>
            <w:tcW w:w="992" w:type="dxa"/>
            <w:vAlign w:val="center"/>
          </w:tcPr>
          <w:p w:rsidR="00734D2B" w:rsidRDefault="00B21705">
            <w:pPr>
              <w:jc w:val="center"/>
            </w:pPr>
            <w:r>
              <w:rPr>
                <w:rFonts w:ascii="宋体" w:hAnsi="宋体"/>
                <w:color w:val="000000"/>
                <w:kern w:val="0"/>
              </w:rPr>
              <w:t>1</w:t>
            </w:r>
          </w:p>
        </w:tc>
        <w:tc>
          <w:tcPr>
            <w:tcW w:w="1843" w:type="dxa"/>
            <w:vAlign w:val="center"/>
          </w:tcPr>
          <w:p w:rsidR="00734D2B" w:rsidRDefault="00B21705">
            <w:pPr>
              <w:jc w:val="center"/>
            </w:pPr>
            <w:r>
              <w:rPr>
                <w:rFonts w:ascii="宋体" w:hAnsi="宋体"/>
                <w:color w:val="000000"/>
                <w:kern w:val="0"/>
              </w:rPr>
              <w:t>2020/7/1-2020/9/30</w:t>
            </w:r>
          </w:p>
        </w:tc>
        <w:tc>
          <w:tcPr>
            <w:tcW w:w="851" w:type="dxa"/>
            <w:vAlign w:val="center"/>
          </w:tcPr>
          <w:p w:rsidR="00734D2B" w:rsidRDefault="00B21705">
            <w:pPr>
              <w:jc w:val="center"/>
            </w:pPr>
            <w:r>
              <w:rPr>
                <w:rFonts w:ascii="宋体" w:hAnsi="宋体"/>
                <w:color w:val="000000"/>
                <w:kern w:val="0"/>
              </w:rPr>
              <w:t>98,589,174.80</w:t>
            </w:r>
          </w:p>
        </w:tc>
        <w:tc>
          <w:tcPr>
            <w:tcW w:w="850" w:type="dxa"/>
            <w:vAlign w:val="center"/>
          </w:tcPr>
          <w:p w:rsidR="00734D2B" w:rsidRDefault="00B21705">
            <w:pPr>
              <w:jc w:val="center"/>
            </w:pPr>
            <w:r>
              <w:rPr>
                <w:rFonts w:ascii="宋体" w:hAnsi="宋体"/>
                <w:color w:val="000000"/>
                <w:kern w:val="0"/>
              </w:rPr>
              <w:t>-</w:t>
            </w:r>
          </w:p>
        </w:tc>
        <w:tc>
          <w:tcPr>
            <w:tcW w:w="1134" w:type="dxa"/>
            <w:vAlign w:val="center"/>
          </w:tcPr>
          <w:p w:rsidR="00734D2B" w:rsidRDefault="00B21705">
            <w:pPr>
              <w:jc w:val="center"/>
            </w:pPr>
            <w:r>
              <w:rPr>
                <w:rFonts w:ascii="宋体" w:hAnsi="宋体"/>
                <w:color w:val="000000"/>
                <w:kern w:val="0"/>
              </w:rPr>
              <w:t>-</w:t>
            </w:r>
          </w:p>
        </w:tc>
        <w:tc>
          <w:tcPr>
            <w:tcW w:w="1419" w:type="dxa"/>
            <w:vAlign w:val="center"/>
          </w:tcPr>
          <w:p w:rsidR="00734D2B" w:rsidRDefault="00B21705">
            <w:pPr>
              <w:jc w:val="center"/>
            </w:pPr>
            <w:r>
              <w:rPr>
                <w:rFonts w:ascii="宋体" w:hAnsi="宋体"/>
                <w:color w:val="000000"/>
                <w:kern w:val="0"/>
              </w:rPr>
              <w:t>98,589,174.80</w:t>
            </w:r>
          </w:p>
        </w:tc>
        <w:tc>
          <w:tcPr>
            <w:tcW w:w="1130" w:type="dxa"/>
            <w:vAlign w:val="center"/>
          </w:tcPr>
          <w:p w:rsidR="00734D2B" w:rsidRDefault="00B21705">
            <w:pPr>
              <w:jc w:val="center"/>
            </w:pPr>
            <w:r>
              <w:rPr>
                <w:rFonts w:ascii="宋体" w:hAnsi="宋体"/>
                <w:color w:val="000000"/>
                <w:kern w:val="0"/>
              </w:rPr>
              <w:t>14.29%</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734D2B" w:rsidRDefault="00B2170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、中国证监会准予交银施罗德恒益灵活配置混合型证券投资基金募集注册的文件；</w:t>
      </w:r>
      <w:r>
        <w:rPr>
          <w:color w:val="000000"/>
          <w:sz w:val="24"/>
          <w:szCs w:val="24"/>
        </w:rPr>
        <w:t xml:space="preserve"> </w:t>
      </w:r>
    </w:p>
    <w:p w:rsidR="00734D2B" w:rsidRDefault="00B2170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、《交银施罗德恒益灵活配置混合型证券投资基金基金合同》；</w:t>
      </w:r>
      <w:r>
        <w:rPr>
          <w:color w:val="000000"/>
          <w:sz w:val="24"/>
          <w:szCs w:val="24"/>
        </w:rPr>
        <w:t xml:space="preserve"> </w:t>
      </w:r>
    </w:p>
    <w:p w:rsidR="00734D2B" w:rsidRDefault="00B2170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、《交银施罗德恒益灵活配置混合型证券投资基金招募说明书》；</w:t>
      </w:r>
      <w:r>
        <w:rPr>
          <w:color w:val="000000"/>
          <w:sz w:val="24"/>
          <w:szCs w:val="24"/>
        </w:rPr>
        <w:t xml:space="preserve"> </w:t>
      </w:r>
    </w:p>
    <w:p w:rsidR="00734D2B" w:rsidRDefault="00B2170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、《交银施罗德恒益灵活配置混合型证券投资基金托管协议》；</w:t>
      </w:r>
      <w:r>
        <w:rPr>
          <w:color w:val="000000"/>
          <w:sz w:val="24"/>
          <w:szCs w:val="24"/>
        </w:rPr>
        <w:t xml:space="preserve"> </w:t>
      </w:r>
    </w:p>
    <w:p w:rsidR="00734D2B" w:rsidRDefault="00B21705">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、关于申请募集注册交银施罗德恒益灵活配置混合型证券投资基金的法律意见书；</w:t>
      </w:r>
      <w:r>
        <w:rPr>
          <w:color w:val="000000"/>
          <w:sz w:val="24"/>
          <w:szCs w:val="24"/>
        </w:rPr>
        <w:t xml:space="preserve"> </w:t>
      </w:r>
    </w:p>
    <w:p w:rsidR="00734D2B" w:rsidRDefault="00B2170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734D2B" w:rsidRDefault="00B2170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、报告期内交银施罗德恒益灵活配置混合型证券投资基金在指定报刊上各项公告的原稿。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734D2B" w:rsidRDefault="00B2170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B21705">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B21705">
      <w:rPr>
        <w:noProof/>
        <w:kern w:val="0"/>
        <w:szCs w:val="21"/>
      </w:rPr>
      <w:t>17</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交银施罗德恒益灵活配置混合型证券投资基金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34D2B"/>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170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EC63E-2FA2-4DD1-9216-E7F34898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1830</TotalTime>
  <Pages>17</Pages>
  <Words>1430</Words>
  <Characters>8156</Characters>
  <Application>Microsoft Office Word</Application>
  <DocSecurity>0</DocSecurity>
  <Lines>67</Lines>
  <Paragraphs>19</Paragraphs>
  <ScaleCrop>false</ScaleCrop>
  <Company/>
  <LinksUpToDate>false</LinksUpToDate>
  <CharactersWithSpaces>9567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biz-chenkezhen</cp:lastModifiedBy>
  <cp:revision>601</cp:revision>
  <dcterms:created xsi:type="dcterms:W3CDTF">2012-10-16T06:07:00Z</dcterms:created>
  <dcterms:modified xsi:type="dcterms:W3CDTF">2020-10-21T04:58:00Z</dcterms:modified>
</cp:coreProperties>
</file>