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body>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0C1E17" w:rsidRDefault="000C1E17" w:rsidRPr="00414345">
      <w:pPr>
        <w:autoSpaceDE w:val="0"/>
        <w:autoSpaceDN w:val="0"/>
        <w:adjustRightInd w:val="0"/>
        <w:spacing w:before="29" w:line="288" w:lineRule="auto"/>
        <w:jc w:val="left"/>
        <w:rPr>
          <w:color w:val="000000"/>
          <w:kern w:val="0"/>
          <w:sz w:val="24"/>
          <w:szCs w:val="24"/>
        </w:rPr>
      </w:pPr>
    </w:p>
    <w:p w:rsidP="00C15CAC" w:rsidR="002279D3" w:rsidRDefault="002279D3" w:rsidRPr="0081286B">
      <w:pPr>
        <w:spacing w:before="29" w:line="288" w:lineRule="auto"/>
        <w:jc w:val="center"/>
        <w:rPr>
          <w:b/>
          <w:sz w:val="36"/>
          <w:szCs w:val="36"/>
        </w:rPr>
      </w:pPr>
      <w:r w:rsidRPr="0081286B">
        <w:rPr>
          <w:b/>
          <w:sz w:val="36"/>
          <w:szCs w:val="36"/>
        </w:rPr>
        <w:t>交银施罗德内核驱动混合型证券投资基金</w:t>
      </w:r>
    </w:p>
    <w:p w:rsidP="00C15CAC" w:rsidR="002279D3" w:rsidRDefault="002279D3" w:rsidRPr="0081286B">
      <w:pPr>
        <w:spacing w:before="29" w:line="288" w:lineRule="auto"/>
        <w:jc w:val="center"/>
        <w:rPr>
          <w:b/>
          <w:sz w:val="36"/>
          <w:szCs w:val="36"/>
        </w:rPr>
      </w:pPr>
      <w:r w:rsidRPr="0081286B">
        <w:rPr>
          <w:b/>
          <w:sz w:val="36"/>
          <w:szCs w:val="36"/>
        </w:rPr>
        <w:t>2020年第3季度报告</w:t>
      </w:r>
    </w:p>
    <w:p w:rsidP="00C15CAC" w:rsidR="004061AC" w:rsidRDefault="00655CD8" w:rsidRPr="0081286B">
      <w:pPr>
        <w:spacing w:before="29" w:line="288" w:lineRule="auto"/>
        <w:jc w:val="center"/>
        <w:rPr>
          <w:b/>
          <w:sz w:val="36"/>
          <w:szCs w:val="36"/>
        </w:rPr>
      </w:pPr>
      <w:r w:rsidRPr="0081286B">
        <w:rPr>
          <w:b/>
          <w:sz w:val="36"/>
          <w:szCs w:val="36"/>
        </w:rPr>
        <w:t>2020年9月30日</w:t>
      </w: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4061AC" w:rsidRDefault="004061AC" w:rsidRPr="00414345">
      <w:pPr>
        <w:spacing w:before="29" w:line="288" w:lineRule="auto"/>
        <w:jc w:val="center"/>
        <w:rPr>
          <w:b/>
          <w:bCs/>
          <w:color w:val="000000"/>
          <w:sz w:val="24"/>
          <w:szCs w:val="24"/>
        </w:rPr>
      </w:pP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基金管理人：</w:t>
      </w:r>
      <w:r w:rsidRPr="0081286B">
        <w:rPr>
          <w:b/>
          <w:color w:val="000000"/>
          <w:sz w:val="24"/>
          <w:szCs w:val="24"/>
        </w:rPr>
        <w:t>交银施罗德基金管理有限公司</w:t>
      </w:r>
    </w:p>
    <w:p w:rsidP="00C15CAC" w:rsidR="00625BFC" w:rsidRDefault="004061AC" w:rsidRPr="0081286B">
      <w:pPr>
        <w:spacing w:before="29" w:line="288" w:lineRule="auto"/>
        <w:ind w:firstLine="2168" w:firstLineChars="900"/>
        <w:rPr>
          <w:b/>
          <w:color w:val="000000"/>
          <w:sz w:val="24"/>
          <w:szCs w:val="24"/>
        </w:rPr>
      </w:pPr>
      <w:r w:rsidRPr="0081286B">
        <w:rPr>
          <w:b/>
          <w:color w:val="000000"/>
          <w:sz w:val="24"/>
          <w:szCs w:val="24"/>
        </w:rPr>
        <w:t>基金托管人：</w:t>
      </w:r>
      <w:r w:rsidRPr="0081286B">
        <w:rPr>
          <w:b/>
          <w:color w:val="000000"/>
          <w:sz w:val="24"/>
          <w:szCs w:val="24"/>
        </w:rPr>
        <w:t>中国建设银行股份有限公司</w:t>
      </w:r>
    </w:p>
    <w:p w:rsidP="00C15CAC" w:rsidR="004061AC" w:rsidRDefault="004061AC" w:rsidRPr="0081286B">
      <w:pPr>
        <w:spacing w:before="29" w:line="288" w:lineRule="auto"/>
        <w:ind w:firstLine="2168" w:firstLineChars="900"/>
        <w:rPr>
          <w:b/>
          <w:color w:val="000000"/>
          <w:sz w:val="24"/>
          <w:szCs w:val="24"/>
        </w:rPr>
        <w:sectPr w:rsidR="004061AC" w:rsidRPr="0081286B" w:rsidSect="00DC456F">
          <w:headerReference r:id="rId8" w:type="even"/>
          <w:headerReference r:id="rId9" w:type="default"/>
          <w:footerReference r:id="rId10" w:type="even"/>
          <w:footerReference r:id="rId11" w:type="default"/>
          <w:headerReference r:id="rId12" w:type="first"/>
          <w:footerReference r:id="rId13" w:type="first"/>
          <w:pgSz w:h="15840" w:w="11926"/>
          <w:pgMar w:bottom="851" w:footer="992" w:gutter="0" w:header="851" w:left="1440" w:right="1440" w:top="1418"/>
          <w:cols w:space="720"/>
          <w:noEndnote/>
          <w:titlePg/>
          <w:docGrid w:linePitch="286"/>
        </w:sectPr>
      </w:pPr>
      <w:r w:rsidRPr="0081286B">
        <w:rPr>
          <w:b/>
          <w:color w:val="000000"/>
          <w:sz w:val="24"/>
          <w:szCs w:val="24"/>
        </w:rPr>
        <w:t>报告送出日期：</w:t>
      </w:r>
      <w:r w:rsidR="00F16E3F" w:rsidRPr="0081286B">
        <w:rPr>
          <w:b/>
          <w:color w:val="000000"/>
          <w:sz w:val="24"/>
          <w:szCs w:val="24"/>
        </w:rPr>
        <w:t/>
      </w:r>
      <w:r w:rsidR="0042009D" w:rsidRPr="0081286B">
        <w:rPr>
          <w:b/>
          <w:color w:val="000000"/>
          <w:sz w:val="24"/>
          <w:szCs w:val="24"/>
        </w:rPr>
        <w:t/>
      </w:r>
      <w:r w:rsidR="00F16E3F" w:rsidRPr="0081286B">
        <w:rPr>
          <w:b/>
          <w:color w:val="000000"/>
          <w:sz w:val="24"/>
          <w:szCs w:val="24"/>
        </w:rPr>
        <w:t>二〇二〇年十月二十八日</w:t>
      </w:r>
    </w:p>
    <w:p w:rsidP="0011537B" w:rsidR="004061AC" w:rsidRDefault="004061AC" w:rsidRPr="00414345">
      <w:pPr>
        <w:pStyle w:val="1"/>
        <w:spacing w:after="312" w:afterLines="100" w:before="312" w:beforeLines="100" w:line="288" w:lineRule="auto"/>
        <w:jc w:val="center"/>
        <w:rPr>
          <w:b w:val="0"/>
          <w:bCs w:val="0"/>
          <w:color w:val="000000"/>
          <w:kern w:val="0"/>
          <w:sz w:val="24"/>
          <w:szCs w:val="24"/>
        </w:rPr>
      </w:pPr>
      <w:r w:rsidRPr="00414345">
        <w:rPr>
          <w:color w:val="000000"/>
          <w:kern w:val="0"/>
          <w:sz w:val="24"/>
          <w:szCs w:val="24"/>
        </w:rPr>
        <w:lastRenderedPageBreak/>
        <w:t xml:space="preserve">§1  </w:t>
      </w:r>
      <w:r w:rsidRPr="00414345">
        <w:rPr>
          <w:color w:val="000000"/>
          <w:kern w:val="0"/>
          <w:sz w:val="24"/>
          <w:szCs w:val="24"/>
        </w:rPr>
        <w:t>重要提示</w:t>
      </w:r>
    </w:p>
    <w:p>
      <w:pPr>
        <w:spacing w:before="29" w:line="288" w:lineRule="auto"/>
        <w:ind w:firstLine="480" w:firstLineChars="200"/>
        <w:rPr>
          <w:color w:val="000000"/>
          <w:sz w:val="24"/>
          <w:szCs w:val="24"/>
        </w:rPr>
      </w:pPr>
      <w:r>
        <w:rPr>
          <w:color w:val="000000"/>
          <w:sz w:val="24"/>
          <w:szCs w:val="24"/>
        </w:rPr>
        <w:t xml:space="preserve">基金管理人的董事会及董事保证本报告所载资料不存在虚假记载、误导性陈述或重大遗漏，并对其内容的真实性、准确性和完整性承担个别及连带责任。 </w:t>
      </w:r>
    </w:p>
    <w:p>
      <w:pPr>
        <w:spacing w:before="29" w:line="288" w:lineRule="auto"/>
        <w:ind w:firstLine="480" w:firstLineChars="200"/>
        <w:rPr>
          <w:color w:val="000000"/>
          <w:sz w:val="24"/>
          <w:szCs w:val="24"/>
        </w:rPr>
      </w:pPr>
      <w:r>
        <w:rPr>
          <w:color w:val="000000"/>
          <w:sz w:val="24"/>
          <w:szCs w:val="24"/>
        </w:rPr>
        <w:t xml:space="preserve">基金托管人中国建设银行股份有限公司根据本基金合同规定，于2020年10月27日复核了本报告中的财务指标、净值表现和投资组合报告等内容，保证复核内容不存在虚假记载、误导性陈述或者重大遗漏。 </w:t>
      </w:r>
    </w:p>
    <w:p>
      <w:pPr>
        <w:spacing w:before="29" w:line="288" w:lineRule="auto"/>
        <w:ind w:firstLine="480" w:firstLineChars="200"/>
        <w:rPr>
          <w:color w:val="000000"/>
          <w:sz w:val="24"/>
          <w:szCs w:val="24"/>
        </w:rPr>
      </w:pPr>
      <w:r>
        <w:rPr>
          <w:color w:val="000000"/>
          <w:sz w:val="24"/>
          <w:szCs w:val="24"/>
        </w:rPr>
        <w:t xml:space="preserve">基金管理人承诺以诚实信用、勤勉尽责的原则管理和运用基金资产，但不保证基金一定盈利。 </w:t>
      </w:r>
    </w:p>
    <w:p>
      <w:pPr>
        <w:spacing w:before="29" w:line="288" w:lineRule="auto"/>
        <w:ind w:firstLine="480" w:firstLineChars="200"/>
        <w:rPr>
          <w:color w:val="000000"/>
          <w:sz w:val="24"/>
          <w:szCs w:val="24"/>
        </w:rPr>
      </w:pPr>
      <w:r>
        <w:rPr>
          <w:color w:val="000000"/>
          <w:sz w:val="24"/>
          <w:szCs w:val="24"/>
        </w:rPr>
        <w:t xml:space="preserve">基金的过往业绩并不代表其未来表现。投资有风险，投资者在作出投资决策前应仔细阅读本基金的招募说明书。 </w:t>
      </w:r>
    </w:p>
    <w:p>
      <w:pPr>
        <w:spacing w:before="29" w:line="288" w:lineRule="auto"/>
        <w:ind w:firstLine="480" w:firstLineChars="200"/>
        <w:rPr>
          <w:color w:val="000000"/>
          <w:sz w:val="24"/>
          <w:szCs w:val="24"/>
        </w:rPr>
      </w:pPr>
      <w:r>
        <w:rPr>
          <w:color w:val="000000"/>
          <w:sz w:val="24"/>
          <w:szCs w:val="24"/>
        </w:rPr>
        <w:t>本报告中财务资料未经审计。</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本报告期自2020年7月1日起至9月30日止。</w:t>
      </w:r>
    </w:p>
    <w:p w:rsidP="00C15CAC" w:rsidR="00627E2D" w:rsidRDefault="00627E2D" w:rsidRPr="00414345">
      <w:pPr>
        <w:spacing w:before="29" w:line="288" w:lineRule="auto"/>
        <w:ind w:firstLine="480" w:firstLineChars="200"/>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§2  </w:t>
      </w:r>
      <w:r w:rsidRPr="00414345">
        <w:rPr>
          <w:color w:val="000000"/>
          <w:kern w:val="0"/>
          <w:sz w:val="24"/>
          <w:szCs w:val="24"/>
        </w:rPr>
        <w:t>基金产品概况</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1" w:lastRow="1" w:noHBand="0" w:noVBand="0" w:val="01E0"/>
      </w:tblPr>
      <w:tblGrid>
        <w:gridCol w:w="3023"/>
        <w:gridCol w:w="2922"/>
        <w:gridCol w:w="2923"/>
      </w:tblGrid>
      <w:tr w:rsidR="004061AC" w:rsidRPr="00414345" w:rsidTr="006E6726">
        <w:trPr>
          <w:jc w:val="center"/>
        </w:trPr>
        <w:tc>
          <w:tcPr>
            <w:tcW w:type="dxa" w:w="3023"/>
            <w:vAlign w:val="center"/>
          </w:tcPr>
          <w:p w:rsidP="00C15CAC" w:rsidR="004061AC" w:rsidRDefault="004061AC" w:rsidRPr="00414345">
            <w:pPr>
              <w:adjustRightInd w:val="0"/>
              <w:spacing w:before="29" w:line="288" w:lineRule="auto"/>
              <w:ind w:left="17"/>
              <w:jc w:val="left"/>
              <w:rPr>
                <w:kern w:val="0"/>
                <w:sz w:val="24"/>
                <w:szCs w:val="24"/>
              </w:rPr>
            </w:pPr>
            <w:r w:rsidRPr="00414345">
              <w:rPr>
                <w:kern w:val="0"/>
                <w:sz w:val="24"/>
                <w:szCs w:val="24"/>
              </w:rPr>
              <w:t>基金简称</w:t>
            </w:r>
          </w:p>
        </w:tc>
        <w:tc>
          <w:tcPr>
            <w:tcW w:type="dxa" w:w="5845"/>
            <w:gridSpan w:val="2"/>
            <w:vAlign w:val="center"/>
          </w:tcPr>
          <w:p w:rsidP="00C15CAC" w:rsidR="004061AC" w:rsidRDefault="004061AC" w:rsidRPr="00414345">
            <w:pPr>
              <w:adjustRightInd w:val="0"/>
              <w:spacing w:before="29" w:line="288" w:lineRule="auto"/>
              <w:ind w:left="17"/>
              <w:jc w:val="left"/>
              <w:rPr>
                <w:color w:val="000000"/>
                <w:kern w:val="0"/>
                <w:sz w:val="24"/>
                <w:szCs w:val="24"/>
              </w:rPr>
            </w:pPr>
            <w:r w:rsidRPr="00414345">
              <w:rPr>
                <w:color w:val="000000"/>
                <w:kern w:val="0"/>
                <w:sz w:val="24"/>
                <w:szCs w:val="24"/>
              </w:rPr>
              <w:t>交银内核驱动混合</w:t>
            </w:r>
          </w:p>
        </w:tc>
      </w:tr>
      <w:tr w:rsidR="00D94B8D"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kern w:val="0"/>
                <w:sz w:val="24"/>
                <w:szCs w:val="24"/>
              </w:rPr>
            </w:pPr>
            <w:r w:rsidRPr="00414345">
              <w:rPr>
                <w:kern w:val="0"/>
                <w:sz w:val="24"/>
                <w:szCs w:val="24"/>
              </w:rPr>
              <w:t>基金主代码</w:t>
            </w:r>
          </w:p>
        </w:tc>
        <w:tc>
          <w:tcPr>
            <w:tcW w:type="dxa" w:w="5845"/>
            <w:gridSpan w:val="2"/>
            <w:tcBorders>
              <w:top w:color="auto" w:space="0" w:sz="4" w:val="single"/>
              <w:left w:color="auto" w:space="0" w:sz="4" w:val="single"/>
              <w:bottom w:color="auto" w:space="0" w:sz="4" w:val="single"/>
              <w:right w:color="auto" w:space="0" w:sz="4" w:val="single"/>
            </w:tcBorders>
            <w:vAlign w:val="center"/>
            <w:hideMark/>
          </w:tcPr>
          <w:p w:rsidP="00C15CAC" w:rsidR="00D94B8D" w:rsidRDefault="00D94B8D" w:rsidRPr="00414345">
            <w:pPr>
              <w:adjustRightInd w:val="0"/>
              <w:spacing w:before="29" w:line="288" w:lineRule="auto"/>
              <w:ind w:left="17"/>
              <w:jc w:val="left"/>
              <w:rPr>
                <w:color w:val="000000"/>
                <w:kern w:val="0"/>
                <w:sz w:val="24"/>
                <w:szCs w:val="24"/>
              </w:rPr>
            </w:pPr>
            <w:r w:rsidRPr="00414345">
              <w:rPr>
                <w:color w:val="000000"/>
                <w:kern w:val="0"/>
                <w:sz w:val="24"/>
                <w:szCs w:val="24"/>
              </w:rPr>
              <w:t>008507</w:t>
            </w:r>
          </w:p>
        </w:tc>
      </w:tr>
      <w:tr w:rsidR="001B2F35" w:rsidRPr="00414345" w:rsidTr="006E6726">
        <w:trPr>
          <w:jc w:val="center"/>
        </w:trPr>
        <w:tc>
          <w:tcPr>
            <w:tcW w:type="dxa" w:w="3023"/>
            <w:tcBorders>
              <w:top w:color="auto" w:space="0" w:sz="4" w:val="single"/>
              <w:left w:color="auto" w:space="0" w:sz="4" w:val="single"/>
              <w:bottom w:color="auto" w:space="0" w:sz="4" w:val="single"/>
              <w:right w:color="auto" w:space="0" w:sz="4" w:val="single"/>
            </w:tcBorders>
            <w:vAlign w:val="center"/>
          </w:tcPr>
          <w:p w:rsidP="00C15CAC" w:rsidR="001B2F35" w:rsidRDefault="001B2F35" w:rsidRPr="00414345">
            <w:pPr>
              <w:adjustRightInd w:val="0"/>
              <w:spacing w:before="29" w:line="288" w:lineRule="auto"/>
              <w:ind w:left="17"/>
              <w:jc w:val="left"/>
              <w:rPr>
                <w:kern w:val="0"/>
                <w:sz w:val="24"/>
                <w:szCs w:val="24"/>
              </w:rPr>
            </w:pPr>
            <w:r w:rsidRPr="00414345">
              <w:rPr>
                <w:kern w:val="0"/>
                <w:sz w:val="24"/>
                <w:szCs w:val="24"/>
              </w:rPr>
              <w:t>交易代码</w:t>
            </w:r>
          </w:p>
        </w:tc>
        <w:tc>
          <w:tcPr>
            <w:tcW w:type="dxa" w:w="5845"/>
            <w:gridSpan w:val="2"/>
            <w:tcBorders>
              <w:top w:color="auto" w:space="0" w:sz="4" w:val="single"/>
              <w:left w:color="auto" w:space="0" w:sz="4" w:val="single"/>
              <w:bottom w:color="auto" w:space="0" w:sz="4" w:val="single"/>
              <w:right w:color="auto" w:space="0" w:sz="4" w:val="single"/>
            </w:tcBorders>
            <w:vAlign w:val="center"/>
          </w:tcPr>
          <w:p w:rsidP="00C15CAC" w:rsidR="001B2F35" w:rsidRDefault="00C5218C" w:rsidRPr="00414345">
            <w:pPr>
              <w:adjustRightInd w:val="0"/>
              <w:spacing w:before="29" w:line="288" w:lineRule="auto"/>
              <w:ind w:left="17"/>
              <w:jc w:val="left"/>
              <w:rPr>
                <w:color w:val="000000"/>
                <w:kern w:val="0"/>
                <w:sz w:val="24"/>
                <w:szCs w:val="24"/>
              </w:rPr>
            </w:pPr>
            <w:r w:rsidRPr="00414345">
              <w:rPr>
                <w:kern w:val="0"/>
                <w:sz w:val="24"/>
              </w:rPr>
              <w:t>008507</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基金运作方式</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契约型开放式</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基金合同生效日</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2020年1月13日</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报告期末基金份额总额</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8,149,813,215.66</w:t>
            </w:r>
            <w:r w:rsidRPr="00414345">
              <w:rPr>
                <w:color w:val="000000"/>
                <w:kern w:val="0"/>
                <w:sz w:val="24"/>
                <w:szCs w:val="24"/>
              </w:rPr>
              <w:t>份</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投资目标</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在严格控制风险的前提下，追求超越业绩比较基准的投资回报，力争实现基金资产的长期稳健增值。</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投资策略</w:t>
            </w:r>
          </w:p>
        </w:tc>
        <w:tc>
          <w:tcPr>
            <w:tcW w:type="dxa" w:w="5845"/>
            <w:gridSpan w:val="2"/>
            <w:vAlign w:val="center"/>
          </w:tcPr>
          <w:p>
            <w:pPr>
              <w:adjustRightInd w:val="0"/>
              <w:spacing w:before="29" w:line="288" w:lineRule="auto"/>
              <w:ind w:left="17"/>
              <w:jc w:val="left"/>
              <w:rPr>
                <w:color w:val="000000"/>
                <w:sz w:val="24"/>
                <w:szCs w:val="24"/>
              </w:rPr>
            </w:pPr>
            <w:r>
              <w:rPr>
                <w:color w:val="000000"/>
                <w:kern w:val="0"/>
                <w:sz w:val="24"/>
                <w:szCs w:val="24"/>
              </w:rPr>
              <w:t>本基金充分发挥基金管理人的研究优势，在分析和判断宏观经济周期和金融市场运行趋势的基础上，运用修正后的投资时钟分析框架，自上而下调整基金大类资产配置，确定债券组合久期和债券类别配置；在严谨深入的股票和债券研究分析基础上，自下而上精选个券；在保持总体风险水平相对稳定的基础上，力争获取投资组合的较高回报。</w:t>
            </w:r>
          </w:p>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主要运用交银施罗德股票研究分析方法等投资分析工具，在把握宏观经济运行趋势和股票市场行业轮动的基础上，充分发挥公司股票研究团队“自下而上”的主动选股能力，基于对个股深入的基本面研究和细致的实地调研，精选股票构建股票投资组合。本基金股票投资重点关注以企业核心经营理念为驱动力，追求质量型发展的优质企业。本基金主要采用定性的方法对企业核心经营理念进行综合评估，采用定量的方法遴选优质个股。</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业绩比较基准</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沪深300指数收益率×70%+中证综合债券指数收益率×30%</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风险收益特征</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本基金是一只混合型基金，其预期风险和预期收益高于债券型基金和货币市场基金，低于股票型基金。</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基金管理人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交银施罗德基金管理有限公司</w:t>
            </w:r>
          </w:p>
        </w:tc>
      </w:tr>
      <w:tr w:rsidR="001B2F35" w:rsidRPr="00414345" w:rsidTr="006E6726">
        <w:trPr>
          <w:jc w:val="center"/>
        </w:trPr>
        <w:tc>
          <w:tcPr>
            <w:tcW w:type="dxa" w:w="3023"/>
            <w:vAlign w:val="center"/>
          </w:tcPr>
          <w:p w:rsidP="00C15CAC" w:rsidR="001B2F35" w:rsidRDefault="001B2F35" w:rsidRPr="00414345">
            <w:pPr>
              <w:adjustRightInd w:val="0"/>
              <w:spacing w:before="29" w:line="288" w:lineRule="auto"/>
              <w:ind w:left="17"/>
              <w:jc w:val="left"/>
              <w:rPr>
                <w:sz w:val="24"/>
                <w:szCs w:val="24"/>
              </w:rPr>
            </w:pPr>
            <w:r w:rsidRPr="00414345">
              <w:rPr>
                <w:kern w:val="0"/>
                <w:sz w:val="24"/>
                <w:szCs w:val="24"/>
              </w:rPr>
              <w:t>基金托管人</w:t>
            </w:r>
          </w:p>
        </w:tc>
        <w:tc>
          <w:tcPr>
            <w:tcW w:type="dxa" w:w="5845"/>
            <w:gridSpan w:val="2"/>
            <w:vAlign w:val="center"/>
          </w:tcPr>
          <w:p w:rsidP="00C15CAC" w:rsidR="001B2F35" w:rsidRDefault="001B2F35" w:rsidRPr="00414345">
            <w:pPr>
              <w:adjustRightInd w:val="0"/>
              <w:spacing w:before="29" w:line="288" w:lineRule="auto"/>
              <w:ind w:left="17"/>
              <w:jc w:val="left"/>
              <w:rPr>
                <w:color w:val="000000"/>
                <w:sz w:val="24"/>
                <w:szCs w:val="24"/>
              </w:rPr>
            </w:pPr>
            <w:r w:rsidRPr="00414345">
              <w:rPr>
                <w:color w:val="000000"/>
                <w:kern w:val="0"/>
                <w:sz w:val="24"/>
                <w:szCs w:val="24"/>
              </w:rPr>
              <w:t>中国建设银行股份有限公司</w:t>
            </w:r>
          </w:p>
        </w:tc>
      </w:tr>
    </w:tbl>
    <w:p w:rsidP="00C15CAC" w:rsidR="005910BF" w:rsidRDefault="005910BF" w:rsidRPr="00414345">
      <w:pPr>
        <w:autoSpaceDE w:val="0"/>
        <w:autoSpaceDN w:val="0"/>
        <w:adjustRightInd w:val="0"/>
        <w:spacing w:before="29" w:line="288" w:lineRule="auto"/>
        <w:jc w:val="left"/>
        <w:rPr>
          <w:color w:val="000000"/>
          <w:kern w:val="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§3  </w:t>
      </w:r>
      <w:r w:rsidRPr="00414345">
        <w:rPr>
          <w:color w:val="000000"/>
          <w:kern w:val="0"/>
          <w:sz w:val="24"/>
          <w:szCs w:val="24"/>
        </w:rPr>
        <w:t>主要财务指标和基金净值表现</w:t>
      </w: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3.1 </w:t>
      </w:r>
      <w:r w:rsidRPr="00414345">
        <w:rPr>
          <w:b/>
          <w:bCs/>
          <w:color w:val="000000"/>
          <w:kern w:val="0"/>
          <w:sz w:val="24"/>
          <w:szCs w:val="24"/>
        </w:rPr>
        <w:t>主要财务指标</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单位：人民币元</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0" w:firstRow="0" w:lastColumn="0" w:lastRow="0" w:noHBand="0" w:noVBand="0" w:val="0000"/>
      </w:tblPr>
      <w:tblGrid>
        <w:gridCol w:w="3607"/>
        <w:gridCol w:w="2706"/>
        <w:gridCol w:w="2555"/>
      </w:tblGrid>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jc w:val="center"/>
              <w:rPr>
                <w:kern w:val="0"/>
                <w:sz w:val="24"/>
                <w:szCs w:val="24"/>
              </w:rPr>
            </w:pPr>
            <w:r w:rsidRPr="00414345">
              <w:rPr>
                <w:kern w:val="0"/>
                <w:sz w:val="24"/>
                <w:szCs w:val="24"/>
              </w:rPr>
              <w:t>主要财务指标</w:t>
            </w:r>
            <w:r w:rsidR="00D96C8D" w:rsidRPr="00414345">
              <w:rPr>
                <w:kern w:val="0"/>
                <w:sz w:val="24"/>
                <w:szCs w:val="24"/>
              </w:rPr>
              <w:t/>
            </w:r>
          </w:p>
        </w:tc>
        <w:tc>
          <w:tcPr>
            <w:tcW w:type="dxa" w:w="4962"/>
            <w:hMerge w:val="restart"/>
            <w:vAlign w:val="center"/>
          </w:tcPr>
          <w:p w:rsidP="00C15CAC" w:rsidR="009C60F7" w:rsidRDefault="009C60F7" w:rsidRPr="00414345">
            <w:pPr>
              <w:adjustRightInd w:val="0"/>
              <w:spacing w:before="29" w:line="288" w:lineRule="auto"/>
              <w:ind w:left="17"/>
              <w:jc w:val="center"/>
              <w:rPr>
                <w:color w:val="000000"/>
                <w:sz w:val="24"/>
                <w:szCs w:val="24"/>
              </w:rPr>
            </w:pPr>
            <w:r w:rsidRPr="00414345">
              <w:rPr>
                <w:color w:val="000000"/>
                <w:sz w:val="24"/>
                <w:szCs w:val="24"/>
              </w:rPr>
              <w:t>报告期</w:t>
            </w:r>
          </w:p>
          <w:p w:rsidP="00C15CAC" w:rsidR="00C21520" w:rsidRDefault="009C60F7" w:rsidRPr="00414345">
            <w:pPr>
              <w:adjustRightInd w:val="0"/>
              <w:spacing w:before="29" w:line="288" w:lineRule="auto"/>
              <w:ind w:left="17"/>
              <w:jc w:val="center"/>
              <w:rPr>
                <w:color w:val="000000"/>
                <w:sz w:val="24"/>
                <w:szCs w:val="24"/>
              </w:rPr>
            </w:pPr>
            <w:r w:rsidRPr="00414345">
              <w:rPr>
                <w:color w:val="000000"/>
                <w:sz w:val="24"/>
                <w:szCs w:val="24"/>
              </w:rPr>
              <w:t>(2020年7月1日-2020年9月30日)</w:t>
            </w:r>
          </w:p>
        </w:tc>
        <w:tc>
          <w:tcPr>
            <w:tcW w:type="dxa" w:w="2410"/>
            <w:hMerge/>
            <w:vAlign w:val="center"/>
          </w:tcPr>
          <w:p w:rsidP="00C15CAC" w:rsidR="00C21520" w:rsidRDefault="00C21520" w:rsidRPr="00414345">
            <w:pPr>
              <w:adjustRightInd w:val="0"/>
              <w:spacing w:before="29" w:line="288" w:lineRule="auto"/>
              <w:ind w:left="17"/>
              <w:jc w:val="center"/>
              <w:rPr>
                <w:color w:val="000000"/>
                <w:sz w:val="24"/>
                <w:szCs w:val="24"/>
              </w:rPr>
            </w:pPr>
            <w:r w:rsidRPr="00414345">
              <w:rPr>
                <w:color w:val="000000"/>
                <w:sz w:val="24"/>
                <w:szCs w:val="24"/>
              </w:rPr>
              <w:t>上期金额</w:t>
            </w:r>
            <w:r w:rsidR="006A7AF1" w:rsidRPr="00414345">
              <w:rPr>
                <w:color w:val="000000"/>
                <w:sz w:val="24"/>
                <w:szCs w:val="24"/>
              </w:rPr>
              <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lastRenderedPageBreak/>
              <w:t>1.</w:t>
            </w:r>
            <w:r w:rsidRPr="00414345">
              <w:rPr>
                <w:kern w:val="0"/>
                <w:sz w:val="24"/>
                <w:szCs w:val="24"/>
              </w:rPr>
              <w:t>本期已实现收益</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534,525,760.98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2.</w:t>
            </w:r>
            <w:r w:rsidRPr="00414345">
              <w:rPr>
                <w:kern w:val="0"/>
                <w:sz w:val="24"/>
                <w:szCs w:val="24"/>
              </w:rPr>
              <w:t>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865,943,880.26</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3.</w:t>
            </w:r>
            <w:r w:rsidRPr="00414345">
              <w:rPr>
                <w:kern w:val="0"/>
                <w:sz w:val="24"/>
                <w:szCs w:val="24"/>
              </w:rPr>
              <w:t>加权平均基金份额本期利润</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0.1168</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4.</w:t>
            </w:r>
            <w:r w:rsidRPr="00414345">
              <w:rPr>
                <w:kern w:val="0"/>
                <w:sz w:val="24"/>
                <w:szCs w:val="24"/>
              </w:rPr>
              <w:t>期末基金资产净值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10,679,588,097.50</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r w:rsidR="00C21520" w:rsidRPr="00414345" w:rsidTr="00BD0031">
        <w:trPr>
          <w:trHeight w:val="158"/>
          <w:jc w:val="center"/>
        </w:trPr>
        <w:tc>
          <w:tcPr>
            <w:tcW w:type="dxa" w:w="3402"/>
            <w:vAlign w:val="center"/>
          </w:tcPr>
          <w:p w:rsidP="00C15CAC" w:rsidR="00C21520" w:rsidRDefault="00C21520" w:rsidRPr="00414345">
            <w:pPr>
              <w:adjustRightInd w:val="0"/>
              <w:spacing w:before="29" w:line="288" w:lineRule="auto"/>
              <w:ind w:left="17"/>
              <w:rPr>
                <w:kern w:val="0"/>
                <w:sz w:val="24"/>
                <w:szCs w:val="24"/>
              </w:rPr>
            </w:pPr>
            <w:r w:rsidRPr="00414345">
              <w:rPr>
                <w:kern w:val="0"/>
                <w:sz w:val="24"/>
                <w:szCs w:val="24"/>
              </w:rPr>
              <w:t>5.</w:t>
            </w:r>
            <w:r w:rsidRPr="00414345">
              <w:rPr>
                <w:kern w:val="0"/>
                <w:sz w:val="24"/>
                <w:szCs w:val="24"/>
              </w:rPr>
              <w:t>期末基金份额净值</w:t>
            </w:r>
          </w:p>
        </w:tc>
        <w:tc>
          <w:tcPr>
            <w:tcW w:type="dxa" w:w="4962"/>
            <w:hMerge w:val="restart"/>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1.3104</w:t>
            </w:r>
          </w:p>
        </w:tc>
        <w:tc>
          <w:tcPr>
            <w:tcW w:type="dxa" w:w="2410"/>
            <w:hMerge/>
            <w:vAlign w:val="center"/>
          </w:tcPr>
          <w:p w:rsidP="00C15CAC" w:rsidR="00C21520" w:rsidRDefault="00C21520" w:rsidRPr="00414345">
            <w:pPr>
              <w:adjustRightInd w:val="0"/>
              <w:spacing w:before="29" w:line="288" w:lineRule="auto"/>
              <w:ind w:left="17"/>
              <w:jc w:val="right"/>
              <w:rPr>
                <w:color w:val="000000"/>
                <w:sz w:val="24"/>
                <w:szCs w:val="24"/>
              </w:rPr>
            </w:pPr>
            <w:r w:rsidRPr="00414345">
              <w:rPr>
                <w:color w:val="000000"/>
                <w:sz w:val="24"/>
                <w:szCs w:val="24"/>
              </w:rPr>
              <w:t/>
            </w:r>
            <w:r w:rsidR="006A7AF1" w:rsidRPr="00414345">
              <w:rPr>
                <w:color w:val="000000"/>
                <w:sz w:val="24"/>
                <w:szCs w:val="24"/>
              </w:rPr>
              <w:t>-</w:t>
            </w:r>
          </w:p>
        </w:tc>
      </w:tr>
    </w:tbl>
    <w:p>
      <w:pPr>
        <w:autoSpaceDE w:val="0"/>
        <w:autoSpaceDN w:val="0"/>
        <w:adjustRightInd w:val="0"/>
        <w:spacing w:before="29" w:line="288" w:lineRule="auto"/>
        <w:jc w:val="left"/>
        <w:rPr>
          <w:color w:val="000000"/>
          <w:sz w:val="24"/>
          <w:szCs w:val="24"/>
        </w:rPr>
      </w:pPr>
      <w:r>
        <w:rPr>
          <w:color w:val="000000"/>
          <w:sz w:val="24"/>
          <w:szCs w:val="24"/>
        </w:rPr>
        <w:t>注：1、上述基金业绩指标不包括持有人认购或交易基金的各项费用，计入费用后的实际收益水平要低于所列数字；</w:t>
      </w:r>
    </w:p>
    <w:p w:rsidP="00C15CAC" w:rsidR="004061AC" w:rsidRDefault="00A5612C"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2、本期已实现收益指基金本期利息收入、投资收益、其他收入（不含公允价值变动收益）扣除相关费用后的余额，本期利润为本期已实现收益加上本期公允价值变动收益。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 </w:t>
      </w:r>
      <w:r w:rsidRPr="00414345">
        <w:rPr>
          <w:b/>
          <w:bCs/>
          <w:color w:val="000000"/>
          <w:kern w:val="0"/>
          <w:sz w:val="24"/>
          <w:szCs w:val="24"/>
        </w:rPr>
        <w:t>基金净值表现</w:t>
      </w:r>
    </w:p>
    <w:p w:rsidP="00C15CAC" w:rsidR="00CF6572"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3.2.1 </w:t>
      </w:r>
      <w:r w:rsidRPr="00414345">
        <w:rPr>
          <w:b/>
          <w:bCs/>
          <w:color w:val="000000"/>
          <w:kern w:val="0"/>
          <w:sz w:val="24"/>
          <w:szCs w:val="24"/>
        </w:rPr>
        <w:t>本报告期基金份额净值增长率及其与同期业绩比较基准收益率的比较</w:t>
      </w:r>
    </w:p>
    <w:tbl>
      <w:tblPr>
        <w:tblStyle w:val="af7"/>
        <w:tblW w:type="dxa" w:w="8868"/>
        <w:jc w:val="center"/>
        <w:tblLayout w:type="fixed"/>
        <w:tblCellMar>
          <w:top w:type="dxa" w:w="57"/>
          <w:bottom w:type="dxa" w:w="57"/>
        </w:tblCellMar>
        <w:tblLook w:firstColumn="1" w:firstRow="1" w:lastColumn="0" w:lastRow="0" w:noHBand="0" w:noVBand="1" w:val="04A0"/>
      </w:tblPr>
      <w:tblGrid>
        <w:gridCol w:w="1701"/>
        <w:gridCol w:w="1045"/>
        <w:gridCol w:w="1344"/>
        <w:gridCol w:w="1194"/>
        <w:gridCol w:w="1492"/>
        <w:gridCol w:w="1194"/>
        <w:gridCol w:w="898"/>
      </w:tblGrid>
      <w:tr w:rsidR="00EF6FA5" w:rsidRPr="00414345" w:rsidTr="00A324F4">
        <w:trPr>
          <w:jc w:val="center"/>
        </w:trPr>
        <w:tc>
          <w:tcPr>
            <w:tcW w:type="dxa" w:w="161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阶段</w:t>
            </w:r>
            <w:r w:rsidR="00200FAB" w:rsidRPr="00414345">
              <w:rPr>
                <w:color w:val="000000"/>
                <w:sz w:val="24"/>
                <w:szCs w:val="24"/>
              </w:rPr>
              <w:t/>
            </w:r>
          </w:p>
        </w:tc>
        <w:tc>
          <w:tcPr>
            <w:tcW w:type="dxa" w:w="992"/>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w:t>
            </w:r>
            <w:r w:rsidRPr="00414345">
              <w:rPr>
                <w:rFonts w:hAnsi="宋体"/>
                <w:color w:val="000000"/>
                <w:sz w:val="24"/>
                <w:szCs w:val="24"/>
              </w:rPr>
              <w:t>①</w:t>
            </w:r>
          </w:p>
        </w:tc>
        <w:tc>
          <w:tcPr>
            <w:tcW w:type="dxa" w:w="1276"/>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净值增长率标准差</w:t>
            </w:r>
            <w:r w:rsidRPr="00414345">
              <w:rPr>
                <w:rFonts w:hAnsi="宋体"/>
                <w:color w:val="000000"/>
                <w:sz w:val="24"/>
                <w:szCs w:val="24"/>
              </w:rPr>
              <w:t>②</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w:t>
            </w:r>
            <w:r w:rsidRPr="00414345">
              <w:rPr>
                <w:rFonts w:hAnsi="宋体"/>
                <w:color w:val="000000"/>
                <w:sz w:val="24"/>
                <w:szCs w:val="24"/>
              </w:rPr>
              <w:t>③</w:t>
            </w:r>
          </w:p>
        </w:tc>
        <w:tc>
          <w:tcPr>
            <w:tcW w:type="dxa" w:w="1417"/>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业绩比较基准收益率标准差</w:t>
            </w:r>
            <w:r w:rsidRPr="00414345">
              <w:rPr>
                <w:rFonts w:hAnsi="宋体"/>
                <w:color w:val="000000"/>
                <w:sz w:val="24"/>
                <w:szCs w:val="24"/>
              </w:rPr>
              <w:t>④</w:t>
            </w:r>
          </w:p>
        </w:tc>
        <w:tc>
          <w:tcPr>
            <w:tcW w:type="dxa" w:w="1134"/>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①</w:t>
            </w:r>
            <w:r w:rsidRPr="00414345">
              <w:rPr>
                <w:color w:val="000000"/>
                <w:sz w:val="24"/>
                <w:szCs w:val="24"/>
              </w:rPr>
              <w:t>-</w:t>
            </w:r>
            <w:r w:rsidRPr="00414345">
              <w:rPr>
                <w:rFonts w:hAnsi="宋体"/>
                <w:color w:val="000000"/>
                <w:sz w:val="24"/>
                <w:szCs w:val="24"/>
              </w:rPr>
              <w:t>③</w:t>
            </w:r>
          </w:p>
        </w:tc>
        <w:tc>
          <w:tcPr>
            <w:tcW w:type="dxa" w:w="853"/>
            <w:vAlign w:val="center"/>
          </w:tcPr>
          <w:p w:rsidP="00C15CAC" w:rsidR="00154BE1" w:rsidRDefault="00154BE1" w:rsidRPr="00414345">
            <w:pPr>
              <w:autoSpaceDE w:val="0"/>
              <w:autoSpaceDN w:val="0"/>
              <w:adjustRightInd w:val="0"/>
              <w:spacing w:before="29" w:line="288" w:lineRule="auto"/>
              <w:ind w:left="17"/>
              <w:jc w:val="center"/>
              <w:rPr>
                <w:color w:val="000000"/>
                <w:sz w:val="24"/>
                <w:szCs w:val="24"/>
              </w:rPr>
            </w:pPr>
            <w:r w:rsidRPr="00414345">
              <w:rPr>
                <w:rFonts w:hAnsi="宋体"/>
                <w:color w:val="000000"/>
                <w:sz w:val="24"/>
                <w:szCs w:val="24"/>
              </w:rPr>
              <w:t>②</w:t>
            </w:r>
            <w:r w:rsidRPr="00414345">
              <w:rPr>
                <w:color w:val="000000"/>
                <w:sz w:val="24"/>
                <w:szCs w:val="24"/>
              </w:rPr>
              <w:t>-</w:t>
            </w:r>
            <w:r w:rsidRPr="00414345">
              <w:rPr>
                <w:rFonts w:hAnsi="宋体"/>
                <w:color w:val="000000"/>
                <w:sz w:val="24"/>
                <w:szCs w:val="24"/>
              </w:rPr>
              <w:t>④</w:t>
            </w:r>
          </w:p>
        </w:tc>
      </w:tr>
      <w:tr>
        <w:tc>
          <w:tcPr>
            <w:vAlign w:val="center"/>
          </w:tcPr>
          <w:p>
            <w:pPr>
              <w:jc w:val="left"/>
            </w:pPr>
            <w:r>
              <w:rPr>
                <w:color w:val="000000"/>
                <w:sz w:val="24"/>
                <w:szCs w:val="24"/>
              </w:rPr>
              <w:t>过去三个月</w:t>
            </w:r>
          </w:p>
        </w:tc>
        <w:tc>
          <w:tcPr>
            <w:vAlign w:val="center"/>
          </w:tcPr>
          <w:p>
            <w:pPr>
              <w:jc w:val="center"/>
            </w:pPr>
            <w:r>
              <w:rPr>
                <w:color w:val="000000"/>
                <w:sz w:val="24"/>
                <w:szCs w:val="24"/>
              </w:rPr>
              <w:t>12.11%</w:t>
            </w:r>
          </w:p>
        </w:tc>
        <w:tc>
          <w:tcPr>
            <w:vAlign w:val="center"/>
          </w:tcPr>
          <w:p>
            <w:pPr>
              <w:jc w:val="center"/>
            </w:pPr>
            <w:r>
              <w:rPr>
                <w:color w:val="000000"/>
                <w:sz w:val="24"/>
                <w:szCs w:val="24"/>
              </w:rPr>
              <w:t>1.37%</w:t>
            </w:r>
          </w:p>
        </w:tc>
        <w:tc>
          <w:tcPr>
            <w:vAlign w:val="center"/>
          </w:tcPr>
          <w:p>
            <w:pPr>
              <w:jc w:val="center"/>
            </w:pPr>
            <w:r>
              <w:rPr>
                <w:color w:val="000000"/>
                <w:sz w:val="24"/>
                <w:szCs w:val="24"/>
              </w:rPr>
              <w:t>7.03%</w:t>
            </w:r>
          </w:p>
        </w:tc>
        <w:tc>
          <w:tcPr>
            <w:vAlign w:val="center"/>
          </w:tcPr>
          <w:p>
            <w:pPr>
              <w:jc w:val="center"/>
            </w:pPr>
            <w:r>
              <w:rPr>
                <w:color w:val="000000"/>
                <w:sz w:val="24"/>
                <w:szCs w:val="24"/>
              </w:rPr>
              <w:t>1.12%</w:t>
            </w:r>
          </w:p>
        </w:tc>
        <w:tc>
          <w:tcPr>
            <w:vAlign w:val="center"/>
          </w:tcPr>
          <w:p>
            <w:pPr>
              <w:jc w:val="center"/>
            </w:pPr>
            <w:r>
              <w:rPr>
                <w:color w:val="000000"/>
                <w:sz w:val="24"/>
                <w:szCs w:val="24"/>
              </w:rPr>
              <w:t>5.08%</w:t>
            </w:r>
          </w:p>
        </w:tc>
        <w:tc>
          <w:tcPr>
            <w:vAlign w:val="center"/>
          </w:tcPr>
          <w:p>
            <w:pPr>
              <w:jc w:val="center"/>
            </w:pPr>
            <w:r>
              <w:rPr>
                <w:color w:val="000000"/>
                <w:sz w:val="24"/>
                <w:szCs w:val="24"/>
              </w:rPr>
              <w:t>0.25%</w:t>
            </w:r>
          </w:p>
        </w:tc>
      </w:tr>
      <w:tr>
        <w:tc>
          <w:tcPr>
            <w:vAlign w:val="center"/>
          </w:tcPr>
          <w:p>
            <w:pPr>
              <w:jc w:val="left"/>
            </w:pPr>
            <w:r>
              <w:rPr>
                <w:color w:val="000000"/>
                <w:sz w:val="24"/>
                <w:szCs w:val="24"/>
              </w:rPr>
              <w:t>过去六个月</w:t>
            </w:r>
          </w:p>
        </w:tc>
        <w:tc>
          <w:tcPr>
            <w:vAlign w:val="center"/>
          </w:tcPr>
          <w:p>
            <w:pPr>
              <w:jc w:val="center"/>
            </w:pPr>
            <w:r>
              <w:rPr>
                <w:color w:val="000000"/>
                <w:sz w:val="24"/>
                <w:szCs w:val="24"/>
              </w:rPr>
              <w:t>33.71%</w:t>
            </w:r>
          </w:p>
        </w:tc>
        <w:tc>
          <w:tcPr>
            <w:vAlign w:val="center"/>
          </w:tcPr>
          <w:p>
            <w:pPr>
              <w:jc w:val="center"/>
            </w:pPr>
            <w:r>
              <w:rPr>
                <w:color w:val="000000"/>
                <w:sz w:val="24"/>
                <w:szCs w:val="24"/>
              </w:rPr>
              <w:t>1.16%</w:t>
            </w:r>
          </w:p>
        </w:tc>
        <w:tc>
          <w:tcPr>
            <w:vAlign w:val="center"/>
          </w:tcPr>
          <w:p>
            <w:pPr>
              <w:jc w:val="center"/>
            </w:pPr>
            <w:r>
              <w:rPr>
                <w:color w:val="000000"/>
                <w:sz w:val="24"/>
                <w:szCs w:val="24"/>
              </w:rPr>
              <w:t>16.53%</w:t>
            </w:r>
          </w:p>
        </w:tc>
        <w:tc>
          <w:tcPr>
            <w:vAlign w:val="center"/>
          </w:tcPr>
          <w:p>
            <w:pPr>
              <w:jc w:val="center"/>
            </w:pPr>
            <w:r>
              <w:rPr>
                <w:color w:val="000000"/>
                <w:sz w:val="24"/>
                <w:szCs w:val="24"/>
              </w:rPr>
              <w:t>0.92%</w:t>
            </w:r>
          </w:p>
        </w:tc>
        <w:tc>
          <w:tcPr>
            <w:vAlign w:val="center"/>
          </w:tcPr>
          <w:p>
            <w:pPr>
              <w:jc w:val="center"/>
            </w:pPr>
            <w:r>
              <w:rPr>
                <w:color w:val="000000"/>
                <w:sz w:val="24"/>
                <w:szCs w:val="24"/>
              </w:rPr>
              <w:t>17.18%</w:t>
            </w:r>
          </w:p>
        </w:tc>
        <w:tc>
          <w:tcPr>
            <w:vAlign w:val="center"/>
          </w:tcPr>
          <w:p>
            <w:pPr>
              <w:jc w:val="center"/>
            </w:pPr>
            <w:r>
              <w:rPr>
                <w:color w:val="000000"/>
                <w:sz w:val="24"/>
                <w:szCs w:val="24"/>
              </w:rPr>
              <w:t>0.24%</w:t>
            </w:r>
          </w:p>
        </w:tc>
      </w:tr>
      <w:tr>
        <w:tc>
          <w:tcPr>
            <w:vAlign w:val="center"/>
          </w:tcPr>
          <w:p>
            <w:pPr>
              <w:jc w:val="left"/>
            </w:pPr>
            <w:r>
              <w:rPr>
                <w:color w:val="000000"/>
                <w:sz w:val="24"/>
                <w:szCs w:val="24"/>
              </w:rPr>
              <w:t>自基金合同生效至今</w:t>
            </w:r>
          </w:p>
        </w:tc>
        <w:tc>
          <w:tcPr>
            <w:vAlign w:val="center"/>
          </w:tcPr>
          <w:p>
            <w:pPr>
              <w:jc w:val="center"/>
            </w:pPr>
            <w:r>
              <w:rPr>
                <w:color w:val="000000"/>
                <w:sz w:val="24"/>
                <w:szCs w:val="24"/>
              </w:rPr>
              <w:t>31.04%</w:t>
            </w:r>
          </w:p>
        </w:tc>
        <w:tc>
          <w:tcPr>
            <w:vAlign w:val="center"/>
          </w:tcPr>
          <w:p>
            <w:pPr>
              <w:jc w:val="center"/>
            </w:pPr>
            <w:r>
              <w:rPr>
                <w:color w:val="000000"/>
                <w:sz w:val="24"/>
                <w:szCs w:val="24"/>
              </w:rPr>
              <w:t>1.15%</w:t>
            </w:r>
          </w:p>
        </w:tc>
        <w:tc>
          <w:tcPr>
            <w:vAlign w:val="center"/>
          </w:tcPr>
          <w:p>
            <w:pPr>
              <w:jc w:val="center"/>
            </w:pPr>
            <w:r>
              <w:rPr>
                <w:color w:val="000000"/>
                <w:sz w:val="24"/>
                <w:szCs w:val="24"/>
              </w:rPr>
              <w:t>8.05%</w:t>
            </w:r>
          </w:p>
        </w:tc>
        <w:tc>
          <w:tcPr>
            <w:vAlign w:val="center"/>
          </w:tcPr>
          <w:p>
            <w:pPr>
              <w:jc w:val="center"/>
            </w:pPr>
            <w:r>
              <w:rPr>
                <w:color w:val="000000"/>
                <w:sz w:val="24"/>
                <w:szCs w:val="24"/>
              </w:rPr>
              <w:t>1.09%</w:t>
            </w:r>
          </w:p>
        </w:tc>
        <w:tc>
          <w:tcPr>
            <w:vAlign w:val="center"/>
          </w:tcPr>
          <w:p>
            <w:pPr>
              <w:jc w:val="center"/>
            </w:pPr>
            <w:r>
              <w:rPr>
                <w:color w:val="000000"/>
                <w:sz w:val="24"/>
                <w:szCs w:val="24"/>
              </w:rPr>
              <w:t>22.99%</w:t>
            </w:r>
          </w:p>
        </w:tc>
        <w:tc>
          <w:tcPr>
            <w:vAlign w:val="center"/>
          </w:tcPr>
          <w:p>
            <w:pPr>
              <w:jc w:val="center"/>
            </w:pPr>
            <w:r>
              <w:rPr>
                <w:color w:val="000000"/>
                <w:sz w:val="24"/>
                <w:szCs w:val="24"/>
              </w:rPr>
              <w:t>0.06%</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3.2.2</w:t>
      </w:r>
      <w:r w:rsidR="000824E7" w:rsidRPr="00F81917">
        <w:rPr>
          <w:rFonts w:hint="eastAsia"/>
          <w:b/>
          <w:bCs/>
          <w:color w:val="000000"/>
          <w:kern w:val="0"/>
          <w:sz w:val="24"/>
          <w:szCs w:val="24"/>
        </w:rPr>
        <w:t>自基金合同生效以来</w:t>
      </w:r>
      <w:r w:rsidR="00C6002A" w:rsidRPr="00F81917">
        <w:rPr>
          <w:b/>
          <w:bCs/>
          <w:color w:val="000000"/>
          <w:kern w:val="0"/>
          <w:sz w:val="24"/>
          <w:szCs w:val="24"/>
        </w:rPr>
        <w:t>基</w:t>
      </w:r>
      <w:r w:rsidR="00C6002A" w:rsidRPr="00414345">
        <w:rPr>
          <w:b/>
          <w:bCs/>
          <w:color w:val="000000"/>
          <w:sz w:val="24"/>
        </w:rPr>
        <w:t>金份额累计净值增长率变动及其与同期业绩比较基准收益率变动的比较</w:t>
      </w:r>
    </w:p>
    <w:p w:rsidP="00C15CAC" w:rsidR="008606B6" w:rsidRDefault="008606B6" w:rsidRPr="00414345">
      <w:pPr>
        <w:spacing w:before="29" w:line="288" w:lineRule="auto"/>
        <w:jc w:val="center"/>
        <w:rPr>
          <w:color w:val="000000"/>
          <w:sz w:val="24"/>
          <w:szCs w:val="24"/>
        </w:rPr>
      </w:pPr>
      <w:r w:rsidRPr="00414345">
        <w:rPr>
          <w:color w:val="000000"/>
          <w:sz w:val="24"/>
          <w:szCs w:val="24"/>
        </w:rPr>
        <w:t>交银施罗德内核驱动混合型证券投资基金</w:t>
      </w:r>
    </w:p>
    <w:p w:rsidP="00C15CAC" w:rsidR="004061AC" w:rsidRDefault="00B56F53"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color w:val="000000"/>
          <w:sz w:val="24"/>
          <w:szCs w:val="24"/>
        </w:rPr>
        <w:t>份额累计净值增长率与业绩比较基准收益率历史走势对比图</w:t>
      </w:r>
    </w:p>
    <w:p w:rsidP="00C15CAC" w:rsidR="00AE7962" w:rsidRDefault="00DE4B43" w:rsidRPr="00414345">
      <w:pPr>
        <w:pStyle w:val="a5"/>
        <w:snapToGrid w:val="0"/>
        <w:spacing w:before="29" w:line="288" w:lineRule="auto"/>
        <w:ind w:firstLine="480"/>
        <w:jc w:val="center"/>
        <w:rPr>
          <w:rFonts w:ascii="Times New Roman" w:cs="Times New Roman" w:hAnsi="Times New Roman"/>
          <w:sz w:val="24"/>
          <w:szCs w:val="24"/>
        </w:rPr>
      </w:pPr>
      <w:r w:rsidRPr="00414345">
        <w:rPr>
          <w:rFonts w:ascii="Times New Roman" w:cs="Times New Roman" w:hAnsi="Times New Roman"/>
          <w:color w:val="000000"/>
          <w:sz w:val="24"/>
          <w:szCs w:val="24"/>
        </w:rPr>
        <w:lastRenderedPageBreak/>
        <w:t>（</w:t>
      </w:r>
      <w:r w:rsidR="0042009D" w:rsidRPr="00414345">
        <w:rPr>
          <w:rFonts w:ascii="Times New Roman" w:cs="Times New Roman" w:hAnsi="Times New Roman"/>
          <w:sz w:val="24"/>
          <w:szCs w:val="24"/>
        </w:rPr>
        <w:t>2020年1月13日</w:t>
      </w:r>
      <w:r w:rsidR="00AE7962" w:rsidRPr="00414345">
        <w:rPr>
          <w:rFonts w:ascii="Times New Roman" w:cs="Times New Roman" w:hAnsi="Times New Roman"/>
          <w:sz w:val="24"/>
          <w:szCs w:val="24"/>
        </w:rPr>
        <w:t>至</w:t>
      </w:r>
      <w:r w:rsidR="00AE7962" w:rsidRPr="00414345">
        <w:rPr>
          <w:rFonts w:ascii="Times New Roman" w:cs="Times New Roman" w:hAnsi="Times New Roman"/>
          <w:sz w:val="24"/>
          <w:szCs w:val="24"/>
        </w:rPr>
        <w:t>2020年9月30日</w:t>
      </w:r>
      <w:r w:rsidRPr="00414345">
        <w:rPr>
          <w:rFonts w:ascii="Times New Roman" w:cs="Times New Roman" w:hAnsi="Times New Roman"/>
          <w:color w:val="000000"/>
          <w:sz w:val="24"/>
          <w:szCs w:val="24"/>
        </w:rPr>
        <w:t>）</w:t>
      </w:r>
    </w:p>
    <w:p w:rsidP="00C15CAC" w:rsidR="004061AC" w:rsidRDefault="00B816A7" w:rsidRPr="00414345">
      <w:pPr>
        <w:pStyle w:val="a5"/>
        <w:snapToGrid w:val="0"/>
        <w:spacing w:before="29" w:line="288" w:lineRule="auto"/>
        <w:jc w:val="center"/>
        <w:rPr>
          <w:rFonts w:ascii="Times New Roman" w:cs="Times New Roman" w:hAnsi="Times New Roman"/>
          <w:color w:val="000000"/>
          <w:sz w:val="24"/>
          <w:szCs w:val="24"/>
        </w:rPr>
      </w:pPr>
      <w:r w:rsidRPr="00414345">
        <w:rPr>
          <w:rFonts w:ascii="Times New Roman" w:cs="Times New Roman" w:hAnsi="Times New Roman"/>
          <w:noProof/>
          <w:color w:val="000000"/>
          <w:sz w:val="24"/>
          <w:szCs w:val="24"/>
        </w:rPr>
        <w:drawing>
          <wp:inline distB="0" distL="0" distR="0" distT="0">
            <wp:extent cx="5731510" cy="3356610"/>
            <wp:effectExtent b="0" l="19050" r="2540" t="0"/>
            <wp:docPr descr="走势图1.jpg"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cstate="print" r:embed="rId14"/>
                    <a:stretch>
                      <a:fillRect/>
                    </a:stretch>
                  </pic:blipFill>
                  <pic:spPr>
                    <a:xfrm>
                      <a:off x="0" y="0"/>
                      <a:ext cx="5731510" cy="3356610"/>
                    </a:xfrm>
                    <a:prstGeom prst="rect">
                      <a:avLst/>
                    </a:prstGeom>
                  </pic:spPr>
                </pic:pic>
              </a:graphicData>
            </a:graphic>
          </wp:inline>
        </w:drawing>
      </w:r>
    </w:p>
    <w:p w:rsidP="00C15CAC" w:rsidR="004061AC" w:rsidRDefault="001C79F2"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8700EC" w:rsidRPr="00414345">
        <w:rPr>
          <w:color w:val="000000"/>
          <w:sz w:val="24"/>
          <w:szCs w:val="24"/>
        </w:rPr>
        <w:t/>
      </w:r>
      <w:r w:rsidRPr="00414345">
        <w:rPr>
          <w:color w:val="000000"/>
          <w:sz w:val="24"/>
          <w:szCs w:val="24"/>
        </w:rPr>
        <w:t/>
      </w:r>
      <w:r w:rsidR="004061AC" w:rsidRPr="00414345">
        <w:rPr>
          <w:color w:val="000000"/>
          <w:sz w:val="24"/>
          <w:szCs w:val="24"/>
        </w:rPr>
        <w:t>注：本基金基金合同生效日为2020年1月13日，基金合同生效日至报告期期末，本基金运作时间未满一年。本基金建仓期为自基金合同生效日起的6个月。截至建仓期结束，本基金各项资产配置比例符合基金合同及招募说明书有关投资比例的约定。</w:t>
      </w:r>
    </w:p>
    <w:p w:rsidP="00C15CAC" w:rsidR="00957594" w:rsidRDefault="00957594" w:rsidRPr="00414345">
      <w:pPr>
        <w:tabs>
          <w:tab w:pos="1800" w:val="left"/>
        </w:tabs>
        <w:spacing w:before="29" w:line="288" w:lineRule="auto"/>
        <w:rPr>
          <w:color w:val="000000"/>
          <w:sz w:val="24"/>
          <w:szCs w:val="24"/>
        </w:rPr>
      </w:pPr>
    </w:p>
    <w:p w:rsidP="00C15CAC" w:rsidR="00693843" w:rsidRDefault="00693843" w:rsidRPr="00414345">
      <w:pPr>
        <w:tabs>
          <w:tab w:pos="1800" w:val="left"/>
        </w:tabs>
        <w:spacing w:before="29" w:line="288" w:lineRule="auto"/>
        <w:rPr>
          <w:color w:val="000000"/>
          <w:sz w:val="24"/>
          <w:szCs w:val="24"/>
        </w:rPr>
      </w:pP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 xml:space="preserve">§4  </w:t>
      </w:r>
      <w:r w:rsidRPr="00414345">
        <w:rPr>
          <w:color w:val="000000"/>
          <w:kern w:val="0"/>
          <w:sz w:val="24"/>
          <w:szCs w:val="24"/>
        </w:rPr>
        <w:t>管理人报告</w:t>
      </w:r>
    </w:p>
    <w:p w:rsidP="00C15CAC" w:rsidR="00B12B7D"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4.1 </w:t>
      </w:r>
      <w:r w:rsidRPr="00414345">
        <w:rPr>
          <w:b/>
          <w:bCs/>
          <w:color w:val="000000"/>
          <w:kern w:val="0"/>
          <w:sz w:val="24"/>
          <w:szCs w:val="24"/>
        </w:rPr>
        <w:t>基金经理</w:t>
      </w:r>
      <w:r w:rsidR="00333AD0" w:rsidRPr="00414345">
        <w:rPr>
          <w:b/>
          <w:color w:val="000000"/>
          <w:kern w:val="0"/>
          <w:sz w:val="24"/>
        </w:rPr>
        <w:t>（</w:t>
      </w:r>
      <w:r w:rsidRPr="00414345">
        <w:rPr>
          <w:b/>
          <w:bCs/>
          <w:color w:val="000000"/>
          <w:kern w:val="0"/>
          <w:sz w:val="24"/>
          <w:szCs w:val="24"/>
        </w:rPr>
        <w:t>或基金经理小组</w:t>
      </w:r>
      <w:r w:rsidR="00333AD0" w:rsidRPr="00414345">
        <w:rPr>
          <w:b/>
          <w:color w:val="000000"/>
          <w:kern w:val="0"/>
          <w:sz w:val="24"/>
        </w:rPr>
        <w:t>）</w:t>
      </w:r>
      <w:r w:rsidRPr="00414345">
        <w:rPr>
          <w:b/>
          <w:bCs/>
          <w:color w:val="000000"/>
          <w:kern w:val="0"/>
          <w:sz w:val="24"/>
          <w:szCs w:val="24"/>
        </w:rPr>
        <w:t>简介</w:t>
      </w:r>
    </w:p>
    <w:tbl>
      <w:tblPr>
        <w:tblW w:type="dxa" w:w="8868"/>
        <w:jc w:val="cente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Look w:firstColumn="1" w:firstRow="1" w:lastColumn="0" w:lastRow="0" w:noHBand="0" w:noVBand="0" w:val="00A0"/>
      </w:tblPr>
      <w:tblGrid>
        <w:gridCol w:w="846"/>
        <w:gridCol w:w="845"/>
        <w:gridCol w:w="1549"/>
        <w:gridCol w:w="1548"/>
        <w:gridCol w:w="1407"/>
        <w:gridCol w:w="2673"/>
      </w:tblGrid>
      <w:tr w:rsidR="00286BEF" w:rsidRPr="00414345" w:rsidTr="006A10AB">
        <w:trPr>
          <w:trHeight w:val="292"/>
          <w:jc w:val="center"/>
        </w:trPr>
        <w:tc>
          <w:tcPr>
            <w:tcW w:type="dxa" w:w="851"/>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姓名</w:t>
            </w:r>
          </w:p>
        </w:tc>
        <w:tc>
          <w:tcPr>
            <w:tcW w:type="dxa" w:w="850"/>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t>职务</w:t>
            </w:r>
          </w:p>
        </w:tc>
        <w:tc>
          <w:tcPr>
            <w:tcW w:type="dxa" w:w="3119"/>
            <w:gridSpan w:val="2"/>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任本基金的基金经理期限</w:t>
            </w:r>
          </w:p>
        </w:tc>
        <w:tc>
          <w:tcPr>
            <w:tcW w:type="dxa" w:w="1417"/>
            <w:vMerge w:val="restart"/>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证券从业</w:t>
            </w:r>
            <w:r w:rsidRPr="00414345">
              <w:rPr>
                <w:color w:val="000000"/>
                <w:kern w:val="0"/>
                <w:sz w:val="24"/>
                <w:szCs w:val="24"/>
              </w:rPr>
              <w:lastRenderedPageBreak/>
              <w:t>年限</w:t>
            </w:r>
          </w:p>
        </w:tc>
        <w:tc>
          <w:tcPr>
            <w:tcW w:type="dxa" w:w="2694"/>
            <w:vMerge w:val="restart"/>
            <w:vAlign w:val="center"/>
          </w:tcPr>
          <w:p w:rsidP="00C15CAC" w:rsidR="004061AC" w:rsidRDefault="004061AC" w:rsidRPr="00414345">
            <w:pPr>
              <w:widowControl/>
              <w:spacing w:before="29" w:line="288" w:lineRule="auto"/>
              <w:ind w:left="17"/>
              <w:jc w:val="center"/>
              <w:rPr>
                <w:color w:val="000000"/>
                <w:kern w:val="0"/>
                <w:sz w:val="24"/>
                <w:szCs w:val="24"/>
              </w:rPr>
            </w:pPr>
            <w:r w:rsidRPr="00414345">
              <w:rPr>
                <w:color w:val="000000"/>
                <w:kern w:val="0"/>
                <w:sz w:val="24"/>
                <w:szCs w:val="24"/>
              </w:rPr>
              <w:lastRenderedPageBreak/>
              <w:t>说明</w:t>
            </w:r>
          </w:p>
        </w:tc>
      </w:tr>
      <w:tr w:rsidR="00D13737" w:rsidRPr="00414345" w:rsidTr="006A10AB">
        <w:trPr>
          <w:jc w:val="center"/>
        </w:trPr>
        <w:tc>
          <w:tcPr>
            <w:tcW w:type="dxa" w:w="851"/>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850"/>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1560"/>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任职日期</w:t>
            </w:r>
          </w:p>
        </w:tc>
        <w:tc>
          <w:tcPr>
            <w:tcW w:type="dxa" w:w="1559"/>
            <w:vAlign w:val="center"/>
          </w:tcPr>
          <w:p w:rsidP="00C15CAC" w:rsidR="004061AC" w:rsidRDefault="004061AC" w:rsidRPr="00414345">
            <w:pPr>
              <w:autoSpaceDE w:val="0"/>
              <w:autoSpaceDN w:val="0"/>
              <w:adjustRightInd w:val="0"/>
              <w:spacing w:before="29" w:line="288" w:lineRule="auto"/>
              <w:ind w:left="17"/>
              <w:jc w:val="center"/>
              <w:rPr>
                <w:color w:val="000000"/>
                <w:kern w:val="0"/>
                <w:sz w:val="24"/>
                <w:szCs w:val="24"/>
              </w:rPr>
            </w:pPr>
            <w:r w:rsidRPr="00414345">
              <w:rPr>
                <w:color w:val="000000"/>
                <w:kern w:val="0"/>
                <w:sz w:val="24"/>
                <w:szCs w:val="24"/>
              </w:rPr>
              <w:t>离任日期</w:t>
            </w:r>
          </w:p>
        </w:tc>
        <w:tc>
          <w:tcPr>
            <w:tcW w:type="dxa" w:w="1417"/>
            <w:vMerge/>
            <w:vAlign w:val="center"/>
          </w:tcPr>
          <w:p w:rsidP="00C15CAC" w:rsidR="004061AC" w:rsidRDefault="004061AC" w:rsidRPr="00414345">
            <w:pPr>
              <w:widowControl/>
              <w:spacing w:before="29" w:line="288" w:lineRule="auto"/>
              <w:jc w:val="left"/>
              <w:rPr>
                <w:color w:val="000000"/>
                <w:kern w:val="0"/>
                <w:sz w:val="24"/>
                <w:szCs w:val="24"/>
              </w:rPr>
            </w:pPr>
          </w:p>
        </w:tc>
        <w:tc>
          <w:tcPr>
            <w:tcW w:type="dxa" w:w="2694"/>
            <w:vMerge/>
            <w:vAlign w:val="center"/>
          </w:tcPr>
          <w:p w:rsidP="00C15CAC" w:rsidR="004061AC" w:rsidRDefault="004061AC" w:rsidRPr="00414345">
            <w:pPr>
              <w:widowControl/>
              <w:spacing w:before="29" w:line="288" w:lineRule="auto"/>
              <w:jc w:val="left"/>
              <w:rPr>
                <w:color w:val="000000"/>
                <w:kern w:val="0"/>
                <w:sz w:val="24"/>
                <w:szCs w:val="24"/>
              </w:rPr>
            </w:pPr>
          </w:p>
        </w:tc>
      </w:tr>
      <w:tr>
        <w:tc>
          <w:tcPr>
            <w:vAlign w:val="center"/>
          </w:tcPr>
          <w:p>
            <w:pPr>
              <w:jc w:val="center"/>
            </w:pPr>
            <w:r>
              <w:rPr>
                <w:color w:val="000000"/>
                <w:sz w:val="24"/>
                <w:szCs w:val="24"/>
              </w:rPr>
              <w:t>杨浩</w:t>
            </w:r>
          </w:p>
        </w:tc>
        <w:tc>
          <w:tcPr>
            <w:vAlign w:val="center"/>
          </w:tcPr>
          <w:p>
            <w:pPr>
              <w:jc w:val="center"/>
            </w:pPr>
            <w:r>
              <w:rPr>
                <w:color w:val="000000"/>
                <w:sz w:val="24"/>
                <w:szCs w:val="24"/>
              </w:rPr>
              <w:t>交银定期支付双息平衡混合、交银新生活力灵活配置混合、交银内核驱动混合、交银科锐科技创新混合的基金经理</w:t>
            </w:r>
          </w:p>
        </w:tc>
        <w:tc>
          <w:tcPr>
            <w:vAlign w:val="center"/>
          </w:tcPr>
          <w:p>
            <w:pPr>
              <w:jc w:val="center"/>
            </w:pPr>
            <w:r>
              <w:rPr>
                <w:color w:val="000000"/>
                <w:sz w:val="24"/>
                <w:szCs w:val="24"/>
              </w:rPr>
              <w:t>2020-01-13</w:t>
            </w:r>
          </w:p>
        </w:tc>
        <w:tc>
          <w:tcPr>
            <w:vAlign w:val="center"/>
          </w:tcPr>
          <w:p>
            <w:pPr>
              <w:jc w:val="center"/>
            </w:pPr>
            <w:r>
              <w:rPr>
                <w:color w:val="000000"/>
                <w:sz w:val="24"/>
                <w:szCs w:val="24"/>
              </w:rPr>
              <w:t>-</w:t>
            </w:r>
          </w:p>
        </w:tc>
        <w:tc>
          <w:tcPr>
            <w:vAlign w:val="center"/>
          </w:tcPr>
          <w:p>
            <w:pPr>
              <w:jc w:val="center"/>
            </w:pPr>
            <w:r>
              <w:rPr>
                <w:color w:val="000000"/>
                <w:sz w:val="24"/>
                <w:szCs w:val="24"/>
              </w:rPr>
              <w:t>10年</w:t>
            </w:r>
          </w:p>
        </w:tc>
        <w:tc>
          <w:tcPr>
            <w:vAlign w:val="center"/>
          </w:tcPr>
          <w:p>
            <w:pPr>
              <w:jc w:val="both"/>
            </w:pPr>
            <w:r>
              <w:rPr>
                <w:color w:val="000000"/>
                <w:sz w:val="24"/>
                <w:szCs w:val="24"/>
              </w:rPr>
              <w:t>杨浩先生，北京邮电大学通信与信息系统专业硕士。2010年加入交银施罗德基金管理有限公司，历任行业分析师。</w:t>
            </w:r>
          </w:p>
        </w:tc>
      </w:tr>
    </w:tbl>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注：基金经理（或基金经理小组）期后变动（如有）敬请关注基金管理人发布的相关公告。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4.2 </w:t>
      </w:r>
      <w:r w:rsidRPr="00414345">
        <w:rPr>
          <w:b/>
          <w:bCs/>
          <w:color w:val="000000"/>
          <w:kern w:val="0"/>
          <w:sz w:val="24"/>
          <w:szCs w:val="24"/>
        </w:rPr>
        <w:t>管理人对报告期内本基金运作遵规守信情况的说明</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4.3 </w:t>
      </w:r>
      <w:r w:rsidRPr="00414345">
        <w:rPr>
          <w:b/>
          <w:bCs/>
          <w:color w:val="000000"/>
          <w:kern w:val="0"/>
          <w:sz w:val="24"/>
          <w:szCs w:val="24"/>
        </w:rPr>
        <w:t>公平交易专项说明</w:t>
      </w:r>
    </w:p>
    <w:p w:rsidP="00C15CAC" w:rsidR="004061AC" w:rsidRDefault="004061AC" w:rsidRPr="00414345">
      <w:pPr>
        <w:spacing w:before="29" w:line="288" w:lineRule="auto"/>
        <w:rPr>
          <w:color w:val="000000"/>
          <w:sz w:val="24"/>
          <w:szCs w:val="24"/>
        </w:rPr>
      </w:pPr>
      <w:r w:rsidRPr="00414345">
        <w:rPr>
          <w:color w:val="000000"/>
          <w:sz w:val="24"/>
          <w:szCs w:val="24"/>
        </w:rPr>
        <w:t xml:space="preserve">4.3.1 </w:t>
      </w:r>
      <w:r w:rsidRPr="00414345">
        <w:rPr>
          <w:color w:val="000000"/>
          <w:sz w:val="24"/>
          <w:szCs w:val="24"/>
        </w:rPr>
        <w:t>公平交易制度的执行情况</w:t>
      </w:r>
    </w:p>
    <w:p>
      <w:pPr>
        <w:spacing w:before="29" w:line="288" w:lineRule="auto"/>
        <w:ind w:firstLine="480" w:firstLineChars="200"/>
        <w:rPr>
          <w:color w:val="000000"/>
          <w:sz w:val="24"/>
          <w:szCs w:val="24"/>
        </w:rPr>
      </w:pPr>
      <w:r>
        <w:rPr>
          <w:color w:val="000000"/>
          <w:sz w:val="24"/>
          <w:szCs w:val="24"/>
        </w:rPr>
        <w:t>本公司制定了严格的投资控制制度和公平交易监控制度来保证旗下基金运作的公平，旗下所管理的所有资产组合，包括证券投资基金和特定客户资产管理专户均严格遵循制度进行公平交易。</w:t>
      </w:r>
    </w:p>
    <w:p>
      <w:pPr>
        <w:spacing w:before="29" w:line="288" w:lineRule="auto"/>
        <w:ind w:firstLine="480" w:firstLineChars="200"/>
        <w:rPr>
          <w:color w:val="000000"/>
          <w:sz w:val="24"/>
          <w:szCs w:val="24"/>
        </w:rPr>
      </w:pPr>
      <w:r>
        <w:rPr>
          <w:color w:val="000000"/>
          <w:sz w:val="24"/>
          <w:szCs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时间优先、价格优先、比例分配”的原则，全部通过交易系统进行比例分配；对于非集中竞价交易、以公司名义进行的场外交易，遵循“价格优先、比例分配”的原则按事前独立确定的投资方案对交易结果进行分配。</w:t>
      </w:r>
    </w:p>
    <w:p>
      <w:pPr>
        <w:spacing w:before="29" w:line="288" w:lineRule="auto"/>
        <w:ind w:firstLine="480" w:firstLineChars="200"/>
        <w:rPr>
          <w:color w:val="000000"/>
          <w:sz w:val="24"/>
          <w:szCs w:val="24"/>
        </w:rPr>
      </w:pPr>
      <w:r>
        <w:rPr>
          <w:color w:val="000000"/>
          <w:sz w:val="24"/>
          <w:szCs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
      </w:r>
      <w:r w:rsidR="00957594" w:rsidRPr="00414345">
        <w:rPr>
          <w:color w:val="000000"/>
          <w:sz w:val="24"/>
          <w:szCs w:val="24"/>
        </w:rPr>
        <w:t/>
      </w:r>
      <w:r w:rsidRPr="00414345">
        <w:rPr>
          <w:color w:val="000000"/>
          <w:sz w:val="24"/>
          <w:szCs w:val="24"/>
        </w:rPr>
        <w:t>报告期内本公司严格执行公平交易制度，公平对待旗下各投资组合，未发现任何违反公平交易的行为。</w:t>
      </w:r>
    </w:p>
    <w:p w:rsidP="00C15CAC" w:rsidR="004061AC" w:rsidRDefault="004061AC" w:rsidRPr="00414345">
      <w:pPr>
        <w:spacing w:before="29" w:line="288" w:lineRule="auto"/>
        <w:rPr>
          <w:color w:val="000000"/>
          <w:sz w:val="24"/>
          <w:szCs w:val="24"/>
        </w:rPr>
      </w:pPr>
      <w:r w:rsidRPr="00414345">
        <w:rPr>
          <w:color w:val="000000"/>
          <w:sz w:val="24"/>
          <w:szCs w:val="24"/>
        </w:rPr>
        <w:t xml:space="preserve">4.3.2 </w:t>
      </w:r>
      <w:r w:rsidRPr="00414345">
        <w:rPr>
          <w:color w:val="000000"/>
          <w:sz w:val="24"/>
          <w:szCs w:val="24"/>
        </w:rPr>
        <w:t>异常交易行为的专项说明</w:t>
      </w:r>
    </w:p>
    <w:p w:rsidP="00C15CAC" w:rsidR="004061AC" w:rsidRDefault="00957594" w:rsidRPr="00414345">
      <w:pPr>
        <w:spacing w:before="29" w:line="288" w:lineRule="auto"/>
        <w:ind w:firstLine="480" w:firstLineChars="200"/>
        <w:rPr>
          <w:color w:val="000000"/>
          <w:sz w:val="24"/>
          <w:szCs w:val="24"/>
        </w:rPr>
      </w:pPr>
      <w:r w:rsidRPr="00414345">
        <w:rPr>
          <w:color w:val="000000"/>
          <w:sz w:val="24"/>
          <w:szCs w:val="24"/>
        </w:rPr>
        <w:t>本基金于本报告期内不存在异常交易行为。本报告期内，本公司管理的所有投资组合参与的交易所公开竞价同日反向交易成交较少的单边交易量没有超过该证券当日总成交量5%的情形，本基金与本公司管理的其他投资组合在不同时间窗下（如日内、3日内、5日内）同向交易的交易价差未出现异常。</w:t>
      </w:r>
    </w:p>
    <w:p w:rsidP="00C15CAC" w:rsidR="004061AC" w:rsidRDefault="004061AC"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 xml:space="preserve">4.4 </w:t>
      </w:r>
      <w:r w:rsidRPr="00414345">
        <w:rPr>
          <w:rFonts w:hAnsi="宋体"/>
          <w:b/>
          <w:bCs/>
          <w:color w:val="000000"/>
          <w:sz w:val="24"/>
        </w:rPr>
        <w:t>报告期内基金的投资策略和运作分析</w:t>
      </w:r>
    </w:p>
    <w:p>
      <w:pPr>
        <w:spacing w:before="29" w:line="288" w:lineRule="auto"/>
        <w:ind w:firstLine="480" w:firstLineChars="200"/>
        <w:rPr>
          <w:color w:val="000000"/>
          <w:sz w:val="24"/>
          <w:szCs w:val="24"/>
        </w:rPr>
      </w:pPr>
      <w:r>
        <w:rPr>
          <w:color w:val="000000"/>
          <w:sz w:val="24"/>
          <w:szCs w:val="24"/>
        </w:rPr>
        <w:t>2020年三季度，沪深300上涨10.17%，创业板指数上涨5.60%。流动性推升部分热门板块，如半导体、疫苗等板块在七八月达到估值极高，之后又经历较大的回撤。新能源汽车，光伏，军工，家电家居以及白酒等板块表现较好。</w:t>
      </w:r>
    </w:p>
    <w:p>
      <w:pPr>
        <w:spacing w:before="29" w:line="288" w:lineRule="auto"/>
        <w:ind w:firstLine="480" w:firstLineChars="200"/>
        <w:rPr>
          <w:color w:val="000000"/>
          <w:sz w:val="24"/>
          <w:szCs w:val="24"/>
        </w:rPr>
      </w:pPr>
      <w:r>
        <w:rPr>
          <w:color w:val="000000"/>
          <w:sz w:val="24"/>
          <w:szCs w:val="24"/>
        </w:rPr>
        <w:t>本季度基金净值增长12.11%，跑赢业绩比较基准。主要是我们投资的物流、家电、家居以及军工等行业的个股表现比较好，同时我们减持了部分估值偏贵（相对于其历史）的消费服务个股，整体组合的估值水平有所降低。整体而言，我们还是维持组合的平衡，不会押注某个单一行业，我们在消费服务、消费品、供应链管理服务、代工制造业都有较优秀的公司，作均衡的投资，降低组合的波动率。</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我们在上期中报中提到我们看好新零售和工业再造，本质上是看好中国数字经济对企业生产效率的提升，更进一步的，能否激发出新的市场需求和优化商业模型。消费服务业受益于数字化比较显然，服务可贸易使得优秀的知识内容公司可以进一步挖掘和分享知识经验的价值。消费品在深度数字化后，能够提高营销投放效率，改善库存管理，提高资金周转，并让企业可以更敏锐的捕捉消费者动向从而找到新的产品开发灵感。供应链服务公司也受益于数字化优化其内部网络冗余，缩短链条。对于制造业，除了供应链效率的提升，敏捷的生产有望让优秀的企业突破库存限制因素，有机会构建产业互联网的平台型公司。相对于确定性高但估值也非常高的好赛道型公司，我们更希望投资一些不断突破自身的好管理型公司。</w:t>
      </w:r>
    </w:p>
    <w:p w:rsidP="00C15CAC" w:rsidR="00627E2D" w:rsidRDefault="00627E2D" w:rsidRPr="00414345">
      <w:pPr>
        <w:spacing w:before="29" w:line="288" w:lineRule="auto"/>
        <w:ind w:firstLine="480" w:firstLineChars="200"/>
        <w:rPr>
          <w:color w:val="000000"/>
          <w:sz w:val="24"/>
          <w:szCs w:val="24"/>
        </w:rPr>
      </w:pPr>
    </w:p>
    <w:p w:rsidP="00C15CAC" w:rsidR="004061AC" w:rsidRDefault="00D44EE8" w:rsidRPr="00414345">
      <w:pPr>
        <w:spacing w:before="29" w:line="288" w:lineRule="auto"/>
        <w:rPr>
          <w:sz w:val="24"/>
          <w:szCs w:val="24"/>
        </w:rPr>
      </w:pPr>
      <w:r w:rsidRPr="00414345">
        <w:rPr>
          <w:b/>
          <w:color w:val="000000"/>
          <w:kern w:val="0"/>
          <w:sz w:val="24"/>
        </w:rPr>
        <w:t>4.5</w:t>
      </w:r>
      <w:r w:rsidRPr="00414345">
        <w:rPr>
          <w:b/>
          <w:color w:val="000000"/>
          <w:kern w:val="0"/>
          <w:sz w:val="24"/>
        </w:rPr>
        <w:t>报告期内基金的业绩表现</w:t>
      </w:r>
    </w:p>
    <w:p w:rsidP="00C15CAC" w:rsidR="004061AC" w:rsidRDefault="004061AC" w:rsidRPr="00414345">
      <w:pPr>
        <w:spacing w:before="29" w:line="288" w:lineRule="auto"/>
        <w:ind w:firstLine="480" w:firstLineChars="200"/>
        <w:rPr>
          <w:color w:val="000000"/>
          <w:sz w:val="24"/>
          <w:szCs w:val="24"/>
        </w:rPr>
      </w:pPr>
      <w:r w:rsidRPr="00414345">
        <w:rPr>
          <w:color w:val="000000"/>
          <w:sz w:val="24"/>
          <w:szCs w:val="24"/>
        </w:rPr>
        <w:t>本基金（各类）份额净值及业绩表现请见“3.1主要财务指标” 及“3.2.1 本报告期基金份额净值增长率及其与同期业绩比较基准收益率的比较”部分披露。</w:t>
      </w:r>
    </w:p>
    <w:p w:rsidP="00C15CAC" w:rsidR="009C5186" w:rsidRDefault="009C5186" w:rsidRPr="00414345">
      <w:pPr>
        <w:spacing w:before="29" w:line="288" w:lineRule="auto"/>
        <w:ind w:firstLine="480" w:firstLineChars="200"/>
        <w:rPr>
          <w:color w:val="000000"/>
          <w:sz w:val="24"/>
          <w:szCs w:val="24"/>
        </w:rPr>
      </w:pPr>
    </w:p>
    <w:p w:rsidP="00421CD2" w:rsidR="00421CD2" w:rsidRDefault="00421CD2" w:rsidRPr="002070B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P="00421CD2" w:rsidR="00421CD2" w:rsidRDefault="00421CD2">
      <w:pPr>
        <w:spacing w:before="29" w:line="288" w:lineRule="auto"/>
        <w:ind w:firstLine="480" w:firstLineChars="200"/>
        <w:rPr>
          <w:color w:val="000000"/>
          <w:sz w:val="24"/>
        </w:rPr>
      </w:pPr>
      <w:r w:rsidRPr="002070B4">
        <w:rPr>
          <w:color w:val="000000"/>
          <w:sz w:val="24"/>
        </w:rPr>
        <w:t>本基金本报告期内无需预警说明。</w:t>
      </w:r>
    </w:p>
    <w:p w:rsidP="0011537B" w:rsidR="004061AC" w:rsidRDefault="004061AC" w:rsidRPr="00414345">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1C0993" w:rsidRPr="00414345">
        <w:rPr>
          <w:color w:val="000000"/>
          <w:kern w:val="0"/>
          <w:sz w:val="24"/>
          <w:szCs w:val="24"/>
        </w:rPr>
        <w:t>5</w:t>
      </w:r>
      <w:r w:rsidR="00834E74">
        <w:rPr>
          <w:color w:val="000000"/>
          <w:kern w:val="0"/>
          <w:sz w:val="24"/>
          <w:szCs w:val="24"/>
        </w:rPr>
        <w:t xml:space="preserve">  </w:t>
      </w:r>
      <w:r w:rsidRPr="00414345">
        <w:rPr>
          <w:color w:val="000000"/>
          <w:kern w:val="0"/>
          <w:sz w:val="24"/>
          <w:szCs w:val="24"/>
        </w:rPr>
        <w:t>投资组合报告</w:t>
      </w:r>
    </w:p>
    <w:p w:rsidP="00BF0019" w:rsidR="00BF0019" w:rsidRDefault="00BF0019">
      <w:pPr>
        <w:autoSpaceDE w:val="0"/>
        <w:autoSpaceDN w:val="0"/>
        <w:adjustRightInd w:val="0"/>
        <w:spacing w:line="360" w:lineRule="auto"/>
        <w:jc w:val="left"/>
        <w:rPr>
          <w:rFonts w:eastAsiaTheme="minorEastAsia"/>
          <w:b/>
          <w:color w:themeColor="text1" w:val="000000"/>
          <w:kern w:val="0"/>
          <w:sz w:val="24"/>
          <w:szCs w:val="24"/>
        </w:rPr>
      </w:pPr>
      <w:r w:rsidRPr="007B5F21">
        <w:rPr>
          <w:rFonts w:eastAsiaTheme="minorEastAsia"/>
          <w:b/>
          <w:color w:themeColor="text1" w:val="000000"/>
          <w:kern w:val="0"/>
          <w:sz w:val="24"/>
          <w:szCs w:val="24"/>
        </w:rPr>
        <w:t xml:space="preserve">5.1 </w:t>
      </w:r>
      <w:r w:rsidRPr="007B5F21">
        <w:rPr>
          <w:rFonts w:eastAsiaTheme="minorEastAsia"/>
          <w:b/>
          <w:color w:themeColor="text1" w:val="000000"/>
          <w:kern w:val="0"/>
          <w:sz w:val="24"/>
          <w:szCs w:val="24"/>
        </w:rPr>
        <w:t>报告期末基金资产组合情况</w:t>
      </w:r>
    </w:p>
    <w:p w:rsidP="009C1009" w:rsidR="006B5F69" w:rsidRDefault="009C1009" w:rsidRPr="007B5F21">
      <w:pPr>
        <w:autoSpaceDE w:val="0"/>
        <w:autoSpaceDN w:val="0"/>
        <w:adjustRightInd w:val="0"/>
        <w:spacing w:line="360" w:lineRule="auto"/>
        <w:jc w:val="right"/>
        <w:rPr>
          <w:rFonts w:eastAsiaTheme="minorEastAsia"/>
          <w:b/>
          <w:color w:themeColor="text1" w:val="000000"/>
          <w:kern w:val="0"/>
          <w:sz w:val="24"/>
          <w:szCs w:val="24"/>
        </w:rPr>
      </w:pPr>
      <w:r w:rsidRPr="009C1009">
        <w:rPr>
          <w:rFonts w:hint="eastAsia"/>
          <w:color w:val="000000"/>
          <w:kern w:val="0"/>
        </w:rPr>
        <w:t/>
      </w:r>
      <w:r w:rsidRPr="009C1009">
        <w:rPr>
          <w:rFonts w:hint="eastAsia"/>
          <w:color w:val="000000"/>
          <w:kern w:val="0"/>
        </w:rPr>
        <w:t>金额单位：人民币元</w:t>
      </w:r>
    </w:p>
    <w:tbl>
      <w:tblPr>
        <w:tblStyle w:val="af7"/>
        <w:tblW w:type="dxa" w:w="8897"/>
        <w:tblInd w:type="dxa" w:w="108"/>
        <w:tblLayout w:type="fixed"/>
        <w:tblLook w:firstColumn="1" w:firstRow="1" w:lastColumn="0" w:lastRow="0" w:noHBand="0" w:noVBand="1" w:val="04A0"/>
      </w:tblPr>
      <w:tblGrid>
        <w:gridCol w:w="720"/>
        <w:gridCol w:w="2682"/>
        <w:gridCol w:w="2552"/>
        <w:gridCol w:w="2943"/>
      </w:tblGrid>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序号</w:t>
            </w:r>
          </w:p>
        </w:tc>
        <w:tc>
          <w:tcPr>
            <w:tcW w:type="dxa" w:w="268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项目</w:t>
            </w:r>
          </w:p>
        </w:tc>
        <w:tc>
          <w:tcPr>
            <w:tcW w:type="dxa" w:w="2552"/>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金额</w:t>
            </w:r>
          </w:p>
        </w:tc>
        <w:tc>
          <w:tcPr>
            <w:tcW w:type="dxa" w:w="2943"/>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占基金总资产的比例</w:t>
            </w:r>
            <w:r w:rsidR="0018138B">
              <w:rPr>
                <w:rFonts w:eastAsiaTheme="minorEastAsia" w:hint="eastAsia"/>
                <w:color w:themeColor="text1" w:val="000000"/>
                <w:sz w:val="24"/>
                <w:szCs w:val="24"/>
              </w:rPr>
              <w:t>(</w:t>
            </w:r>
            <w:r w:rsidR="0018138B">
              <w:rPr>
                <w:rFonts w:eastAsiaTheme="minorEastAsia"/>
                <w:color w:themeColor="text1" w:val="000000"/>
                <w:sz w:val="24"/>
                <w:szCs w:val="24"/>
              </w:rPr>
              <w:t>%</w:t>
            </w:r>
            <w:r w:rsidR="0018138B">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lastRenderedPageBreak/>
              <w:t>1</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权益投资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9,061,076,486.67</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84.24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其中：股票</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9,061,076,486.67</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84.24</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2</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ascii="宋体" w:hAnsi="宋体" w:hint="eastAsia"/>
                <w:sz w:val="24"/>
                <w:szCs w:val="24"/>
              </w:rPr>
              <w:t>基金投资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hint="eastAsia"/>
                <w:color w:themeColor="text1" w:val="000000"/>
                <w:sz w:val="24"/>
                <w:szCs w:val="24"/>
              </w:rPr>
              <w:t/>
            </w:r>
            <w:r w:rsidRPr="007B5F21">
              <w:rPr>
                <w:rFonts w:eastAsiaTheme="minorEastAsia"/>
                <w:color w:themeColor="text1" w:val="000000"/>
                <w:sz w:val="24"/>
                <w:szCs w:val="24"/>
              </w:rPr>
              <w:t/>
            </w:r>
            <w:r w:rsidRPr="007B5F21">
              <w:rPr>
                <w:rFonts w:eastAsiaTheme="minorEastAsia" w:hint="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3</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固定收益投资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10,619,805.05</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0.10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其中：债券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10,619,805.05</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0.10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7B5F21" w:rsidR="00BF0019" w:rsidRDefault="00BF0019" w:rsidRPr="007B5F21">
            <w:pPr>
              <w:autoSpaceDE w:val="0"/>
              <w:autoSpaceDN w:val="0"/>
              <w:adjustRightInd w:val="0"/>
              <w:spacing w:before="29" w:line="360" w:lineRule="auto"/>
              <w:ind w:firstLine="720" w:firstLineChars="300" w:left="17"/>
              <w:jc w:val="left"/>
              <w:rPr>
                <w:rFonts w:eastAsiaTheme="minorEastAsia"/>
                <w:color w:themeColor="text1" w:val="000000"/>
                <w:sz w:val="24"/>
                <w:szCs w:val="24"/>
              </w:rPr>
            </w:pPr>
            <w:r w:rsidRPr="007B5F21">
              <w:rPr>
                <w:rFonts w:eastAsiaTheme="minorEastAsia"/>
                <w:color w:themeColor="text1" w:val="000000"/>
                <w:sz w:val="24"/>
                <w:szCs w:val="24"/>
              </w:rPr>
              <w:t>资产支持证券</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4</w:t>
            </w:r>
          </w:p>
        </w:tc>
        <w:tc>
          <w:tcPr>
            <w:tcW w:type="dxa" w:w="2682"/>
            <w:vAlign w:val="center"/>
          </w:tcPr>
          <w:p w:rsidP="002D2971" w:rsidR="00BF0019" w:rsidRDefault="00BF0019" w:rsidRPr="007B5F21">
            <w:pPr>
              <w:spacing w:before="29" w:line="360" w:lineRule="auto"/>
              <w:ind w:left="105" w:leftChars="50"/>
              <w:rPr>
                <w:rFonts w:eastAsiaTheme="minorEastAsia"/>
                <w:color w:themeColor="text1" w:val="000000"/>
                <w:sz w:val="24"/>
                <w:szCs w:val="24"/>
              </w:rPr>
            </w:pPr>
            <w:r w:rsidRPr="007B5F21">
              <w:rPr>
                <w:rFonts w:eastAsiaTheme="minorEastAsia"/>
                <w:color w:themeColor="text1" w:val="000000"/>
                <w:sz w:val="24"/>
                <w:szCs w:val="24"/>
              </w:rPr>
              <w:t>贵金属投资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5</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金融衍生品投资</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6</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color w:themeColor="text1" w:val="000000"/>
                <w:sz w:val="24"/>
                <w:szCs w:val="24"/>
              </w:rPr>
              <w:lastRenderedPageBreak/>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lastRenderedPageBreak/>
              <w:t/>
            </w:r>
            <w:r w:rsidRPr="007B5F21">
              <w:rPr>
                <w:rFonts w:eastAsiaTheme="minorEastAsia"/>
                <w:color w:themeColor="text1" w:val="000000"/>
                <w:sz w:val="24"/>
                <w:szCs w:val="24"/>
              </w:rPr>
              <w:lastRenderedPageBreak/>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其中：买断式回购的买入返售金融资产</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hint="eastAsia"/>
                <w:color w:themeColor="text1" w:val="000000"/>
                <w:sz w:val="24"/>
                <w:szCs w:val="24"/>
              </w:rPr>
              <w:t>7</w:t>
            </w:r>
          </w:p>
        </w:tc>
        <w:tc>
          <w:tcPr>
            <w:tcW w:type="dxa" w:w="2682"/>
            <w:vAlign w:val="center"/>
          </w:tcPr>
          <w:p w:rsidP="002D2971" w:rsidR="00BF0019" w:rsidRDefault="00BF0019" w:rsidRPr="007B5F21">
            <w:pPr>
              <w:spacing w:before="29" w:line="360" w:lineRule="auto"/>
              <w:ind w:left="17"/>
              <w:jc w:val="left"/>
              <w:rPr>
                <w:rFonts w:eastAsiaTheme="minorEastAsia"/>
                <w:color w:themeColor="text1" w:val="000000"/>
                <w:sz w:val="24"/>
                <w:szCs w:val="24"/>
              </w:rPr>
            </w:pPr>
            <w:r w:rsidRPr="007B5F21">
              <w:rPr>
                <w:rFonts w:eastAsiaTheme="minorEastAsia"/>
                <w:color w:themeColor="text1" w:val="000000"/>
                <w:sz w:val="24"/>
                <w:szCs w:val="24"/>
              </w:rPr>
              <w:t>银行存款和结算备付金合计</w:t>
            </w:r>
          </w:p>
        </w:tc>
        <w:tc>
          <w:tcPr>
            <w:tcW w:type="dxa" w:w="2552"/>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1,608,712,174.56</w:t>
            </w:r>
          </w:p>
        </w:tc>
        <w:tc>
          <w:tcPr>
            <w:tcW w:type="dxa" w:w="2943"/>
            <w:vAlign w:val="center"/>
          </w:tcPr>
          <w:p w:rsidP="002D2971" w:rsidR="00BF0019" w:rsidRDefault="00BF0019" w:rsidRPr="007B5F21">
            <w:pPr>
              <w:spacing w:before="29" w:line="360" w:lineRule="auto"/>
              <w:ind w:left="17"/>
              <w:jc w:val="right"/>
              <w:rPr>
                <w:rFonts w:eastAsiaTheme="minorEastAsia"/>
                <w:color w:themeColor="text1" w:val="000000"/>
                <w:sz w:val="24"/>
                <w:szCs w:val="24"/>
              </w:rPr>
            </w:pPr>
            <w:r w:rsidRPr="007B5F21">
              <w:rPr>
                <w:rFonts w:eastAsiaTheme="minorEastAsia"/>
                <w:color w:themeColor="text1" w:val="000000"/>
                <w:sz w:val="24"/>
                <w:szCs w:val="24"/>
              </w:rPr>
              <w:t>14.96</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8</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其他各项资产</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75,621,206.66</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0.70</w:t>
            </w:r>
          </w:p>
        </w:tc>
      </w:tr>
      <w:tr w:rsidR="00BF0019" w:rsidRPr="007B5F21" w:rsidTr="00487A40">
        <w:tc>
          <w:tcPr>
            <w:tcW w:type="dxa" w:w="720"/>
            <w:vAlign w:val="center"/>
          </w:tcPr>
          <w:p w:rsidP="002D2971" w:rsidR="00BF0019" w:rsidRDefault="00BF0019" w:rsidRPr="007B5F21">
            <w:pPr>
              <w:spacing w:before="29" w:line="360" w:lineRule="auto"/>
              <w:ind w:left="17"/>
              <w:jc w:val="center"/>
              <w:rPr>
                <w:rFonts w:eastAsiaTheme="minorEastAsia"/>
                <w:color w:themeColor="text1" w:val="000000"/>
                <w:sz w:val="24"/>
                <w:szCs w:val="24"/>
              </w:rPr>
            </w:pPr>
            <w:r w:rsidRPr="007B5F21">
              <w:rPr>
                <w:rFonts w:eastAsiaTheme="minorEastAsia"/>
                <w:color w:themeColor="text1" w:val="000000"/>
                <w:sz w:val="24"/>
                <w:szCs w:val="24"/>
              </w:rPr>
              <w:t/>
            </w:r>
            <w:r w:rsidRPr="007B5F21">
              <w:rPr>
                <w:rFonts w:eastAsiaTheme="minorEastAsia" w:hint="eastAsia"/>
                <w:color w:themeColor="text1" w:val="000000"/>
                <w:sz w:val="24"/>
                <w:szCs w:val="24"/>
              </w:rPr>
              <w:t/>
            </w:r>
            <w:r w:rsidRPr="007B5F21">
              <w:rPr>
                <w:rFonts w:eastAsiaTheme="minorEastAsia"/>
                <w:color w:themeColor="text1" w:val="000000"/>
                <w:sz w:val="24"/>
                <w:szCs w:val="24"/>
              </w:rPr>
              <w:t>9</w:t>
            </w:r>
          </w:p>
        </w:tc>
        <w:tc>
          <w:tcPr>
            <w:tcW w:type="dxa" w:w="2682"/>
            <w:vAlign w:val="center"/>
          </w:tcPr>
          <w:p w:rsidP="002D2971" w:rsidR="00BF0019" w:rsidRDefault="00BF0019" w:rsidRPr="007B5F21">
            <w:pPr>
              <w:spacing w:line="360" w:lineRule="auto"/>
              <w:rPr>
                <w:rFonts w:eastAsiaTheme="minorEastAsia"/>
                <w:color w:themeColor="text1" w:val="000000"/>
                <w:sz w:val="24"/>
                <w:szCs w:val="24"/>
              </w:rPr>
            </w:pPr>
            <w:r w:rsidRPr="007B5F21">
              <w:rPr>
                <w:rFonts w:eastAsiaTheme="minorEastAsia"/>
                <w:color w:themeColor="text1" w:val="000000"/>
                <w:sz w:val="24"/>
                <w:szCs w:val="24"/>
              </w:rPr>
              <w:t>合计</w:t>
            </w:r>
          </w:p>
        </w:tc>
        <w:tc>
          <w:tcPr>
            <w:tcW w:type="dxa" w:w="2552"/>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10,756,029,672.94</w:t>
            </w:r>
          </w:p>
        </w:tc>
        <w:tc>
          <w:tcPr>
            <w:tcW w:type="dxa" w:w="2943"/>
            <w:vAlign w:val="center"/>
          </w:tcPr>
          <w:p w:rsidP="002D2971" w:rsidR="00BF0019" w:rsidRDefault="00BF0019" w:rsidRPr="007B5F21">
            <w:pPr>
              <w:spacing w:line="360" w:lineRule="auto"/>
              <w:jc w:val="right"/>
              <w:rPr>
                <w:rFonts w:eastAsiaTheme="minorEastAsia"/>
                <w:color w:themeColor="text1" w:val="000000"/>
                <w:sz w:val="24"/>
                <w:szCs w:val="24"/>
              </w:rPr>
            </w:pPr>
            <w:r w:rsidRPr="007B5F21">
              <w:rPr>
                <w:rFonts w:eastAsiaTheme="minorEastAsia"/>
                <w:color w:themeColor="text1" w:val="000000"/>
                <w:sz w:val="24"/>
                <w:szCs w:val="24"/>
              </w:rPr>
              <w:t>100.00</w:t>
            </w:r>
          </w:p>
        </w:tc>
      </w:tr>
    </w:tbl>
    <w:p w:rsidP="00C15CAC" w:rsidR="004061AC" w:rsidRDefault="004061AC" w:rsidRPr="00414345">
      <w:pPr>
        <w:autoSpaceDE w:val="0"/>
        <w:autoSpaceDN w:val="0"/>
        <w:adjustRightInd w:val="0"/>
        <w:spacing w:before="29" w:line="288" w:lineRule="auto"/>
        <w:jc w:val="left"/>
        <w:rPr>
          <w:color w:val="00000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5.2 </w:t>
      </w:r>
      <w:r w:rsidRPr="00414345">
        <w:rPr>
          <w:b/>
          <w:bCs/>
          <w:color w:val="000000"/>
          <w:kern w:val="0"/>
          <w:sz w:val="24"/>
          <w:szCs w:val="24"/>
        </w:rPr>
        <w:t>报告期末按行业分类的股票投资组合</w:t>
      </w:r>
    </w:p>
    <w:p w:rsidP="00F51C4E" w:rsidR="00F51C4E" w:rsidRDefault="00F51C4E">
      <w:pPr>
        <w:rPr>
          <w:rFonts w:eastAsiaTheme="minorEastAsia"/>
          <w:b/>
          <w:color w:themeColor="text1" w:val="000000"/>
          <w:kern w:val="0"/>
          <w:sz w:val="24"/>
        </w:rPr>
      </w:pPr>
      <w:r w:rsidRPr="004A3846">
        <w:rPr>
          <w:b/>
          <w:color w:themeColor="text1" w:val="000000"/>
          <w:sz w:val="24"/>
        </w:rPr>
        <w:t/>
      </w:r>
      <w:r w:rsidRPr="004A3846">
        <w:rPr>
          <w:rFonts w:eastAsiaTheme="minorEastAsia" w:hint="eastAsia"/>
          <w:b/>
          <w:color w:themeColor="text1" w:val="000000"/>
          <w:kern w:val="0"/>
          <w:sz w:val="24"/>
        </w:rPr>
        <w:t>5.2.1</w:t>
      </w:r>
      <w:r w:rsidRPr="004A3846">
        <w:rPr>
          <w:rFonts w:eastAsiaTheme="minorEastAsia" w:hint="eastAsia"/>
          <w:b/>
          <w:color w:themeColor="text1" w:val="000000"/>
          <w:kern w:val="0"/>
          <w:sz w:val="24"/>
        </w:rPr>
        <w:t>报告期末按行业分类的境内股票投资组合</w:t>
      </w:r>
    </w:p>
    <w:p w:rsidP="009C1009" w:rsidR="007B2639" w:rsidRDefault="009C1009" w:rsidRPr="007B2639">
      <w:pPr>
        <w:jc w:val="right"/>
        <w:rPr>
          <w:sz w:val="24"/>
        </w:rPr>
      </w:pPr>
      <w:r w:rsidRPr="009C1009">
        <w:rPr>
          <w:rFonts w:eastAsiaTheme="minorEastAsia" w:hint="eastAsia"/>
          <w:color w:themeColor="text1" w:val="000000"/>
          <w:kern w:val="0"/>
          <w:sz w:val="24"/>
        </w:rPr>
        <w:t/>
      </w:r>
      <w:r w:rsidRPr="009C1009">
        <w:rPr>
          <w:rFonts w:eastAsiaTheme="minorEastAsia" w:hint="eastAsia"/>
          <w:color w:themeColor="text1" w:val="000000"/>
          <w:kern w:val="0"/>
          <w:sz w:val="24"/>
        </w:rPr>
        <w:t>金额单位：人民币元</w:t>
      </w:r>
    </w:p>
    <w:tbl>
      <w:tblPr>
        <w:tblW w:type="dxa" w:w="8868"/>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CellMar>
          <w:top w:type="dxa" w:w="-1"/>
          <w:left w:type="dxa" w:w="0"/>
          <w:bottom w:type="dxa" w:w="-1"/>
          <w:right w:type="dxa" w:w="0"/>
        </w:tblCellMar>
        <w:tblLook w:firstColumn="0" w:firstRow="0" w:lastColumn="0" w:lastRow="0" w:noHBand="0" w:noVBand="0" w:val="0000"/>
      </w:tblPr>
      <w:tblGrid>
        <w:gridCol w:w="845"/>
        <w:gridCol w:w="3544"/>
        <w:gridCol w:w="2841"/>
        <w:gridCol w:w="1638"/>
      </w:tblGrid>
      <w:tr w:rsidR="00531F10" w:rsidRPr="00414345" w:rsidTr="006C2C1B">
        <w:trPr>
          <w:trHeight w:val="390"/>
          <w:jc w:val="center"/>
        </w:trPr>
        <w:tc>
          <w:tcPr>
            <w:tcW w:type="dxa" w:w="845"/>
            <w:tcBorders>
              <w:top w:color="000000" w:space="0" w:sz="4" w:val="single"/>
              <w:left w:color="000000"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代码</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行业类别</w:t>
            </w:r>
            <w:r w:rsidR="005E475E" w:rsidRPr="00414345">
              <w:rPr>
                <w:sz w:val="24"/>
                <w:szCs w:val="24"/>
              </w:rPr>
              <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B11F31" w:rsidRPr="00414345">
            <w:pPr>
              <w:adjustRightInd w:val="0"/>
              <w:snapToGrid w:val="0"/>
              <w:spacing w:before="29" w:line="288" w:lineRule="auto"/>
              <w:jc w:val="center"/>
              <w:rPr>
                <w:sz w:val="24"/>
                <w:szCs w:val="24"/>
              </w:rPr>
            </w:pPr>
            <w:r>
              <w:rPr>
                <w:sz w:val="24"/>
                <w:szCs w:val="24"/>
              </w:rPr>
              <w:t>公允价值</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占基金资产净值比例（％）</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A</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农、林、牧、渔业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55,578,403.01</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utoSpaceDE w:val="0"/>
              <w:autoSpaceDN w:val="0"/>
              <w:adjustRightInd w:val="0"/>
              <w:spacing w:before="29" w:line="288" w:lineRule="auto"/>
              <w:ind w:left="15"/>
              <w:jc w:val="right"/>
              <w:rPr>
                <w:sz w:val="24"/>
                <w:szCs w:val="24"/>
              </w:rPr>
            </w:pPr>
            <w:r w:rsidRPr="00414345">
              <w:rPr>
                <w:sz w:val="24"/>
                <w:szCs w:val="24"/>
              </w:rPr>
              <w:t>0.52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B</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采矿业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139,152,495.30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1B4DD6" w:rsidR="00531F10" w:rsidRDefault="00531F10" w:rsidRPr="00414345">
            <w:pPr>
              <w:spacing w:before="29" w:line="288" w:lineRule="auto"/>
              <w:jc w:val="right"/>
              <w:rPr>
                <w:sz w:val="24"/>
                <w:szCs w:val="24"/>
              </w:rPr>
            </w:pPr>
            <w:r w:rsidRPr="00414345">
              <w:rPr>
                <w:sz w:val="24"/>
                <w:szCs w:val="24"/>
              </w:rPr>
              <w:t>1.30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C</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制造业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6,139,577,558.11</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57.49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D</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电力、热力、燃气及水生产和供应业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E</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建筑业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13,029.12</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F</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批发和零售业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160,522.75</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G</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交通运输、仓储和邮政业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991,955,175.78</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9.29</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t>H</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sz w:val="24"/>
                <w:szCs w:val="24"/>
              </w:rPr>
            </w:pPr>
            <w:r w:rsidRPr="00414345">
              <w:rPr>
                <w:sz w:val="24"/>
                <w:szCs w:val="24"/>
              </w:rPr>
              <w:t>住宿和餐饮业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
            </w:r>
            <w:r w:rsidRPr="00414345">
              <w:rPr>
                <w:sz w:val="24"/>
                <w:szCs w:val="24"/>
              </w:rPr>
              <w:lastRenderedPageBreak/>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lastRenderedPageBreak/>
              <w:t/>
            </w:r>
            <w:r w:rsidRPr="00414345">
              <w:rPr>
                <w:sz w:val="24"/>
                <w:szCs w:val="24"/>
              </w:rPr>
              <w:lastRenderedPageBreak/>
              <w:t>-</w:t>
            </w:r>
          </w:p>
        </w:tc>
      </w:tr>
      <w:tr w:rsidR="00531F10" w:rsidRPr="00414345" w:rsidTr="00DC28F1">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sz w:val="24"/>
                <w:szCs w:val="24"/>
              </w:rPr>
            </w:pPr>
            <w:r w:rsidRPr="00414345">
              <w:rPr>
                <w:sz w:val="24"/>
                <w:szCs w:val="24"/>
              </w:rPr>
              <w:lastRenderedPageBreak/>
              <w:t>I</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DC28F1" w:rsidR="00531F10" w:rsidRDefault="00531F10" w:rsidRPr="00414345">
            <w:pPr>
              <w:adjustRightInd w:val="0"/>
              <w:snapToGrid w:val="0"/>
              <w:spacing w:before="29" w:line="288" w:lineRule="auto"/>
              <w:rPr>
                <w:sz w:val="24"/>
                <w:szCs w:val="24"/>
              </w:rPr>
            </w:pPr>
            <w:r w:rsidRPr="00414345">
              <w:rPr>
                <w:sz w:val="24"/>
                <w:szCs w:val="24"/>
              </w:rPr>
              <w:t>信息传输、软件和信息技术服务业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388,137,292.63</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3.63</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J</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金融业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37,087,992.00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0.35</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K</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房地产业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257,588,959.59</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2.41</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L</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租赁和商务服务业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M</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科学研究和技术服务业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180,995.16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0.00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N</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水利、环境和公共设施管理业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108,762,667.56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1.02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lastRenderedPageBreak/>
              <w:t>O</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居民服务、修理和其他服务业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P</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教育</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181,984,036.00</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1.70</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Q</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卫生和社会工作</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R</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文化、体育和娱乐业</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760,897,359.66</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7.12</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r w:rsidRPr="00414345">
              <w:rPr>
                <w:color w:val="000000"/>
                <w:sz w:val="24"/>
                <w:szCs w:val="24"/>
              </w:rPr>
              <w:t>S</w:t>
            </w: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综合</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w:t>
            </w:r>
          </w:p>
        </w:tc>
      </w:tr>
      <w:tr w:rsidR="00531F10" w:rsidRPr="00414345" w:rsidTr="006C2C1B">
        <w:trPr>
          <w:trHeight w:val="285"/>
          <w:jc w:val="center"/>
        </w:trPr>
        <w:tc>
          <w:tcPr>
            <w:tcW w:type="dxa" w:w="845"/>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center"/>
              <w:rPr>
                <w:color w:val="000000"/>
                <w:sz w:val="24"/>
                <w:szCs w:val="24"/>
              </w:rPr>
            </w:pPr>
          </w:p>
        </w:tc>
        <w:tc>
          <w:tcPr>
            <w:tcW w:type="dxa" w:w="3544"/>
            <w:tcBorders>
              <w:top w:color="000000" w:space="0" w:sz="4" w:val="single"/>
              <w:left w:color="000000" w:space="0" w:sz="4" w:val="single"/>
              <w:bottom w:color="000000" w:space="0" w:sz="4" w:val="single"/>
              <w:right w:color="auto" w:space="0" w:sz="4" w:val="single"/>
            </w:tcBorders>
            <w:tcMar>
              <w:top w:type="dxa" w:w="15"/>
              <w:left w:type="dxa" w:w="108"/>
              <w:bottom w:type="dxa" w:w="0"/>
              <w:right w:type="dxa" w:w="108"/>
            </w:tcMar>
            <w:vAlign w:val="center"/>
          </w:tcPr>
          <w:p w:rsidP="00C15CAC" w:rsidR="00531F10" w:rsidRDefault="00531F10" w:rsidRPr="00414345">
            <w:pPr>
              <w:adjustRightInd w:val="0"/>
              <w:snapToGrid w:val="0"/>
              <w:spacing w:before="29" w:line="288" w:lineRule="auto"/>
              <w:jc w:val="left"/>
              <w:rPr>
                <w:color w:val="000000"/>
                <w:sz w:val="24"/>
                <w:szCs w:val="24"/>
              </w:rPr>
            </w:pPr>
            <w:r w:rsidRPr="00414345">
              <w:rPr>
                <w:color w:val="000000"/>
                <w:sz w:val="24"/>
                <w:szCs w:val="24"/>
              </w:rPr>
              <w:t>合计</w:t>
            </w:r>
          </w:p>
        </w:tc>
        <w:tc>
          <w:tcPr>
            <w:tcW w:type="dxa" w:w="2841"/>
            <w:tcBorders>
              <w:top w:color="000000" w:space="0" w:sz="4" w:val="single"/>
              <w:left w:color="auto" w:space="0" w:sz="4" w:val="single"/>
              <w:bottom w:color="000000" w:space="0" w:sz="4" w:val="single"/>
              <w:right w:color="000000" w:space="0" w:sz="4" w:val="single"/>
            </w:tcBorders>
            <w:tcMar>
              <w:left w:type="dxa" w:w="108"/>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9,061,076,486.67</w:t>
            </w:r>
          </w:p>
        </w:tc>
        <w:tc>
          <w:tcPr>
            <w:tcW w:type="dxa" w:w="1638"/>
            <w:tcBorders>
              <w:top w:color="000000" w:space="0" w:sz="4" w:val="single"/>
              <w:left w:color="000000" w:space="0" w:sz="4" w:val="single"/>
              <w:bottom w:color="000000" w:space="0" w:sz="4" w:val="single"/>
              <w:right w:color="000000" w:space="0" w:sz="4" w:val="single"/>
            </w:tcBorders>
            <w:tcMar>
              <w:top w:type="dxa" w:w="15"/>
              <w:left w:type="dxa" w:w="108"/>
              <w:bottom w:type="dxa" w:w="0"/>
              <w:right w:type="dxa" w:w="108"/>
            </w:tcMar>
            <w:vAlign w:val="center"/>
          </w:tcPr>
          <w:p w:rsidP="00C15CAC" w:rsidR="00531F10" w:rsidRDefault="00531F10" w:rsidRPr="00414345">
            <w:pPr>
              <w:spacing w:before="29" w:line="288" w:lineRule="auto"/>
              <w:jc w:val="right"/>
              <w:rPr>
                <w:sz w:val="24"/>
                <w:szCs w:val="24"/>
              </w:rPr>
            </w:pPr>
            <w:r w:rsidRPr="00414345">
              <w:rPr>
                <w:sz w:val="24"/>
                <w:szCs w:val="24"/>
              </w:rPr>
              <w:t>84.84</w:t>
            </w:r>
          </w:p>
        </w:tc>
      </w:tr>
    </w:tbl>
    <w:p w:rsidP="00F51C4E" w:rsidR="00F51C4E" w:rsidRDefault="00F51C4E" w:rsidRPr="008A409E">
      <w:pPr>
        <w:jc w:val="left"/>
        <w:rPr>
          <w:rFonts w:asciiTheme="minorEastAsia" w:eastAsiaTheme="minorEastAsia" w:hAnsiTheme="minorEastAsia"/>
          <w:b/>
          <w:bCs/>
          <w:color w:themeColor="text1" w:val="000000"/>
          <w:kern w:val="0"/>
          <w:sz w:val="24"/>
        </w:rPr>
      </w:pPr>
      <w:r w:rsidRPr="008A409E">
        <w:rPr>
          <w:rFonts w:asciiTheme="minorEastAsia" w:eastAsiaTheme="minorEastAsia" w:hAnsiTheme="minorEastAsia"/>
          <w:b/>
          <w:bCs/>
          <w:color w:themeColor="text1" w:val="000000"/>
          <w:kern w:val="0"/>
          <w:sz w:val="24"/>
        </w:rPr>
        <w:t/>
      </w:r>
      <w:r w:rsidRPr="008A409E">
        <w:rPr>
          <w:rFonts w:asciiTheme="minorEastAsia" w:eastAsiaTheme="minorEastAsia" w:hAnsiTheme="minorEastAsia" w:hint="eastAsia"/>
          <w:b/>
          <w:bCs/>
          <w:color w:themeColor="text1" w:val="000000"/>
          <w:kern w:val="0"/>
          <w:sz w:val="24"/>
        </w:rPr>
        <w:t>5.2.2报告期末按行业分类的</w:t>
      </w:r>
      <w:r w:rsidR="00EE49FE">
        <w:rPr>
          <w:rFonts w:asciiTheme="minorEastAsia" w:eastAsiaTheme="minorEastAsia" w:hAnsiTheme="minorEastAsia" w:hint="eastAsia"/>
          <w:b/>
          <w:bCs/>
          <w:color w:themeColor="text1" w:val="000000"/>
          <w:kern w:val="0"/>
          <w:sz w:val="24"/>
        </w:rPr>
        <w:t>港股通</w:t>
      </w:r>
      <w:r w:rsidRPr="008A409E">
        <w:rPr>
          <w:rFonts w:asciiTheme="minorEastAsia" w:eastAsiaTheme="minorEastAsia" w:hAnsiTheme="minorEastAsia" w:hint="eastAsia"/>
          <w:b/>
          <w:bCs/>
          <w:color w:themeColor="text1" w:val="000000"/>
          <w:kern w:val="0"/>
          <w:sz w:val="24"/>
        </w:rPr>
        <w:t>投资股票投资组合</w:t>
      </w:r>
    </w:p>
    <w:p w:rsidP="00F51C4E" w:rsidR="00F51C4E" w:rsidRDefault="00F51C4E">
      <w:pPr>
        <w:spacing w:before="29" w:line="360" w:lineRule="auto"/>
        <w:ind w:left="17"/>
        <w:rPr>
          <w:color w:val="000000"/>
          <w:sz w:val="24"/>
        </w:rPr>
      </w:pPr>
      <w:r w:rsidRPr="00FF0BBF">
        <w:rPr>
          <w:color w:val="000000"/>
          <w:sz w:val="24"/>
        </w:rPr>
        <w:t>本基金本报告期末未持有通过港股通投资的股票。</w:t>
      </w:r>
    </w:p>
    <w:p w:rsidP="00C15CAC" w:rsidR="004061AC" w:rsidRDefault="004061AC" w:rsidRPr="00F51C4E">
      <w:pPr>
        <w:autoSpaceDE w:val="0"/>
        <w:autoSpaceDN w:val="0"/>
        <w:adjustRightInd w:val="0"/>
        <w:spacing w:before="29" w:line="288" w:lineRule="auto"/>
        <w:jc w:val="left"/>
        <w:rPr>
          <w:color w:val="000000"/>
          <w:kern w:val="0"/>
          <w:sz w:val="24"/>
          <w:szCs w:val="24"/>
        </w:rPr>
      </w:pPr>
    </w:p>
    <w:p w:rsidP="00C15CAC" w:rsidR="004061AC" w:rsidRDefault="004061AC"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5.3 </w:t>
      </w:r>
      <w:r w:rsidRPr="00414345">
        <w:rPr>
          <w:b/>
          <w:bCs/>
          <w:color w:val="000000"/>
          <w:kern w:val="0"/>
          <w:sz w:val="24"/>
          <w:szCs w:val="24"/>
        </w:rPr>
        <w:t>报告期末按公允价值占基金资产净值比例大小排序的前十名股票投资明细</w:t>
      </w:r>
    </w:p>
    <w:tbl>
      <w:tblPr>
        <w:tblStyle w:val="af7"/>
        <w:tblW w:type="dxa" w:w="8868"/>
        <w:jc w:val="center"/>
        <w:tblLayout w:type="fixed"/>
        <w:tblCellMar>
          <w:top w:type="dxa" w:w="57"/>
          <w:bottom w:type="dxa" w:w="57"/>
        </w:tblCellMar>
        <w:tblLook w:firstColumn="1" w:firstRow="1" w:lastColumn="0" w:lastRow="0" w:noHBand="0" w:noVBand="1" w:val="04A0"/>
      </w:tblPr>
      <w:tblGrid>
        <w:gridCol w:w="855"/>
        <w:gridCol w:w="1334"/>
        <w:gridCol w:w="1777"/>
        <w:gridCol w:w="1334"/>
        <w:gridCol w:w="1924"/>
        <w:gridCol w:w="1644"/>
      </w:tblGrid>
      <w:tr w:rsidR="00AC592E" w:rsidRPr="00414345" w:rsidTr="00A324F4">
        <w:trPr>
          <w:jc w:val="center"/>
        </w:trPr>
        <w:tc>
          <w:tcPr>
            <w:tcW w:type="dxa" w:w="869"/>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序号</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股票代码</w:t>
            </w:r>
          </w:p>
        </w:tc>
        <w:tc>
          <w:tcPr>
            <w:tcW w:type="dxa" w:w="1810"/>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股票名称</w:t>
            </w:r>
          </w:p>
        </w:tc>
        <w:tc>
          <w:tcPr>
            <w:tcW w:type="dxa" w:w="1357"/>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数量</w:t>
            </w:r>
            <w:r w:rsidR="00B47982" w:rsidRPr="00414345">
              <w:rPr>
                <w:color w:val="000000"/>
                <w:sz w:val="24"/>
              </w:rPr>
              <w:t>（股）</w:t>
            </w:r>
          </w:p>
        </w:tc>
        <w:tc>
          <w:tcPr>
            <w:tcW w:type="dxa" w:w="1960"/>
            <w:vAlign w:val="center"/>
          </w:tcPr>
          <w:p w:rsidP="00C15CAC" w:rsidR="00853140" w:rsidRDefault="00853140"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公允价值</w:t>
            </w:r>
            <w:r w:rsidRPr="00414345">
              <w:rPr>
                <w:color w:val="000000"/>
                <w:sz w:val="24"/>
                <w:szCs w:val="24"/>
              </w:rPr>
              <w:t>(</w:t>
            </w:r>
            <w:r w:rsidRPr="00414345">
              <w:rPr>
                <w:color w:val="000000"/>
                <w:sz w:val="24"/>
                <w:szCs w:val="24"/>
              </w:rPr>
              <w:t>元</w:t>
            </w:r>
            <w:r w:rsidRPr="00414345">
              <w:rPr>
                <w:color w:val="000000"/>
                <w:sz w:val="24"/>
                <w:szCs w:val="24"/>
              </w:rPr>
              <w:t>)</w:t>
            </w:r>
          </w:p>
        </w:tc>
        <w:tc>
          <w:tcPr>
            <w:tcW w:type="dxa" w:w="1674"/>
            <w:vAlign w:val="center"/>
          </w:tcPr>
          <w:p w:rsidP="00C15CAC" w:rsidR="00853140" w:rsidRDefault="00853140" w:rsidRPr="00414345">
            <w:pPr>
              <w:spacing w:before="29" w:line="288" w:lineRule="auto"/>
              <w:ind w:left="17"/>
              <w:jc w:val="center"/>
              <w:rPr>
                <w:color w:val="000000"/>
                <w:sz w:val="24"/>
                <w:szCs w:val="24"/>
              </w:rPr>
            </w:pPr>
            <w:r w:rsidRPr="00414345">
              <w:rPr>
                <w:color w:val="000000"/>
                <w:sz w:val="24"/>
                <w:szCs w:val="24"/>
              </w:rPr>
              <w:t>占基金资产净值比例</w:t>
            </w:r>
            <w:r w:rsidR="00B47982"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002352</w:t>
            </w:r>
          </w:p>
        </w:tc>
        <w:tc>
          <w:tcPr>
            <w:vAlign w:val="center"/>
          </w:tcPr>
          <w:p>
            <w:pPr>
              <w:jc w:val="center"/>
            </w:pPr>
            <w:r>
              <w:rPr>
                <w:color w:val="000000"/>
                <w:sz w:val="24"/>
                <w:szCs w:val="24"/>
              </w:rPr>
              <w:t>顺丰控股</w:t>
            </w:r>
          </w:p>
        </w:tc>
        <w:tc>
          <w:tcPr>
            <w:vAlign w:val="center"/>
          </w:tcPr>
          <w:p>
            <w:pPr>
              <w:jc w:val="right"/>
            </w:pPr>
            <w:r>
              <w:rPr>
                <w:color w:val="000000"/>
                <w:sz w:val="24"/>
                <w:szCs w:val="24"/>
              </w:rPr>
              <w:t>12,212,929</w:t>
            </w:r>
          </w:p>
        </w:tc>
        <w:tc>
          <w:tcPr>
            <w:vAlign w:val="center"/>
          </w:tcPr>
          <w:p>
            <w:pPr>
              <w:jc w:val="right"/>
            </w:pPr>
            <w:r>
              <w:rPr>
                <w:color w:val="000000"/>
                <w:sz w:val="24"/>
                <w:szCs w:val="24"/>
              </w:rPr>
              <w:t>991,689,834.80</w:t>
            </w:r>
          </w:p>
        </w:tc>
        <w:tc>
          <w:tcPr>
            <w:vAlign w:val="center"/>
          </w:tcPr>
          <w:p>
            <w:pPr>
              <w:jc w:val="right"/>
            </w:pPr>
            <w:r>
              <w:rPr>
                <w:color w:val="000000"/>
                <w:sz w:val="24"/>
                <w:szCs w:val="24"/>
              </w:rPr>
              <w:t>9.29</w:t>
            </w:r>
          </w:p>
        </w:tc>
      </w:tr>
      <w:tr>
        <w:tc>
          <w:tcPr>
            <w:vAlign w:val="center"/>
          </w:tcPr>
          <w:p>
            <w:pPr>
              <w:jc w:val="center"/>
            </w:pPr>
            <w:r>
              <w:rPr>
                <w:color w:val="000000"/>
                <w:sz w:val="24"/>
                <w:szCs w:val="24"/>
              </w:rPr>
              <w:t>2</w:t>
            </w:r>
          </w:p>
        </w:tc>
        <w:tc>
          <w:tcPr>
            <w:vAlign w:val="center"/>
          </w:tcPr>
          <w:p>
            <w:pPr>
              <w:jc w:val="center"/>
            </w:pPr>
            <w:r>
              <w:rPr>
                <w:color w:val="000000"/>
                <w:sz w:val="24"/>
                <w:szCs w:val="24"/>
              </w:rPr>
              <w:t>000333</w:t>
            </w:r>
          </w:p>
        </w:tc>
        <w:tc>
          <w:tcPr>
            <w:vAlign w:val="center"/>
          </w:tcPr>
          <w:p>
            <w:pPr>
              <w:jc w:val="center"/>
            </w:pPr>
            <w:r>
              <w:rPr>
                <w:color w:val="000000"/>
                <w:sz w:val="24"/>
                <w:szCs w:val="24"/>
              </w:rPr>
              <w:t>美的集团</w:t>
            </w:r>
          </w:p>
        </w:tc>
        <w:tc>
          <w:tcPr>
            <w:vAlign w:val="center"/>
          </w:tcPr>
          <w:p>
            <w:pPr>
              <w:jc w:val="right"/>
            </w:pPr>
            <w:r>
              <w:rPr>
                <w:color w:val="000000"/>
                <w:sz w:val="24"/>
                <w:szCs w:val="24"/>
              </w:rPr>
              <w:t>12,622,337</w:t>
            </w:r>
          </w:p>
        </w:tc>
        <w:tc>
          <w:tcPr>
            <w:vAlign w:val="center"/>
          </w:tcPr>
          <w:p>
            <w:pPr>
              <w:jc w:val="right"/>
            </w:pPr>
            <w:r>
              <w:rPr>
                <w:color w:val="000000"/>
                <w:sz w:val="24"/>
                <w:szCs w:val="24"/>
              </w:rPr>
              <w:t>916,381,666.20</w:t>
            </w:r>
          </w:p>
        </w:tc>
        <w:tc>
          <w:tcPr>
            <w:vAlign w:val="center"/>
          </w:tcPr>
          <w:p>
            <w:pPr>
              <w:jc w:val="right"/>
            </w:pPr>
            <w:r>
              <w:rPr>
                <w:color w:val="000000"/>
                <w:sz w:val="24"/>
                <w:szCs w:val="24"/>
              </w:rPr>
              <w:t>8.58</w:t>
            </w:r>
          </w:p>
        </w:tc>
      </w:tr>
      <w:tr>
        <w:tc>
          <w:tcPr>
            <w:vAlign w:val="center"/>
          </w:tcPr>
          <w:p>
            <w:pPr>
              <w:jc w:val="center"/>
            </w:pPr>
            <w:r>
              <w:rPr>
                <w:color w:val="000000"/>
                <w:sz w:val="24"/>
                <w:szCs w:val="24"/>
              </w:rPr>
              <w:t>3</w:t>
            </w:r>
          </w:p>
        </w:tc>
        <w:tc>
          <w:tcPr>
            <w:vAlign w:val="center"/>
          </w:tcPr>
          <w:p>
            <w:pPr>
              <w:jc w:val="center"/>
            </w:pPr>
            <w:r>
              <w:rPr>
                <w:color w:val="000000"/>
                <w:sz w:val="24"/>
                <w:szCs w:val="24"/>
              </w:rPr>
              <w:t>300413</w:t>
            </w:r>
          </w:p>
        </w:tc>
        <w:tc>
          <w:tcPr>
            <w:vAlign w:val="center"/>
          </w:tcPr>
          <w:p>
            <w:pPr>
              <w:jc w:val="center"/>
            </w:pPr>
            <w:r>
              <w:rPr>
                <w:color w:val="000000"/>
                <w:sz w:val="24"/>
                <w:szCs w:val="24"/>
              </w:rPr>
              <w:t>芒果超媒</w:t>
            </w:r>
          </w:p>
        </w:tc>
        <w:tc>
          <w:tcPr>
            <w:vAlign w:val="center"/>
          </w:tcPr>
          <w:p>
            <w:pPr>
              <w:jc w:val="right"/>
            </w:pPr>
            <w:r>
              <w:rPr>
                <w:color w:val="000000"/>
                <w:sz w:val="24"/>
                <w:szCs w:val="24"/>
              </w:rPr>
              <w:t>11,281,926</w:t>
            </w:r>
          </w:p>
        </w:tc>
        <w:tc>
          <w:tcPr>
            <w:vAlign w:val="center"/>
          </w:tcPr>
          <w:p>
            <w:pPr>
              <w:jc w:val="right"/>
            </w:pPr>
            <w:r>
              <w:rPr>
                <w:color w:val="000000"/>
                <w:sz w:val="24"/>
                <w:szCs w:val="24"/>
              </w:rPr>
              <w:t>760,401,812.40</w:t>
            </w:r>
          </w:p>
        </w:tc>
        <w:tc>
          <w:tcPr>
            <w:vAlign w:val="center"/>
          </w:tcPr>
          <w:p>
            <w:pPr>
              <w:jc w:val="right"/>
            </w:pPr>
            <w:r>
              <w:rPr>
                <w:color w:val="000000"/>
                <w:sz w:val="24"/>
                <w:szCs w:val="24"/>
              </w:rPr>
              <w:t>7.12</w:t>
            </w:r>
          </w:p>
        </w:tc>
      </w:tr>
      <w:tr>
        <w:tc>
          <w:tcPr>
            <w:vAlign w:val="center"/>
          </w:tcPr>
          <w:p>
            <w:pPr>
              <w:jc w:val="center"/>
            </w:pPr>
            <w:r>
              <w:rPr>
                <w:color w:val="000000"/>
                <w:sz w:val="24"/>
                <w:szCs w:val="24"/>
              </w:rPr>
              <w:t>4</w:t>
            </w:r>
          </w:p>
        </w:tc>
        <w:tc>
          <w:tcPr>
            <w:vAlign w:val="center"/>
          </w:tcPr>
          <w:p>
            <w:pPr>
              <w:jc w:val="center"/>
            </w:pPr>
            <w:r>
              <w:rPr>
                <w:color w:val="000000"/>
                <w:sz w:val="24"/>
                <w:szCs w:val="24"/>
              </w:rPr>
              <w:t>002841</w:t>
            </w:r>
          </w:p>
        </w:tc>
        <w:tc>
          <w:tcPr>
            <w:vAlign w:val="center"/>
          </w:tcPr>
          <w:p>
            <w:pPr>
              <w:jc w:val="center"/>
            </w:pPr>
            <w:r>
              <w:rPr>
                <w:color w:val="000000"/>
                <w:sz w:val="24"/>
                <w:szCs w:val="24"/>
              </w:rPr>
              <w:t>视源股份</w:t>
            </w:r>
          </w:p>
        </w:tc>
        <w:tc>
          <w:tcPr>
            <w:vAlign w:val="center"/>
          </w:tcPr>
          <w:p>
            <w:pPr>
              <w:jc w:val="right"/>
            </w:pPr>
            <w:r>
              <w:rPr>
                <w:color w:val="000000"/>
                <w:sz w:val="24"/>
                <w:szCs w:val="24"/>
              </w:rPr>
              <w:t>5,988,437</w:t>
            </w:r>
          </w:p>
        </w:tc>
        <w:tc>
          <w:tcPr>
            <w:vAlign w:val="center"/>
          </w:tcPr>
          <w:p>
            <w:pPr>
              <w:jc w:val="right"/>
            </w:pPr>
            <w:r>
              <w:rPr>
                <w:color w:val="000000"/>
                <w:sz w:val="24"/>
                <w:szCs w:val="24"/>
              </w:rPr>
              <w:t>580,122,648.17</w:t>
            </w:r>
          </w:p>
        </w:tc>
        <w:tc>
          <w:tcPr>
            <w:vAlign w:val="center"/>
          </w:tcPr>
          <w:p>
            <w:pPr>
              <w:jc w:val="right"/>
            </w:pPr>
            <w:r>
              <w:rPr>
                <w:color w:val="000000"/>
                <w:sz w:val="24"/>
                <w:szCs w:val="24"/>
              </w:rPr>
              <w:t>5.43</w:t>
            </w:r>
          </w:p>
        </w:tc>
      </w:tr>
      <w:tr>
        <w:tc>
          <w:tcPr>
            <w:vAlign w:val="center"/>
          </w:tcPr>
          <w:p>
            <w:pPr>
              <w:jc w:val="center"/>
            </w:pPr>
            <w:r>
              <w:rPr>
                <w:color w:val="000000"/>
                <w:sz w:val="24"/>
                <w:szCs w:val="24"/>
              </w:rPr>
              <w:t>5</w:t>
            </w:r>
          </w:p>
        </w:tc>
        <w:tc>
          <w:tcPr>
            <w:vAlign w:val="center"/>
          </w:tcPr>
          <w:p>
            <w:pPr>
              <w:jc w:val="center"/>
            </w:pPr>
            <w:r>
              <w:rPr>
                <w:color w:val="000000"/>
                <w:sz w:val="24"/>
                <w:szCs w:val="24"/>
              </w:rPr>
              <w:t>002271</w:t>
            </w:r>
          </w:p>
        </w:tc>
        <w:tc>
          <w:tcPr>
            <w:vAlign w:val="center"/>
          </w:tcPr>
          <w:p>
            <w:pPr>
              <w:jc w:val="center"/>
            </w:pPr>
            <w:r>
              <w:rPr>
                <w:color w:val="000000"/>
                <w:sz w:val="24"/>
                <w:szCs w:val="24"/>
              </w:rPr>
              <w:t>东方雨虹</w:t>
            </w:r>
          </w:p>
        </w:tc>
        <w:tc>
          <w:tcPr>
            <w:vAlign w:val="center"/>
          </w:tcPr>
          <w:p>
            <w:pPr>
              <w:jc w:val="right"/>
            </w:pPr>
            <w:r>
              <w:rPr>
                <w:color w:val="000000"/>
                <w:sz w:val="24"/>
                <w:szCs w:val="24"/>
              </w:rPr>
              <w:t>10,587,920</w:t>
            </w:r>
          </w:p>
        </w:tc>
        <w:tc>
          <w:tcPr>
            <w:vAlign w:val="center"/>
          </w:tcPr>
          <w:p>
            <w:pPr>
              <w:jc w:val="right"/>
            </w:pPr>
            <w:r>
              <w:rPr>
                <w:color w:val="000000"/>
                <w:sz w:val="24"/>
                <w:szCs w:val="24"/>
              </w:rPr>
              <w:t>570,688,888.00</w:t>
            </w:r>
          </w:p>
        </w:tc>
        <w:tc>
          <w:tcPr>
            <w:vAlign w:val="center"/>
          </w:tcPr>
          <w:p>
            <w:pPr>
              <w:jc w:val="right"/>
            </w:pPr>
            <w:r>
              <w:rPr>
                <w:color w:val="000000"/>
                <w:sz w:val="24"/>
                <w:szCs w:val="24"/>
              </w:rPr>
              <w:t>5.34</w:t>
            </w:r>
          </w:p>
        </w:tc>
      </w:tr>
      <w:tr>
        <w:tc>
          <w:tcPr>
            <w:vAlign w:val="center"/>
          </w:tcPr>
          <w:p>
            <w:pPr>
              <w:jc w:val="center"/>
            </w:pPr>
            <w:r>
              <w:rPr>
                <w:color w:val="000000"/>
                <w:sz w:val="24"/>
                <w:szCs w:val="24"/>
              </w:rPr>
              <w:t>6</w:t>
            </w:r>
          </w:p>
        </w:tc>
        <w:tc>
          <w:tcPr>
            <w:vAlign w:val="center"/>
          </w:tcPr>
          <w:p>
            <w:pPr>
              <w:jc w:val="center"/>
            </w:pPr>
            <w:r>
              <w:rPr>
                <w:color w:val="000000"/>
                <w:sz w:val="24"/>
                <w:szCs w:val="24"/>
              </w:rPr>
              <w:t>603816</w:t>
            </w:r>
          </w:p>
        </w:tc>
        <w:tc>
          <w:tcPr>
            <w:vAlign w:val="center"/>
          </w:tcPr>
          <w:p>
            <w:pPr>
              <w:jc w:val="center"/>
            </w:pPr>
            <w:r>
              <w:rPr>
                <w:color w:val="000000"/>
                <w:sz w:val="24"/>
                <w:szCs w:val="24"/>
              </w:rPr>
              <w:t>顾家家居</w:t>
            </w:r>
          </w:p>
        </w:tc>
        <w:tc>
          <w:tcPr>
            <w:vAlign w:val="center"/>
          </w:tcPr>
          <w:p>
            <w:pPr>
              <w:jc w:val="right"/>
            </w:pPr>
            <w:r>
              <w:rPr>
                <w:color w:val="000000"/>
                <w:sz w:val="24"/>
                <w:szCs w:val="24"/>
              </w:rPr>
              <w:t>8,186,073</w:t>
            </w:r>
          </w:p>
        </w:tc>
        <w:tc>
          <w:tcPr>
            <w:vAlign w:val="center"/>
          </w:tcPr>
          <w:p>
            <w:pPr>
              <w:jc w:val="right"/>
            </w:pPr>
            <w:r>
              <w:rPr>
                <w:color w:val="000000"/>
                <w:sz w:val="24"/>
                <w:szCs w:val="24"/>
              </w:rPr>
              <w:t>487,240,201.90</w:t>
            </w:r>
          </w:p>
        </w:tc>
        <w:tc>
          <w:tcPr>
            <w:vAlign w:val="center"/>
          </w:tcPr>
          <w:p>
            <w:pPr>
              <w:jc w:val="right"/>
            </w:pPr>
            <w:r>
              <w:rPr>
                <w:color w:val="000000"/>
                <w:sz w:val="24"/>
                <w:szCs w:val="24"/>
              </w:rPr>
              <w:t>4.56</w:t>
            </w:r>
          </w:p>
        </w:tc>
      </w:tr>
      <w:tr>
        <w:tc>
          <w:tcPr>
            <w:vAlign w:val="center"/>
          </w:tcPr>
          <w:p>
            <w:pPr>
              <w:jc w:val="center"/>
            </w:pPr>
            <w:r>
              <w:rPr>
                <w:color w:val="000000"/>
                <w:sz w:val="24"/>
                <w:szCs w:val="24"/>
              </w:rPr>
              <w:t>7</w:t>
            </w:r>
          </w:p>
        </w:tc>
        <w:tc>
          <w:tcPr>
            <w:vAlign w:val="center"/>
          </w:tcPr>
          <w:p>
            <w:pPr>
              <w:jc w:val="center"/>
            </w:pPr>
            <w:r>
              <w:rPr>
                <w:color w:val="000000"/>
                <w:sz w:val="24"/>
                <w:szCs w:val="24"/>
              </w:rPr>
              <w:t>600522</w:t>
            </w:r>
          </w:p>
        </w:tc>
        <w:tc>
          <w:tcPr>
            <w:vAlign w:val="center"/>
          </w:tcPr>
          <w:p>
            <w:pPr>
              <w:jc w:val="center"/>
            </w:pPr>
            <w:r>
              <w:rPr>
                <w:color w:val="000000"/>
                <w:sz w:val="24"/>
                <w:szCs w:val="24"/>
              </w:rPr>
              <w:t>中天科技</w:t>
            </w:r>
          </w:p>
        </w:tc>
        <w:tc>
          <w:tcPr>
            <w:vAlign w:val="center"/>
          </w:tcPr>
          <w:p>
            <w:pPr>
              <w:jc w:val="right"/>
            </w:pPr>
            <w:r>
              <w:rPr>
                <w:color w:val="000000"/>
                <w:sz w:val="24"/>
                <w:szCs w:val="24"/>
              </w:rPr>
              <w:t>46,322,813</w:t>
            </w:r>
          </w:p>
        </w:tc>
        <w:tc>
          <w:tcPr>
            <w:vAlign w:val="center"/>
          </w:tcPr>
          <w:p>
            <w:pPr>
              <w:jc w:val="right"/>
            </w:pPr>
            <w:r>
              <w:rPr>
                <w:color w:val="000000"/>
                <w:sz w:val="24"/>
                <w:szCs w:val="24"/>
              </w:rPr>
              <w:t>485,463,080.24</w:t>
            </w:r>
          </w:p>
        </w:tc>
        <w:tc>
          <w:tcPr>
            <w:vAlign w:val="center"/>
          </w:tcPr>
          <w:p>
            <w:pPr>
              <w:jc w:val="right"/>
            </w:pPr>
            <w:r>
              <w:rPr>
                <w:color w:val="000000"/>
                <w:sz w:val="24"/>
                <w:szCs w:val="24"/>
              </w:rPr>
              <w:t>4.55</w:t>
            </w:r>
          </w:p>
        </w:tc>
      </w:tr>
      <w:tr>
        <w:tc>
          <w:tcPr>
            <w:vAlign w:val="center"/>
          </w:tcPr>
          <w:p>
            <w:pPr>
              <w:jc w:val="center"/>
            </w:pPr>
            <w:r>
              <w:rPr>
                <w:color w:val="000000"/>
                <w:sz w:val="24"/>
                <w:szCs w:val="24"/>
              </w:rPr>
              <w:t>8</w:t>
            </w:r>
          </w:p>
        </w:tc>
        <w:tc>
          <w:tcPr>
            <w:vAlign w:val="center"/>
          </w:tcPr>
          <w:p>
            <w:pPr>
              <w:jc w:val="center"/>
            </w:pPr>
            <w:r>
              <w:rPr>
                <w:color w:val="000000"/>
                <w:sz w:val="24"/>
                <w:szCs w:val="24"/>
              </w:rPr>
              <w:t>603517</w:t>
            </w:r>
          </w:p>
        </w:tc>
        <w:tc>
          <w:tcPr>
            <w:vAlign w:val="center"/>
          </w:tcPr>
          <w:p>
            <w:pPr>
              <w:jc w:val="center"/>
            </w:pPr>
            <w:r>
              <w:rPr>
                <w:color w:val="000000"/>
                <w:sz w:val="24"/>
                <w:szCs w:val="24"/>
              </w:rPr>
              <w:t>绝味食品</w:t>
            </w:r>
          </w:p>
        </w:tc>
        <w:tc>
          <w:tcPr>
            <w:vAlign w:val="center"/>
          </w:tcPr>
          <w:p>
            <w:pPr>
              <w:jc w:val="right"/>
            </w:pPr>
            <w:r>
              <w:rPr>
                <w:color w:val="000000"/>
                <w:sz w:val="24"/>
                <w:szCs w:val="24"/>
              </w:rPr>
              <w:t>5,511,878</w:t>
            </w:r>
          </w:p>
        </w:tc>
        <w:tc>
          <w:tcPr>
            <w:vAlign w:val="center"/>
          </w:tcPr>
          <w:p>
            <w:pPr>
              <w:jc w:val="right"/>
            </w:pPr>
            <w:r>
              <w:rPr>
                <w:color w:val="000000"/>
                <w:sz w:val="24"/>
                <w:szCs w:val="24"/>
              </w:rPr>
              <w:t>452,084,233.56</w:t>
            </w:r>
          </w:p>
        </w:tc>
        <w:tc>
          <w:tcPr>
            <w:vAlign w:val="center"/>
          </w:tcPr>
          <w:p>
            <w:pPr>
              <w:jc w:val="right"/>
            </w:pPr>
            <w:r>
              <w:rPr>
                <w:color w:val="000000"/>
                <w:sz w:val="24"/>
                <w:szCs w:val="24"/>
              </w:rPr>
              <w:t>4.23</w:t>
            </w:r>
          </w:p>
        </w:tc>
      </w:tr>
      <w:tr>
        <w:tc>
          <w:tcPr>
            <w:vAlign w:val="center"/>
          </w:tcPr>
          <w:p>
            <w:pPr>
              <w:jc w:val="center"/>
            </w:pPr>
            <w:r>
              <w:rPr>
                <w:color w:val="000000"/>
                <w:sz w:val="24"/>
                <w:szCs w:val="24"/>
              </w:rPr>
              <w:t>9</w:t>
            </w:r>
          </w:p>
        </w:tc>
        <w:tc>
          <w:tcPr>
            <w:vAlign w:val="center"/>
          </w:tcPr>
          <w:p>
            <w:pPr>
              <w:jc w:val="center"/>
            </w:pPr>
            <w:r>
              <w:rPr>
                <w:color w:val="000000"/>
                <w:sz w:val="24"/>
                <w:szCs w:val="24"/>
              </w:rPr>
              <w:t>002555</w:t>
            </w:r>
          </w:p>
        </w:tc>
        <w:tc>
          <w:tcPr>
            <w:vAlign w:val="center"/>
          </w:tcPr>
          <w:p>
            <w:pPr>
              <w:jc w:val="center"/>
            </w:pPr>
            <w:r>
              <w:rPr>
                <w:color w:val="000000"/>
                <w:sz w:val="24"/>
                <w:szCs w:val="24"/>
              </w:rPr>
              <w:t>三七互娱</w:t>
            </w:r>
          </w:p>
        </w:tc>
        <w:tc>
          <w:tcPr>
            <w:vAlign w:val="center"/>
          </w:tcPr>
          <w:p>
            <w:pPr>
              <w:jc w:val="right"/>
            </w:pPr>
            <w:r>
              <w:rPr>
                <w:color w:val="000000"/>
                <w:sz w:val="24"/>
                <w:szCs w:val="24"/>
              </w:rPr>
              <w:t>8,585,184</w:t>
            </w:r>
          </w:p>
        </w:tc>
        <w:tc>
          <w:tcPr>
            <w:vAlign w:val="center"/>
          </w:tcPr>
          <w:p>
            <w:pPr>
              <w:jc w:val="right"/>
            </w:pPr>
            <w:r>
              <w:rPr>
                <w:color w:val="000000"/>
                <w:sz w:val="24"/>
                <w:szCs w:val="24"/>
              </w:rPr>
              <w:t>339,445,952.96</w:t>
            </w:r>
          </w:p>
        </w:tc>
        <w:tc>
          <w:tcPr>
            <w:vAlign w:val="center"/>
          </w:tcPr>
          <w:p>
            <w:pPr>
              <w:jc w:val="right"/>
            </w:pPr>
            <w:r>
              <w:rPr>
                <w:color w:val="000000"/>
                <w:sz w:val="24"/>
                <w:szCs w:val="24"/>
              </w:rPr>
              <w:t>3.18</w:t>
            </w:r>
          </w:p>
        </w:tc>
      </w:tr>
      <w:tr>
        <w:tc>
          <w:tcPr>
            <w:vAlign w:val="center"/>
          </w:tcPr>
          <w:p>
            <w:pPr>
              <w:jc w:val="center"/>
            </w:pPr>
            <w:r>
              <w:rPr>
                <w:color w:val="000000"/>
                <w:sz w:val="24"/>
                <w:szCs w:val="24"/>
              </w:rPr>
              <w:t>10</w:t>
            </w:r>
          </w:p>
        </w:tc>
        <w:tc>
          <w:tcPr>
            <w:vAlign w:val="center"/>
          </w:tcPr>
          <w:p>
            <w:pPr>
              <w:jc w:val="center"/>
            </w:pPr>
            <w:r>
              <w:rPr>
                <w:color w:val="000000"/>
                <w:sz w:val="24"/>
                <w:szCs w:val="24"/>
              </w:rPr>
              <w:t>002050</w:t>
            </w:r>
          </w:p>
        </w:tc>
        <w:tc>
          <w:tcPr>
            <w:vAlign w:val="center"/>
          </w:tcPr>
          <w:p>
            <w:pPr>
              <w:jc w:val="center"/>
            </w:pPr>
            <w:r>
              <w:rPr>
                <w:color w:val="000000"/>
                <w:sz w:val="24"/>
                <w:szCs w:val="24"/>
              </w:rPr>
              <w:t>三花智控</w:t>
            </w:r>
          </w:p>
        </w:tc>
        <w:tc>
          <w:tcPr>
            <w:vAlign w:val="center"/>
          </w:tcPr>
          <w:p>
            <w:pPr>
              <w:jc w:val="right"/>
            </w:pPr>
            <w:r>
              <w:rPr>
                <w:color w:val="000000"/>
                <w:sz w:val="24"/>
                <w:szCs w:val="24"/>
              </w:rPr>
              <w:t>13,780,697</w:t>
            </w:r>
          </w:p>
        </w:tc>
        <w:tc>
          <w:tcPr>
            <w:vAlign w:val="center"/>
          </w:tcPr>
          <w:p>
            <w:pPr>
              <w:jc w:val="right"/>
            </w:pPr>
            <w:r>
              <w:rPr>
                <w:color w:val="000000"/>
                <w:sz w:val="24"/>
                <w:szCs w:val="24"/>
              </w:rPr>
              <w:t>305,931,473.40</w:t>
            </w:r>
          </w:p>
        </w:tc>
        <w:tc>
          <w:tcPr>
            <w:vAlign w:val="center"/>
          </w:tcPr>
          <w:p>
            <w:pPr>
              <w:jc w:val="right"/>
            </w:pPr>
            <w:r>
              <w:rPr>
                <w:color w:val="000000"/>
                <w:sz w:val="24"/>
                <w:szCs w:val="24"/>
              </w:rPr>
              <w:t>2.86</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5.4 </w:t>
      </w:r>
      <w:r w:rsidRPr="00414345">
        <w:rPr>
          <w:b/>
          <w:bCs/>
          <w:color w:val="000000"/>
          <w:kern w:val="0"/>
          <w:sz w:val="24"/>
          <w:szCs w:val="24"/>
        </w:rPr>
        <w:t>报告期末按债券品种分类的债券投资组合</w:t>
      </w:r>
    </w:p>
    <w:p w:rsidP="009C1009" w:rsidR="00CE7169" w:rsidRDefault="009C1009" w:rsidRPr="00CE7169">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Look w:firstColumn="1" w:firstRow="1" w:lastColumn="0" w:lastRow="0" w:noHBand="0" w:noVBand="1" w:val="04A0"/>
      </w:tblPr>
      <w:tblGrid>
        <w:gridCol w:w="828"/>
        <w:gridCol w:w="3302"/>
        <w:gridCol w:w="2987"/>
        <w:gridCol w:w="1751"/>
      </w:tblGrid>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序号</w:t>
            </w:r>
          </w:p>
        </w:tc>
        <w:tc>
          <w:tcPr>
            <w:tcW w:type="dxa" w:w="3302"/>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债券品种</w:t>
            </w:r>
            <w:r w:rsidR="00F71057" w:rsidRPr="00414345">
              <w:rPr>
                <w:color w:val="000000"/>
                <w:sz w:val="24"/>
                <w:szCs w:val="24"/>
              </w:rPr>
              <w:t/>
            </w:r>
          </w:p>
        </w:tc>
        <w:tc>
          <w:tcPr>
            <w:tcW w:type="dxa" w:w="2987"/>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公允价值</w:t>
            </w:r>
          </w:p>
        </w:tc>
        <w:tc>
          <w:tcPr>
            <w:tcW w:type="dxa" w:w="1751"/>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占基金资产净值比例</w:t>
            </w:r>
            <w:r w:rsidR="003F0956">
              <w:rPr>
                <w:rFonts w:hint="eastAsia"/>
                <w:color w:val="000000"/>
                <w:sz w:val="24"/>
              </w:rPr>
              <w:t>(</w:t>
            </w:r>
            <w:r w:rsidR="003F0956">
              <w:rPr>
                <w:color w:val="000000"/>
                <w:sz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1</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国家债券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lastRenderedPageBreak/>
              <w:t>2</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央行票据</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3</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金融债券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其中：政策性金融债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4</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企业债券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C15CAC" w:rsidR="00AC592E" w:rsidRDefault="00AC592E" w:rsidRPr="00414345">
            <w:pPr>
              <w:spacing w:before="29" w:line="288" w:lineRule="auto"/>
              <w:ind w:left="17"/>
              <w:jc w:val="center"/>
              <w:rPr>
                <w:color w:val="000000"/>
                <w:sz w:val="24"/>
                <w:szCs w:val="24"/>
              </w:rPr>
            </w:pPr>
            <w:r w:rsidRPr="00414345">
              <w:rPr>
                <w:color w:val="000000"/>
                <w:sz w:val="24"/>
                <w:szCs w:val="24"/>
              </w:rPr>
              <w:t>5</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企业短期融资</w:t>
            </w:r>
            <w:r w:rsidR="00963F40" w:rsidRPr="00414345">
              <w:rPr>
                <w:color w:val="000000"/>
                <w:sz w:val="24"/>
                <w:szCs w:val="24"/>
              </w:rPr>
              <w:t>券</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FB41D3" w:rsidRPr="00414345" w:rsidTr="00F323FF">
        <w:trPr>
          <w:jc w:val="center"/>
        </w:trPr>
        <w:tc>
          <w:tcPr>
            <w:tcW w:type="dxa" w:w="828"/>
            <w:vAlign w:val="center"/>
          </w:tcPr>
          <w:p w:rsidP="00C15CAC" w:rsidR="00FB41D3" w:rsidRDefault="00FB41D3" w:rsidRPr="00414345">
            <w:pPr>
              <w:spacing w:before="29" w:line="288" w:lineRule="auto"/>
              <w:ind w:left="17"/>
              <w:jc w:val="center"/>
              <w:rPr>
                <w:color w:val="000000"/>
                <w:sz w:val="24"/>
                <w:szCs w:val="24"/>
              </w:rPr>
            </w:pPr>
            <w:r w:rsidRPr="00414345">
              <w:rPr>
                <w:color w:val="000000"/>
                <w:sz w:val="24"/>
                <w:szCs w:val="24"/>
              </w:rPr>
              <w:t>6</w:t>
            </w:r>
          </w:p>
        </w:tc>
        <w:tc>
          <w:tcPr>
            <w:tcW w:type="dxa" w:w="3302"/>
            <w:vAlign w:val="center"/>
          </w:tcPr>
          <w:p w:rsidP="00C15CAC" w:rsidR="00FB41D3" w:rsidRDefault="00FB41D3" w:rsidRPr="00414345">
            <w:pPr>
              <w:spacing w:before="29" w:line="288" w:lineRule="auto"/>
              <w:ind w:left="17"/>
              <w:jc w:val="left"/>
              <w:rPr>
                <w:color w:val="000000"/>
                <w:sz w:val="24"/>
                <w:szCs w:val="24"/>
              </w:rPr>
            </w:pPr>
            <w:r w:rsidRPr="00414345">
              <w:rPr>
                <w:color w:val="000000"/>
                <w:sz w:val="24"/>
                <w:szCs w:val="24"/>
              </w:rPr>
              <w:t>中期票据</w:t>
            </w:r>
          </w:p>
        </w:tc>
        <w:tc>
          <w:tcPr>
            <w:tcW w:type="dxa" w:w="2987"/>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FB41D3" w:rsidRDefault="00FB41D3" w:rsidRPr="00414345">
            <w:pPr>
              <w:spacing w:before="29" w:line="288" w:lineRule="auto"/>
              <w:ind w:left="17"/>
              <w:jc w:val="right"/>
              <w:rPr>
                <w:color w:val="000000"/>
                <w:sz w:val="24"/>
                <w:szCs w:val="24"/>
              </w:rPr>
            </w:pPr>
            <w:r w:rsidRPr="00414345">
              <w:rPr>
                <w:color w:val="000000"/>
                <w:sz w:val="24"/>
                <w:szCs w:val="24"/>
              </w:rPr>
              <w:t/>
            </w:r>
            <w:r w:rsidRPr="00414345">
              <w:rPr>
                <w:color w:val="000000"/>
                <w:sz w:val="24"/>
                <w:szCs w:val="24"/>
              </w:rPr>
              <w:lastRenderedPageBreak/>
              <w:t>-</w:t>
            </w:r>
          </w:p>
        </w:tc>
      </w:tr>
      <w:tr w:rsidR="00AC592E" w:rsidRPr="00414345" w:rsidTr="00F323FF">
        <w:trPr>
          <w:jc w:val="center"/>
        </w:trPr>
        <w:tc>
          <w:tcPr>
            <w:tcW w:type="dxa" w:w="828"/>
            <w:vAlign w:val="center"/>
          </w:tcPr>
          <w:p w:rsidP="00C15CAC" w:rsidR="00AC592E" w:rsidRDefault="00FB41D3" w:rsidRPr="00414345">
            <w:pPr>
              <w:spacing w:before="29" w:line="288" w:lineRule="auto"/>
              <w:ind w:left="17"/>
              <w:jc w:val="center"/>
              <w:rPr>
                <w:color w:val="000000"/>
                <w:sz w:val="24"/>
                <w:szCs w:val="24"/>
              </w:rPr>
            </w:pPr>
            <w:r w:rsidRPr="00414345">
              <w:rPr>
                <w:color w:val="000000"/>
                <w:sz w:val="24"/>
                <w:szCs w:val="24"/>
              </w:rPr>
              <w:lastRenderedPageBreak/>
              <w:t>7</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可转债</w:t>
            </w:r>
            <w:r w:rsidR="00AB6E79">
              <w:rPr>
                <w:rFonts w:hint="eastAsia"/>
                <w:sz w:val="24"/>
              </w:rPr>
              <w:t>（可交换债）</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10,619,805.05</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0.10</w:t>
            </w:r>
          </w:p>
        </w:tc>
      </w:tr>
      <w:tr w:rsidR="00F323FF" w:rsidRPr="00414345" w:rsidTr="0006711A">
        <w:trPr>
          <w:jc w:val="center"/>
        </w:trPr>
        <w:tc>
          <w:tcPr>
            <w:tcW w:type="dxa" w:w="828"/>
            <w:vAlign w:val="center"/>
          </w:tcPr>
          <w:p w:rsidP="0006711A" w:rsidR="00F323FF" w:rsidRDefault="00F323FF" w:rsidRPr="007A70C2">
            <w:pPr>
              <w:spacing w:before="29" w:line="288" w:lineRule="auto"/>
              <w:ind w:left="17"/>
              <w:jc w:val="center"/>
              <w:rPr>
                <w:color w:val="000000"/>
                <w:sz w:val="24"/>
                <w:szCs w:val="24"/>
              </w:rPr>
            </w:pPr>
            <w:r w:rsidRPr="007A70C2">
              <w:rPr>
                <w:rFonts w:hint="eastAsia"/>
                <w:color w:val="000000"/>
                <w:sz w:val="24"/>
                <w:szCs w:val="24"/>
              </w:rPr>
              <w:t>8</w:t>
            </w:r>
          </w:p>
        </w:tc>
        <w:tc>
          <w:tcPr>
            <w:tcW w:type="dxa" w:w="3302"/>
            <w:vAlign w:val="center"/>
          </w:tcPr>
          <w:p w:rsidP="0006711A" w:rsidR="00F323FF" w:rsidRDefault="00F323FF" w:rsidRPr="007A70C2">
            <w:pPr>
              <w:spacing w:before="29" w:line="288" w:lineRule="auto"/>
              <w:ind w:left="17"/>
              <w:jc w:val="left"/>
              <w:rPr>
                <w:color w:val="000000"/>
                <w:sz w:val="24"/>
                <w:szCs w:val="24"/>
              </w:rPr>
            </w:pPr>
            <w:r w:rsidRPr="007A70C2">
              <w:rPr>
                <w:rFonts w:hint="eastAsia"/>
                <w:color w:val="000000"/>
                <w:sz w:val="24"/>
                <w:szCs w:val="24"/>
              </w:rPr>
              <w:t>同业存单</w:t>
            </w:r>
          </w:p>
        </w:tc>
        <w:tc>
          <w:tcPr>
            <w:tcW w:type="dxa" w:w="2987"/>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c>
          <w:tcPr>
            <w:tcW w:type="dxa" w:w="1751"/>
            <w:vAlign w:val="center"/>
          </w:tcPr>
          <w:p w:rsidP="0006711A" w:rsidR="00F323FF" w:rsidRDefault="00F323FF" w:rsidRPr="007A70C2">
            <w:pPr>
              <w:spacing w:before="29" w:line="288" w:lineRule="auto"/>
              <w:ind w:left="17"/>
              <w:jc w:val="right"/>
              <w:rPr>
                <w:color w:val="000000"/>
                <w:sz w:val="24"/>
                <w:szCs w:val="24"/>
              </w:rPr>
            </w:pPr>
            <w:r w:rsidRPr="007A70C2">
              <w:rPr>
                <w:rFonts w:hint="eastAsia"/>
                <w:color w:val="000000"/>
                <w:sz w:val="24"/>
                <w:szCs w:val="24"/>
              </w:rPr>
              <w:t/>
            </w:r>
            <w:r w:rsidRPr="007A70C2">
              <w:rPr>
                <w:color w:val="000000"/>
                <w:sz w:val="24"/>
                <w:szCs w:val="24"/>
              </w:rPr>
              <w:t/>
            </w:r>
            <w:r w:rsidRPr="007A70C2">
              <w:rPr>
                <w:rFonts w:hint="eastAsia"/>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9</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其他</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w:t>
            </w:r>
          </w:p>
        </w:tc>
      </w:tr>
      <w:tr w:rsidR="00AC592E" w:rsidRPr="00414345" w:rsidTr="00F323FF">
        <w:trPr>
          <w:jc w:val="center"/>
        </w:trPr>
        <w:tc>
          <w:tcPr>
            <w:tcW w:type="dxa" w:w="828"/>
            <w:vAlign w:val="center"/>
          </w:tcPr>
          <w:p w:rsidP="00F323FF" w:rsidR="00AC592E" w:rsidRDefault="00AC592E" w:rsidRPr="00414345">
            <w:pPr>
              <w:spacing w:before="29" w:line="288" w:lineRule="auto"/>
              <w:ind w:left="17"/>
              <w:jc w:val="center"/>
              <w:rPr>
                <w:color w:val="000000"/>
                <w:sz w:val="24"/>
                <w:szCs w:val="24"/>
              </w:rPr>
            </w:pPr>
            <w:r w:rsidRPr="00414345">
              <w:rPr>
                <w:color w:val="000000"/>
                <w:sz w:val="24"/>
                <w:szCs w:val="24"/>
              </w:rPr>
              <w:t/>
            </w:r>
            <w:r w:rsidR="00F323FF">
              <w:rPr>
                <w:rFonts w:hint="eastAsia"/>
                <w:color w:val="000000"/>
                <w:sz w:val="24"/>
                <w:szCs w:val="24"/>
              </w:rPr>
              <w:t/>
            </w:r>
            <w:r w:rsidRPr="00414345">
              <w:rPr>
                <w:color w:val="000000"/>
                <w:sz w:val="24"/>
                <w:szCs w:val="24"/>
              </w:rPr>
              <w:t>10</w:t>
            </w:r>
          </w:p>
        </w:tc>
        <w:tc>
          <w:tcPr>
            <w:tcW w:type="dxa" w:w="3302"/>
            <w:vAlign w:val="center"/>
          </w:tcPr>
          <w:p w:rsidP="00C15CAC" w:rsidR="00AC592E" w:rsidRDefault="00AC592E" w:rsidRPr="00414345">
            <w:pPr>
              <w:spacing w:before="29" w:line="288" w:lineRule="auto"/>
              <w:ind w:left="17"/>
              <w:jc w:val="left"/>
              <w:rPr>
                <w:color w:val="000000"/>
                <w:sz w:val="24"/>
                <w:szCs w:val="24"/>
              </w:rPr>
            </w:pPr>
            <w:r w:rsidRPr="00414345">
              <w:rPr>
                <w:color w:val="000000"/>
                <w:sz w:val="24"/>
                <w:szCs w:val="24"/>
              </w:rPr>
              <w:t>合计</w:t>
            </w:r>
          </w:p>
        </w:tc>
        <w:tc>
          <w:tcPr>
            <w:tcW w:type="dxa" w:w="2987"/>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10,619,805.05</w:t>
            </w:r>
          </w:p>
        </w:tc>
        <w:tc>
          <w:tcPr>
            <w:tcW w:type="dxa" w:w="1751"/>
            <w:vAlign w:val="center"/>
          </w:tcPr>
          <w:p w:rsidP="00C15CAC" w:rsidR="00AC592E" w:rsidRDefault="00AC592E" w:rsidRPr="00414345">
            <w:pPr>
              <w:spacing w:before="29" w:line="288" w:lineRule="auto"/>
              <w:ind w:left="17"/>
              <w:jc w:val="right"/>
              <w:rPr>
                <w:color w:val="000000"/>
                <w:sz w:val="24"/>
                <w:szCs w:val="24"/>
              </w:rPr>
            </w:pPr>
            <w:r w:rsidRPr="00414345">
              <w:rPr>
                <w:color w:val="000000"/>
                <w:sz w:val="24"/>
                <w:szCs w:val="24"/>
              </w:rPr>
              <w:t>0.10</w:t>
            </w:r>
          </w:p>
        </w:tc>
      </w:tr>
    </w:tbl>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5.5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的前五名债券投资明细</w:t>
      </w:r>
    </w:p>
    <w:p w:rsidP="009C1009" w:rsidR="005B4C8F" w:rsidRDefault="009C1009" w:rsidRPr="005B4C8F">
      <w:pPr>
        <w:autoSpaceDE w:val="0"/>
        <w:autoSpaceDN w:val="0"/>
        <w:adjustRightInd w:val="0"/>
        <w:spacing w:before="29" w:line="288" w:lineRule="auto"/>
        <w:jc w:val="right"/>
        <w:rPr>
          <w:bCs/>
          <w:color w:val="000000"/>
          <w:kern w:val="0"/>
          <w:sz w:val="24"/>
          <w:szCs w:val="24"/>
        </w:rPr>
      </w:pPr>
      <w:r w:rsidRPr="009C1009">
        <w:rPr>
          <w:rFonts w:hint="eastAsia"/>
          <w:bCs/>
          <w:color w:val="000000"/>
          <w:kern w:val="0"/>
          <w:sz w:val="24"/>
          <w:szCs w:val="24"/>
        </w:rPr>
        <w:t/>
      </w:r>
      <w:r w:rsidRPr="009C1009">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850"/>
        <w:gridCol w:w="1475"/>
        <w:gridCol w:w="1769"/>
        <w:gridCol w:w="1387"/>
        <w:gridCol w:w="2150"/>
        <w:gridCol w:w="1237"/>
      </w:tblGrid>
      <w:tr w:rsidR="00D57B7C" w:rsidRPr="00414345" w:rsidTr="00A324F4">
        <w:trPr>
          <w:jc w:val="center"/>
        </w:trPr>
        <w:tc>
          <w:tcPr>
            <w:tcW w:type="dxa" w:w="81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41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7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334"/>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数量</w:t>
            </w:r>
            <w:r w:rsidR="009D1BD9">
              <w:rPr>
                <w:rFonts w:hint="eastAsia"/>
                <w:color w:val="000000"/>
                <w:sz w:val="24"/>
              </w:rPr>
              <w:t>(</w:t>
            </w:r>
            <w:r w:rsidR="009D1BD9">
              <w:rPr>
                <w:rFonts w:hint="eastAsia"/>
                <w:color w:val="000000"/>
                <w:sz w:val="24"/>
              </w:rPr>
              <w:t>张</w:t>
            </w:r>
            <w:r w:rsidR="009D1BD9">
              <w:rPr>
                <w:color w:val="000000"/>
                <w:sz w:val="24"/>
              </w:rPr>
              <w:t>)</w:t>
            </w:r>
          </w:p>
        </w:tc>
        <w:tc>
          <w:tcPr>
            <w:tcW w:type="dxa" w:w="206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190"/>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w:t>
            </w:r>
            <w:r w:rsidRPr="00414345">
              <w:rPr>
                <w:color w:val="000000"/>
                <w:sz w:val="24"/>
                <w:szCs w:val="24"/>
              </w:rPr>
              <w:lastRenderedPageBreak/>
              <w:t>例</w:t>
            </w:r>
            <w:r w:rsidR="003B3494" w:rsidRPr="00414345">
              <w:rPr>
                <w:color w:val="000000"/>
                <w:sz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110069</w:t>
            </w:r>
          </w:p>
        </w:tc>
        <w:tc>
          <w:tcPr>
            <w:vAlign w:val="center"/>
          </w:tcPr>
          <w:p>
            <w:pPr>
              <w:jc w:val="center"/>
            </w:pPr>
            <w:r>
              <w:rPr>
                <w:color w:val="000000"/>
                <w:sz w:val="24"/>
                <w:szCs w:val="24"/>
              </w:rPr>
              <w:t>瀚蓝转债</w:t>
            </w:r>
          </w:p>
        </w:tc>
        <w:tc>
          <w:tcPr>
            <w:vAlign w:val="center"/>
          </w:tcPr>
          <w:p>
            <w:pPr>
              <w:jc w:val="right"/>
            </w:pPr>
            <w:r>
              <w:rPr>
                <w:color w:val="000000"/>
                <w:sz w:val="24"/>
                <w:szCs w:val="24"/>
              </w:rPr>
              <w:t>46,520</w:t>
            </w:r>
          </w:p>
        </w:tc>
        <w:tc>
          <w:tcPr>
            <w:vAlign w:val="center"/>
          </w:tcPr>
          <w:p>
            <w:pPr>
              <w:jc w:val="right"/>
            </w:pPr>
            <w:r>
              <w:rPr>
                <w:color w:val="000000"/>
                <w:sz w:val="24"/>
                <w:szCs w:val="24"/>
              </w:rPr>
              <w:t>6,674,224.40</w:t>
            </w:r>
          </w:p>
        </w:tc>
        <w:tc>
          <w:tcPr>
            <w:vAlign w:val="center"/>
          </w:tcPr>
          <w:p>
            <w:pPr>
              <w:jc w:val="right"/>
            </w:pPr>
            <w:r>
              <w:rPr>
                <w:color w:val="000000"/>
                <w:sz w:val="24"/>
                <w:szCs w:val="24"/>
              </w:rPr>
              <w:t>0.06</w:t>
            </w:r>
          </w:p>
        </w:tc>
      </w:tr>
      <w:tr>
        <w:tc>
          <w:tcPr>
            <w:vAlign w:val="center"/>
          </w:tcPr>
          <w:p>
            <w:pPr>
              <w:jc w:val="center"/>
            </w:pPr>
            <w:r>
              <w:rPr>
                <w:color w:val="000000"/>
                <w:sz w:val="24"/>
                <w:szCs w:val="24"/>
              </w:rPr>
              <w:t>2</w:t>
            </w:r>
          </w:p>
        </w:tc>
        <w:tc>
          <w:tcPr>
            <w:vAlign w:val="center"/>
          </w:tcPr>
          <w:p>
            <w:pPr>
              <w:jc w:val="center"/>
            </w:pPr>
            <w:r>
              <w:rPr>
                <w:color w:val="000000"/>
                <w:sz w:val="24"/>
                <w:szCs w:val="24"/>
              </w:rPr>
              <w:t>128102</w:t>
            </w:r>
          </w:p>
        </w:tc>
        <w:tc>
          <w:tcPr>
            <w:vAlign w:val="center"/>
          </w:tcPr>
          <w:p>
            <w:pPr>
              <w:jc w:val="center"/>
            </w:pPr>
            <w:r>
              <w:rPr>
                <w:color w:val="000000"/>
                <w:sz w:val="24"/>
                <w:szCs w:val="24"/>
              </w:rPr>
              <w:t>海大转债</w:t>
            </w:r>
          </w:p>
        </w:tc>
        <w:tc>
          <w:tcPr>
            <w:vAlign w:val="center"/>
          </w:tcPr>
          <w:p>
            <w:pPr>
              <w:jc w:val="right"/>
            </w:pPr>
            <w:r>
              <w:rPr>
                <w:color w:val="000000"/>
                <w:sz w:val="24"/>
                <w:szCs w:val="24"/>
              </w:rPr>
              <w:t>22,265</w:t>
            </w:r>
          </w:p>
        </w:tc>
        <w:tc>
          <w:tcPr>
            <w:vAlign w:val="center"/>
          </w:tcPr>
          <w:p>
            <w:pPr>
              <w:jc w:val="right"/>
            </w:pPr>
            <w:r>
              <w:rPr>
                <w:color w:val="000000"/>
                <w:sz w:val="24"/>
                <w:szCs w:val="24"/>
              </w:rPr>
              <w:t>3,945,580.65</w:t>
            </w:r>
          </w:p>
        </w:tc>
        <w:tc>
          <w:tcPr>
            <w:vAlign w:val="center"/>
          </w:tcPr>
          <w:p>
            <w:pPr>
              <w:jc w:val="right"/>
            </w:pPr>
            <w:r>
              <w:rPr>
                <w:color w:val="000000"/>
                <w:sz w:val="24"/>
                <w:szCs w:val="24"/>
              </w:rPr>
              <w:t>0.04</w:t>
            </w:r>
          </w:p>
        </w:tc>
      </w:tr>
    </w:tbl>
    <w:p w:rsidP="00C15CAC" w:rsidR="004061AC" w:rsidRDefault="004061AC" w:rsidRPr="00414345">
      <w:pPr>
        <w:autoSpaceDE w:val="0"/>
        <w:autoSpaceDN w:val="0"/>
        <w:adjustRightInd w:val="0"/>
        <w:spacing w:before="29" w:line="288" w:lineRule="auto"/>
        <w:jc w:val="left"/>
        <w:rPr>
          <w:b/>
          <w:bCs/>
          <w:color w:val="000000"/>
          <w:kern w:val="0"/>
          <w:sz w:val="24"/>
          <w:szCs w:val="24"/>
        </w:rPr>
      </w:pPr>
    </w:p>
    <w:p w:rsidP="00C15CAC" w:rsidR="004061AC" w:rsidRDefault="004061AC">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xml:space="preserve">5.6 </w:t>
      </w:r>
      <w:r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Pr="00414345">
        <w:rPr>
          <w:b/>
          <w:bCs/>
          <w:color w:val="000000"/>
          <w:kern w:val="0"/>
          <w:sz w:val="24"/>
          <w:szCs w:val="24"/>
        </w:rPr>
        <w:t>的前十名资产支持证券投资明细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本基金本报告期末未持有资产支持证券。</w:t>
      </w:r>
    </w:p>
    <w:p w:rsidP="00C15CAC" w:rsidR="00A54C7D" w:rsidRDefault="00A54C7D" w:rsidRPr="00414345">
      <w:pPr>
        <w:autoSpaceDE w:val="0"/>
        <w:autoSpaceDN w:val="0"/>
        <w:adjustRightInd w:val="0"/>
        <w:spacing w:before="29" w:line="288" w:lineRule="auto"/>
        <w:jc w:val="left"/>
        <w:rPr>
          <w:color w:val="000000"/>
          <w:kern w:val="0"/>
          <w:sz w:val="24"/>
          <w:szCs w:val="24"/>
        </w:rPr>
      </w:pPr>
      <w:r w:rsidRPr="00414345">
        <w:rPr>
          <w:b/>
          <w:bCs/>
          <w:color w:val="000000"/>
          <w:kern w:val="0"/>
          <w:sz w:val="24"/>
          <w:szCs w:val="24"/>
        </w:rPr>
        <w:t>5.7</w:t>
      </w:r>
      <w:r w:rsidRPr="00414345">
        <w:rPr>
          <w:rFonts w:hAnsi="宋体"/>
          <w:b/>
          <w:bCs/>
          <w:color w:val="000000"/>
          <w:kern w:val="0"/>
          <w:sz w:val="24"/>
          <w:szCs w:val="24"/>
        </w:rPr>
        <w:t>报告期末按公允价值占基金资产净值比例大小排序的前五名贵金属投资明细</w:t>
      </w:r>
    </w:p>
    <w:p w:rsidP="00C15CAC" w:rsidR="00632B0F" w:rsidRDefault="00632B0F" w:rsidRPr="00414345">
      <w:pPr>
        <w:widowControl/>
        <w:spacing w:line="288" w:lineRule="auto"/>
        <w:jc w:val="left"/>
        <w:rPr>
          <w:sz w:val="24"/>
          <w:szCs w:val="24"/>
        </w:rPr>
      </w:pPr>
      <w:r w:rsidRPr="00414345">
        <w:rPr>
          <w:sz w:val="24"/>
          <w:szCs w:val="24"/>
        </w:rPr>
        <w:t>本基金本报告期末未持有贵金属。</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4061AC" w:rsidRDefault="00A917B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336EAF"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报告期末按公允价值占基金资产净值比例大小排</w:t>
      </w:r>
      <w:r w:rsidR="00336EAF" w:rsidRPr="00414345">
        <w:rPr>
          <w:b/>
          <w:bCs/>
          <w:color w:val="000000"/>
          <w:kern w:val="0"/>
          <w:sz w:val="24"/>
          <w:szCs w:val="24"/>
        </w:rPr>
        <w:t>序</w:t>
      </w:r>
      <w:r w:rsidR="004061AC" w:rsidRPr="00414345">
        <w:rPr>
          <w:b/>
          <w:bCs/>
          <w:color w:val="000000"/>
          <w:kern w:val="0"/>
          <w:sz w:val="24"/>
          <w:szCs w:val="24"/>
        </w:rPr>
        <w:t>的前五名权证投资明细</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w:r>
      <w:r w:rsidR="00315D5D" w:rsidRPr="00414345">
        <w:rPr>
          <w:color w:val="000000"/>
          <w:sz w:val="24"/>
          <w:szCs w:val="24"/>
        </w:rPr>
        <w:t/>
      </w:r>
      <w:r w:rsidR="004061AC" w:rsidRPr="00414345">
        <w:rPr>
          <w:color w:val="000000"/>
          <w:sz w:val="24"/>
          <w:szCs w:val="24"/>
        </w:rPr>
        <w:t>本基金本报告期末未持有权证。</w:t>
      </w:r>
    </w:p>
    <w:p w:rsidP="00C15CAC" w:rsidR="004061AC" w:rsidRDefault="004061AC" w:rsidRPr="00414345">
      <w:pPr>
        <w:autoSpaceDE w:val="0"/>
        <w:autoSpaceDN w:val="0"/>
        <w:adjustRightInd w:val="0"/>
        <w:spacing w:before="29" w:line="288" w:lineRule="auto"/>
        <w:jc w:val="left"/>
        <w:rPr>
          <w:color w:val="000000"/>
          <w:kern w:val="0"/>
          <w:sz w:val="24"/>
          <w:szCs w:val="24"/>
        </w:rPr>
      </w:pPr>
    </w:p>
    <w:p w:rsidP="00C15CAC" w:rsidR="00275745" w:rsidRDefault="00CD570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A83500" w:rsidRPr="00414345">
        <w:rPr>
          <w:b/>
          <w:bCs/>
          <w:color w:val="000000"/>
          <w:kern w:val="0"/>
          <w:sz w:val="24"/>
          <w:szCs w:val="24"/>
        </w:rPr>
        <w:t/>
      </w:r>
      <w:r w:rsidR="003259C8" w:rsidRPr="00414345">
        <w:rPr>
          <w:b/>
          <w:bCs/>
          <w:color w:val="000000"/>
          <w:kern w:val="0"/>
          <w:sz w:val="24"/>
          <w:szCs w:val="24"/>
        </w:rPr>
        <w:t>5</w:t>
      </w:r>
      <w:r w:rsidR="00A917BF" w:rsidRPr="00414345">
        <w:rPr>
          <w:b/>
          <w:bCs/>
          <w:color w:val="000000"/>
          <w:kern w:val="0"/>
          <w:sz w:val="24"/>
          <w:szCs w:val="24"/>
        </w:rPr>
        <w:t>.</w:t>
      </w:r>
      <w:r w:rsidR="0059076B" w:rsidRPr="00414345">
        <w:rPr>
          <w:b/>
          <w:bCs/>
          <w:color w:val="000000"/>
          <w:kern w:val="0"/>
          <w:sz w:val="24"/>
          <w:szCs w:val="24"/>
        </w:rPr>
        <w:t>9</w:t>
      </w:r>
      <w:r w:rsidR="00275745" w:rsidRPr="00414345">
        <w:rPr>
          <w:b/>
          <w:bCs/>
          <w:color w:val="000000"/>
          <w:kern w:val="0"/>
          <w:sz w:val="24"/>
          <w:szCs w:val="24"/>
        </w:rPr>
        <w:t>报告期末本基金投资的股指期货交易情况说明</w:t>
      </w:r>
    </w:p>
    <w:p w:rsidP="00C15CAC" w:rsidR="00275745" w:rsidRDefault="00AA3A38"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本基金本报告期末未持有股指期货。</w:t>
      </w:r>
    </w:p>
    <w:p w:rsidP="00C15CAC" w:rsidR="00AA3A38" w:rsidRDefault="00AA3A38" w:rsidRPr="00414345">
      <w:pPr>
        <w:adjustRightInd w:val="0"/>
        <w:snapToGrid w:val="0"/>
        <w:spacing w:before="29" w:line="288" w:lineRule="auto"/>
        <w:rPr>
          <w:sz w:val="24"/>
          <w:szCs w:val="24"/>
        </w:rPr>
      </w:pPr>
    </w:p>
    <w:p w:rsidP="00C15CAC" w:rsidR="00A669FC" w:rsidRDefault="00312A9F"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5.10</w:t>
      </w:r>
      <w:r w:rsidRPr="00414345">
        <w:rPr>
          <w:b/>
          <w:bCs/>
          <w:color w:val="000000"/>
          <w:kern w:val="0"/>
          <w:sz w:val="24"/>
          <w:szCs w:val="24"/>
        </w:rPr>
        <w:t>报告期末本基金投资的国债期货交易情况说明</w:t>
      </w:r>
    </w:p>
    <w:p w:rsidP="00C15CAC" w:rsidR="00312A9F" w:rsidRDefault="00312A9F" w:rsidRPr="00414345">
      <w:pPr>
        <w:autoSpaceDE w:val="0"/>
        <w:autoSpaceDN w:val="0"/>
        <w:adjustRightInd w:val="0"/>
        <w:spacing w:before="29" w:line="288" w:lineRule="auto"/>
        <w:jc w:val="left"/>
        <w:rPr>
          <w:color w:val="000000"/>
          <w:sz w:val="24"/>
          <w:szCs w:val="24"/>
        </w:rPr>
      </w:pPr>
      <w:r w:rsidRPr="00414345">
        <w:rPr>
          <w:color w:val="000000"/>
          <w:sz w:val="24"/>
          <w:szCs w:val="24"/>
        </w:rPr>
        <w:t>本基金本报告期末未持有国债期货。</w:t>
      </w:r>
    </w:p>
    <w:p w:rsidP="00C15CAC" w:rsidR="00426096" w:rsidRDefault="00426096" w:rsidRPr="00414345">
      <w:pPr>
        <w:autoSpaceDE w:val="0"/>
        <w:autoSpaceDN w:val="0"/>
        <w:adjustRightInd w:val="0"/>
        <w:spacing w:before="29" w:line="288" w:lineRule="auto"/>
        <w:jc w:val="left"/>
        <w:rPr>
          <w:color w:val="000000"/>
          <w:sz w:val="24"/>
          <w:szCs w:val="24"/>
        </w:rPr>
      </w:pPr>
    </w:p>
    <w:p w:rsidP="00C15CAC" w:rsidR="004061AC" w:rsidRDefault="003259C8"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5</w:t>
      </w:r>
      <w:r w:rsidR="00275745" w:rsidRPr="00414345">
        <w:rPr>
          <w:b/>
          <w:bCs/>
          <w:color w:val="000000"/>
          <w:kern w:val="0"/>
          <w:sz w:val="24"/>
          <w:szCs w:val="24"/>
        </w:rPr>
        <w:t>.</w:t>
      </w:r>
      <w:r w:rsidR="0059076B" w:rsidRPr="00414345">
        <w:rPr>
          <w:b/>
          <w:bCs/>
          <w:color w:val="000000"/>
          <w:kern w:val="0"/>
          <w:sz w:val="24"/>
          <w:szCs w:val="24"/>
        </w:rPr>
        <w:t>11</w:t>
      </w:r>
      <w:r w:rsidR="004061AC" w:rsidRPr="00414345">
        <w:rPr>
          <w:b/>
          <w:bCs/>
          <w:color w:val="000000"/>
          <w:kern w:val="0"/>
          <w:sz w:val="24"/>
          <w:szCs w:val="24"/>
        </w:rPr>
        <w:t>投资组合报告附注</w:t>
      </w:r>
    </w:p>
    <w:p w:rsidP="00E40D31" w:rsidR="00BE5388" w:rsidRDefault="00BE5388" w:rsidRPr="00B34FB5">
      <w:pPr>
        <w:autoSpaceDE w:val="0"/>
        <w:autoSpaceDN w:val="0"/>
        <w:adjustRightInd w:val="0"/>
        <w:spacing w:before="29" w:line="288" w:lineRule="auto"/>
        <w:jc w:val="left"/>
        <w:rPr>
          <w:b/>
          <w:bCs/>
          <w:color w:val="000000"/>
          <w:kern w:val="0"/>
          <w:sz w:val="24"/>
          <w:szCs w:val="24"/>
        </w:rPr>
      </w:pPr>
      <w:r w:rsidRPr="00B34FB5">
        <w:rPr>
          <w:b/>
          <w:bCs/>
          <w:color w:val="000000"/>
          <w:kern w:val="0"/>
          <w:sz w:val="24"/>
          <w:szCs w:val="24"/>
        </w:rPr>
        <w:t>5.11.1</w:t>
      </w:r>
      <w:r w:rsidRPr="00AA3969">
        <w:rPr>
          <w:bCs/>
          <w:color w:val="000000"/>
          <w:kern w:val="0"/>
          <w:sz w:val="24"/>
          <w:szCs w:val="24"/>
        </w:rPr>
        <w:t>报告期内本基金投资的前十名证券的发行主体未被监管部门立案调查，在本报告编制日前一年内本基金投资的前十名证券的发行主体未受到公开谴责和处罚。</w:t>
      </w:r>
    </w:p>
    <w:p w:rsidP="00E40D31" w:rsidR="00BE5388" w:rsidRDefault="00BE5388" w:rsidRPr="00AA3969">
      <w:pPr>
        <w:autoSpaceDE w:val="0"/>
        <w:autoSpaceDN w:val="0"/>
        <w:adjustRightInd w:val="0"/>
        <w:spacing w:before="29" w:line="288" w:lineRule="auto"/>
        <w:jc w:val="left"/>
        <w:rPr>
          <w:bCs/>
          <w:color w:val="000000"/>
          <w:kern w:val="0"/>
          <w:sz w:val="24"/>
          <w:szCs w:val="24"/>
        </w:rPr>
      </w:pPr>
      <w:r w:rsidRPr="00B34FB5">
        <w:rPr>
          <w:b/>
          <w:bCs/>
          <w:color w:val="000000"/>
          <w:kern w:val="0"/>
          <w:sz w:val="24"/>
          <w:szCs w:val="24"/>
        </w:rPr>
        <w:t>5.11.2</w:t>
      </w:r>
      <w:bookmarkStart w:id="2" w:name="_GoBack"/>
      <w:r w:rsidRPr="00AA3969">
        <w:rPr>
          <w:bCs/>
          <w:color w:val="000000"/>
          <w:kern w:val="0"/>
          <w:sz w:val="24"/>
          <w:szCs w:val="24"/>
        </w:rPr>
        <w:t>本基金投资的前十名股票中，没有超出基金合同规定的备选股票库之外的股票。</w:t>
      </w:r>
    </w:p>
    <w:bookmarkEnd w:id="2"/>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11.3</w:t>
      </w:r>
      <w:r w:rsidR="0035383E" w:rsidRPr="006B0D08">
        <w:rPr>
          <w:b/>
          <w:bCs/>
          <w:color w:val="000000"/>
          <w:kern w:val="0"/>
          <w:sz w:val="24"/>
          <w:szCs w:val="24"/>
        </w:rPr>
        <w:t>其他</w:t>
      </w:r>
      <w:r w:rsidR="004061AC" w:rsidRPr="006B0D08">
        <w:rPr>
          <w:b/>
          <w:bCs/>
          <w:color w:val="000000"/>
          <w:kern w:val="0"/>
          <w:sz w:val="24"/>
          <w:szCs w:val="24"/>
        </w:rPr>
        <w:t>资产构成</w:t>
      </w:r>
    </w:p>
    <w:p w:rsidP="00DD7A00" w:rsidR="00DD7A00" w:rsidRDefault="004A0AA9" w:rsidRPr="00414345">
      <w:pPr>
        <w:autoSpaceDE w:val="0"/>
        <w:autoSpaceDN w:val="0"/>
        <w:adjustRightInd w:val="0"/>
        <w:spacing w:before="29" w:line="288" w:lineRule="auto"/>
        <w:jc w:val="right"/>
        <w:rPr>
          <w:bCs/>
          <w:color w:val="000000"/>
          <w:kern w:val="0"/>
          <w:sz w:val="24"/>
          <w:szCs w:val="24"/>
        </w:rPr>
      </w:pPr>
      <w:r w:rsidRPr="004A0AA9">
        <w:rPr>
          <w:rFonts w:hint="eastAsia"/>
          <w:bCs/>
          <w:color w:val="000000"/>
          <w:kern w:val="0"/>
          <w:sz w:val="24"/>
          <w:szCs w:val="24"/>
        </w:rPr>
        <w:t/>
      </w:r>
      <w:r w:rsidRPr="004A0AA9">
        <w:rPr>
          <w:rFonts w:hint="eastAsia"/>
          <w:bCs/>
          <w:color w:val="000000"/>
          <w:kern w:val="0"/>
          <w:sz w:val="24"/>
          <w:szCs w:val="24"/>
        </w:rPr>
        <w:t>金额单位：人民币元</w:t>
      </w:r>
    </w:p>
    <w:tbl>
      <w:tblPr>
        <w:tblStyle w:val="af7"/>
        <w:tblpPr w:horzAnchor="margin" w:leftFromText="180" w:rightFromText="180" w:tblpXSpec="center" w:tblpY="265" w:vertAnchor="text"/>
        <w:tblW w:type="dxa" w:w="8868"/>
        <w:jc w:val="center"/>
        <w:tblLayout w:type="fixed"/>
        <w:tblCellMar>
          <w:top w:type="dxa" w:w="-1"/>
          <w:bottom w:type="dxa" w:w="-1"/>
        </w:tblCellMar>
        <w:tblLook w:firstColumn="1" w:firstRow="1" w:lastColumn="0" w:lastRow="0" w:noHBand="0" w:noVBand="1" w:val="04A0"/>
      </w:tblPr>
      <w:tblGrid>
        <w:gridCol w:w="1287"/>
        <w:gridCol w:w="2573"/>
        <w:gridCol w:w="5008"/>
      </w:tblGrid>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序号</w:t>
            </w:r>
          </w:p>
        </w:tc>
        <w:tc>
          <w:tcPr>
            <w:tcW w:type="dxa" w:w="2470"/>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名称</w:t>
            </w:r>
          </w:p>
        </w:tc>
        <w:tc>
          <w:tcPr>
            <w:tcW w:type="dxa" w:w="4808"/>
            <w:vAlign w:val="center"/>
          </w:tcPr>
          <w:p w:rsidP="00C15CAC" w:rsidR="004C0914" w:rsidRDefault="004C0914" w:rsidRPr="00414345">
            <w:pPr>
              <w:autoSpaceDE w:val="0"/>
              <w:autoSpaceDN w:val="0"/>
              <w:adjustRightInd w:val="0"/>
              <w:spacing w:before="29" w:line="288" w:lineRule="auto"/>
              <w:ind w:left="17"/>
              <w:jc w:val="center"/>
              <w:rPr>
                <w:color w:val="000000"/>
                <w:sz w:val="24"/>
                <w:szCs w:val="24"/>
              </w:rPr>
            </w:pPr>
            <w:r w:rsidRPr="00414345">
              <w:rPr>
                <w:color w:val="000000"/>
                <w:sz w:val="24"/>
                <w:szCs w:val="24"/>
              </w:rPr>
              <w:t>金额</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1</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存出保证金</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2,198,968.10</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lastRenderedPageBreak/>
              <w:t>2</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应收证券清算款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50,000,003.40</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3</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应收股利</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4</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应收利息</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176,580.32</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5</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应收申购款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23,245,654.84</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6</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其他应收款</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7</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待摊费用</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8</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其他</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w:t>
            </w:r>
          </w:p>
        </w:tc>
      </w:tr>
      <w:tr w:rsidR="004C0914" w:rsidRPr="00414345" w:rsidTr="000243BD">
        <w:trPr>
          <w:jc w:val="center"/>
        </w:trPr>
        <w:tc>
          <w:tcPr>
            <w:tcW w:type="dxa" w:w="1235"/>
            <w:vAlign w:val="center"/>
          </w:tcPr>
          <w:p w:rsidP="00C15CAC" w:rsidR="004C0914" w:rsidRDefault="004C0914" w:rsidRPr="00414345">
            <w:pPr>
              <w:autoSpaceDE w:val="0"/>
              <w:autoSpaceDN w:val="0"/>
              <w:adjustRightInd w:val="0"/>
              <w:spacing w:before="29" w:line="288" w:lineRule="auto"/>
              <w:ind w:left="15"/>
              <w:jc w:val="center"/>
              <w:rPr>
                <w:color w:val="000000"/>
                <w:sz w:val="24"/>
                <w:szCs w:val="24"/>
              </w:rPr>
            </w:pPr>
            <w:r w:rsidRPr="00414345">
              <w:rPr>
                <w:color w:val="000000"/>
                <w:sz w:val="24"/>
                <w:szCs w:val="24"/>
              </w:rPr>
              <w:t>9</w:t>
            </w:r>
          </w:p>
        </w:tc>
        <w:tc>
          <w:tcPr>
            <w:tcW w:type="dxa" w:w="2470"/>
            <w:vAlign w:val="center"/>
          </w:tcPr>
          <w:p w:rsidP="00C15CAC" w:rsidR="004C0914" w:rsidRDefault="004C0914" w:rsidRPr="00414345">
            <w:pPr>
              <w:autoSpaceDE w:val="0"/>
              <w:autoSpaceDN w:val="0"/>
              <w:adjustRightInd w:val="0"/>
              <w:spacing w:before="29" w:line="288" w:lineRule="auto"/>
              <w:ind w:left="15"/>
              <w:jc w:val="left"/>
              <w:rPr>
                <w:color w:val="000000"/>
                <w:sz w:val="24"/>
                <w:szCs w:val="24"/>
              </w:rPr>
            </w:pPr>
            <w:r w:rsidRPr="00414345">
              <w:rPr>
                <w:color w:val="000000"/>
                <w:sz w:val="24"/>
                <w:szCs w:val="24"/>
              </w:rPr>
              <w:t>合计</w:t>
            </w:r>
          </w:p>
        </w:tc>
        <w:tc>
          <w:tcPr>
            <w:tcW w:type="dxa" w:w="4808"/>
            <w:vAlign w:val="center"/>
          </w:tcPr>
          <w:p w:rsidP="00C15CAC" w:rsidR="004C0914" w:rsidRDefault="004C0914" w:rsidRPr="00414345">
            <w:pPr>
              <w:autoSpaceDE w:val="0"/>
              <w:autoSpaceDN w:val="0"/>
              <w:adjustRightInd w:val="0"/>
              <w:spacing w:before="29" w:line="288" w:lineRule="auto"/>
              <w:ind w:left="15"/>
              <w:jc w:val="right"/>
              <w:rPr>
                <w:color w:val="000000"/>
                <w:sz w:val="24"/>
                <w:szCs w:val="24"/>
              </w:rPr>
            </w:pPr>
            <w:r w:rsidRPr="00414345">
              <w:rPr>
                <w:color w:val="000000"/>
                <w:sz w:val="24"/>
                <w:szCs w:val="24"/>
              </w:rPr>
              <w:t>75,621,206.66</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275745" w:rsidRPr="006B0D08">
        <w:rPr>
          <w:b/>
          <w:bCs/>
          <w:color w:val="000000"/>
          <w:kern w:val="0"/>
          <w:sz w:val="24"/>
          <w:szCs w:val="24"/>
        </w:rPr>
        <w:t>.</w:t>
      </w:r>
      <w:r w:rsidR="0059076B" w:rsidRPr="006B0D08">
        <w:rPr>
          <w:b/>
          <w:bCs/>
          <w:color w:val="000000"/>
          <w:kern w:val="0"/>
          <w:sz w:val="24"/>
          <w:szCs w:val="24"/>
        </w:rPr>
        <w:t>11.4</w:t>
      </w:r>
      <w:r w:rsidR="004061AC" w:rsidRPr="006B0D08">
        <w:rPr>
          <w:b/>
          <w:bCs/>
          <w:color w:val="000000"/>
          <w:kern w:val="0"/>
          <w:sz w:val="24"/>
          <w:szCs w:val="24"/>
        </w:rPr>
        <w:t>报告期末持有的处于转股期的可转换债券明细</w:t>
      </w:r>
    </w:p>
    <w:p w:rsidP="00173B44" w:rsidR="00173B44" w:rsidRDefault="00173B44"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883"/>
        <w:gridCol w:w="1801"/>
        <w:gridCol w:w="1727"/>
        <w:gridCol w:w="1768"/>
        <w:gridCol w:w="1689"/>
      </w:tblGrid>
      <w:tr w:rsidR="003E62FB" w:rsidRPr="00414345" w:rsidTr="00A324F4">
        <w:trPr>
          <w:jc w:val="center"/>
        </w:trPr>
        <w:tc>
          <w:tcPr>
            <w:tcW w:type="dxa" w:w="180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729"/>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债券代码</w:t>
            </w:r>
          </w:p>
        </w:tc>
        <w:tc>
          <w:tcPr>
            <w:tcW w:type="dxa" w:w="1658"/>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债券名称</w:t>
            </w:r>
          </w:p>
        </w:tc>
        <w:tc>
          <w:tcPr>
            <w:tcW w:type="dxa" w:w="169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公允价值</w:t>
            </w:r>
          </w:p>
        </w:tc>
        <w:tc>
          <w:tcPr>
            <w:tcW w:type="dxa" w:w="162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9D1BD9">
              <w:rPr>
                <w:rFonts w:hint="eastAsia"/>
                <w:color w:val="000000"/>
                <w:sz w:val="24"/>
                <w:szCs w:val="24"/>
              </w:rPr>
              <w:t>(</w:t>
            </w:r>
            <w:r w:rsidR="009D1BD9">
              <w:rPr>
                <w:color w:val="000000"/>
                <w:sz w:val="24"/>
                <w:szCs w:val="24"/>
              </w:rPr>
              <w:t>%</w:t>
            </w:r>
            <w:r w:rsidR="009D1BD9">
              <w:rPr>
                <w:rFonts w:hint="eastAsia"/>
                <w:color w:val="000000"/>
                <w:sz w:val="24"/>
                <w:szCs w:val="24"/>
              </w:rPr>
              <w:t>)</w:t>
            </w:r>
          </w:p>
        </w:tc>
      </w:tr>
      <w:tr>
        <w:tc>
          <w:tcPr>
            <w:vAlign w:val="center"/>
          </w:tcPr>
          <w:p>
            <w:pPr>
              <w:jc w:val="center"/>
            </w:pPr>
            <w:r>
              <w:rPr>
                <w:color w:val="000000"/>
                <w:sz w:val="24"/>
                <w:szCs w:val="24"/>
              </w:rPr>
              <w:t>1</w:t>
            </w:r>
          </w:p>
        </w:tc>
        <w:tc>
          <w:tcPr>
            <w:vAlign w:val="center"/>
          </w:tcPr>
          <w:p>
            <w:pPr>
              <w:jc w:val="center"/>
            </w:pPr>
            <w:r>
              <w:rPr>
                <w:color w:val="000000"/>
                <w:sz w:val="24"/>
                <w:szCs w:val="24"/>
              </w:rPr>
              <w:t>128102</w:t>
            </w:r>
          </w:p>
        </w:tc>
        <w:tc>
          <w:tcPr>
            <w:vAlign w:val="center"/>
          </w:tcPr>
          <w:p>
            <w:pPr>
              <w:jc w:val="center"/>
            </w:pPr>
            <w:r>
              <w:rPr>
                <w:color w:val="000000"/>
                <w:sz w:val="24"/>
                <w:szCs w:val="24"/>
              </w:rPr>
              <w:t>海大转债</w:t>
            </w:r>
          </w:p>
        </w:tc>
        <w:tc>
          <w:tcPr>
            <w:vAlign w:val="center"/>
          </w:tcPr>
          <w:p>
            <w:pPr>
              <w:jc w:val="right"/>
            </w:pPr>
            <w:r>
              <w:rPr>
                <w:color w:val="000000"/>
                <w:sz w:val="24"/>
                <w:szCs w:val="24"/>
              </w:rPr>
              <w:t>3,945,580.65</w:t>
            </w:r>
          </w:p>
        </w:tc>
        <w:tc>
          <w:tcPr>
            <w:vAlign w:val="center"/>
          </w:tcPr>
          <w:p>
            <w:pPr>
              <w:jc w:val="right"/>
            </w:pPr>
            <w:r>
              <w:rPr>
                <w:color w:val="000000"/>
                <w:sz w:val="24"/>
                <w:szCs w:val="24"/>
              </w:rPr>
              <w:t>0.04</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3259C8"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11.5</w:t>
      </w:r>
      <w:r w:rsidR="004061AC" w:rsidRPr="006B0D08">
        <w:rPr>
          <w:b/>
          <w:bCs/>
          <w:color w:val="000000"/>
          <w:kern w:val="0"/>
          <w:sz w:val="24"/>
          <w:szCs w:val="24"/>
        </w:rPr>
        <w:t>报告期末前十名股票中存在流通受限情况的说明</w:t>
      </w:r>
    </w:p>
    <w:p w:rsidP="00066A97" w:rsidR="00066A97" w:rsidRDefault="00066A97" w:rsidRPr="00414345">
      <w:pPr>
        <w:autoSpaceDE w:val="0"/>
        <w:autoSpaceDN w:val="0"/>
        <w:adjustRightInd w:val="0"/>
        <w:spacing w:before="29" w:line="288" w:lineRule="auto"/>
        <w:jc w:val="right"/>
        <w:rPr>
          <w:bCs/>
          <w:color w:val="000000"/>
          <w:kern w:val="0"/>
          <w:sz w:val="24"/>
          <w:szCs w:val="24"/>
        </w:rPr>
      </w:pPr>
      <w:r w:rsidRPr="00173B44">
        <w:rPr>
          <w:rFonts w:hint="eastAsia"/>
          <w:bCs/>
          <w:color w:val="000000"/>
          <w:kern w:val="0"/>
          <w:sz w:val="24"/>
          <w:szCs w:val="24"/>
        </w:rPr>
        <w:t/>
      </w:r>
      <w:r w:rsidRPr="00173B44">
        <w:rPr>
          <w:rFonts w:hint="eastAsia"/>
          <w:bCs/>
          <w:color w:val="000000"/>
          <w:kern w:val="0"/>
          <w:sz w:val="24"/>
          <w:szCs w:val="24"/>
        </w:rPr>
        <w:t>金额单位：人民币元</w:t>
      </w:r>
    </w:p>
    <w:tbl>
      <w:tblPr>
        <w:tblStyle w:val="af7"/>
        <w:tblW w:type="dxa" w:w="8868"/>
        <w:jc w:val="center"/>
        <w:tblLayout w:type="fixed"/>
        <w:tblCellMar>
          <w:top w:type="dxa" w:w="57"/>
          <w:bottom w:type="dxa" w:w="57"/>
        </w:tblCellMar>
        <w:tblLook w:firstColumn="1" w:firstRow="1" w:lastColumn="0" w:lastRow="0" w:noHBand="0" w:noVBand="1" w:val="04A0"/>
      </w:tblPr>
      <w:tblGrid>
        <w:gridCol w:w="1129"/>
        <w:gridCol w:w="1356"/>
        <w:gridCol w:w="1355"/>
        <w:gridCol w:w="1880"/>
        <w:gridCol w:w="1724"/>
        <w:gridCol w:w="1424"/>
      </w:tblGrid>
      <w:tr w:rsidR="003E62FB" w:rsidRPr="00414345" w:rsidTr="00BC216C">
        <w:trPr>
          <w:jc w:val="center"/>
        </w:trPr>
        <w:tc>
          <w:tcPr>
            <w:tcW w:type="dxa" w:w="1083"/>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序号</w:t>
            </w:r>
          </w:p>
        </w:tc>
        <w:tc>
          <w:tcPr>
            <w:tcW w:type="dxa" w:w="1302"/>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股票代码</w:t>
            </w:r>
          </w:p>
        </w:tc>
        <w:tc>
          <w:tcPr>
            <w:tcW w:type="dxa" w:w="1301"/>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股票名称</w:t>
            </w:r>
          </w:p>
        </w:tc>
        <w:tc>
          <w:tcPr>
            <w:tcW w:type="dxa" w:w="1805"/>
            <w:vAlign w:val="center"/>
          </w:tcPr>
          <w:p w:rsidP="00C15CAC" w:rsidR="003E62FB" w:rsidRDefault="003E62FB" w:rsidRPr="005F1F22">
            <w:pPr>
              <w:spacing w:before="29" w:line="288" w:lineRule="auto"/>
              <w:ind w:left="17"/>
              <w:jc w:val="center"/>
              <w:rPr>
                <w:color w:val="000000"/>
                <w:sz w:val="24"/>
                <w:szCs w:val="24"/>
              </w:rPr>
            </w:pPr>
            <w:r w:rsidRPr="00414345">
              <w:rPr>
                <w:color w:val="000000"/>
                <w:sz w:val="24"/>
                <w:szCs w:val="24"/>
              </w:rPr>
              <w:t>流通受限部分的公允价值</w:t>
            </w:r>
          </w:p>
        </w:tc>
        <w:tc>
          <w:tcPr>
            <w:tcW w:type="dxa" w:w="1655"/>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占基金资产净值比例</w:t>
            </w:r>
            <w:r w:rsidR="005F1F22">
              <w:rPr>
                <w:color w:val="000000"/>
                <w:sz w:val="24"/>
                <w:szCs w:val="24"/>
              </w:rPr>
              <w:t>(%)</w:t>
            </w:r>
          </w:p>
        </w:tc>
        <w:tc>
          <w:tcPr>
            <w:tcW w:type="dxa" w:w="1367"/>
            <w:vAlign w:val="center"/>
          </w:tcPr>
          <w:p w:rsidP="00C15CAC" w:rsidR="003E62FB" w:rsidRDefault="003E62FB" w:rsidRPr="00414345">
            <w:pPr>
              <w:spacing w:before="29" w:line="288" w:lineRule="auto"/>
              <w:ind w:left="17"/>
              <w:jc w:val="center"/>
              <w:rPr>
                <w:color w:val="000000"/>
                <w:sz w:val="24"/>
                <w:szCs w:val="24"/>
              </w:rPr>
            </w:pPr>
            <w:r w:rsidRPr="00414345">
              <w:rPr>
                <w:color w:val="000000"/>
                <w:sz w:val="24"/>
                <w:szCs w:val="24"/>
              </w:rPr>
              <w:t>流通受限情况说明</w:t>
            </w:r>
          </w:p>
        </w:tc>
      </w:tr>
      <w:tr>
        <w:tc>
          <w:tcPr>
            <w:vAlign w:val="center"/>
          </w:tcPr>
          <w:p>
            <w:pPr>
              <w:jc w:val="center"/>
            </w:pPr>
            <w:r>
              <w:rPr>
                <w:color w:val="000000"/>
                <w:sz w:val="24"/>
                <w:szCs w:val="24"/>
              </w:rPr>
              <w:t>1</w:t>
            </w:r>
          </w:p>
        </w:tc>
        <w:tc>
          <w:tcPr>
            <w:vAlign w:val="center"/>
          </w:tcPr>
          <w:p>
            <w:pPr>
              <w:jc w:val="center"/>
            </w:pPr>
            <w:r>
              <w:rPr>
                <w:color w:val="000000"/>
                <w:sz w:val="24"/>
                <w:szCs w:val="24"/>
              </w:rPr>
              <w:t>002841</w:t>
            </w:r>
          </w:p>
        </w:tc>
        <w:tc>
          <w:tcPr>
            <w:vAlign w:val="center"/>
          </w:tcPr>
          <w:p>
            <w:pPr>
              <w:jc w:val="center"/>
            </w:pPr>
            <w:r>
              <w:rPr>
                <w:color w:val="000000"/>
                <w:sz w:val="24"/>
                <w:szCs w:val="24"/>
              </w:rPr>
              <w:t>视源股份</w:t>
            </w:r>
          </w:p>
        </w:tc>
        <w:tc>
          <w:tcPr>
            <w:vAlign w:val="center"/>
          </w:tcPr>
          <w:p>
            <w:pPr>
              <w:jc w:val="right"/>
            </w:pPr>
            <w:r>
              <w:rPr>
                <w:color w:val="000000"/>
                <w:sz w:val="24"/>
                <w:szCs w:val="24"/>
              </w:rPr>
              <w:t>142,904,000.00</w:t>
            </w:r>
          </w:p>
        </w:tc>
        <w:tc>
          <w:tcPr>
            <w:vAlign w:val="center"/>
          </w:tcPr>
          <w:p>
            <w:pPr>
              <w:jc w:val="right"/>
            </w:pPr>
            <w:r>
              <w:rPr>
                <w:color w:val="000000"/>
                <w:sz w:val="24"/>
                <w:szCs w:val="24"/>
              </w:rPr>
              <w:t>1.34</w:t>
            </w:r>
          </w:p>
        </w:tc>
        <w:tc>
          <w:tcPr>
            <w:vAlign w:val="center"/>
          </w:tcPr>
          <w:p>
            <w:pPr>
              <w:jc w:val="right"/>
            </w:pPr>
            <w:r>
              <w:rPr>
                <w:color w:val="000000"/>
                <w:sz w:val="24"/>
                <w:szCs w:val="24"/>
              </w:rPr>
              <w:t>限售股</w:t>
            </w:r>
          </w:p>
        </w:tc>
      </w:tr>
      <w:tr>
        <w:tc>
          <w:tcPr>
            <w:vAlign w:val="center"/>
          </w:tcPr>
          <w:p>
            <w:pPr>
              <w:jc w:val="center"/>
            </w:pPr>
            <w:r>
              <w:rPr>
                <w:color w:val="000000"/>
                <w:sz w:val="24"/>
                <w:szCs w:val="24"/>
              </w:rPr>
              <w:t>2</w:t>
            </w:r>
          </w:p>
        </w:tc>
        <w:tc>
          <w:tcPr>
            <w:vAlign w:val="center"/>
          </w:tcPr>
          <w:p>
            <w:pPr>
              <w:jc w:val="center"/>
            </w:pPr>
            <w:r>
              <w:rPr>
                <w:color w:val="000000"/>
                <w:sz w:val="24"/>
                <w:szCs w:val="24"/>
              </w:rPr>
              <w:t>603816</w:t>
            </w:r>
          </w:p>
        </w:tc>
        <w:tc>
          <w:tcPr>
            <w:vAlign w:val="center"/>
          </w:tcPr>
          <w:p>
            <w:pPr>
              <w:jc w:val="center"/>
            </w:pPr>
            <w:r>
              <w:rPr>
                <w:color w:val="000000"/>
                <w:sz w:val="24"/>
                <w:szCs w:val="24"/>
              </w:rPr>
              <w:t>顾家家居</w:t>
            </w:r>
          </w:p>
        </w:tc>
        <w:tc>
          <w:tcPr>
            <w:vAlign w:val="center"/>
          </w:tcPr>
          <w:p>
            <w:pPr>
              <w:jc w:val="right"/>
            </w:pPr>
            <w:r>
              <w:rPr>
                <w:color w:val="000000"/>
                <w:sz w:val="24"/>
                <w:szCs w:val="24"/>
              </w:rPr>
              <w:t>114,220,000.00</w:t>
            </w:r>
          </w:p>
        </w:tc>
        <w:tc>
          <w:tcPr>
            <w:vAlign w:val="center"/>
          </w:tcPr>
          <w:p>
            <w:pPr>
              <w:jc w:val="right"/>
            </w:pPr>
            <w:r>
              <w:rPr>
                <w:color w:val="000000"/>
                <w:sz w:val="24"/>
                <w:szCs w:val="24"/>
              </w:rPr>
              <w:t>1.07</w:t>
            </w:r>
          </w:p>
        </w:tc>
        <w:tc>
          <w:tcPr>
            <w:vAlign w:val="center"/>
          </w:tcPr>
          <w:p>
            <w:pPr>
              <w:jc w:val="right"/>
            </w:pPr>
            <w:r>
              <w:rPr>
                <w:color w:val="000000"/>
                <w:sz w:val="24"/>
                <w:szCs w:val="24"/>
              </w:rPr>
              <w:t>限售股</w:t>
            </w:r>
          </w:p>
        </w:tc>
      </w:tr>
      <w:tr>
        <w:tc>
          <w:tcPr>
            <w:vAlign w:val="center"/>
          </w:tcPr>
          <w:p>
            <w:pPr>
              <w:jc w:val="center"/>
            </w:pPr>
            <w:r>
              <w:rPr>
                <w:color w:val="000000"/>
                <w:sz w:val="24"/>
                <w:szCs w:val="24"/>
              </w:rPr>
              <w:t>3</w:t>
            </w:r>
          </w:p>
        </w:tc>
        <w:tc>
          <w:tcPr>
            <w:vAlign w:val="center"/>
          </w:tcPr>
          <w:p>
            <w:pPr>
              <w:jc w:val="center"/>
            </w:pPr>
            <w:r>
              <w:rPr>
                <w:color w:val="000000"/>
                <w:sz w:val="24"/>
                <w:szCs w:val="24"/>
              </w:rPr>
              <w:t>002555</w:t>
            </w:r>
          </w:p>
        </w:tc>
        <w:tc>
          <w:tcPr>
            <w:vAlign w:val="center"/>
          </w:tcPr>
          <w:p>
            <w:pPr>
              <w:jc w:val="center"/>
            </w:pPr>
            <w:r>
              <w:rPr>
                <w:color w:val="000000"/>
                <w:sz w:val="24"/>
                <w:szCs w:val="24"/>
              </w:rPr>
              <w:t>三七互娱</w:t>
            </w:r>
          </w:p>
        </w:tc>
        <w:tc>
          <w:tcPr>
            <w:vAlign w:val="center"/>
          </w:tcPr>
          <w:p>
            <w:pPr>
              <w:jc w:val="right"/>
            </w:pPr>
            <w:r>
              <w:rPr>
                <w:color w:val="000000"/>
                <w:sz w:val="24"/>
                <w:szCs w:val="24"/>
              </w:rPr>
              <w:t>38,390,000.00</w:t>
            </w:r>
          </w:p>
        </w:tc>
        <w:tc>
          <w:tcPr>
            <w:vAlign w:val="center"/>
          </w:tcPr>
          <w:p>
            <w:pPr>
              <w:jc w:val="right"/>
            </w:pPr>
            <w:r>
              <w:rPr>
                <w:color w:val="000000"/>
                <w:sz w:val="24"/>
                <w:szCs w:val="24"/>
              </w:rPr>
              <w:t>0.36</w:t>
            </w:r>
          </w:p>
        </w:tc>
        <w:tc>
          <w:tcPr>
            <w:vAlign w:val="center"/>
          </w:tcPr>
          <w:p>
            <w:pPr>
              <w:jc w:val="right"/>
            </w:pPr>
            <w:r>
              <w:rPr>
                <w:color w:val="000000"/>
                <w:sz w:val="24"/>
                <w:szCs w:val="24"/>
              </w:rPr>
              <w:t>限售股</w:t>
            </w:r>
          </w:p>
        </w:tc>
      </w:tr>
    </w:tbl>
    <w:p w:rsidP="00C15CAC" w:rsidR="002918E3" w:rsidRDefault="002918E3" w:rsidRPr="00414345">
      <w:pPr>
        <w:autoSpaceDE w:val="0"/>
        <w:autoSpaceDN w:val="0"/>
        <w:adjustRightInd w:val="0"/>
        <w:spacing w:before="29" w:line="288" w:lineRule="auto"/>
        <w:rPr>
          <w:color w:val="000000"/>
          <w:sz w:val="24"/>
          <w:szCs w:val="24"/>
        </w:rPr>
      </w:pPr>
    </w:p>
    <w:p w:rsidP="00C15CAC" w:rsidR="004061AC" w:rsidRDefault="00D02347" w:rsidRPr="006B0D08">
      <w:pPr>
        <w:autoSpaceDE w:val="0"/>
        <w:autoSpaceDN w:val="0"/>
        <w:adjustRightInd w:val="0"/>
        <w:spacing w:before="29" w:line="288" w:lineRule="auto"/>
        <w:jc w:val="left"/>
        <w:rPr>
          <w:b/>
          <w:bCs/>
          <w:color w:val="000000"/>
          <w:kern w:val="0"/>
          <w:sz w:val="24"/>
          <w:szCs w:val="24"/>
        </w:rPr>
      </w:pPr>
      <w:r w:rsidRPr="006B0D08">
        <w:rPr>
          <w:b/>
          <w:bCs/>
          <w:color w:val="000000"/>
          <w:kern w:val="0"/>
          <w:sz w:val="24"/>
          <w:szCs w:val="24"/>
        </w:rPr>
        <w:t/>
      </w:r>
      <w:r w:rsidR="003259C8" w:rsidRPr="006B0D08">
        <w:rPr>
          <w:b/>
          <w:bCs/>
          <w:color w:val="000000"/>
          <w:kern w:val="0"/>
          <w:sz w:val="24"/>
          <w:szCs w:val="24"/>
        </w:rPr>
        <w:t>5</w:t>
      </w:r>
      <w:r w:rsidR="004061AC" w:rsidRPr="006B0D08">
        <w:rPr>
          <w:b/>
          <w:bCs/>
          <w:color w:val="000000"/>
          <w:kern w:val="0"/>
          <w:sz w:val="24"/>
          <w:szCs w:val="24"/>
        </w:rPr>
        <w:t>.</w:t>
      </w:r>
      <w:r w:rsidR="0059076B" w:rsidRPr="006B0D08">
        <w:rPr>
          <w:b/>
          <w:bCs/>
          <w:color w:val="000000"/>
          <w:kern w:val="0"/>
          <w:sz w:val="24"/>
          <w:szCs w:val="24"/>
        </w:rPr>
        <w:t>11.6</w:t>
      </w:r>
      <w:r w:rsidR="001675CD" w:rsidRPr="006B0D08">
        <w:rPr>
          <w:b/>
          <w:bCs/>
          <w:color w:val="000000"/>
          <w:kern w:val="0"/>
          <w:sz w:val="24"/>
          <w:szCs w:val="24"/>
        </w:rPr>
        <w:t>投资组合报告附注的其他文字描述部分</w:t>
      </w:r>
    </w:p>
    <w:p w:rsidP="00E40D31" w:rsidR="006B2FF6" w:rsidRDefault="004061AC" w:rsidRPr="00414345">
      <w:pPr>
        <w:spacing w:before="29" w:line="288" w:lineRule="auto"/>
        <w:rPr>
          <w:color w:val="000000"/>
          <w:sz w:val="24"/>
          <w:szCs w:val="24"/>
        </w:rPr>
      </w:pPr>
      <w:r w:rsidRPr="00414345">
        <w:rPr>
          <w:color w:val="000000"/>
          <w:sz w:val="24"/>
          <w:szCs w:val="24"/>
        </w:rPr>
        <w:t/>
      </w:r>
      <w:r w:rsidR="001675CD" w:rsidRPr="00414345">
        <w:rPr>
          <w:color w:val="000000"/>
          <w:sz w:val="24"/>
          <w:szCs w:val="24"/>
        </w:rPr>
        <w:t/>
      </w:r>
      <w:r w:rsidRPr="00414345">
        <w:rPr>
          <w:color w:val="000000"/>
          <w:sz w:val="24"/>
          <w:szCs w:val="24"/>
        </w:rPr>
        <w:t>由于四舍五入的原因，分项之和与合计项之间可能存在尾差。</w:t>
      </w:r>
    </w:p>
    <w:p w:rsidP="00C15CAC" w:rsidR="006B2FF6" w:rsidRDefault="006B2FF6">
      <w:pPr>
        <w:spacing w:before="29" w:line="288" w:lineRule="auto"/>
        <w:ind w:firstLine="480" w:firstLineChars="200"/>
        <w:rPr>
          <w:color w:val="000000"/>
          <w:sz w:val="24"/>
          <w:szCs w:val="24"/>
        </w:rPr>
      </w:pPr>
    </w:p>
    <w:p w:rsidP="00C15CAC" w:rsidR="001F3E2A" w:rsidRDefault="001F3E2A">
      <w:pPr>
        <w:spacing w:before="29" w:line="288" w:lineRule="auto"/>
        <w:ind w:firstLine="480" w:firstLineChars="200"/>
        <w:rPr>
          <w:color w:val="000000"/>
          <w:sz w:val="24"/>
          <w:szCs w:val="24"/>
        </w:rPr>
      </w:pPr>
    </w:p>
    <w:p w:rsidP="00C15CAC" w:rsidR="001F3E2A" w:rsidRDefault="001F3E2A" w:rsidRPr="00414345">
      <w:pPr>
        <w:spacing w:before="29" w:line="288" w:lineRule="auto"/>
        <w:ind w:firstLine="480" w:firstLineChars="200"/>
        <w:rPr>
          <w:color w:val="000000"/>
          <w:sz w:val="24"/>
          <w:szCs w:val="24"/>
        </w:rPr>
      </w:pPr>
    </w:p>
    <w:p w:rsidP="0011537B" w:rsidR="004061AC" w:rsidRDefault="0072794E" w:rsidRPr="005A3D62">
      <w:pPr>
        <w:pStyle w:val="1"/>
        <w:spacing w:after="312" w:afterLines="100" w:before="312" w:beforeLines="100" w:line="360" w:lineRule="auto"/>
        <w:jc w:val="center"/>
        <w:rPr>
          <w:rFonts w:eastAsiaTheme="minorEastAsia"/>
          <w:color w:themeColor="text1" w:val="000000"/>
          <w:kern w:val="0"/>
          <w:sz w:val="24"/>
          <w:szCs w:val="24"/>
        </w:rPr>
      </w:pPr>
      <w:r w:rsidRPr="005A3D62">
        <w:rPr>
          <w:rFonts w:eastAsiaTheme="minorEastAsia"/>
          <w:color w:themeColor="text1" w:val="000000"/>
          <w:kern w:val="0"/>
          <w:sz w:val="24"/>
          <w:szCs w:val="24"/>
        </w:rPr>
        <w:t/>
      </w:r>
      <w:r w:rsidR="004061AC" w:rsidRPr="005A3D62">
        <w:rPr>
          <w:rFonts w:eastAsiaTheme="minorEastAsia"/>
          <w:color w:themeColor="text1" w:val="000000"/>
          <w:kern w:val="0"/>
          <w:sz w:val="24"/>
          <w:szCs w:val="24"/>
        </w:rPr>
        <w:t>§</w:t>
      </w:r>
      <w:r w:rsidRPr="005A3D62">
        <w:rPr>
          <w:rFonts w:eastAsiaTheme="minorEastAsia"/>
          <w:color w:themeColor="text1" w:val="000000"/>
          <w:kern w:val="0"/>
          <w:sz w:val="24"/>
          <w:szCs w:val="24"/>
        </w:rPr>
        <w:t>6</w:t>
      </w:r>
      <w:r w:rsidR="004061AC" w:rsidRPr="005A3D62">
        <w:rPr>
          <w:rFonts w:eastAsiaTheme="minorEastAsia"/>
          <w:color w:themeColor="text1" w:val="000000"/>
          <w:kern w:val="0"/>
          <w:sz w:val="24"/>
          <w:szCs w:val="24"/>
        </w:rPr>
        <w:t xml:space="preserve">  </w:t>
      </w:r>
      <w:r w:rsidR="004061AC" w:rsidRPr="005A3D62">
        <w:rPr>
          <w:rFonts w:eastAsiaTheme="minorEastAsia"/>
          <w:color w:themeColor="text1" w:val="000000"/>
          <w:kern w:val="0"/>
          <w:sz w:val="24"/>
          <w:szCs w:val="24"/>
        </w:rPr>
        <w:t>开放式基金份额变动</w:t>
      </w:r>
    </w:p>
    <w:p w:rsidP="00C15CAC" w:rsidR="004061AC" w:rsidRDefault="004061AC" w:rsidRPr="00414345">
      <w:pPr>
        <w:autoSpaceDE w:val="0"/>
        <w:autoSpaceDN w:val="0"/>
        <w:adjustRightInd w:val="0"/>
        <w:spacing w:before="29" w:line="288" w:lineRule="auto"/>
        <w:ind w:left="15"/>
        <w:jc w:val="right"/>
        <w:rPr>
          <w:color w:val="000000"/>
          <w:kern w:val="0"/>
          <w:sz w:val="24"/>
          <w:szCs w:val="24"/>
        </w:rPr>
      </w:pPr>
      <w:r w:rsidRPr="00414345">
        <w:rPr>
          <w:color w:val="000000"/>
          <w:kern w:val="0"/>
          <w:sz w:val="24"/>
          <w:szCs w:val="24"/>
        </w:rPr>
        <w:t>单位：份</w:t>
      </w:r>
    </w:p>
    <w:tbl>
      <w:tblPr>
        <w:tblW w:type="dxa" w:w="8868"/>
        <w:jc w:val="center"/>
        <w:tblLayout w:type="fixed"/>
        <w:tblCellMar>
          <w:top w:type="dxa" w:w="-1"/>
          <w:bottom w:type="dxa" w:w="-1"/>
        </w:tblCellMar>
        <w:tblLook w:firstColumn="0" w:firstRow="0" w:lastColumn="0" w:lastRow="0" w:noHBand="0" w:noVBand="0" w:val="0000"/>
      </w:tblPr>
      <w:tblGrid>
        <w:gridCol w:w="4734"/>
        <w:gridCol w:w="4134"/>
      </w:tblGrid>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报告期期初基金份额总额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8F60F2"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6D7FF8" w:rsidRPr="00414345">
              <w:rPr>
                <w:color w:val="000000"/>
                <w:sz w:val="24"/>
                <w:szCs w:val="24"/>
              </w:rPr>
              <w:t/>
            </w:r>
            <w:r w:rsidR="00355364" w:rsidRPr="00414345">
              <w:rPr>
                <w:color w:val="000000"/>
                <w:sz w:val="24"/>
                <w:szCs w:val="24"/>
              </w:rPr>
              <w:t/>
            </w:r>
            <w:r w:rsidR="006D7FF8" w:rsidRPr="00414345">
              <w:rPr>
                <w:color w:val="000000"/>
                <w:sz w:val="24"/>
                <w:szCs w:val="24"/>
              </w:rPr>
              <w:t>5,986,023,801.41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基金总申购份额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4,553,621,775.06</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减：</w:t>
            </w:r>
            <w:r w:rsidR="00FE179F" w:rsidRPr="00414345">
              <w:rPr>
                <w:color w:val="000000"/>
                <w:kern w:val="0"/>
                <w:sz w:val="24"/>
                <w:szCs w:val="24"/>
              </w:rPr>
              <w:t>本报告期</w:t>
            </w:r>
            <w:r w:rsidR="00F31B0C">
              <w:rPr>
                <w:rFonts w:hint="eastAsia"/>
                <w:color w:val="000000"/>
                <w:kern w:val="0"/>
                <w:sz w:val="24"/>
                <w:szCs w:val="24"/>
              </w:rPr>
              <w:t>期间</w:t>
            </w:r>
            <w:r w:rsidRPr="00414345">
              <w:rPr>
                <w:color w:val="000000"/>
                <w:kern w:val="0"/>
                <w:sz w:val="24"/>
                <w:szCs w:val="24"/>
              </w:rPr>
              <w:t>基金总赎回份额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2,389,832,360.81</w:t>
            </w:r>
          </w:p>
        </w:tc>
      </w:tr>
      <w:tr w:rsidR="004061AC"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35076C" w:rsidR="004061AC" w:rsidRDefault="00FE179F"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本报告期</w:t>
            </w:r>
            <w:r w:rsidR="00F31B0C">
              <w:rPr>
                <w:rFonts w:hint="eastAsia"/>
                <w:color w:val="000000"/>
                <w:kern w:val="0"/>
                <w:sz w:val="24"/>
                <w:szCs w:val="24"/>
              </w:rPr>
              <w:t>期间</w:t>
            </w:r>
            <w:r w:rsidR="004061AC" w:rsidRPr="00414345">
              <w:rPr>
                <w:color w:val="000000"/>
                <w:kern w:val="0"/>
                <w:sz w:val="24"/>
                <w:szCs w:val="24"/>
              </w:rPr>
              <w:t>基金拆分变动份额</w:t>
            </w:r>
            <w:r w:rsidR="00F31B0C" w:rsidRPr="006664D2">
              <w:rPr>
                <w:rFonts w:hint="eastAsia"/>
                <w:color w:val="000000"/>
                <w:kern w:val="0"/>
                <w:sz w:val="24"/>
              </w:rPr>
              <w:t>（份额减少以</w:t>
            </w:r>
            <w:r w:rsidR="00F31B0C" w:rsidRPr="004D5D71">
              <w:rPr>
                <w:color w:val="000000"/>
              </w:rPr>
              <w:t>“-”</w:t>
            </w:r>
            <w:r w:rsidR="00F31B0C" w:rsidRPr="006664D2">
              <w:rPr>
                <w:rFonts w:hint="eastAsia"/>
                <w:color w:val="000000"/>
                <w:kern w:val="0"/>
                <w:sz w:val="24"/>
              </w:rPr>
              <w:t>填列）</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4061AC" w:rsidRDefault="004061AC"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w:t>
            </w:r>
          </w:p>
        </w:tc>
      </w:tr>
      <w:tr w:rsidR="006D7FF8" w:rsidRPr="00414345" w:rsidTr="00AB4DB6">
        <w:trPr>
          <w:jc w:val="center"/>
        </w:trPr>
        <w:tc>
          <w:tcPr>
            <w:tcW w:type="dxa" w:w="4609"/>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left"/>
              <w:rPr>
                <w:color w:val="000000"/>
                <w:kern w:val="0"/>
                <w:sz w:val="24"/>
                <w:szCs w:val="24"/>
              </w:rPr>
            </w:pPr>
            <w:r w:rsidRPr="00414345">
              <w:rPr>
                <w:color w:val="000000"/>
                <w:kern w:val="0"/>
                <w:sz w:val="24"/>
                <w:szCs w:val="24"/>
              </w:rPr>
              <w:t>报告期期末基金份额总额</w:t>
            </w:r>
          </w:p>
        </w:tc>
        <w:tc>
          <w:tcPr>
            <w:tcW w:type="dxa" w:w="4025"/>
            <w:tcBorders>
              <w:top w:color="000000" w:space="0" w:sz="8" w:val="single"/>
              <w:left w:color="000000" w:space="0" w:sz="8" w:val="single"/>
              <w:bottom w:color="000000" w:space="0" w:sz="8" w:val="single"/>
              <w:right w:color="000000" w:space="0" w:sz="8" w:val="single"/>
            </w:tcBorders>
            <w:vAlign w:val="center"/>
          </w:tcPr>
          <w:p w:rsidP="00C15CAC" w:rsidR="006D7FF8" w:rsidRDefault="006D7FF8" w:rsidRPr="00414345">
            <w:pPr>
              <w:autoSpaceDE w:val="0"/>
              <w:autoSpaceDN w:val="0"/>
              <w:adjustRightInd w:val="0"/>
              <w:spacing w:before="29" w:line="288" w:lineRule="auto"/>
              <w:ind w:left="17"/>
              <w:jc w:val="right"/>
              <w:rPr>
                <w:color w:val="000000"/>
                <w:sz w:val="24"/>
                <w:szCs w:val="24"/>
              </w:rPr>
            </w:pPr>
            <w:r w:rsidRPr="00414345">
              <w:rPr>
                <w:color w:val="000000"/>
                <w:sz w:val="24"/>
                <w:szCs w:val="24"/>
              </w:rPr>
              <w:t/>
            </w:r>
            <w:r w:rsidR="00355364" w:rsidRPr="00414345">
              <w:rPr>
                <w:color w:val="000000"/>
                <w:sz w:val="24"/>
                <w:szCs w:val="24"/>
              </w:rPr>
              <w:t/>
            </w:r>
            <w:r w:rsidRPr="00414345">
              <w:rPr>
                <w:color w:val="000000"/>
                <w:sz w:val="24"/>
                <w:szCs w:val="24"/>
              </w:rPr>
              <w:t>8,149,813,215.66</w:t>
            </w:r>
          </w:p>
        </w:tc>
      </w:tr>
    </w:tbl>
    <w:p>
      <w:pPr>
        <w:autoSpaceDE w:val="0"/>
        <w:autoSpaceDN w:val="0"/>
        <w:adjustRightInd w:val="0"/>
        <w:spacing w:before="29" w:line="288" w:lineRule="auto"/>
        <w:jc w:val="left"/>
        <w:rPr>
          <w:color w:val="000000"/>
          <w:sz w:val="24"/>
          <w:szCs w:val="24"/>
        </w:rPr>
      </w:pPr>
      <w:r>
        <w:rPr>
          <w:color w:val="000000"/>
          <w:sz w:val="24"/>
          <w:szCs w:val="24"/>
        </w:rPr>
        <w:t>注：1、如果本报告期间发生转换入、红利再投业务，则总申购份额中包含该业务；</w:t>
      </w:r>
    </w:p>
    <w:p w:rsidP="00C15CAC" w:rsidR="004061AC" w:rsidRDefault="00F743D4" w:rsidRPr="00414345">
      <w:pPr>
        <w:autoSpaceDE w:val="0"/>
        <w:autoSpaceDN w:val="0"/>
        <w:adjustRightInd w:val="0"/>
        <w:spacing w:before="29" w:line="288" w:lineRule="auto"/>
        <w:jc w:val="left"/>
        <w:rPr>
          <w:color w:val="000000"/>
          <w:sz w:val="24"/>
          <w:szCs w:val="24"/>
        </w:rPr>
      </w:pPr>
      <w:r w:rsidRPr="00414345">
        <w:rPr>
          <w:color w:val="000000"/>
          <w:sz w:val="24"/>
          <w:szCs w:val="24"/>
        </w:rPr>
        <w:t/>
      </w:r>
      <w:r w:rsidR="004061AC" w:rsidRPr="00414345">
        <w:rPr>
          <w:color w:val="000000"/>
          <w:sz w:val="24"/>
          <w:szCs w:val="24"/>
        </w:rPr>
        <w:t xml:space="preserve"> 2、如果本报告期间发生转换出业务，则总赎回份额中包含该业务。</w:t>
      </w:r>
    </w:p>
    <w:p w:rsidP="00C15CAC" w:rsidR="00320E90" w:rsidRDefault="00320E90">
      <w:pPr>
        <w:autoSpaceDE w:val="0"/>
        <w:autoSpaceDN w:val="0"/>
        <w:adjustRightInd w:val="0"/>
        <w:spacing w:before="29" w:line="288" w:lineRule="auto"/>
        <w:jc w:val="left"/>
        <w:rPr>
          <w:color w:val="000000"/>
          <w:sz w:val="24"/>
          <w:szCs w:val="24"/>
        </w:rPr>
      </w:pPr>
    </w:p>
    <w:p w:rsidP="0011537B" w:rsidR="00ED2620" w:rsidRDefault="00ED2620" w:rsidRPr="00ED2620">
      <w:pPr>
        <w:pStyle w:val="1"/>
        <w:tabs>
          <w:tab w:pos="4156" w:val="center"/>
          <w:tab w:pos="8312" w:val="right"/>
        </w:tabs>
        <w:spacing w:after="312" w:afterLines="100" w:before="312" w:beforeLines="100" w:line="288" w:lineRule="auto"/>
        <w:jc w:val="center"/>
        <w:rPr>
          <w:sz w:val="24"/>
          <w:szCs w:val="24"/>
        </w:rPr>
      </w:pPr>
      <w:r w:rsidRPr="00ED2620">
        <w:rPr>
          <w:rFonts w:eastAsiaTheme="minorEastAsia"/>
          <w:color w:val="000000"/>
          <w:kern w:val="0"/>
          <w:sz w:val="24"/>
          <w:szCs w:val="24"/>
        </w:rPr>
        <w:t/>
      </w:r>
      <w:r w:rsidR="000A2FC0" w:rsidRPr="00414345">
        <w:rPr>
          <w:color w:val="000000"/>
          <w:kern w:val="0"/>
          <w:sz w:val="24"/>
          <w:szCs w:val="24"/>
        </w:rPr>
        <w:t>§</w:t>
      </w:r>
      <w:r w:rsidR="00406DA6">
        <w:rPr>
          <w:rFonts w:eastAsiaTheme="minorEastAsia"/>
          <w:color w:val="000000"/>
          <w:kern w:val="0"/>
          <w:sz w:val="24"/>
          <w:szCs w:val="24"/>
        </w:rPr>
        <w:t/>
      </w:r>
      <w:r w:rsidR="00406DA6">
        <w:rPr>
          <w:rFonts w:eastAsiaTheme="minorEastAsia" w:hint="eastAsia"/>
          <w:color w:val="000000"/>
          <w:kern w:val="0"/>
          <w:sz w:val="24"/>
          <w:szCs w:val="24"/>
        </w:rPr>
        <w:t/>
      </w:r>
      <w:r w:rsidRPr="00ED2620">
        <w:rPr>
          <w:rFonts w:eastAsiaTheme="minorEastAsia"/>
          <w:color w:val="000000"/>
          <w:kern w:val="0"/>
          <w:sz w:val="24"/>
          <w:szCs w:val="24"/>
        </w:rPr>
        <w:t xml:space="preserve">7  </w:t>
      </w:r>
      <w:r w:rsidRPr="00ED2620">
        <w:rPr>
          <w:sz w:val="24"/>
          <w:szCs w:val="24"/>
        </w:rPr>
        <w:t>基金管理人运用固有资金投资本基金情况</w:t>
      </w:r>
    </w:p>
    <w:p w:rsidP="00C15CAC" w:rsidR="00ED2620" w:rsidRDefault="00ED2620" w:rsidRPr="00ED2620">
      <w:pPr>
        <w:spacing w:line="288" w:lineRule="auto"/>
        <w:jc w:val="left"/>
        <w:rPr>
          <w:sz w:val="24"/>
          <w:szCs w:val="24"/>
        </w:rPr>
      </w:pPr>
      <w:r w:rsidRPr="00ED2620">
        <w:rPr>
          <w:b/>
          <w:sz w:val="24"/>
        </w:rPr>
        <w:t xml:space="preserve">7.1 </w:t>
      </w:r>
      <w:r w:rsidRPr="00ED2620">
        <w:rPr>
          <w:b/>
          <w:sz w:val="24"/>
        </w:rPr>
        <w:t>基金管理人持有本基金份额变动情况</w:t>
      </w:r>
    </w:p>
    <w:p w:rsidP="00C15CAC" w:rsidR="00410630" w:rsidRDefault="00ED2620">
      <w:pPr>
        <w:autoSpaceDE w:val="0"/>
        <w:autoSpaceDN w:val="0"/>
        <w:adjustRightInd w:val="0"/>
        <w:spacing w:before="29" w:line="288" w:lineRule="auto"/>
        <w:jc w:val="left"/>
        <w:rPr>
          <w:rFonts w:eastAsiaTheme="minorEastAsia"/>
          <w:color w:val="000000"/>
          <w:sz w:val="24"/>
        </w:rPr>
      </w:pPr>
      <w:r w:rsidRPr="00ED2620">
        <w:rPr>
          <w:rFonts w:eastAsiaTheme="minorEastAsia"/>
          <w:color w:val="000000"/>
          <w:sz w:val="24"/>
        </w:rPr>
        <w:t/>
      </w:r>
      <w:r w:rsidR="006075E6">
        <w:rPr>
          <w:rFonts w:eastAsiaTheme="minorEastAsia" w:hint="eastAsia"/>
          <w:color w:val="000000"/>
          <w:sz w:val="24"/>
        </w:rPr>
        <w:t/>
      </w:r>
      <w:r w:rsidRPr="00ED2620">
        <w:rPr>
          <w:rFonts w:eastAsiaTheme="minorEastAsia"/>
          <w:color w:val="000000"/>
          <w:sz w:val="24"/>
        </w:rPr>
        <w:t>本报告期内未发生基金管理人运用固有资金投资本基金的情况。</w:t>
      </w:r>
    </w:p>
    <w:p w:rsidP="00C15CAC" w:rsidR="00410630" w:rsidRDefault="00410630">
      <w:pPr>
        <w:autoSpaceDE w:val="0"/>
        <w:autoSpaceDN w:val="0"/>
        <w:adjustRightInd w:val="0"/>
        <w:spacing w:before="29" w:line="288" w:lineRule="auto"/>
        <w:jc w:val="left"/>
        <w:rPr>
          <w:rFonts w:eastAsiaTheme="minorEastAsia"/>
          <w:color w:val="000000"/>
          <w:sz w:val="24"/>
        </w:rPr>
      </w:pPr>
    </w:p>
    <w:p w:rsidP="00BB5E0E" w:rsidR="00410630" w:rsidRDefault="00410630" w:rsidRPr="00BB5E0E">
      <w:pPr>
        <w:spacing w:line="288" w:lineRule="auto"/>
        <w:jc w:val="left"/>
        <w:rPr>
          <w:b/>
          <w:sz w:val="24"/>
        </w:rPr>
      </w:pPr>
      <w:r w:rsidRPr="00410630">
        <w:rPr>
          <w:b/>
          <w:sz w:val="24"/>
        </w:rPr>
        <w:t>7.2</w:t>
      </w:r>
      <w:r w:rsidRPr="00410630">
        <w:rPr>
          <w:rFonts w:hint="eastAsia"/>
          <w:b/>
          <w:sz w:val="24"/>
        </w:rPr>
        <w:t>基金管理人运用固有资金投资本基金交易明细</w:t>
      </w:r>
    </w:p>
    <w:p w:rsidP="00C15CAC" w:rsidR="00320300" w:rsidRDefault="00320300" w:rsidRPr="00414345">
      <w:pPr>
        <w:autoSpaceDE w:val="0"/>
        <w:autoSpaceDN w:val="0"/>
        <w:adjustRightInd w:val="0"/>
        <w:spacing w:before="29" w:line="288" w:lineRule="auto"/>
        <w:jc w:val="left"/>
        <w:rPr>
          <w:color w:val="000000"/>
          <w:sz w:val="24"/>
        </w:rPr>
      </w:pPr>
      <w:r w:rsidRPr="00414345">
        <w:rPr>
          <w:color w:val="000000"/>
          <w:sz w:val="24"/>
        </w:rPr>
        <w:t>本基金管理人本报告期内未进行本基金的申购、赎回、红利再投等。</w:t>
      </w:r>
    </w:p>
    <w:p w:rsidP="00C15CAC" w:rsidR="00480B35" w:rsidRDefault="00480B35" w:rsidRPr="00414345">
      <w:pPr>
        <w:autoSpaceDE w:val="0"/>
        <w:autoSpaceDN w:val="0"/>
        <w:adjustRightInd w:val="0"/>
        <w:spacing w:before="29" w:line="288" w:lineRule="auto"/>
        <w:jc w:val="left"/>
        <w:rPr>
          <w:color w:val="000000"/>
          <w:sz w:val="24"/>
        </w:rPr>
      </w:pPr>
    </w:p>
    <w:p w:rsidP="0011537B" w:rsidR="00B22DEE" w:rsidRDefault="004061AC" w:rsidRPr="00E02660">
      <w:pPr>
        <w:pStyle w:val="1"/>
        <w:spacing w:after="312" w:afterLines="100" w:before="312" w:beforeLines="100" w:line="288" w:lineRule="auto"/>
        <w:jc w:val="center"/>
        <w:rPr>
          <w:color w:val="000000"/>
          <w:kern w:val="0"/>
          <w:sz w:val="24"/>
          <w:szCs w:val="24"/>
        </w:rPr>
      </w:pPr>
      <w:r w:rsidRPr="00414345">
        <w:rPr>
          <w:color w:val="000000"/>
          <w:kern w:val="0"/>
          <w:sz w:val="24"/>
          <w:szCs w:val="24"/>
        </w:rPr>
        <w:t>§</w:t>
      </w:r>
      <w:r w:rsidR="00D02347" w:rsidRPr="00414345">
        <w:rPr>
          <w:color w:val="000000"/>
          <w:kern w:val="0"/>
          <w:sz w:val="24"/>
          <w:szCs w:val="24"/>
        </w:rPr>
        <w:t/>
      </w:r>
      <w:r w:rsidR="00676095" w:rsidRPr="00414345">
        <w:rPr>
          <w:color w:val="000000"/>
          <w:kern w:val="0"/>
          <w:sz w:val="24"/>
          <w:szCs w:val="24"/>
        </w:rPr>
        <w:t/>
      </w:r>
      <w:r w:rsidR="00D02347" w:rsidRPr="00414345">
        <w:rPr>
          <w:color w:val="000000"/>
          <w:kern w:val="0"/>
          <w:sz w:val="24"/>
          <w:szCs w:val="24"/>
        </w:rPr>
        <w:t>8</w:t>
      </w:r>
      <w:r w:rsidR="00834E74">
        <w:rPr>
          <w:color w:val="000000"/>
          <w:kern w:val="0"/>
          <w:sz w:val="24"/>
          <w:szCs w:val="24"/>
        </w:rPr>
        <w:t xml:space="preserve">  </w:t>
      </w:r>
      <w:r w:rsidRPr="00414345">
        <w:rPr>
          <w:color w:val="000000"/>
          <w:kern w:val="0"/>
          <w:sz w:val="24"/>
          <w:szCs w:val="24"/>
        </w:rPr>
        <w:t>备查文件目录</w:t>
      </w: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1</w:t>
      </w:r>
      <w:r w:rsidR="004061AC" w:rsidRPr="00414345">
        <w:rPr>
          <w:b/>
          <w:bCs/>
          <w:color w:val="000000"/>
          <w:kern w:val="0"/>
          <w:sz w:val="24"/>
          <w:szCs w:val="24"/>
        </w:rPr>
        <w:t>备查文件目录</w:t>
      </w:r>
    </w:p>
    <w:p>
      <w:pPr>
        <w:spacing w:before="29" w:line="288" w:lineRule="auto"/>
        <w:ind w:firstLine="480" w:firstLineChars="200"/>
        <w:rPr>
          <w:color w:val="000000"/>
          <w:sz w:val="24"/>
          <w:szCs w:val="24"/>
        </w:rPr>
      </w:pPr>
      <w:r>
        <w:rPr>
          <w:color w:val="000000"/>
          <w:sz w:val="24"/>
          <w:szCs w:val="24"/>
        </w:rPr>
        <w:t xml:space="preserve">1、中国证监会准予交银施罗德内核驱动混合型证券投资基金募集注册的文件； </w:t>
      </w:r>
    </w:p>
    <w:p>
      <w:pPr>
        <w:spacing w:before="29" w:line="288" w:lineRule="auto"/>
        <w:ind w:firstLine="480" w:firstLineChars="200"/>
        <w:rPr>
          <w:color w:val="000000"/>
          <w:sz w:val="24"/>
          <w:szCs w:val="24"/>
        </w:rPr>
      </w:pPr>
      <w:r>
        <w:rPr>
          <w:color w:val="000000"/>
          <w:sz w:val="24"/>
          <w:szCs w:val="24"/>
        </w:rPr>
        <w:t xml:space="preserve">2、《交银施罗德内核驱动混合型证券投资基金基金合同》； </w:t>
      </w:r>
    </w:p>
    <w:p>
      <w:pPr>
        <w:spacing w:before="29" w:line="288" w:lineRule="auto"/>
        <w:ind w:firstLine="480" w:firstLineChars="200"/>
        <w:rPr>
          <w:color w:val="000000"/>
          <w:sz w:val="24"/>
          <w:szCs w:val="24"/>
        </w:rPr>
      </w:pPr>
      <w:r>
        <w:rPr>
          <w:color w:val="000000"/>
          <w:sz w:val="24"/>
          <w:szCs w:val="24"/>
        </w:rPr>
        <w:t xml:space="preserve">3、《交银施罗德内核驱动混合型证券投资基金招募说明书》； </w:t>
      </w:r>
    </w:p>
    <w:p>
      <w:pPr>
        <w:spacing w:before="29" w:line="288" w:lineRule="auto"/>
        <w:ind w:firstLine="480" w:firstLineChars="200"/>
        <w:rPr>
          <w:color w:val="000000"/>
          <w:sz w:val="24"/>
          <w:szCs w:val="24"/>
        </w:rPr>
      </w:pPr>
      <w:r>
        <w:rPr>
          <w:color w:val="000000"/>
          <w:sz w:val="24"/>
          <w:szCs w:val="24"/>
        </w:rPr>
        <w:t xml:space="preserve">4、《交银施罗德内核驱动混合型证券投资基金托管协议》； </w:t>
      </w:r>
    </w:p>
    <w:p>
      <w:pPr>
        <w:spacing w:before="29" w:line="288" w:lineRule="auto"/>
        <w:ind w:firstLine="480" w:firstLineChars="200"/>
        <w:rPr>
          <w:color w:val="000000"/>
          <w:sz w:val="24"/>
          <w:szCs w:val="24"/>
        </w:rPr>
      </w:pPr>
      <w:r>
        <w:rPr>
          <w:color w:val="000000"/>
          <w:sz w:val="24"/>
          <w:szCs w:val="24"/>
        </w:rPr>
        <w:t xml:space="preserve">5、关于申请募集注册交银施罗德内核驱动混合型证券投资基金的法律意见书； </w:t>
      </w:r>
    </w:p>
    <w:p>
      <w:pPr>
        <w:spacing w:before="29" w:line="288" w:lineRule="auto"/>
        <w:ind w:firstLine="480" w:firstLineChars="200"/>
        <w:rPr>
          <w:color w:val="000000"/>
          <w:sz w:val="24"/>
          <w:szCs w:val="24"/>
        </w:rPr>
      </w:pPr>
      <w:r>
        <w:rPr>
          <w:color w:val="000000"/>
          <w:sz w:val="24"/>
          <w:szCs w:val="24"/>
        </w:rPr>
        <w:t xml:space="preserve">6、基金管理人业务资格批件、营业执照； </w:t>
      </w:r>
    </w:p>
    <w:p>
      <w:pPr>
        <w:spacing w:before="29" w:line="288" w:lineRule="auto"/>
        <w:ind w:firstLine="480" w:firstLineChars="200"/>
        <w:rPr>
          <w:color w:val="000000"/>
          <w:sz w:val="24"/>
          <w:szCs w:val="24"/>
        </w:rPr>
      </w:pPr>
      <w:r>
        <w:rPr>
          <w:color w:val="000000"/>
          <w:sz w:val="24"/>
          <w:szCs w:val="24"/>
        </w:rPr>
        <w:t xml:space="preserve">7、基金托管人业务资格批件、营业执照； </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8、报告期内交银施罗德内核驱动混合型证券投资基金在指定报刊上各项公告的原稿。</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2</w:t>
      </w:r>
      <w:r w:rsidR="004061AC" w:rsidRPr="00414345">
        <w:rPr>
          <w:b/>
          <w:bCs/>
          <w:color w:val="000000"/>
          <w:kern w:val="0"/>
          <w:sz w:val="24"/>
          <w:szCs w:val="24"/>
        </w:rPr>
        <w:t>存放地点</w:t>
      </w:r>
    </w:p>
    <w:p w:rsidP="00C15CAC" w:rsidR="004061AC" w:rsidRDefault="006D7FF8" w:rsidRPr="00414345">
      <w:pPr>
        <w:spacing w:before="29" w:line="288" w:lineRule="auto"/>
        <w:ind w:firstLine="480" w:firstLineChars="200"/>
        <w:rPr>
          <w:color w:val="000000"/>
          <w:sz w:val="24"/>
          <w:szCs w:val="24"/>
        </w:rPr>
      </w:pPr>
      <w:r w:rsidRPr="00414345">
        <w:rPr>
          <w:color w:val="000000"/>
          <w:sz w:val="24"/>
          <w:szCs w:val="24"/>
        </w:rPr>
        <w:t>备查文件存放于基金管理人的办公场所。</w:t>
      </w:r>
    </w:p>
    <w:p w:rsidP="00C15CAC" w:rsidR="006A48FD" w:rsidRDefault="006A48FD" w:rsidRPr="00414345">
      <w:pPr>
        <w:spacing w:before="29" w:line="288" w:lineRule="auto"/>
        <w:ind w:firstLine="480" w:firstLineChars="200"/>
        <w:rPr>
          <w:color w:val="000000"/>
          <w:sz w:val="24"/>
          <w:szCs w:val="24"/>
        </w:rPr>
      </w:pPr>
    </w:p>
    <w:p w:rsidP="00C15CAC" w:rsidR="004061AC" w:rsidRDefault="00D02347" w:rsidRPr="00414345">
      <w:pPr>
        <w:autoSpaceDE w:val="0"/>
        <w:autoSpaceDN w:val="0"/>
        <w:adjustRightInd w:val="0"/>
        <w:spacing w:before="29" w:line="288" w:lineRule="auto"/>
        <w:jc w:val="left"/>
        <w:rPr>
          <w:b/>
          <w:bCs/>
          <w:color w:val="000000"/>
          <w:kern w:val="0"/>
          <w:sz w:val="24"/>
          <w:szCs w:val="24"/>
        </w:rPr>
      </w:pPr>
      <w:r w:rsidRPr="00414345">
        <w:rPr>
          <w:b/>
          <w:bCs/>
          <w:color w:val="000000"/>
          <w:kern w:val="0"/>
          <w:sz w:val="24"/>
          <w:szCs w:val="24"/>
        </w:rPr>
        <w:t/>
      </w:r>
      <w:r w:rsidR="00676095" w:rsidRPr="00414345">
        <w:rPr>
          <w:b/>
          <w:bCs/>
          <w:color w:val="000000"/>
          <w:kern w:val="0"/>
          <w:sz w:val="24"/>
          <w:szCs w:val="24"/>
        </w:rPr>
        <w:t/>
      </w:r>
      <w:r w:rsidRPr="00414345">
        <w:rPr>
          <w:b/>
          <w:bCs/>
          <w:color w:val="000000"/>
          <w:kern w:val="0"/>
          <w:sz w:val="24"/>
          <w:szCs w:val="24"/>
        </w:rPr>
        <w:t>8</w:t>
      </w:r>
      <w:r w:rsidR="004061AC" w:rsidRPr="00414345">
        <w:rPr>
          <w:b/>
          <w:bCs/>
          <w:color w:val="000000"/>
          <w:kern w:val="0"/>
          <w:sz w:val="24"/>
          <w:szCs w:val="24"/>
        </w:rPr>
        <w:t>.</w:t>
      </w:r>
      <w:r w:rsidR="00676095" w:rsidRPr="00414345">
        <w:rPr>
          <w:b/>
          <w:bCs/>
          <w:color w:val="000000"/>
          <w:kern w:val="0"/>
          <w:sz w:val="24"/>
          <w:szCs w:val="24"/>
        </w:rPr>
        <w:t>3</w:t>
      </w:r>
      <w:r w:rsidR="004061AC" w:rsidRPr="00414345">
        <w:rPr>
          <w:b/>
          <w:bCs/>
          <w:color w:val="000000"/>
          <w:kern w:val="0"/>
          <w:sz w:val="24"/>
          <w:szCs w:val="24"/>
        </w:rPr>
        <w:t>查阅方式</w:t>
      </w:r>
    </w:p>
    <w:p>
      <w:pPr>
        <w:spacing w:before="29" w:line="288" w:lineRule="auto"/>
        <w:ind w:firstLine="480" w:firstLineChars="200"/>
        <w:rPr>
          <w:color w:val="000000"/>
          <w:sz w:val="24"/>
          <w:szCs w:val="24"/>
        </w:rPr>
      </w:pPr>
      <w:r>
        <w:rPr>
          <w:color w:val="000000"/>
          <w:sz w:val="24"/>
          <w:szCs w:val="24"/>
        </w:rPr>
        <w:t xml:space="preserve">投资者可在办公时间内至基金管理人的办公场所免费查阅备查文件，或者登录基金管理人的网站(www.fund001.com)查阅。在支付工本费后，投资者可在合理时间内取得上述文件的复制件或复印件。 </w:t>
      </w:r>
    </w:p>
    <w:p w:rsidP="00C15CAC" w:rsidR="00A90049" w:rsidRDefault="006D7FF8" w:rsidRPr="00414345">
      <w:pPr>
        <w:spacing w:before="29" w:line="288" w:lineRule="auto"/>
        <w:ind w:firstLine="480" w:firstLineChars="200"/>
        <w:rPr>
          <w:color w:val="000000"/>
          <w:sz w:val="24"/>
          <w:szCs w:val="24"/>
        </w:rPr>
      </w:pPr>
      <w:r w:rsidRPr="00414345">
        <w:rPr>
          <w:color w:val="000000"/>
          <w:sz w:val="24"/>
          <w:szCs w:val="24"/>
        </w:rPr>
        <w:t>投资者对本报告书如有疑问，可咨询本基金管理人交银施罗德基金管理有限公司。本公司客户服务中心电话：400-700-5000（免长途话费），021-61055000，电子邮件：services@jysld.com。</w:t>
      </w:r>
    </w:p>
    <w:p w:rsidP="00C15CAC" w:rsidR="002C3C7A" w:rsidRDefault="002C3C7A" w:rsidRPr="00414345">
      <w:pPr>
        <w:spacing w:before="29" w:line="288" w:lineRule="auto"/>
        <w:ind w:firstLine="480" w:firstLineChars="200"/>
        <w:rPr>
          <w:color w:val="000000"/>
          <w:sz w:val="24"/>
          <w:szCs w:val="24"/>
        </w:rPr>
      </w:pPr>
    </w:p>
    <w:sectPr w:rsidR="002C3C7A" w:rsidRPr="00414345" w:rsidSect="00000678">
      <w:pgSz w:code="9" w:h="16838" w:w="11906"/>
      <w:pgMar w:bottom="1440" w:footer="992" w:gutter="0" w:header="851" w:left="1440" w:right="1440" w:top="1440"/>
      <w:cols w:space="425"/>
      <w:docGrid w:linePitch="312" w:type="line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1AA1" w:rsidRDefault="00C11AA1" w:rsidP="00876D65">
      <w:r>
        <w:separator/>
      </w:r>
    </w:p>
  </w:endnote>
  <w:endnote w:type="continuationSeparator" w:id="0">
    <w:p w:rsidR="00C11AA1" w:rsidRDefault="00C11AA1" w:rsidP="00876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altName w:val="黑体"/>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80E0000" w:usb2="00000000" w:usb3="00000000" w:csb0="00040000" w:csb1="00000000"/>
  </w:font>
</w:fonts>
</file>

<file path=word/footer1.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er2.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4D340C" w:rsidR="004D340C" w:rsidRDefault="004D340C" w:rsidRPr="001D0DB0">
    <w:pPr>
      <w:pStyle w:val="a6"/>
      <w:jc w:val="center"/>
    </w:pPr>
    <w:r>
      <w:rPr>
        <w:rFonts w:hint="eastAsia"/>
        <w:kern w:val="0"/>
        <w:szCs w:val="21"/>
      </w:rPr>
      <w:t>第</w:t>
    </w:r>
    <w:r w:rsidR="00381EE8">
      <w:rPr>
        <w:kern w:val="0"/>
        <w:szCs w:val="21"/>
      </w:rPr>
      <w:fldChar w:fldCharType="begin"/>
    </w:r>
    <w:r>
      <w:rPr>
        <w:kern w:val="0"/>
        <w:szCs w:val="21"/>
      </w:rPr>
      <w:instrText xml:space="preserve"> PAGE </w:instrText>
    </w:r>
    <w:r w:rsidR="00381EE8">
      <w:rPr>
        <w:kern w:val="0"/>
        <w:szCs w:val="21"/>
      </w:rPr>
      <w:fldChar w:fldCharType="separate"/>
    </w:r>
    <w:r w:rsidR="00AA3969">
      <w:rPr>
        <w:noProof/>
        <w:kern w:val="0"/>
        <w:szCs w:val="21"/>
      </w:rPr>
      <w:t>17</w:t>
    </w:r>
    <w:r w:rsidR="00381EE8">
      <w:rPr>
        <w:kern w:val="0"/>
        <w:szCs w:val="21"/>
      </w:rPr>
      <w:fldChar w:fldCharType="end"/>
    </w:r>
    <w:r>
      <w:rPr>
        <w:rFonts w:hint="eastAsia"/>
        <w:kern w:val="0"/>
        <w:szCs w:val="21"/>
      </w:rPr>
      <w:t>页共</w:t>
    </w:r>
    <w:r w:rsidR="00381EE8">
      <w:rPr>
        <w:kern w:val="0"/>
        <w:szCs w:val="21"/>
      </w:rPr>
      <w:fldChar w:fldCharType="begin"/>
    </w:r>
    <w:r>
      <w:rPr>
        <w:kern w:val="0"/>
        <w:szCs w:val="21"/>
      </w:rPr>
      <w:instrText xml:space="preserve"> NUMPAGES </w:instrText>
    </w:r>
    <w:r w:rsidR="00381EE8">
      <w:rPr>
        <w:kern w:val="0"/>
        <w:szCs w:val="21"/>
      </w:rPr>
      <w:fldChar w:fldCharType="separate"/>
    </w:r>
    <w:r w:rsidR="00AA3969">
      <w:rPr>
        <w:noProof/>
        <w:kern w:val="0"/>
        <w:szCs w:val="21"/>
      </w:rPr>
      <w:t>24</w:t>
    </w:r>
    <w:r w:rsidR="00381EE8">
      <w:rPr>
        <w:kern w:val="0"/>
        <w:szCs w:val="21"/>
      </w:rPr>
      <w:fldChar w:fldCharType="end"/>
    </w:r>
    <w:r>
      <w:rPr>
        <w:rFonts w:hint="eastAsia"/>
        <w:kern w:val="0"/>
        <w:szCs w:val="21"/>
      </w:rPr>
      <w:t>页</w:t>
    </w:r>
  </w:p>
</w:ftr>
</file>

<file path=word/footer3.xml><?xml version="1.0" encoding="utf-8"?>
<w:ft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6"/>
    </w:pPr>
  </w:p>
</w:ftr>
</file>

<file path=word/footnotes.xml><?xml version="1.0" encoding="utf-8"?>
<w:footnote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footnote w:id="-1" w:type="separator">
    <w:p w:rsidP="00876D65" w:rsidR="00C11AA1" w:rsidRDefault="00C11AA1">
      <w:r>
        <w:separator/>
      </w:r>
    </w:p>
  </w:footnote>
  <w:footnote w:id="0" w:type="continuationSeparator">
    <w:p w:rsidP="00876D65" w:rsidR="00C11AA1" w:rsidRDefault="00C11AA1">
      <w:r>
        <w:continuationSeparator/>
      </w:r>
    </w:p>
  </w:footnote>
</w:footnotes>
</file>

<file path=word/header1.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header2.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P="00090A26" w:rsidR="00171EF0" w:rsidRDefault="00DC456F" w:rsidRPr="00DC456F">
    <w:pPr>
      <w:pStyle w:val="a9"/>
      <w:pBdr>
        <w:bottom w:color="auto" w:space="0" w:sz="6" w:val="single"/>
      </w:pBdr>
      <w:jc w:val="right"/>
      <w:rPr>
        <w:sz w:val="24"/>
        <w:szCs w:val="24"/>
      </w:rPr>
    </w:pPr>
    <w:r w:rsidRPr="003E676C">
      <w:rPr>
        <w:sz w:val="24"/>
        <w:szCs w:val="24"/>
      </w:rPr>
      <w:t>交银施罗德内核驱动混合型证券投资基金2020年第3季度报告</w:t>
    </w:r>
  </w:p>
</w:hdr>
</file>

<file path=word/header3.xml><?xml version="1.0" encoding="utf-8"?>
<w:hdr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p w:rsidR="00D9393A" w:rsidRDefault="00D9393A">
    <w:pPr>
      <w:pStyle w:val="a9"/>
    </w:pPr>
  </w:p>
</w:hdr>
</file>

<file path=word/numbering.xml><?xml version="1.0" encoding="utf-8"?>
<w:numbering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15:restartNumberingAfterBreak="0" w:abstractNumId="0">
    <w:nsid w:val="17055987"/>
    <w:multiLevelType w:val="hybridMultilevel"/>
    <w:tmpl w:val="6DACDB38"/>
    <w:lvl w:ilvl="0" w:tplc="307C87E8">
      <w:start w:val="2006"/>
      <w:numFmt w:val="bullet"/>
      <w:lvlText w:val="●"/>
      <w:lvlJc w:val="left"/>
      <w:pPr>
        <w:tabs>
          <w:tab w:pos="780" w:val="num"/>
        </w:tabs>
        <w:ind w:hanging="360" w:left="780"/>
      </w:pPr>
      <w:rPr>
        <w:rFonts w:ascii="Times New Roman" w:eastAsia="宋体" w:hAnsi="Times New Roman" w:hint="default"/>
      </w:rPr>
    </w:lvl>
    <w:lvl w:ilvl="1" w:tplc="04090003">
      <w:start w:val="1"/>
      <w:numFmt w:val="bullet"/>
      <w:lvlText w:val=""/>
      <w:lvlJc w:val="left"/>
      <w:pPr>
        <w:tabs>
          <w:tab w:pos="1260" w:val="num"/>
        </w:tabs>
        <w:ind w:hanging="420" w:left="1260"/>
      </w:pPr>
      <w:rPr>
        <w:rFonts w:ascii="Wingdings" w:cs="Wingdings" w:hAnsi="Wingdings" w:hint="default"/>
      </w:rPr>
    </w:lvl>
    <w:lvl w:ilvl="2" w:tplc="04090005">
      <w:start w:val="1"/>
      <w:numFmt w:val="bullet"/>
      <w:lvlText w:val=""/>
      <w:lvlJc w:val="left"/>
      <w:pPr>
        <w:tabs>
          <w:tab w:pos="1680" w:val="num"/>
        </w:tabs>
        <w:ind w:hanging="420" w:left="1680"/>
      </w:pPr>
      <w:rPr>
        <w:rFonts w:ascii="Wingdings" w:cs="Wingdings" w:hAnsi="Wingdings" w:hint="default"/>
      </w:rPr>
    </w:lvl>
    <w:lvl w:ilvl="3" w:tplc="04090001">
      <w:start w:val="1"/>
      <w:numFmt w:val="bullet"/>
      <w:lvlText w:val=""/>
      <w:lvlJc w:val="left"/>
      <w:pPr>
        <w:tabs>
          <w:tab w:pos="2100" w:val="num"/>
        </w:tabs>
        <w:ind w:hanging="420" w:left="2100"/>
      </w:pPr>
      <w:rPr>
        <w:rFonts w:ascii="Wingdings" w:cs="Wingdings" w:hAnsi="Wingdings" w:hint="default"/>
      </w:rPr>
    </w:lvl>
    <w:lvl w:ilvl="4" w:tplc="04090003">
      <w:start w:val="1"/>
      <w:numFmt w:val="bullet"/>
      <w:lvlText w:val=""/>
      <w:lvlJc w:val="left"/>
      <w:pPr>
        <w:tabs>
          <w:tab w:pos="2520" w:val="num"/>
        </w:tabs>
        <w:ind w:hanging="420" w:left="2520"/>
      </w:pPr>
      <w:rPr>
        <w:rFonts w:ascii="Wingdings" w:cs="Wingdings" w:hAnsi="Wingdings" w:hint="default"/>
      </w:rPr>
    </w:lvl>
    <w:lvl w:ilvl="5" w:tplc="04090005">
      <w:start w:val="1"/>
      <w:numFmt w:val="bullet"/>
      <w:lvlText w:val=""/>
      <w:lvlJc w:val="left"/>
      <w:pPr>
        <w:tabs>
          <w:tab w:pos="2940" w:val="num"/>
        </w:tabs>
        <w:ind w:hanging="420" w:left="2940"/>
      </w:pPr>
      <w:rPr>
        <w:rFonts w:ascii="Wingdings" w:cs="Wingdings" w:hAnsi="Wingdings" w:hint="default"/>
      </w:rPr>
    </w:lvl>
    <w:lvl w:ilvl="6" w:tplc="04090001">
      <w:start w:val="1"/>
      <w:numFmt w:val="bullet"/>
      <w:lvlText w:val=""/>
      <w:lvlJc w:val="left"/>
      <w:pPr>
        <w:tabs>
          <w:tab w:pos="3360" w:val="num"/>
        </w:tabs>
        <w:ind w:hanging="420" w:left="3360"/>
      </w:pPr>
      <w:rPr>
        <w:rFonts w:ascii="Wingdings" w:cs="Wingdings" w:hAnsi="Wingdings" w:hint="default"/>
      </w:rPr>
    </w:lvl>
    <w:lvl w:ilvl="7" w:tplc="04090003">
      <w:start w:val="1"/>
      <w:numFmt w:val="bullet"/>
      <w:lvlText w:val=""/>
      <w:lvlJc w:val="left"/>
      <w:pPr>
        <w:tabs>
          <w:tab w:pos="3780" w:val="num"/>
        </w:tabs>
        <w:ind w:hanging="420" w:left="3780"/>
      </w:pPr>
      <w:rPr>
        <w:rFonts w:ascii="Wingdings" w:cs="Wingdings" w:hAnsi="Wingdings" w:hint="default"/>
      </w:rPr>
    </w:lvl>
    <w:lvl w:ilvl="8" w:tplc="04090005">
      <w:start w:val="1"/>
      <w:numFmt w:val="bullet"/>
      <w:lvlText w:val=""/>
      <w:lvlJc w:val="left"/>
      <w:pPr>
        <w:tabs>
          <w:tab w:pos="4200" w:val="num"/>
        </w:tabs>
        <w:ind w:hanging="420" w:left="4200"/>
      </w:pPr>
      <w:rPr>
        <w:rFonts w:ascii="Wingdings" w:cs="Wingdings" w:hAnsi="Wingdings" w:hint="default"/>
      </w:rPr>
    </w:lvl>
  </w:abstractNum>
  <w:abstractNum w15:restartNumberingAfterBreak="0" w:abstractNumId="1">
    <w:nsid w:val="57E8240C"/>
    <w:multiLevelType w:val="hybridMultilevel"/>
    <w:tmpl w:val="300A7112"/>
    <w:lvl w:ilvl="0" w:tplc="3782FDB8">
      <w:start w:val="1"/>
      <w:numFmt w:val="decimal"/>
      <w:lvlText w:val="（%1）"/>
      <w:lvlJc w:val="left"/>
      <w:pPr>
        <w:tabs>
          <w:tab w:pos="1200" w:val="num"/>
        </w:tabs>
        <w:ind w:hanging="720" w:left="1200"/>
      </w:pPr>
      <w:rPr>
        <w:rFonts w:hint="eastAsia"/>
        <w:sz w:val="24"/>
        <w:szCs w:val="24"/>
      </w:rPr>
    </w:lvl>
    <w:lvl w:ilvl="1" w:tplc="04090019">
      <w:start w:val="1"/>
      <w:numFmt w:val="lowerLetter"/>
      <w:lvlText w:val="%2)"/>
      <w:lvlJc w:val="left"/>
      <w:pPr>
        <w:tabs>
          <w:tab w:pos="1320" w:val="num"/>
        </w:tabs>
        <w:ind w:hanging="420" w:left="1320"/>
      </w:pPr>
    </w:lvl>
    <w:lvl w:ilvl="2" w:tplc="0409001B">
      <w:start w:val="1"/>
      <w:numFmt w:val="lowerRoman"/>
      <w:lvlText w:val="%3."/>
      <w:lvlJc w:val="right"/>
      <w:pPr>
        <w:tabs>
          <w:tab w:pos="1740" w:val="num"/>
        </w:tabs>
        <w:ind w:hanging="420" w:left="1740"/>
      </w:pPr>
    </w:lvl>
    <w:lvl w:ilvl="3" w:tplc="0409000F">
      <w:start w:val="1"/>
      <w:numFmt w:val="decimal"/>
      <w:lvlText w:val="%4."/>
      <w:lvlJc w:val="left"/>
      <w:pPr>
        <w:tabs>
          <w:tab w:pos="2160" w:val="num"/>
        </w:tabs>
        <w:ind w:hanging="420" w:left="2160"/>
      </w:pPr>
    </w:lvl>
    <w:lvl w:ilvl="4" w:tplc="04090019">
      <w:start w:val="1"/>
      <w:numFmt w:val="lowerLetter"/>
      <w:lvlText w:val="%5)"/>
      <w:lvlJc w:val="left"/>
      <w:pPr>
        <w:tabs>
          <w:tab w:pos="2580" w:val="num"/>
        </w:tabs>
        <w:ind w:hanging="420" w:left="2580"/>
      </w:pPr>
    </w:lvl>
    <w:lvl w:ilvl="5" w:tplc="0409001B">
      <w:start w:val="1"/>
      <w:numFmt w:val="lowerRoman"/>
      <w:lvlText w:val="%6."/>
      <w:lvlJc w:val="right"/>
      <w:pPr>
        <w:tabs>
          <w:tab w:pos="3000" w:val="num"/>
        </w:tabs>
        <w:ind w:hanging="420" w:left="3000"/>
      </w:pPr>
    </w:lvl>
    <w:lvl w:ilvl="6" w:tplc="0409000F">
      <w:start w:val="1"/>
      <w:numFmt w:val="decimal"/>
      <w:lvlText w:val="%7."/>
      <w:lvlJc w:val="left"/>
      <w:pPr>
        <w:tabs>
          <w:tab w:pos="3420" w:val="num"/>
        </w:tabs>
        <w:ind w:hanging="420" w:left="3420"/>
      </w:pPr>
    </w:lvl>
    <w:lvl w:ilvl="7" w:tplc="04090019">
      <w:start w:val="1"/>
      <w:numFmt w:val="lowerLetter"/>
      <w:lvlText w:val="%8)"/>
      <w:lvlJc w:val="left"/>
      <w:pPr>
        <w:tabs>
          <w:tab w:pos="3840" w:val="num"/>
        </w:tabs>
        <w:ind w:hanging="420" w:left="3840"/>
      </w:pPr>
    </w:lvl>
    <w:lvl w:ilvl="8" w:tplc="0409001B">
      <w:start w:val="1"/>
      <w:numFmt w:val="lowerRoman"/>
      <w:lvlText w:val="%9."/>
      <w:lvlJc w:val="right"/>
      <w:pPr>
        <w:tabs>
          <w:tab w:pos="4260" w:val="num"/>
        </w:tabs>
        <w:ind w:hanging="420" w:left="4260"/>
      </w:pPr>
    </w:lvl>
  </w:abstractNum>
  <w:abstractNum w15:restartNumberingAfterBreak="0" w:abstractNumId="2">
    <w:nsid w:val="7EC34207"/>
    <w:multiLevelType w:val="hybridMultilevel"/>
    <w:tmpl w:val="58FC50DE"/>
    <w:lvl w:ilvl="0" w:tplc="788C0680">
      <w:start w:val="1"/>
      <w:numFmt w:val="japaneseCounting"/>
      <w:lvlText w:val="%1、"/>
      <w:lvlJc w:val="left"/>
      <w:pPr>
        <w:tabs>
          <w:tab w:pos="480" w:val="num"/>
        </w:tabs>
        <w:ind w:hanging="480" w:left="480"/>
      </w:pPr>
      <w:rPr>
        <w:rFonts w:eastAsia="宋体" w:hint="eastAsia"/>
        <w:color w:val="auto"/>
      </w:rPr>
    </w:lvl>
    <w:lvl w:ilvl="1" w:tplc="D5ACC954">
      <w:start w:val="1"/>
      <w:numFmt w:val="japaneseCounting"/>
      <w:lvlText w:val="(%2)"/>
      <w:lvlJc w:val="left"/>
      <w:pPr>
        <w:tabs>
          <w:tab w:pos="810" w:val="num"/>
        </w:tabs>
        <w:ind w:hanging="390" w:left="810"/>
      </w:pPr>
      <w:rPr>
        <w:rFonts w:hint="eastAsia"/>
      </w:rPr>
    </w:lvl>
    <w:lvl w:ilvl="2" w:tplc="E2F6B948">
      <w:start w:val="1"/>
      <w:numFmt w:val="decimal"/>
      <w:lvlText w:val="%3、"/>
      <w:lvlJc w:val="left"/>
      <w:pPr>
        <w:tabs>
          <w:tab w:pos="1200" w:val="num"/>
        </w:tabs>
        <w:ind w:hanging="360" w:left="1200"/>
      </w:pPr>
      <w:rPr>
        <w:rFonts w:hint="eastAsia"/>
      </w:rPr>
    </w:lvl>
    <w:lvl w:ilvl="3" w:tplc="0409000F">
      <w:start w:val="1"/>
      <w:numFmt w:val="decimal"/>
      <w:lvlText w:val="%4."/>
      <w:lvlJc w:val="left"/>
      <w:pPr>
        <w:tabs>
          <w:tab w:pos="1680" w:val="num"/>
        </w:tabs>
        <w:ind w:hanging="420" w:left="1680"/>
      </w:pPr>
    </w:lvl>
    <w:lvl w:ilvl="4" w:tplc="04090019">
      <w:start w:val="1"/>
      <w:numFmt w:val="lowerLetter"/>
      <w:lvlText w:val="%5)"/>
      <w:lvlJc w:val="left"/>
      <w:pPr>
        <w:tabs>
          <w:tab w:pos="2100" w:val="num"/>
        </w:tabs>
        <w:ind w:hanging="420" w:left="2100"/>
      </w:pPr>
    </w:lvl>
    <w:lvl w:ilvl="5" w:tplc="0409001B">
      <w:start w:val="1"/>
      <w:numFmt w:val="lowerRoman"/>
      <w:lvlText w:val="%6."/>
      <w:lvlJc w:val="right"/>
      <w:pPr>
        <w:tabs>
          <w:tab w:pos="2520" w:val="num"/>
        </w:tabs>
        <w:ind w:hanging="420" w:left="2520"/>
      </w:pPr>
    </w:lvl>
    <w:lvl w:ilvl="6" w:tplc="0409000F">
      <w:start w:val="1"/>
      <w:numFmt w:val="decimal"/>
      <w:lvlText w:val="%7."/>
      <w:lvlJc w:val="left"/>
      <w:pPr>
        <w:tabs>
          <w:tab w:pos="2940" w:val="num"/>
        </w:tabs>
        <w:ind w:hanging="420" w:left="2940"/>
      </w:pPr>
    </w:lvl>
    <w:lvl w:ilvl="7" w:tplc="04090019">
      <w:start w:val="1"/>
      <w:numFmt w:val="lowerLetter"/>
      <w:lvlText w:val="%8)"/>
      <w:lvlJc w:val="left"/>
      <w:pPr>
        <w:tabs>
          <w:tab w:pos="3360" w:val="num"/>
        </w:tabs>
        <w:ind w:hanging="420" w:left="3360"/>
      </w:pPr>
    </w:lvl>
    <w:lvl w:ilvl="8" w:tplc="0409001B">
      <w:start w:val="1"/>
      <w:numFmt w:val="lowerRoman"/>
      <w:lvlText w:val="%9."/>
      <w:lvlJc w:val="right"/>
      <w:pPr>
        <w:tabs>
          <w:tab w:pos="3780" w:val="num"/>
        </w:tabs>
        <w:ind w:hanging="420" w:left="378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spidmax="2049" v:ext="edi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061AC"/>
    <w:rsid w:val="00000678"/>
    <w:rsid w:val="00006A28"/>
    <w:rsid w:val="00014099"/>
    <w:rsid w:val="000160C5"/>
    <w:rsid w:val="000210E7"/>
    <w:rsid w:val="000243BD"/>
    <w:rsid w:val="00024F7F"/>
    <w:rsid w:val="00031EBB"/>
    <w:rsid w:val="00033B8D"/>
    <w:rsid w:val="0004308C"/>
    <w:rsid w:val="00043852"/>
    <w:rsid w:val="000450DD"/>
    <w:rsid w:val="000463DE"/>
    <w:rsid w:val="0006147E"/>
    <w:rsid w:val="000625ED"/>
    <w:rsid w:val="00064D40"/>
    <w:rsid w:val="00066A97"/>
    <w:rsid w:val="000815C0"/>
    <w:rsid w:val="000824E7"/>
    <w:rsid w:val="0008313A"/>
    <w:rsid w:val="00085E78"/>
    <w:rsid w:val="0008689B"/>
    <w:rsid w:val="00086D4E"/>
    <w:rsid w:val="000907D2"/>
    <w:rsid w:val="00090A26"/>
    <w:rsid w:val="000A2B53"/>
    <w:rsid w:val="000A2FC0"/>
    <w:rsid w:val="000A4173"/>
    <w:rsid w:val="000B1D21"/>
    <w:rsid w:val="000B1EB7"/>
    <w:rsid w:val="000B5C78"/>
    <w:rsid w:val="000B624F"/>
    <w:rsid w:val="000B73C6"/>
    <w:rsid w:val="000C190B"/>
    <w:rsid w:val="000C1E17"/>
    <w:rsid w:val="000C5216"/>
    <w:rsid w:val="000D0E6C"/>
    <w:rsid w:val="000D11DE"/>
    <w:rsid w:val="000D3ED4"/>
    <w:rsid w:val="000E5DA5"/>
    <w:rsid w:val="000E7E5E"/>
    <w:rsid w:val="000F6CC8"/>
    <w:rsid w:val="00111261"/>
    <w:rsid w:val="0011537B"/>
    <w:rsid w:val="00133015"/>
    <w:rsid w:val="00137452"/>
    <w:rsid w:val="00137B31"/>
    <w:rsid w:val="00144F93"/>
    <w:rsid w:val="00147376"/>
    <w:rsid w:val="0015450B"/>
    <w:rsid w:val="00154BE1"/>
    <w:rsid w:val="0015710B"/>
    <w:rsid w:val="00160EDC"/>
    <w:rsid w:val="00162D61"/>
    <w:rsid w:val="001675CD"/>
    <w:rsid w:val="0017126E"/>
    <w:rsid w:val="001717D5"/>
    <w:rsid w:val="00171EF0"/>
    <w:rsid w:val="00173B44"/>
    <w:rsid w:val="001761D2"/>
    <w:rsid w:val="00176C21"/>
    <w:rsid w:val="0018138B"/>
    <w:rsid w:val="001830D7"/>
    <w:rsid w:val="00185A34"/>
    <w:rsid w:val="001934F6"/>
    <w:rsid w:val="00196E6C"/>
    <w:rsid w:val="001A280A"/>
    <w:rsid w:val="001A73E8"/>
    <w:rsid w:val="001B0A62"/>
    <w:rsid w:val="001B2F35"/>
    <w:rsid w:val="001B4DD6"/>
    <w:rsid w:val="001B5607"/>
    <w:rsid w:val="001C0993"/>
    <w:rsid w:val="001C79F2"/>
    <w:rsid w:val="001D6A4B"/>
    <w:rsid w:val="001E4630"/>
    <w:rsid w:val="001F0964"/>
    <w:rsid w:val="001F30DA"/>
    <w:rsid w:val="001F3E2A"/>
    <w:rsid w:val="001F5DC5"/>
    <w:rsid w:val="00200FAB"/>
    <w:rsid w:val="00213821"/>
    <w:rsid w:val="00213DFB"/>
    <w:rsid w:val="00217B92"/>
    <w:rsid w:val="0022309F"/>
    <w:rsid w:val="00224294"/>
    <w:rsid w:val="002279D3"/>
    <w:rsid w:val="00240248"/>
    <w:rsid w:val="0024363B"/>
    <w:rsid w:val="00246049"/>
    <w:rsid w:val="00247332"/>
    <w:rsid w:val="00253578"/>
    <w:rsid w:val="00261111"/>
    <w:rsid w:val="00264E55"/>
    <w:rsid w:val="00270744"/>
    <w:rsid w:val="002731EC"/>
    <w:rsid w:val="00275745"/>
    <w:rsid w:val="0027688F"/>
    <w:rsid w:val="00276E44"/>
    <w:rsid w:val="00285DB3"/>
    <w:rsid w:val="00285F38"/>
    <w:rsid w:val="00286BEF"/>
    <w:rsid w:val="00286FA2"/>
    <w:rsid w:val="002902E9"/>
    <w:rsid w:val="002918E3"/>
    <w:rsid w:val="00295CD0"/>
    <w:rsid w:val="002973A9"/>
    <w:rsid w:val="002B1D1A"/>
    <w:rsid w:val="002C2834"/>
    <w:rsid w:val="002C3C7A"/>
    <w:rsid w:val="002C5F95"/>
    <w:rsid w:val="002C657A"/>
    <w:rsid w:val="002D48DF"/>
    <w:rsid w:val="002D6872"/>
    <w:rsid w:val="002D6FB6"/>
    <w:rsid w:val="002E3B09"/>
    <w:rsid w:val="002E52B3"/>
    <w:rsid w:val="00301559"/>
    <w:rsid w:val="00302816"/>
    <w:rsid w:val="00304A12"/>
    <w:rsid w:val="00305636"/>
    <w:rsid w:val="00311662"/>
    <w:rsid w:val="00312A9F"/>
    <w:rsid w:val="00315D5D"/>
    <w:rsid w:val="00316484"/>
    <w:rsid w:val="00316E01"/>
    <w:rsid w:val="00320300"/>
    <w:rsid w:val="00320E90"/>
    <w:rsid w:val="00324508"/>
    <w:rsid w:val="003259C8"/>
    <w:rsid w:val="003307FE"/>
    <w:rsid w:val="00333AD0"/>
    <w:rsid w:val="00336EAF"/>
    <w:rsid w:val="00345A47"/>
    <w:rsid w:val="003470E2"/>
    <w:rsid w:val="0035076C"/>
    <w:rsid w:val="00352719"/>
    <w:rsid w:val="0035383E"/>
    <w:rsid w:val="00355364"/>
    <w:rsid w:val="00364CCB"/>
    <w:rsid w:val="00365798"/>
    <w:rsid w:val="00372F16"/>
    <w:rsid w:val="00381EE8"/>
    <w:rsid w:val="0039085F"/>
    <w:rsid w:val="00394069"/>
    <w:rsid w:val="00396809"/>
    <w:rsid w:val="003A58DC"/>
    <w:rsid w:val="003A6061"/>
    <w:rsid w:val="003B3494"/>
    <w:rsid w:val="003B5E08"/>
    <w:rsid w:val="003B6FBC"/>
    <w:rsid w:val="003C32C0"/>
    <w:rsid w:val="003C50AD"/>
    <w:rsid w:val="003D2269"/>
    <w:rsid w:val="003D742E"/>
    <w:rsid w:val="003E62FB"/>
    <w:rsid w:val="003E6867"/>
    <w:rsid w:val="003F0956"/>
    <w:rsid w:val="003F09B5"/>
    <w:rsid w:val="003F1ECB"/>
    <w:rsid w:val="003F39DF"/>
    <w:rsid w:val="003F63BE"/>
    <w:rsid w:val="004003F8"/>
    <w:rsid w:val="004033ED"/>
    <w:rsid w:val="004061AC"/>
    <w:rsid w:val="00406DA6"/>
    <w:rsid w:val="00410630"/>
    <w:rsid w:val="00414345"/>
    <w:rsid w:val="004149AC"/>
    <w:rsid w:val="0042009D"/>
    <w:rsid w:val="004216D2"/>
    <w:rsid w:val="00421CD2"/>
    <w:rsid w:val="00426096"/>
    <w:rsid w:val="00426A8F"/>
    <w:rsid w:val="00427F58"/>
    <w:rsid w:val="00433805"/>
    <w:rsid w:val="00442F8D"/>
    <w:rsid w:val="00443869"/>
    <w:rsid w:val="00443ABF"/>
    <w:rsid w:val="00460575"/>
    <w:rsid w:val="00463EC0"/>
    <w:rsid w:val="00464787"/>
    <w:rsid w:val="00471408"/>
    <w:rsid w:val="00480B35"/>
    <w:rsid w:val="004858E0"/>
    <w:rsid w:val="00487A40"/>
    <w:rsid w:val="004917C3"/>
    <w:rsid w:val="00491C81"/>
    <w:rsid w:val="004934E9"/>
    <w:rsid w:val="004943C2"/>
    <w:rsid w:val="004949F3"/>
    <w:rsid w:val="004A0AA9"/>
    <w:rsid w:val="004A11A7"/>
    <w:rsid w:val="004A459C"/>
    <w:rsid w:val="004A6731"/>
    <w:rsid w:val="004A7B1D"/>
    <w:rsid w:val="004B2AF4"/>
    <w:rsid w:val="004C0914"/>
    <w:rsid w:val="004C20CA"/>
    <w:rsid w:val="004C702F"/>
    <w:rsid w:val="004D340C"/>
    <w:rsid w:val="004D495A"/>
    <w:rsid w:val="004E5975"/>
    <w:rsid w:val="004E790A"/>
    <w:rsid w:val="004F1A4E"/>
    <w:rsid w:val="004F50FD"/>
    <w:rsid w:val="00500A03"/>
    <w:rsid w:val="00512200"/>
    <w:rsid w:val="005143CD"/>
    <w:rsid w:val="005144F2"/>
    <w:rsid w:val="00516618"/>
    <w:rsid w:val="00517989"/>
    <w:rsid w:val="005242A5"/>
    <w:rsid w:val="0052479B"/>
    <w:rsid w:val="005249DD"/>
    <w:rsid w:val="00524D96"/>
    <w:rsid w:val="00530ABE"/>
    <w:rsid w:val="00531BA5"/>
    <w:rsid w:val="00531F10"/>
    <w:rsid w:val="00532E86"/>
    <w:rsid w:val="00536432"/>
    <w:rsid w:val="005401DB"/>
    <w:rsid w:val="00540818"/>
    <w:rsid w:val="00542434"/>
    <w:rsid w:val="00542470"/>
    <w:rsid w:val="00542546"/>
    <w:rsid w:val="005454FB"/>
    <w:rsid w:val="005608EF"/>
    <w:rsid w:val="005659E4"/>
    <w:rsid w:val="00570842"/>
    <w:rsid w:val="00572784"/>
    <w:rsid w:val="00572D9F"/>
    <w:rsid w:val="00573097"/>
    <w:rsid w:val="00575270"/>
    <w:rsid w:val="005761EE"/>
    <w:rsid w:val="00582D99"/>
    <w:rsid w:val="00585263"/>
    <w:rsid w:val="005866D3"/>
    <w:rsid w:val="0059076B"/>
    <w:rsid w:val="005910BF"/>
    <w:rsid w:val="005A0A33"/>
    <w:rsid w:val="005A0F1F"/>
    <w:rsid w:val="005A3D62"/>
    <w:rsid w:val="005A6675"/>
    <w:rsid w:val="005B04A5"/>
    <w:rsid w:val="005B09FA"/>
    <w:rsid w:val="005B2E9C"/>
    <w:rsid w:val="005B3CC0"/>
    <w:rsid w:val="005B4C8F"/>
    <w:rsid w:val="005B4F93"/>
    <w:rsid w:val="005B73D2"/>
    <w:rsid w:val="005D2B36"/>
    <w:rsid w:val="005E475E"/>
    <w:rsid w:val="005F118D"/>
    <w:rsid w:val="005F1F22"/>
    <w:rsid w:val="005F3996"/>
    <w:rsid w:val="005F3B86"/>
    <w:rsid w:val="005F6AF6"/>
    <w:rsid w:val="00604E50"/>
    <w:rsid w:val="006054CF"/>
    <w:rsid w:val="006066D2"/>
    <w:rsid w:val="006075E6"/>
    <w:rsid w:val="0061286A"/>
    <w:rsid w:val="00613BB8"/>
    <w:rsid w:val="00614CC4"/>
    <w:rsid w:val="0062025E"/>
    <w:rsid w:val="00625BFC"/>
    <w:rsid w:val="00626998"/>
    <w:rsid w:val="006269FB"/>
    <w:rsid w:val="00627E2D"/>
    <w:rsid w:val="00627EDE"/>
    <w:rsid w:val="00631ED8"/>
    <w:rsid w:val="006326E3"/>
    <w:rsid w:val="00632B0F"/>
    <w:rsid w:val="00636DB7"/>
    <w:rsid w:val="0063783A"/>
    <w:rsid w:val="00641048"/>
    <w:rsid w:val="006423B9"/>
    <w:rsid w:val="00642FA0"/>
    <w:rsid w:val="00653458"/>
    <w:rsid w:val="00654B0D"/>
    <w:rsid w:val="0065599B"/>
    <w:rsid w:val="00655CD8"/>
    <w:rsid w:val="00655E1C"/>
    <w:rsid w:val="006571DC"/>
    <w:rsid w:val="00660D4B"/>
    <w:rsid w:val="00664ECC"/>
    <w:rsid w:val="00670547"/>
    <w:rsid w:val="00670989"/>
    <w:rsid w:val="00672A26"/>
    <w:rsid w:val="006742DC"/>
    <w:rsid w:val="006757DC"/>
    <w:rsid w:val="00676095"/>
    <w:rsid w:val="006823C3"/>
    <w:rsid w:val="006928F1"/>
    <w:rsid w:val="00693843"/>
    <w:rsid w:val="0069426C"/>
    <w:rsid w:val="00694DFB"/>
    <w:rsid w:val="006A0893"/>
    <w:rsid w:val="006A10AB"/>
    <w:rsid w:val="006A1C62"/>
    <w:rsid w:val="006A48FD"/>
    <w:rsid w:val="006A5EA9"/>
    <w:rsid w:val="006A61EE"/>
    <w:rsid w:val="006A67F8"/>
    <w:rsid w:val="006A7AF1"/>
    <w:rsid w:val="006B0D08"/>
    <w:rsid w:val="006B11BB"/>
    <w:rsid w:val="006B2FF6"/>
    <w:rsid w:val="006B5457"/>
    <w:rsid w:val="006B5F69"/>
    <w:rsid w:val="006C12B8"/>
    <w:rsid w:val="006C2C1B"/>
    <w:rsid w:val="006C37FC"/>
    <w:rsid w:val="006C7EA3"/>
    <w:rsid w:val="006D2F96"/>
    <w:rsid w:val="006D39E9"/>
    <w:rsid w:val="006D3BE3"/>
    <w:rsid w:val="006D7004"/>
    <w:rsid w:val="006D789D"/>
    <w:rsid w:val="006D7FF8"/>
    <w:rsid w:val="006E042A"/>
    <w:rsid w:val="006E6726"/>
    <w:rsid w:val="006F5E68"/>
    <w:rsid w:val="00706D60"/>
    <w:rsid w:val="007075E3"/>
    <w:rsid w:val="00707F66"/>
    <w:rsid w:val="00710AE0"/>
    <w:rsid w:val="00713A1A"/>
    <w:rsid w:val="00713B5F"/>
    <w:rsid w:val="00720D28"/>
    <w:rsid w:val="00722509"/>
    <w:rsid w:val="00723CB2"/>
    <w:rsid w:val="0072794E"/>
    <w:rsid w:val="00727DD8"/>
    <w:rsid w:val="00727FCD"/>
    <w:rsid w:val="007311DB"/>
    <w:rsid w:val="00733DDD"/>
    <w:rsid w:val="00750CDF"/>
    <w:rsid w:val="00752BA5"/>
    <w:rsid w:val="00755D86"/>
    <w:rsid w:val="007570FE"/>
    <w:rsid w:val="00767C98"/>
    <w:rsid w:val="00770971"/>
    <w:rsid w:val="00772547"/>
    <w:rsid w:val="00775B61"/>
    <w:rsid w:val="007815D8"/>
    <w:rsid w:val="00794090"/>
    <w:rsid w:val="00796CA8"/>
    <w:rsid w:val="007972F5"/>
    <w:rsid w:val="00797305"/>
    <w:rsid w:val="007A0693"/>
    <w:rsid w:val="007A093F"/>
    <w:rsid w:val="007B035B"/>
    <w:rsid w:val="007B2639"/>
    <w:rsid w:val="007B4C04"/>
    <w:rsid w:val="007B5AFB"/>
    <w:rsid w:val="007B5F21"/>
    <w:rsid w:val="007C395A"/>
    <w:rsid w:val="007C5862"/>
    <w:rsid w:val="007D0922"/>
    <w:rsid w:val="007D100C"/>
    <w:rsid w:val="007E2686"/>
    <w:rsid w:val="007E57C0"/>
    <w:rsid w:val="007F29B1"/>
    <w:rsid w:val="007F6DD1"/>
    <w:rsid w:val="007F7F0B"/>
    <w:rsid w:val="008014F9"/>
    <w:rsid w:val="0080358B"/>
    <w:rsid w:val="008059BD"/>
    <w:rsid w:val="0081286B"/>
    <w:rsid w:val="00812D46"/>
    <w:rsid w:val="008148E0"/>
    <w:rsid w:val="00815769"/>
    <w:rsid w:val="00815A38"/>
    <w:rsid w:val="0082103F"/>
    <w:rsid w:val="00821235"/>
    <w:rsid w:val="00824239"/>
    <w:rsid w:val="008279FE"/>
    <w:rsid w:val="00831259"/>
    <w:rsid w:val="0083208A"/>
    <w:rsid w:val="0083218A"/>
    <w:rsid w:val="00832A00"/>
    <w:rsid w:val="00834E74"/>
    <w:rsid w:val="00837845"/>
    <w:rsid w:val="00843513"/>
    <w:rsid w:val="008442C4"/>
    <w:rsid w:val="00844DB2"/>
    <w:rsid w:val="00846739"/>
    <w:rsid w:val="00853140"/>
    <w:rsid w:val="00854537"/>
    <w:rsid w:val="00855F31"/>
    <w:rsid w:val="008606B6"/>
    <w:rsid w:val="00861E6D"/>
    <w:rsid w:val="008700EC"/>
    <w:rsid w:val="008749A7"/>
    <w:rsid w:val="00875DAC"/>
    <w:rsid w:val="00876D65"/>
    <w:rsid w:val="008837D3"/>
    <w:rsid w:val="00883B3C"/>
    <w:rsid w:val="00883D7C"/>
    <w:rsid w:val="008868F3"/>
    <w:rsid w:val="00891261"/>
    <w:rsid w:val="008A21B2"/>
    <w:rsid w:val="008A3DAA"/>
    <w:rsid w:val="008A5B20"/>
    <w:rsid w:val="008B2FDD"/>
    <w:rsid w:val="008B3C7E"/>
    <w:rsid w:val="008B4A75"/>
    <w:rsid w:val="008C15BF"/>
    <w:rsid w:val="008C75E7"/>
    <w:rsid w:val="008C7CA8"/>
    <w:rsid w:val="008C7FFA"/>
    <w:rsid w:val="008D09EC"/>
    <w:rsid w:val="008D7CBF"/>
    <w:rsid w:val="008E07EB"/>
    <w:rsid w:val="008E1D74"/>
    <w:rsid w:val="008E2DCB"/>
    <w:rsid w:val="008E326D"/>
    <w:rsid w:val="008E35F0"/>
    <w:rsid w:val="008F3B64"/>
    <w:rsid w:val="008F5F67"/>
    <w:rsid w:val="008F60F2"/>
    <w:rsid w:val="0090217D"/>
    <w:rsid w:val="00905C5E"/>
    <w:rsid w:val="009078DC"/>
    <w:rsid w:val="009200F6"/>
    <w:rsid w:val="00921735"/>
    <w:rsid w:val="00921AC7"/>
    <w:rsid w:val="00924582"/>
    <w:rsid w:val="00931291"/>
    <w:rsid w:val="0093367D"/>
    <w:rsid w:val="009431FA"/>
    <w:rsid w:val="00945AF6"/>
    <w:rsid w:val="009550BE"/>
    <w:rsid w:val="00955531"/>
    <w:rsid w:val="00955BE8"/>
    <w:rsid w:val="00957594"/>
    <w:rsid w:val="00963F40"/>
    <w:rsid w:val="009730B8"/>
    <w:rsid w:val="009734BB"/>
    <w:rsid w:val="0097424F"/>
    <w:rsid w:val="0098122D"/>
    <w:rsid w:val="00986596"/>
    <w:rsid w:val="00990685"/>
    <w:rsid w:val="009A0ABE"/>
    <w:rsid w:val="009A4E5D"/>
    <w:rsid w:val="009B2D4B"/>
    <w:rsid w:val="009C1009"/>
    <w:rsid w:val="009C5186"/>
    <w:rsid w:val="009C60F7"/>
    <w:rsid w:val="009D0952"/>
    <w:rsid w:val="009D1BD9"/>
    <w:rsid w:val="009E19A9"/>
    <w:rsid w:val="009E31DA"/>
    <w:rsid w:val="009E402C"/>
    <w:rsid w:val="009E7C6A"/>
    <w:rsid w:val="009F27F9"/>
    <w:rsid w:val="009F3659"/>
    <w:rsid w:val="009F4861"/>
    <w:rsid w:val="009F61BE"/>
    <w:rsid w:val="009F7643"/>
    <w:rsid w:val="009F7ED4"/>
    <w:rsid w:val="00A03AAC"/>
    <w:rsid w:val="00A047D1"/>
    <w:rsid w:val="00A21300"/>
    <w:rsid w:val="00A22AD0"/>
    <w:rsid w:val="00A22DA8"/>
    <w:rsid w:val="00A3030E"/>
    <w:rsid w:val="00A31574"/>
    <w:rsid w:val="00A31671"/>
    <w:rsid w:val="00A324F4"/>
    <w:rsid w:val="00A36930"/>
    <w:rsid w:val="00A45320"/>
    <w:rsid w:val="00A504C9"/>
    <w:rsid w:val="00A54C7D"/>
    <w:rsid w:val="00A5612C"/>
    <w:rsid w:val="00A5689C"/>
    <w:rsid w:val="00A57AE4"/>
    <w:rsid w:val="00A63A97"/>
    <w:rsid w:val="00A63F19"/>
    <w:rsid w:val="00A669FC"/>
    <w:rsid w:val="00A66F42"/>
    <w:rsid w:val="00A76625"/>
    <w:rsid w:val="00A81F53"/>
    <w:rsid w:val="00A83500"/>
    <w:rsid w:val="00A8721A"/>
    <w:rsid w:val="00A90049"/>
    <w:rsid w:val="00A917BF"/>
    <w:rsid w:val="00A96A94"/>
    <w:rsid w:val="00AA3969"/>
    <w:rsid w:val="00AA3A38"/>
    <w:rsid w:val="00AA4F94"/>
    <w:rsid w:val="00AA6513"/>
    <w:rsid w:val="00AB047E"/>
    <w:rsid w:val="00AB4DB6"/>
    <w:rsid w:val="00AB6E79"/>
    <w:rsid w:val="00AC063D"/>
    <w:rsid w:val="00AC592E"/>
    <w:rsid w:val="00AC6C10"/>
    <w:rsid w:val="00AC7BC6"/>
    <w:rsid w:val="00AD24AA"/>
    <w:rsid w:val="00AE7962"/>
    <w:rsid w:val="00AF0A7F"/>
    <w:rsid w:val="00AF1BA1"/>
    <w:rsid w:val="00AF3AB2"/>
    <w:rsid w:val="00AF6FFB"/>
    <w:rsid w:val="00B11A78"/>
    <w:rsid w:val="00B11BE5"/>
    <w:rsid w:val="00B11F31"/>
    <w:rsid w:val="00B12B7D"/>
    <w:rsid w:val="00B16985"/>
    <w:rsid w:val="00B22DEE"/>
    <w:rsid w:val="00B27479"/>
    <w:rsid w:val="00B32AA7"/>
    <w:rsid w:val="00B34678"/>
    <w:rsid w:val="00B34FB5"/>
    <w:rsid w:val="00B35024"/>
    <w:rsid w:val="00B371B4"/>
    <w:rsid w:val="00B40CF0"/>
    <w:rsid w:val="00B40F64"/>
    <w:rsid w:val="00B42A76"/>
    <w:rsid w:val="00B47982"/>
    <w:rsid w:val="00B56F53"/>
    <w:rsid w:val="00B61C8A"/>
    <w:rsid w:val="00B62AC1"/>
    <w:rsid w:val="00B64723"/>
    <w:rsid w:val="00B7378D"/>
    <w:rsid w:val="00B7444D"/>
    <w:rsid w:val="00B816A7"/>
    <w:rsid w:val="00B82413"/>
    <w:rsid w:val="00B83A00"/>
    <w:rsid w:val="00B85352"/>
    <w:rsid w:val="00B86CD8"/>
    <w:rsid w:val="00B87214"/>
    <w:rsid w:val="00B92FF5"/>
    <w:rsid w:val="00B959E6"/>
    <w:rsid w:val="00BA604D"/>
    <w:rsid w:val="00BB5DA7"/>
    <w:rsid w:val="00BB5E0E"/>
    <w:rsid w:val="00BC14B3"/>
    <w:rsid w:val="00BC216C"/>
    <w:rsid w:val="00BC4585"/>
    <w:rsid w:val="00BC50F1"/>
    <w:rsid w:val="00BC73E5"/>
    <w:rsid w:val="00BD0031"/>
    <w:rsid w:val="00BD05E0"/>
    <w:rsid w:val="00BD70E0"/>
    <w:rsid w:val="00BD7473"/>
    <w:rsid w:val="00BD7703"/>
    <w:rsid w:val="00BE14ED"/>
    <w:rsid w:val="00BE420D"/>
    <w:rsid w:val="00BE5388"/>
    <w:rsid w:val="00BF0019"/>
    <w:rsid w:val="00C012F9"/>
    <w:rsid w:val="00C102E6"/>
    <w:rsid w:val="00C11AA1"/>
    <w:rsid w:val="00C15CAC"/>
    <w:rsid w:val="00C21520"/>
    <w:rsid w:val="00C222B2"/>
    <w:rsid w:val="00C225FB"/>
    <w:rsid w:val="00C23547"/>
    <w:rsid w:val="00C2499B"/>
    <w:rsid w:val="00C451A3"/>
    <w:rsid w:val="00C46B88"/>
    <w:rsid w:val="00C47163"/>
    <w:rsid w:val="00C5218C"/>
    <w:rsid w:val="00C52191"/>
    <w:rsid w:val="00C53472"/>
    <w:rsid w:val="00C53D1B"/>
    <w:rsid w:val="00C5642F"/>
    <w:rsid w:val="00C6002A"/>
    <w:rsid w:val="00C6209F"/>
    <w:rsid w:val="00C629B1"/>
    <w:rsid w:val="00C63554"/>
    <w:rsid w:val="00C678B0"/>
    <w:rsid w:val="00C7047C"/>
    <w:rsid w:val="00C71497"/>
    <w:rsid w:val="00C72F5B"/>
    <w:rsid w:val="00C73BCD"/>
    <w:rsid w:val="00C74E5E"/>
    <w:rsid w:val="00C77AEF"/>
    <w:rsid w:val="00C85A6E"/>
    <w:rsid w:val="00C87129"/>
    <w:rsid w:val="00C91E1B"/>
    <w:rsid w:val="00C9613D"/>
    <w:rsid w:val="00C9690F"/>
    <w:rsid w:val="00CA574C"/>
    <w:rsid w:val="00CA5FD5"/>
    <w:rsid w:val="00CA7703"/>
    <w:rsid w:val="00CB0F92"/>
    <w:rsid w:val="00CD4E6D"/>
    <w:rsid w:val="00CD4F19"/>
    <w:rsid w:val="00CD5707"/>
    <w:rsid w:val="00CD7702"/>
    <w:rsid w:val="00CE29EA"/>
    <w:rsid w:val="00CE39AB"/>
    <w:rsid w:val="00CE473F"/>
    <w:rsid w:val="00CE7169"/>
    <w:rsid w:val="00CF04CF"/>
    <w:rsid w:val="00CF2D3E"/>
    <w:rsid w:val="00CF6572"/>
    <w:rsid w:val="00D01FE6"/>
    <w:rsid w:val="00D02347"/>
    <w:rsid w:val="00D03EB3"/>
    <w:rsid w:val="00D046DB"/>
    <w:rsid w:val="00D04755"/>
    <w:rsid w:val="00D1076E"/>
    <w:rsid w:val="00D1116B"/>
    <w:rsid w:val="00D13737"/>
    <w:rsid w:val="00D1638E"/>
    <w:rsid w:val="00D2061C"/>
    <w:rsid w:val="00D21FFF"/>
    <w:rsid w:val="00D2206B"/>
    <w:rsid w:val="00D272A5"/>
    <w:rsid w:val="00D346D9"/>
    <w:rsid w:val="00D43AFB"/>
    <w:rsid w:val="00D44EE8"/>
    <w:rsid w:val="00D57B7C"/>
    <w:rsid w:val="00D65B44"/>
    <w:rsid w:val="00D75E69"/>
    <w:rsid w:val="00D8099B"/>
    <w:rsid w:val="00D866A8"/>
    <w:rsid w:val="00D91E06"/>
    <w:rsid w:val="00D9393A"/>
    <w:rsid w:val="00D94B8D"/>
    <w:rsid w:val="00D96C8D"/>
    <w:rsid w:val="00D974EF"/>
    <w:rsid w:val="00DA0C61"/>
    <w:rsid w:val="00DA14B0"/>
    <w:rsid w:val="00DA2876"/>
    <w:rsid w:val="00DA66D0"/>
    <w:rsid w:val="00DC0B51"/>
    <w:rsid w:val="00DC141F"/>
    <w:rsid w:val="00DC28F1"/>
    <w:rsid w:val="00DC456F"/>
    <w:rsid w:val="00DC6B55"/>
    <w:rsid w:val="00DD7A00"/>
    <w:rsid w:val="00DE27F7"/>
    <w:rsid w:val="00DE4B43"/>
    <w:rsid w:val="00E02660"/>
    <w:rsid w:val="00E04BE1"/>
    <w:rsid w:val="00E12DBF"/>
    <w:rsid w:val="00E20C3C"/>
    <w:rsid w:val="00E215BA"/>
    <w:rsid w:val="00E36549"/>
    <w:rsid w:val="00E40D31"/>
    <w:rsid w:val="00E41260"/>
    <w:rsid w:val="00E44E18"/>
    <w:rsid w:val="00E45584"/>
    <w:rsid w:val="00E52DBC"/>
    <w:rsid w:val="00E54301"/>
    <w:rsid w:val="00E54BF5"/>
    <w:rsid w:val="00E554A1"/>
    <w:rsid w:val="00E55ABD"/>
    <w:rsid w:val="00E60817"/>
    <w:rsid w:val="00E609C6"/>
    <w:rsid w:val="00E62DE5"/>
    <w:rsid w:val="00E705CC"/>
    <w:rsid w:val="00E84C7E"/>
    <w:rsid w:val="00E85E4B"/>
    <w:rsid w:val="00E8670B"/>
    <w:rsid w:val="00EA1826"/>
    <w:rsid w:val="00EA70F1"/>
    <w:rsid w:val="00EB2516"/>
    <w:rsid w:val="00EB2C07"/>
    <w:rsid w:val="00EB572B"/>
    <w:rsid w:val="00EC14ED"/>
    <w:rsid w:val="00EC1E04"/>
    <w:rsid w:val="00ED0328"/>
    <w:rsid w:val="00ED14D5"/>
    <w:rsid w:val="00ED2620"/>
    <w:rsid w:val="00ED4D47"/>
    <w:rsid w:val="00ED62BE"/>
    <w:rsid w:val="00ED6E80"/>
    <w:rsid w:val="00ED7B83"/>
    <w:rsid w:val="00EE3BC8"/>
    <w:rsid w:val="00EE49FE"/>
    <w:rsid w:val="00EF17AB"/>
    <w:rsid w:val="00EF6FA5"/>
    <w:rsid w:val="00F04FC3"/>
    <w:rsid w:val="00F11104"/>
    <w:rsid w:val="00F11BB5"/>
    <w:rsid w:val="00F16E3F"/>
    <w:rsid w:val="00F2070B"/>
    <w:rsid w:val="00F22499"/>
    <w:rsid w:val="00F22B0F"/>
    <w:rsid w:val="00F24B42"/>
    <w:rsid w:val="00F24F73"/>
    <w:rsid w:val="00F27299"/>
    <w:rsid w:val="00F31B0C"/>
    <w:rsid w:val="00F31F6E"/>
    <w:rsid w:val="00F323FF"/>
    <w:rsid w:val="00F3389C"/>
    <w:rsid w:val="00F375F2"/>
    <w:rsid w:val="00F45C47"/>
    <w:rsid w:val="00F51C4E"/>
    <w:rsid w:val="00F534A2"/>
    <w:rsid w:val="00F53B0E"/>
    <w:rsid w:val="00F54EAE"/>
    <w:rsid w:val="00F66A51"/>
    <w:rsid w:val="00F71057"/>
    <w:rsid w:val="00F71A4B"/>
    <w:rsid w:val="00F728CF"/>
    <w:rsid w:val="00F743D4"/>
    <w:rsid w:val="00F80AC3"/>
    <w:rsid w:val="00F81917"/>
    <w:rsid w:val="00F83B17"/>
    <w:rsid w:val="00F87EDA"/>
    <w:rsid w:val="00F970EE"/>
    <w:rsid w:val="00FA775C"/>
    <w:rsid w:val="00FB0BC9"/>
    <w:rsid w:val="00FB41D3"/>
    <w:rsid w:val="00FB4F70"/>
    <w:rsid w:val="00FB5EFC"/>
    <w:rsid w:val="00FB77BB"/>
    <w:rsid w:val="00FC15AA"/>
    <w:rsid w:val="00FC2922"/>
    <w:rsid w:val="00FC7FBA"/>
    <w:rsid w:val="00FD1375"/>
    <w:rsid w:val="00FD359E"/>
    <w:rsid w:val="00FD5F37"/>
    <w:rsid w:val="00FD6B92"/>
    <w:rsid w:val="00FE0A17"/>
    <w:rsid w:val="00FE179F"/>
    <w:rsid w:val="00FE1A3B"/>
    <w:rsid w:val="00FF213A"/>
    <w:rsid w:val="00FF3F27"/>
    <w:rsid w:val="00FF469F"/>
    <w:rsid w:val="00FF5196"/>
    <w:rsid w:val="00FF6E8F"/>
  </w:rsids>
  <m:mathPr>
    <m:mathFont m:val="Cambria Math"/>
    <m:brkBin m:val="before"/>
    <m:brkBinSub m:val="--"/>
    <m:smallFrac/>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shapeDefaults>
    <o:shapedefaults spidmax="2049" v:ext="edit"/>
    <o:shapelayout v:ext="edit">
      <o:idmap data="1" v:ext="edit"/>
    </o:shapelayout>
  </w:shapeDefaults>
  <w:decimalSymbol w:val="."/>
  <w:listSeparator w:val=","/>
  <w15:docId w15:val="{FB5B536B-9DA6-4920-8EA4-43C10A5F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EastAsia" w:hAnsiTheme="minorHAnsi"/>
        <w:kern w:val="2"/>
        <w:sz w:val="21"/>
        <w:szCs w:val="22"/>
        <w:lang w:bidi="ar-SA" w:eastAsia="zh-CN" w:val="en-US"/>
      </w:rPr>
    </w:rPrDefault>
    <w:pPrDefault/>
  </w:docDefaults>
  <w:latentStyles w:count="371" w:defLockedState="0" w:defQFormat="0" w:defSemiHidden="0" w:defUIPriority="99" w:defUnhideWhenUsed="0">
    <w:lsdException w:name="Normal" w:qFormat="1" w:uiPriority="0"/>
    <w:lsdException w:name="heading 1" w:qFormat="1"/>
    <w:lsdException w:name="heading 2" w:qFormat="1" w:semiHidden="1" w:unhideWhenUsed="1"/>
    <w:lsdException w:name="heading 3" w:qFormat="1" w:semiHidden="1"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uiPriority="0"/>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default="1" w:styleId="a" w:type="paragraph">
    <w:name w:val="Normal"/>
    <w:qFormat/>
    <w:rsid w:val="004061AC"/>
    <w:pPr>
      <w:widowControl w:val="0"/>
      <w:jc w:val="both"/>
    </w:pPr>
    <w:rPr>
      <w:rFonts w:ascii="Times New Roman" w:cs="Times New Roman" w:eastAsia="宋体" w:hAnsi="Times New Roman"/>
      <w:szCs w:val="21"/>
    </w:rPr>
  </w:style>
  <w:style w:styleId="1" w:type="paragraph">
    <w:name w:val="heading 1"/>
    <w:basedOn w:val="a"/>
    <w:next w:val="a"/>
    <w:link w:val="1Char"/>
    <w:uiPriority w:val="99"/>
    <w:qFormat/>
    <w:rsid w:val="004061AC"/>
    <w:pPr>
      <w:keepNext/>
      <w:keepLines/>
      <w:spacing w:after="330" w:before="340" w:line="578" w:lineRule="auto"/>
      <w:outlineLvl w:val="0"/>
    </w:pPr>
    <w:rPr>
      <w:b/>
      <w:bCs/>
      <w:kern w:val="44"/>
      <w:sz w:val="44"/>
      <w:szCs w:val="44"/>
    </w:rPr>
  </w:style>
  <w:style w:styleId="2" w:type="paragraph">
    <w:name w:val="heading 2"/>
    <w:basedOn w:val="a"/>
    <w:next w:val="a0"/>
    <w:link w:val="2Char"/>
    <w:uiPriority w:val="99"/>
    <w:qFormat/>
    <w:rsid w:val="004061AC"/>
    <w:pPr>
      <w:keepNext/>
      <w:keepLines/>
      <w:spacing w:after="260" w:before="260" w:line="360" w:lineRule="auto"/>
      <w:outlineLvl w:val="1"/>
    </w:pPr>
    <w:rPr>
      <w:rFonts w:ascii="Arial" w:cs="Arial" w:hAnsi="Arial"/>
      <w:b/>
      <w:bCs/>
      <w:sz w:val="24"/>
      <w:szCs w:val="24"/>
    </w:rPr>
  </w:style>
  <w:style w:styleId="3" w:type="paragraph">
    <w:name w:val="heading 3"/>
    <w:basedOn w:val="a"/>
    <w:next w:val="a"/>
    <w:link w:val="3Char"/>
    <w:uiPriority w:val="99"/>
    <w:qFormat/>
    <w:rsid w:val="004061AC"/>
    <w:pPr>
      <w:keepNext/>
      <w:keepLines/>
      <w:spacing w:after="260" w:before="260" w:line="416" w:lineRule="auto"/>
      <w:outlineLvl w:val="2"/>
    </w:pPr>
    <w:rPr>
      <w:b/>
      <w:bCs/>
      <w:sz w:val="32"/>
      <w:szCs w:val="32"/>
    </w:rPr>
  </w:style>
  <w:style w:default="1" w:styleId="a1" w:type="character">
    <w:name w:val="Default Paragraph Font"/>
    <w:uiPriority w:val="1"/>
    <w:semiHidden/>
    <w:unhideWhenUsed/>
  </w:style>
  <w:style w:default="1" w:styleId="a2" w:type="table">
    <w:name w:val="Normal Table"/>
    <w:uiPriority w:val="99"/>
    <w:semiHidden/>
    <w:unhideWhenUsed/>
    <w:tblPr>
      <w:tblInd w:type="dxa" w:w="0"/>
      <w:tblCellMar>
        <w:top w:type="dxa" w:w="0"/>
        <w:left w:type="dxa" w:w="108"/>
        <w:bottom w:type="dxa" w:w="0"/>
        <w:right w:type="dxa" w:w="108"/>
      </w:tblCellMar>
    </w:tblPr>
  </w:style>
  <w:style w:default="1" w:styleId="a3" w:type="numbering">
    <w:name w:val="No List"/>
    <w:uiPriority w:val="99"/>
    <w:semiHidden/>
    <w:unhideWhenUsed/>
  </w:style>
  <w:style w:customStyle="1" w:styleId="1Char" w:type="character">
    <w:name w:val="标题 1 Char"/>
    <w:basedOn w:val="a1"/>
    <w:link w:val="1"/>
    <w:uiPriority w:val="99"/>
    <w:rsid w:val="004061AC"/>
    <w:rPr>
      <w:rFonts w:ascii="Times New Roman" w:cs="Times New Roman" w:eastAsia="宋体" w:hAnsi="Times New Roman"/>
      <w:b/>
      <w:bCs/>
      <w:kern w:val="44"/>
      <w:sz w:val="44"/>
      <w:szCs w:val="44"/>
    </w:rPr>
  </w:style>
  <w:style w:customStyle="1" w:styleId="2Char" w:type="character">
    <w:name w:val="标题 2 Char"/>
    <w:basedOn w:val="a1"/>
    <w:link w:val="2"/>
    <w:uiPriority w:val="99"/>
    <w:rsid w:val="004061AC"/>
    <w:rPr>
      <w:rFonts w:ascii="Arial" w:cs="Arial" w:eastAsia="宋体" w:hAnsi="Arial"/>
      <w:b/>
      <w:bCs/>
      <w:sz w:val="24"/>
      <w:szCs w:val="24"/>
    </w:rPr>
  </w:style>
  <w:style w:customStyle="1" w:styleId="3Char" w:type="character">
    <w:name w:val="标题 3 Char"/>
    <w:basedOn w:val="a1"/>
    <w:link w:val="3"/>
    <w:uiPriority w:val="99"/>
    <w:rsid w:val="004061AC"/>
    <w:rPr>
      <w:rFonts w:ascii="Times New Roman" w:cs="Times New Roman" w:eastAsia="宋体" w:hAnsi="Times New Roman"/>
      <w:b/>
      <w:bCs/>
      <w:sz w:val="32"/>
      <w:szCs w:val="32"/>
    </w:rPr>
  </w:style>
  <w:style w:styleId="a0" w:type="paragraph">
    <w:name w:val="Normal Indent"/>
    <w:basedOn w:val="a"/>
    <w:uiPriority w:val="99"/>
    <w:rsid w:val="004061AC"/>
    <w:pPr>
      <w:ind w:firstLine="420" w:firstLineChars="200"/>
    </w:pPr>
  </w:style>
  <w:style w:styleId="a4" w:type="paragraph">
    <w:name w:val="Body Text Indent"/>
    <w:basedOn w:val="a"/>
    <w:link w:val="Char"/>
    <w:uiPriority w:val="99"/>
    <w:rsid w:val="004061AC"/>
    <w:pPr>
      <w:widowControl/>
      <w:spacing w:after="100" w:afterAutospacing="1" w:before="100" w:beforeAutospacing="1"/>
      <w:jc w:val="left"/>
    </w:pPr>
    <w:rPr>
      <w:rFonts w:ascii="Arial Unicode MS" w:cs="Arial Unicode MS" w:eastAsia="Arial Unicode MS" w:hAnsi="Arial Unicode MS"/>
      <w:kern w:val="0"/>
      <w:sz w:val="24"/>
      <w:szCs w:val="24"/>
    </w:rPr>
  </w:style>
  <w:style w:customStyle="1" w:styleId="Char" w:type="character">
    <w:name w:val="正文文本缩进 Char"/>
    <w:basedOn w:val="a1"/>
    <w:link w:val="a4"/>
    <w:uiPriority w:val="99"/>
    <w:rsid w:val="004061AC"/>
    <w:rPr>
      <w:rFonts w:ascii="Arial Unicode MS" w:cs="Arial Unicode MS" w:eastAsia="Arial Unicode MS" w:hAnsi="Arial Unicode MS"/>
      <w:kern w:val="0"/>
      <w:sz w:val="24"/>
      <w:szCs w:val="24"/>
    </w:rPr>
  </w:style>
  <w:style w:styleId="a5" w:type="paragraph">
    <w:name w:val="Plain Text"/>
    <w:basedOn w:val="a"/>
    <w:link w:val="Char0"/>
    <w:uiPriority w:val="99"/>
    <w:rsid w:val="004061AC"/>
    <w:rPr>
      <w:rFonts w:ascii="宋体" w:cs="宋体" w:hAnsi="Courier New"/>
    </w:rPr>
  </w:style>
  <w:style w:customStyle="1" w:styleId="Char0" w:type="character">
    <w:name w:val="纯文本 Char"/>
    <w:basedOn w:val="a1"/>
    <w:link w:val="a5"/>
    <w:uiPriority w:val="99"/>
    <w:rsid w:val="004061AC"/>
    <w:rPr>
      <w:rFonts w:ascii="宋体" w:cs="宋体" w:eastAsia="宋体" w:hAnsi="Courier New"/>
      <w:szCs w:val="21"/>
    </w:rPr>
  </w:style>
  <w:style w:styleId="20" w:type="paragraph">
    <w:name w:val="Body Text Indent 2"/>
    <w:basedOn w:val="a"/>
    <w:link w:val="2Char0"/>
    <w:uiPriority w:val="99"/>
    <w:rsid w:val="004061AC"/>
    <w:pPr>
      <w:spacing w:line="560" w:lineRule="exact"/>
      <w:ind w:firstLine="480" w:firstLineChars="200"/>
    </w:pPr>
    <w:rPr>
      <w:rFonts w:ascii="宋体" w:cs="宋体" w:hAnsi="宋体"/>
      <w:color w:val="FF0000"/>
      <w:sz w:val="24"/>
      <w:szCs w:val="24"/>
    </w:rPr>
  </w:style>
  <w:style w:customStyle="1" w:styleId="2Char0" w:type="character">
    <w:name w:val="正文文本缩进 2 Char"/>
    <w:basedOn w:val="a1"/>
    <w:link w:val="20"/>
    <w:uiPriority w:val="99"/>
    <w:rsid w:val="004061AC"/>
    <w:rPr>
      <w:rFonts w:ascii="宋体" w:cs="宋体" w:eastAsia="宋体" w:hAnsi="宋体"/>
      <w:color w:val="FF0000"/>
      <w:sz w:val="24"/>
      <w:szCs w:val="24"/>
    </w:rPr>
  </w:style>
  <w:style w:styleId="a6" w:type="paragraph">
    <w:name w:val="footer"/>
    <w:basedOn w:val="a"/>
    <w:link w:val="Char1"/>
    <w:rsid w:val="004061AC"/>
    <w:pPr>
      <w:tabs>
        <w:tab w:pos="4153" w:val="center"/>
        <w:tab w:pos="8306" w:val="right"/>
      </w:tabs>
      <w:snapToGrid w:val="0"/>
      <w:jc w:val="left"/>
    </w:pPr>
    <w:rPr>
      <w:sz w:val="18"/>
      <w:szCs w:val="18"/>
    </w:rPr>
  </w:style>
  <w:style w:customStyle="1" w:styleId="Char1" w:type="character">
    <w:name w:val="页脚 Char"/>
    <w:basedOn w:val="a1"/>
    <w:link w:val="a6"/>
    <w:uiPriority w:val="99"/>
    <w:rsid w:val="004061AC"/>
    <w:rPr>
      <w:rFonts w:ascii="Times New Roman" w:cs="Times New Roman" w:eastAsia="宋体" w:hAnsi="Times New Roman"/>
      <w:sz w:val="18"/>
      <w:szCs w:val="18"/>
    </w:rPr>
  </w:style>
  <w:style w:styleId="a7" w:type="character">
    <w:name w:val="page number"/>
    <w:basedOn w:val="a1"/>
    <w:uiPriority w:val="99"/>
    <w:rsid w:val="004061AC"/>
  </w:style>
  <w:style w:styleId="a8" w:type="character">
    <w:name w:val="Hyperlink"/>
    <w:basedOn w:val="a1"/>
    <w:uiPriority w:val="99"/>
    <w:rsid w:val="004061AC"/>
    <w:rPr>
      <w:color w:val="0000FF"/>
      <w:u w:val="single"/>
    </w:rPr>
  </w:style>
  <w:style w:styleId="30" w:type="paragraph">
    <w:name w:val="Body Text Indent 3"/>
    <w:basedOn w:val="a"/>
    <w:link w:val="3Char0"/>
    <w:uiPriority w:val="99"/>
    <w:rsid w:val="004061AC"/>
    <w:pPr>
      <w:spacing w:line="560" w:lineRule="exact"/>
      <w:ind w:firstLine="420" w:firstLineChars="200"/>
    </w:pPr>
    <w:rPr>
      <w:rFonts w:ascii="Arial" w:cs="Arial" w:hAnsi="Arial"/>
      <w:color w:val="FF0000"/>
    </w:rPr>
  </w:style>
  <w:style w:customStyle="1" w:styleId="3Char0" w:type="character">
    <w:name w:val="正文文本缩进 3 Char"/>
    <w:basedOn w:val="a1"/>
    <w:link w:val="30"/>
    <w:uiPriority w:val="99"/>
    <w:rsid w:val="004061AC"/>
    <w:rPr>
      <w:rFonts w:ascii="Arial" w:cs="Arial" w:eastAsia="宋体" w:hAnsi="Arial"/>
      <w:color w:val="FF0000"/>
      <w:szCs w:val="21"/>
    </w:rPr>
  </w:style>
  <w:style w:styleId="a9" w:type="paragraph">
    <w:name w:val="header"/>
    <w:basedOn w:val="a"/>
    <w:link w:val="Char2"/>
    <w:uiPriority w:val="99"/>
    <w:rsid w:val="004061AC"/>
    <w:pPr>
      <w:pBdr>
        <w:bottom w:color="auto" w:space="1" w:sz="6" w:val="single"/>
      </w:pBdr>
      <w:tabs>
        <w:tab w:pos="4153" w:val="center"/>
        <w:tab w:pos="8306" w:val="right"/>
      </w:tabs>
      <w:snapToGrid w:val="0"/>
      <w:jc w:val="center"/>
    </w:pPr>
    <w:rPr>
      <w:sz w:val="18"/>
      <w:szCs w:val="18"/>
    </w:rPr>
  </w:style>
  <w:style w:customStyle="1" w:styleId="Char2" w:type="character">
    <w:name w:val="页眉 Char"/>
    <w:basedOn w:val="a1"/>
    <w:link w:val="a9"/>
    <w:uiPriority w:val="99"/>
    <w:rsid w:val="004061AC"/>
    <w:rPr>
      <w:rFonts w:ascii="Times New Roman" w:cs="Times New Roman" w:eastAsia="宋体" w:hAnsi="Times New Roman"/>
      <w:sz w:val="18"/>
      <w:szCs w:val="18"/>
    </w:rPr>
  </w:style>
  <w:style w:styleId="aa" w:type="character">
    <w:name w:val="FollowedHyperlink"/>
    <w:basedOn w:val="a1"/>
    <w:uiPriority w:val="99"/>
    <w:rsid w:val="004061AC"/>
    <w:rPr>
      <w:color w:val="800080"/>
      <w:u w:val="single"/>
    </w:rPr>
  </w:style>
  <w:style w:styleId="ab" w:type="paragraph">
    <w:name w:val="List"/>
    <w:basedOn w:val="ac"/>
    <w:uiPriority w:val="99"/>
    <w:rsid w:val="004061AC"/>
    <w:pPr>
      <w:spacing w:after="220" w:line="220" w:lineRule="atLeast"/>
      <w:ind w:hanging="360" w:left="1440"/>
    </w:pPr>
  </w:style>
  <w:style w:styleId="ac" w:type="paragraph">
    <w:name w:val="Body Text"/>
    <w:basedOn w:val="a"/>
    <w:link w:val="Char3"/>
    <w:uiPriority w:val="99"/>
    <w:rsid w:val="004061AC"/>
    <w:pPr>
      <w:spacing w:after="120"/>
    </w:pPr>
  </w:style>
  <w:style w:customStyle="1" w:styleId="Char3" w:type="character">
    <w:name w:val="正文文本 Char"/>
    <w:basedOn w:val="a1"/>
    <w:link w:val="ac"/>
    <w:uiPriority w:val="99"/>
    <w:rsid w:val="004061AC"/>
    <w:rPr>
      <w:rFonts w:ascii="Times New Roman" w:cs="Times New Roman" w:eastAsia="宋体" w:hAnsi="Times New Roman"/>
      <w:szCs w:val="21"/>
    </w:rPr>
  </w:style>
  <w:style w:styleId="ad" w:type="paragraph">
    <w:name w:val="Date"/>
    <w:basedOn w:val="a"/>
    <w:next w:val="a"/>
    <w:link w:val="Char4"/>
    <w:rsid w:val="004061AC"/>
    <w:rPr>
      <w:sz w:val="24"/>
      <w:szCs w:val="24"/>
    </w:rPr>
  </w:style>
  <w:style w:customStyle="1" w:styleId="Char4" w:type="character">
    <w:name w:val="日期 Char"/>
    <w:basedOn w:val="a1"/>
    <w:link w:val="ad"/>
    <w:rsid w:val="004061AC"/>
    <w:rPr>
      <w:rFonts w:ascii="Times New Roman" w:cs="Times New Roman" w:eastAsia="宋体" w:hAnsi="Times New Roman"/>
      <w:sz w:val="24"/>
      <w:szCs w:val="24"/>
    </w:rPr>
  </w:style>
  <w:style w:customStyle="1" w:styleId="c1" w:type="character">
    <w:name w:val="c1"/>
    <w:basedOn w:val="a1"/>
    <w:uiPriority w:val="99"/>
    <w:rsid w:val="004061AC"/>
    <w:rPr>
      <w:color w:val="000000"/>
      <w:sz w:val="18"/>
      <w:szCs w:val="18"/>
    </w:rPr>
  </w:style>
  <w:style w:styleId="10" w:type="paragraph">
    <w:name w:val="index 1"/>
    <w:basedOn w:val="a"/>
    <w:next w:val="a"/>
    <w:autoRedefine/>
    <w:uiPriority w:val="99"/>
    <w:semiHidden/>
    <w:rsid w:val="004061AC"/>
    <w:pPr>
      <w:jc w:val="right"/>
    </w:pPr>
    <w:rPr>
      <w:color w:val="008000"/>
    </w:rPr>
  </w:style>
  <w:style w:customStyle="1" w:styleId="font5" w:type="paragraph">
    <w:name w:val="font5"/>
    <w:basedOn w:val="a"/>
    <w:uiPriority w:val="99"/>
    <w:rsid w:val="004061AC"/>
    <w:pPr>
      <w:widowControl/>
      <w:spacing w:after="100" w:afterAutospacing="1" w:before="100" w:beforeAutospacing="1"/>
      <w:jc w:val="left"/>
    </w:pPr>
    <w:rPr>
      <w:rFonts w:ascii="宋体" w:cs="宋体" w:hAnsi="宋体"/>
      <w:kern w:val="0"/>
      <w:sz w:val="18"/>
      <w:szCs w:val="18"/>
    </w:rPr>
  </w:style>
  <w:style w:customStyle="1" w:styleId="xl24" w:type="paragraph">
    <w:name w:val="xl24"/>
    <w:basedOn w:val="a"/>
    <w:uiPriority w:val="99"/>
    <w:rsid w:val="004061AC"/>
    <w:pPr>
      <w:widowControl/>
      <w:pBdr>
        <w:top w:color="000000" w:space="0" w:sz="6" w:val="doub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0000FF"/>
      <w:kern w:val="0"/>
      <w:sz w:val="29"/>
      <w:szCs w:val="29"/>
    </w:rPr>
  </w:style>
  <w:style w:customStyle="1" w:styleId="xl25" w:type="paragraph">
    <w:name w:val="xl2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left"/>
    </w:pPr>
    <w:rPr>
      <w:rFonts w:ascii="Arial Unicode MS" w:cs="Arial Unicode MS" w:eastAsia="Arial Unicode MS" w:hAnsi="Arial Unicode MS"/>
      <w:b/>
      <w:bCs/>
      <w:color w:val="000000"/>
      <w:kern w:val="0"/>
      <w:sz w:val="24"/>
      <w:szCs w:val="24"/>
    </w:rPr>
  </w:style>
  <w:style w:customStyle="1" w:styleId="xl26" w:type="paragraph">
    <w:name w:val="xl2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7" w:type="paragraph">
    <w:name w:val="xl2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12"/>
      <w:szCs w:val="12"/>
    </w:rPr>
  </w:style>
  <w:style w:customStyle="1" w:styleId="xl28" w:type="paragraph">
    <w:name w:val="xl2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29" w:type="paragraph">
    <w:name w:val="xl29"/>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0" w:type="paragraph">
    <w:name w:val="xl30"/>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000000"/>
      <w:kern w:val="0"/>
      <w:sz w:val="24"/>
      <w:szCs w:val="24"/>
    </w:rPr>
  </w:style>
  <w:style w:customStyle="1" w:styleId="xl31" w:type="paragraph">
    <w:name w:val="xl31"/>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2" w:type="paragraph">
    <w:name w:val="xl32"/>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3" w:type="paragraph">
    <w:name w:val="xl33"/>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color w:val="000000"/>
      <w:kern w:val="0"/>
      <w:sz w:val="22"/>
      <w:szCs w:val="22"/>
    </w:rPr>
  </w:style>
  <w:style w:customStyle="1" w:styleId="xl34" w:type="paragraph">
    <w:name w:val="xl34"/>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color w:val="000000"/>
      <w:kern w:val="0"/>
      <w:sz w:val="22"/>
      <w:szCs w:val="22"/>
    </w:rPr>
  </w:style>
  <w:style w:customStyle="1" w:styleId="xl35" w:type="paragraph">
    <w:name w:val="xl35"/>
    <w:basedOn w:val="a"/>
    <w:uiPriority w:val="99"/>
    <w:rsid w:val="004061AC"/>
    <w:pPr>
      <w:widowControl/>
      <w:pBdr>
        <w:top w:color="000000" w:space="0" w:sz="4" w:val="single"/>
        <w:left w:color="000000" w:space="0" w:sz="6" w:val="doub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000000"/>
      <w:kern w:val="0"/>
      <w:sz w:val="23"/>
      <w:szCs w:val="23"/>
    </w:rPr>
  </w:style>
  <w:style w:customStyle="1" w:styleId="xl36" w:type="paragraph">
    <w:name w:val="xl36"/>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customStyle="1" w:styleId="xl37" w:type="paragraph">
    <w:name w:val="xl37"/>
    <w:basedOn w:val="a"/>
    <w:uiPriority w:val="99"/>
    <w:rsid w:val="004061AC"/>
    <w:pPr>
      <w:widowControl/>
      <w:pBdr>
        <w:top w:color="000000" w:space="0" w:sz="4" w:val="single"/>
        <w:left w:color="000000" w:space="0" w:sz="4" w:val="single"/>
        <w:bottom w:color="000000" w:space="0" w:sz="4" w:val="single"/>
        <w:right w:color="000000" w:space="0" w:sz="4" w:val="single"/>
      </w:pBdr>
      <w:spacing w:after="100" w:afterAutospacing="1" w:before="100" w:beforeAutospacing="1"/>
      <w:jc w:val="right"/>
    </w:pPr>
    <w:rPr>
      <w:rFonts w:ascii="Arial Unicode MS" w:cs="Arial Unicode MS" w:eastAsia="Arial Unicode MS" w:hAnsi="Arial Unicode MS"/>
      <w:b/>
      <w:bCs/>
      <w:color w:val="FF0000"/>
      <w:kern w:val="0"/>
      <w:sz w:val="23"/>
      <w:szCs w:val="23"/>
    </w:rPr>
  </w:style>
  <w:style w:customStyle="1" w:styleId="xl38" w:type="paragraph">
    <w:name w:val="xl38"/>
    <w:basedOn w:val="a"/>
    <w:uiPriority w:val="99"/>
    <w:rsid w:val="004061AC"/>
    <w:pPr>
      <w:widowControl/>
      <w:pBdr>
        <w:top w:color="000000" w:space="0" w:sz="4" w:val="single"/>
        <w:left w:color="000000" w:space="0" w:sz="4" w:val="single"/>
        <w:bottom w:color="000000" w:space="0" w:sz="4" w:val="single"/>
        <w:right w:color="000000" w:space="0" w:sz="6" w:val="double"/>
      </w:pBdr>
      <w:spacing w:after="100" w:afterAutospacing="1" w:before="100" w:beforeAutospacing="1"/>
      <w:jc w:val="center"/>
    </w:pPr>
    <w:rPr>
      <w:rFonts w:ascii="Arial Unicode MS" w:cs="Arial Unicode MS" w:eastAsia="Arial Unicode MS" w:hAnsi="Arial Unicode MS"/>
      <w:b/>
      <w:bCs/>
      <w:color w:val="FF0000"/>
      <w:kern w:val="0"/>
      <w:sz w:val="23"/>
      <w:szCs w:val="23"/>
    </w:rPr>
  </w:style>
  <w:style w:styleId="ae" w:type="paragraph">
    <w:name w:val="Balloon Text"/>
    <w:basedOn w:val="a"/>
    <w:link w:val="Char5"/>
    <w:uiPriority w:val="99"/>
    <w:semiHidden/>
    <w:rsid w:val="004061AC"/>
    <w:rPr>
      <w:sz w:val="18"/>
      <w:szCs w:val="18"/>
    </w:rPr>
  </w:style>
  <w:style w:customStyle="1" w:styleId="Char5" w:type="character">
    <w:name w:val="批注框文本 Char"/>
    <w:basedOn w:val="a1"/>
    <w:link w:val="ae"/>
    <w:uiPriority w:val="99"/>
    <w:semiHidden/>
    <w:rsid w:val="004061AC"/>
    <w:rPr>
      <w:rFonts w:ascii="Times New Roman" w:cs="Times New Roman" w:eastAsia="宋体" w:hAnsi="Times New Roman"/>
      <w:sz w:val="18"/>
      <w:szCs w:val="18"/>
    </w:rPr>
  </w:style>
  <w:style w:styleId="af" w:type="character">
    <w:name w:val="annotation reference"/>
    <w:basedOn w:val="a1"/>
    <w:uiPriority w:val="99"/>
    <w:semiHidden/>
    <w:rsid w:val="004061AC"/>
    <w:rPr>
      <w:sz w:val="21"/>
      <w:szCs w:val="21"/>
    </w:rPr>
  </w:style>
  <w:style w:styleId="af0" w:type="paragraph">
    <w:name w:val="annotation text"/>
    <w:basedOn w:val="a"/>
    <w:link w:val="Char6"/>
    <w:uiPriority w:val="99"/>
    <w:semiHidden/>
    <w:rsid w:val="004061AC"/>
    <w:pPr>
      <w:jc w:val="left"/>
    </w:pPr>
  </w:style>
  <w:style w:customStyle="1" w:styleId="Char6" w:type="character">
    <w:name w:val="批注文字 Char"/>
    <w:basedOn w:val="a1"/>
    <w:link w:val="af0"/>
    <w:uiPriority w:val="99"/>
    <w:semiHidden/>
    <w:rsid w:val="004061AC"/>
    <w:rPr>
      <w:rFonts w:ascii="Times New Roman" w:cs="Times New Roman" w:eastAsia="宋体" w:hAnsi="Times New Roman"/>
      <w:szCs w:val="21"/>
    </w:rPr>
  </w:style>
  <w:style w:styleId="af1" w:type="paragraph">
    <w:name w:val="annotation subject"/>
    <w:basedOn w:val="af0"/>
    <w:next w:val="af0"/>
    <w:link w:val="Char7"/>
    <w:uiPriority w:val="99"/>
    <w:semiHidden/>
    <w:rsid w:val="004061AC"/>
    <w:rPr>
      <w:b/>
      <w:bCs/>
    </w:rPr>
  </w:style>
  <w:style w:customStyle="1" w:styleId="Char7" w:type="character">
    <w:name w:val="批注主题 Char"/>
    <w:basedOn w:val="Char6"/>
    <w:link w:val="af1"/>
    <w:uiPriority w:val="99"/>
    <w:semiHidden/>
    <w:rsid w:val="004061AC"/>
    <w:rPr>
      <w:rFonts w:ascii="Times New Roman" w:cs="Times New Roman" w:eastAsia="宋体" w:hAnsi="Times New Roman"/>
      <w:b/>
      <w:bCs/>
      <w:szCs w:val="21"/>
    </w:rPr>
  </w:style>
  <w:style w:customStyle="1" w:styleId="Char8" w:type="paragraph">
    <w:name w:val="Char"/>
    <w:basedOn w:val="a"/>
    <w:uiPriority w:val="99"/>
    <w:rsid w:val="004061AC"/>
  </w:style>
  <w:style w:styleId="af2" w:type="paragraph">
    <w:name w:val="Document Map"/>
    <w:basedOn w:val="a"/>
    <w:link w:val="Char9"/>
    <w:uiPriority w:val="99"/>
    <w:semiHidden/>
    <w:rsid w:val="004061AC"/>
    <w:pPr>
      <w:shd w:color="auto" w:fill="000080" w:val="clear"/>
    </w:pPr>
  </w:style>
  <w:style w:customStyle="1" w:styleId="Char9" w:type="character">
    <w:name w:val="文档结构图 Char"/>
    <w:basedOn w:val="a1"/>
    <w:link w:val="af2"/>
    <w:uiPriority w:val="99"/>
    <w:semiHidden/>
    <w:rsid w:val="004061AC"/>
    <w:rPr>
      <w:rFonts w:ascii="Times New Roman" w:cs="Times New Roman" w:eastAsia="宋体" w:hAnsi="Times New Roman"/>
      <w:szCs w:val="21"/>
      <w:shd w:color="auto" w:fill="000080" w:val="clear"/>
    </w:rPr>
  </w:style>
  <w:style w:customStyle="1" w:styleId="af3" w:type="paragraph">
    <w:name w:val="正文 + (符号) 宋体"/>
    <w:aliases w:val="小四,紧缩量  0.2 磅"/>
    <w:basedOn w:val="a"/>
    <w:uiPriority w:val="99"/>
    <w:rsid w:val="004061AC"/>
    <w:pPr>
      <w:autoSpaceDE w:val="0"/>
      <w:autoSpaceDN w:val="0"/>
      <w:adjustRightInd w:val="0"/>
      <w:ind w:firstLine="1229" w:firstLineChars="512" w:right="1409" w:rightChars="671"/>
      <w:jc w:val="distribute"/>
    </w:pPr>
    <w:rPr>
      <w:sz w:val="24"/>
      <w:szCs w:val="24"/>
    </w:rPr>
  </w:style>
  <w:style w:styleId="af4" w:type="paragraph">
    <w:name w:val="footnote text"/>
    <w:basedOn w:val="a"/>
    <w:link w:val="Chara"/>
    <w:rsid w:val="004061AC"/>
    <w:pPr>
      <w:snapToGrid w:val="0"/>
      <w:jc w:val="left"/>
    </w:pPr>
    <w:rPr>
      <w:sz w:val="18"/>
      <w:szCs w:val="18"/>
    </w:rPr>
  </w:style>
  <w:style w:customStyle="1" w:styleId="Chara" w:type="character">
    <w:name w:val="脚注文本 Char"/>
    <w:basedOn w:val="a1"/>
    <w:link w:val="af4"/>
    <w:rsid w:val="004061AC"/>
    <w:rPr>
      <w:rFonts w:ascii="Times New Roman" w:cs="Times New Roman" w:eastAsia="宋体" w:hAnsi="Times New Roman"/>
      <w:sz w:val="18"/>
      <w:szCs w:val="18"/>
    </w:rPr>
  </w:style>
  <w:style w:styleId="af5" w:type="character">
    <w:name w:val="footnote reference"/>
    <w:basedOn w:val="a1"/>
    <w:rsid w:val="004061AC"/>
    <w:rPr>
      <w:vertAlign w:val="superscript"/>
    </w:rPr>
  </w:style>
  <w:style w:styleId="af6" w:type="paragraph">
    <w:name w:val="Normal (Web)"/>
    <w:basedOn w:val="a"/>
    <w:uiPriority w:val="99"/>
    <w:rsid w:val="004061AC"/>
    <w:pPr>
      <w:widowControl/>
      <w:spacing w:after="100" w:afterAutospacing="1" w:before="100" w:beforeAutospacing="1"/>
      <w:jc w:val="left"/>
    </w:pPr>
    <w:rPr>
      <w:rFonts w:ascii="宋体" w:cs="宋体" w:hAnsi="宋体"/>
      <w:kern w:val="0"/>
      <w:sz w:val="24"/>
      <w:szCs w:val="24"/>
    </w:rPr>
  </w:style>
  <w:style w:styleId="af7" w:type="table">
    <w:name w:val="Table Grid"/>
    <w:basedOn w:val="a2"/>
    <w:qFormat/>
    <w:rsid w:val="004061AC"/>
    <w:pPr>
      <w:widowControl w:val="0"/>
      <w:jc w:val="both"/>
    </w:pPr>
    <w:rPr>
      <w:rFonts w:ascii="Times New Roman" w:cs="Times New Roman" w:eastAsia="宋体" w:hAnsi="Times New Roman"/>
      <w:kern w:val="0"/>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har10" w:type="paragraph">
    <w:name w:val="Char1"/>
    <w:basedOn w:val="a"/>
    <w:uiPriority w:val="99"/>
    <w:rsid w:val="004061AC"/>
  </w:style>
  <w:style w:customStyle="1" w:styleId="CharCharCharCharCharChar1CharCharChar" w:type="paragraph">
    <w:name w:val="Char Char Char Char Char Char1 Char Char Char"/>
    <w:basedOn w:val="a"/>
    <w:uiPriority w:val="99"/>
    <w:rsid w:val="004061AC"/>
    <w:pPr>
      <w:autoSpaceDE w:val="0"/>
      <w:autoSpaceDN w:val="0"/>
      <w:adjustRightInd w:val="0"/>
      <w:jc w:val="left"/>
      <w:textAlignment w:val="baseline"/>
    </w:pPr>
    <w:rPr>
      <w:rFonts w:ascii="宋体" w:cs="宋体"/>
      <w:kern w:val="0"/>
      <w:sz w:val="34"/>
      <w:szCs w:val="34"/>
    </w:rPr>
  </w:style>
  <w:style w:customStyle="1" w:styleId="CharCharCharCharCharChar1CharCharChar2" w:type="paragraph">
    <w:name w:val="Char Char Char Char Char Char1 Char Char Char2"/>
    <w:basedOn w:val="a"/>
    <w:uiPriority w:val="99"/>
    <w:rsid w:val="004061AC"/>
    <w:pPr>
      <w:autoSpaceDE w:val="0"/>
      <w:autoSpaceDN w:val="0"/>
      <w:adjustRightInd w:val="0"/>
      <w:jc w:val="left"/>
      <w:textAlignment w:val="baseline"/>
    </w:pPr>
    <w:rPr>
      <w:rFonts w:ascii="宋体" w:cs="宋体"/>
      <w:kern w:val="0"/>
      <w:sz w:val="34"/>
      <w:szCs w:val="34"/>
    </w:rPr>
  </w:style>
  <w:style w:styleId="af8" w:type="paragraph">
    <w:name w:val="Title"/>
    <w:basedOn w:val="a"/>
    <w:next w:val="a"/>
    <w:link w:val="Charb"/>
    <w:uiPriority w:val="99"/>
    <w:qFormat/>
    <w:rsid w:val="004061AC"/>
    <w:pPr>
      <w:spacing w:after="60" w:before="240"/>
      <w:jc w:val="center"/>
      <w:outlineLvl w:val="0"/>
    </w:pPr>
    <w:rPr>
      <w:rFonts w:ascii="Cambria" w:cs="Cambria" w:hAnsi="Cambria"/>
      <w:b/>
      <w:bCs/>
      <w:sz w:val="32"/>
      <w:szCs w:val="32"/>
    </w:rPr>
  </w:style>
  <w:style w:customStyle="1" w:styleId="Charb" w:type="character">
    <w:name w:val="标题 Char"/>
    <w:basedOn w:val="a1"/>
    <w:link w:val="af8"/>
    <w:uiPriority w:val="99"/>
    <w:rsid w:val="004061AC"/>
    <w:rPr>
      <w:rFonts w:ascii="Cambria" w:cs="Cambria" w:eastAsia="宋体" w:hAnsi="Cambria"/>
      <w:b/>
      <w:bCs/>
      <w:sz w:val="32"/>
      <w:szCs w:val="32"/>
    </w:rPr>
  </w:style>
  <w:style w:customStyle="1" w:styleId="CharCharCharCharCharChar1CharCharChar1" w:type="paragraph">
    <w:name w:val="Char Char Char Char Char Char1 Char Char Char1"/>
    <w:basedOn w:val="a"/>
    <w:uiPriority w:val="99"/>
    <w:rsid w:val="004061AC"/>
    <w:pPr>
      <w:autoSpaceDE w:val="0"/>
      <w:autoSpaceDN w:val="0"/>
      <w:adjustRightInd w:val="0"/>
      <w:jc w:val="left"/>
      <w:textAlignment w:val="baseline"/>
    </w:pPr>
    <w:rPr>
      <w:rFonts w:ascii="宋体" w:cs="宋体"/>
      <w:kern w:val="0"/>
      <w:sz w:val="34"/>
      <w:szCs w:val="34"/>
    </w:rPr>
  </w:style>
  <w:style w:styleId="af9" w:type="paragraph">
    <w:name w:val="No Spacing"/>
    <w:link w:val="Charc"/>
    <w:uiPriority w:val="1"/>
    <w:qFormat/>
    <w:rsid w:val="004061AC"/>
    <w:rPr>
      <w:rFonts w:ascii="Calibri" w:cs="Calibri" w:eastAsia="宋体" w:hAnsi="Calibri"/>
      <w:kern w:val="0"/>
      <w:sz w:val="22"/>
    </w:rPr>
  </w:style>
  <w:style w:customStyle="1" w:styleId="Charc" w:type="character">
    <w:name w:val="无间隔 Char"/>
    <w:basedOn w:val="a1"/>
    <w:link w:val="af9"/>
    <w:uiPriority w:val="1"/>
    <w:locked/>
    <w:rsid w:val="004061AC"/>
    <w:rPr>
      <w:rFonts w:ascii="Calibri" w:cs="Calibri" w:eastAsia="宋体" w:hAnsi="Calibri"/>
      <w:kern w:val="0"/>
      <w:sz w:val="22"/>
    </w:rPr>
  </w:style>
  <w:style w:customStyle="1" w:styleId="t1" w:type="character">
    <w:name w:val="t1"/>
    <w:basedOn w:val="a1"/>
    <w:uiPriority w:val="99"/>
    <w:rsid w:val="004061AC"/>
    <w:rPr>
      <w:color w:val="auto"/>
    </w:rPr>
  </w:style>
  <w:style w:styleId="afa" w:type="paragraph">
    <w:name w:val="List Paragraph"/>
    <w:basedOn w:val="a"/>
    <w:uiPriority w:val="34"/>
    <w:qFormat/>
    <w:rsid w:val="00154BE1"/>
    <w:pPr>
      <w:ind w:firstLine="420" w:firstLineChars="200"/>
    </w:pPr>
  </w:style>
  <w:style w:customStyle="1" w:styleId="Default" w:type="paragraph">
    <w:name w:val="Default"/>
    <w:rsid w:val="00275745"/>
    <w:pPr>
      <w:widowControl w:val="0"/>
      <w:autoSpaceDE w:val="0"/>
      <w:autoSpaceDN w:val="0"/>
      <w:adjustRightInd w:val="0"/>
    </w:pPr>
    <w:rPr>
      <w:rFonts w:ascii="FangSong" w:cs="FangSong" w:eastAsia="宋体" w:hAnsi="FangSong"/>
      <w:color w:val="000000"/>
      <w:kern w:val="0"/>
      <w:sz w:val="24"/>
      <w:szCs w:val="24"/>
    </w:rPr>
  </w:style>
  <w:style w:styleId="afb" w:type="character">
    <w:name w:val="Strong"/>
    <w:basedOn w:val="a1"/>
    <w:uiPriority w:val="22"/>
    <w:qFormat/>
    <w:rsid w:val="00E52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8076">
      <w:bodyDiv w:val="1"/>
      <w:marLeft w:val="0"/>
      <w:marRight w:val="0"/>
      <w:marTop w:val="0"/>
      <w:marBottom w:val="0"/>
      <w:divBdr>
        <w:top w:val="none" w:sz="0" w:space="0" w:color="auto"/>
        <w:left w:val="none" w:sz="0" w:space="0" w:color="auto"/>
        <w:bottom w:val="none" w:sz="0" w:space="0" w:color="auto"/>
        <w:right w:val="none" w:sz="0" w:space="0" w:color="auto"/>
      </w:divBdr>
    </w:div>
    <w:div w:id="149922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media/image1.jpeg" Type="http://schemas.openxmlformats.org/officeDocument/2006/relationships/image"/>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24F61-935D-4852-8DB9-16A24A127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1828</TotalTime>
  <Pages>24</Pages>
  <Words>3807</Words>
  <Characters>21700</Characters>
  <Application>Microsoft Office Word</Application>
  <DocSecurity>0</DocSecurity>
  <Lines>180</Lines>
  <Paragraphs>50</Paragraphs>
  <ScaleCrop>false</ScaleCrop>
  <Company/>
  <LinksUpToDate>false</LinksUpToDate>
  <CharactersWithSpaces>25457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2012-10-16T06:07:00Z</dcterms:created>
  <cp:lastModifiedBy>业务系统</cp:lastModifiedBy>
  <dcterms:modified xsi:type="dcterms:W3CDTF">2020-01-17T03:03:00Z</dcterms:modified>
  <cp:revision>600</cp:revision>
</cp:coreProperties>
</file>