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二〇二〇年十月二十八日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386ADC" w:rsidRDefault="002008C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86ADC" w:rsidRDefault="002008C6">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86ADC" w:rsidRDefault="002008C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86ADC" w:rsidRDefault="002008C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386ADC" w:rsidRDefault="002008C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22,044,096,482.93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28,306,266.66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22,015,790,216.27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349,421.24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155,277,168.91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349,421.24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155,277,168.91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28,306,266.66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22,015,790,216.27</w:t>
            </w:r>
          </w:p>
        </w:tc>
      </w:tr>
    </w:tbl>
    <w:p w:rsidR="00386ADC" w:rsidRDefault="002008C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386ADC">
        <w:trPr>
          <w:jc w:val="center"/>
        </w:trPr>
        <w:tc>
          <w:tcPr>
            <w:tcW w:w="1266" w:type="dxa"/>
            <w:vAlign w:val="center"/>
          </w:tcPr>
          <w:p w:rsidR="00386ADC" w:rsidRDefault="002008C6">
            <w:pPr>
              <w:jc w:val="left"/>
            </w:pPr>
            <w:r>
              <w:rPr>
                <w:color w:val="000000"/>
              </w:rPr>
              <w:lastRenderedPageBreak/>
              <w:t>过去三个月</w:t>
            </w:r>
          </w:p>
        </w:tc>
        <w:tc>
          <w:tcPr>
            <w:tcW w:w="1267" w:type="dxa"/>
            <w:vAlign w:val="center"/>
          </w:tcPr>
          <w:p w:rsidR="00386ADC" w:rsidRDefault="002008C6">
            <w:pPr>
              <w:jc w:val="center"/>
            </w:pPr>
            <w:r>
              <w:rPr>
                <w:color w:val="000000"/>
              </w:rPr>
              <w:t>0.4837%</w:t>
            </w:r>
          </w:p>
        </w:tc>
        <w:tc>
          <w:tcPr>
            <w:tcW w:w="1267" w:type="dxa"/>
            <w:vAlign w:val="center"/>
          </w:tcPr>
          <w:p w:rsidR="00386ADC" w:rsidRDefault="002008C6">
            <w:pPr>
              <w:jc w:val="center"/>
            </w:pPr>
            <w:r>
              <w:rPr>
                <w:color w:val="000000"/>
              </w:rPr>
              <w:t>0.0007%</w:t>
            </w:r>
          </w:p>
        </w:tc>
        <w:tc>
          <w:tcPr>
            <w:tcW w:w="1267" w:type="dxa"/>
            <w:vAlign w:val="center"/>
          </w:tcPr>
          <w:p w:rsidR="00386ADC" w:rsidRDefault="002008C6">
            <w:pPr>
              <w:jc w:val="center"/>
            </w:pPr>
            <w:r>
              <w:rPr>
                <w:color w:val="000000"/>
              </w:rPr>
              <w:t>0.0882%</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0.3955%</w:t>
            </w:r>
          </w:p>
        </w:tc>
        <w:tc>
          <w:tcPr>
            <w:tcW w:w="1267" w:type="dxa"/>
            <w:vAlign w:val="center"/>
          </w:tcPr>
          <w:p w:rsidR="00386ADC" w:rsidRDefault="002008C6">
            <w:pPr>
              <w:jc w:val="center"/>
            </w:pPr>
            <w:r>
              <w:rPr>
                <w:color w:val="000000"/>
              </w:rPr>
              <w:t>0.0007%</w:t>
            </w:r>
          </w:p>
        </w:tc>
      </w:tr>
      <w:tr w:rsidR="00386ADC">
        <w:trPr>
          <w:jc w:val="center"/>
        </w:trPr>
        <w:tc>
          <w:tcPr>
            <w:tcW w:w="1266" w:type="dxa"/>
            <w:vAlign w:val="center"/>
          </w:tcPr>
          <w:p w:rsidR="00386ADC" w:rsidRDefault="002008C6">
            <w:pPr>
              <w:jc w:val="left"/>
            </w:pPr>
            <w:r>
              <w:rPr>
                <w:color w:val="000000"/>
              </w:rPr>
              <w:t>过去六个月</w:t>
            </w:r>
          </w:p>
        </w:tc>
        <w:tc>
          <w:tcPr>
            <w:tcW w:w="1267" w:type="dxa"/>
            <w:vAlign w:val="center"/>
          </w:tcPr>
          <w:p w:rsidR="00386ADC" w:rsidRDefault="002008C6">
            <w:pPr>
              <w:jc w:val="center"/>
            </w:pPr>
            <w:r>
              <w:rPr>
                <w:color w:val="000000"/>
              </w:rPr>
              <w:t>0.9680%</w:t>
            </w:r>
          </w:p>
        </w:tc>
        <w:tc>
          <w:tcPr>
            <w:tcW w:w="1267" w:type="dxa"/>
            <w:vAlign w:val="center"/>
          </w:tcPr>
          <w:p w:rsidR="00386ADC" w:rsidRDefault="002008C6">
            <w:pPr>
              <w:jc w:val="center"/>
            </w:pPr>
            <w:r>
              <w:rPr>
                <w:color w:val="000000"/>
              </w:rPr>
              <w:t>0.0006%</w:t>
            </w:r>
          </w:p>
        </w:tc>
        <w:tc>
          <w:tcPr>
            <w:tcW w:w="1267" w:type="dxa"/>
            <w:vAlign w:val="center"/>
          </w:tcPr>
          <w:p w:rsidR="00386ADC" w:rsidRDefault="002008C6">
            <w:pPr>
              <w:jc w:val="center"/>
            </w:pPr>
            <w:r>
              <w:rPr>
                <w:color w:val="000000"/>
              </w:rPr>
              <w:t>0.1755%</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0.7925%</w:t>
            </w:r>
          </w:p>
        </w:tc>
        <w:tc>
          <w:tcPr>
            <w:tcW w:w="1267" w:type="dxa"/>
            <w:vAlign w:val="center"/>
          </w:tcPr>
          <w:p w:rsidR="00386ADC" w:rsidRDefault="002008C6">
            <w:pPr>
              <w:jc w:val="center"/>
            </w:pPr>
            <w:r>
              <w:rPr>
                <w:color w:val="000000"/>
              </w:rPr>
              <w:t>0.0006%</w:t>
            </w:r>
          </w:p>
        </w:tc>
      </w:tr>
      <w:tr w:rsidR="00386ADC">
        <w:trPr>
          <w:jc w:val="center"/>
        </w:trPr>
        <w:tc>
          <w:tcPr>
            <w:tcW w:w="1266" w:type="dxa"/>
            <w:vAlign w:val="center"/>
          </w:tcPr>
          <w:p w:rsidR="00386ADC" w:rsidRDefault="002008C6">
            <w:pPr>
              <w:jc w:val="left"/>
            </w:pPr>
            <w:r>
              <w:rPr>
                <w:color w:val="000000"/>
              </w:rPr>
              <w:t>过去一年</w:t>
            </w:r>
          </w:p>
        </w:tc>
        <w:tc>
          <w:tcPr>
            <w:tcW w:w="1267" w:type="dxa"/>
            <w:vAlign w:val="center"/>
          </w:tcPr>
          <w:p w:rsidR="00386ADC" w:rsidRDefault="002008C6">
            <w:pPr>
              <w:jc w:val="center"/>
            </w:pPr>
            <w:r>
              <w:rPr>
                <w:color w:val="000000"/>
              </w:rPr>
              <w:t>2.2811%</w:t>
            </w:r>
          </w:p>
        </w:tc>
        <w:tc>
          <w:tcPr>
            <w:tcW w:w="1267" w:type="dxa"/>
            <w:vAlign w:val="center"/>
          </w:tcPr>
          <w:p w:rsidR="00386ADC" w:rsidRDefault="002008C6">
            <w:pPr>
              <w:jc w:val="center"/>
            </w:pPr>
            <w:r>
              <w:rPr>
                <w:color w:val="000000"/>
              </w:rPr>
              <w:t>0.0011%</w:t>
            </w:r>
          </w:p>
        </w:tc>
        <w:tc>
          <w:tcPr>
            <w:tcW w:w="1267" w:type="dxa"/>
            <w:vAlign w:val="center"/>
          </w:tcPr>
          <w:p w:rsidR="00386ADC" w:rsidRDefault="002008C6">
            <w:pPr>
              <w:jc w:val="center"/>
            </w:pPr>
            <w:r>
              <w:rPr>
                <w:color w:val="000000"/>
              </w:rPr>
              <w:t>0.3510%</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1.9301%</w:t>
            </w:r>
          </w:p>
        </w:tc>
        <w:tc>
          <w:tcPr>
            <w:tcW w:w="1267" w:type="dxa"/>
            <w:vAlign w:val="center"/>
          </w:tcPr>
          <w:p w:rsidR="00386ADC" w:rsidRDefault="002008C6">
            <w:pPr>
              <w:jc w:val="center"/>
            </w:pPr>
            <w:r>
              <w:rPr>
                <w:color w:val="000000"/>
              </w:rPr>
              <w:t>0.0011%</w:t>
            </w:r>
          </w:p>
        </w:tc>
      </w:tr>
      <w:tr w:rsidR="00386ADC">
        <w:trPr>
          <w:jc w:val="center"/>
        </w:trPr>
        <w:tc>
          <w:tcPr>
            <w:tcW w:w="1266" w:type="dxa"/>
            <w:vAlign w:val="center"/>
          </w:tcPr>
          <w:p w:rsidR="00386ADC" w:rsidRDefault="002008C6">
            <w:pPr>
              <w:jc w:val="left"/>
            </w:pPr>
            <w:r>
              <w:rPr>
                <w:color w:val="000000"/>
              </w:rPr>
              <w:t>过去三年</w:t>
            </w:r>
          </w:p>
        </w:tc>
        <w:tc>
          <w:tcPr>
            <w:tcW w:w="1267" w:type="dxa"/>
            <w:vAlign w:val="center"/>
          </w:tcPr>
          <w:p w:rsidR="00386ADC" w:rsidRDefault="002008C6">
            <w:pPr>
              <w:jc w:val="center"/>
            </w:pPr>
            <w:r>
              <w:rPr>
                <w:color w:val="000000"/>
              </w:rPr>
              <w:t>8.9862%</w:t>
            </w:r>
          </w:p>
        </w:tc>
        <w:tc>
          <w:tcPr>
            <w:tcW w:w="1267" w:type="dxa"/>
            <w:vAlign w:val="center"/>
          </w:tcPr>
          <w:p w:rsidR="00386ADC" w:rsidRDefault="002008C6">
            <w:pPr>
              <w:jc w:val="center"/>
            </w:pPr>
            <w:r>
              <w:rPr>
                <w:color w:val="000000"/>
              </w:rPr>
              <w:t>0.0023%</w:t>
            </w:r>
          </w:p>
        </w:tc>
        <w:tc>
          <w:tcPr>
            <w:tcW w:w="1267" w:type="dxa"/>
            <w:vAlign w:val="center"/>
          </w:tcPr>
          <w:p w:rsidR="00386ADC" w:rsidRDefault="002008C6">
            <w:pPr>
              <w:jc w:val="center"/>
            </w:pPr>
            <w:r>
              <w:rPr>
                <w:color w:val="000000"/>
              </w:rPr>
              <w:t>1.0510%</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7.9352%</w:t>
            </w:r>
          </w:p>
        </w:tc>
        <w:tc>
          <w:tcPr>
            <w:tcW w:w="1267" w:type="dxa"/>
            <w:vAlign w:val="center"/>
          </w:tcPr>
          <w:p w:rsidR="00386ADC" w:rsidRDefault="002008C6">
            <w:pPr>
              <w:jc w:val="center"/>
            </w:pPr>
            <w:r>
              <w:rPr>
                <w:color w:val="000000"/>
              </w:rPr>
              <w:t>0.0023%</w:t>
            </w:r>
          </w:p>
        </w:tc>
      </w:tr>
      <w:tr w:rsidR="00386ADC">
        <w:trPr>
          <w:jc w:val="center"/>
        </w:trPr>
        <w:tc>
          <w:tcPr>
            <w:tcW w:w="1266" w:type="dxa"/>
            <w:vAlign w:val="center"/>
          </w:tcPr>
          <w:p w:rsidR="00386ADC" w:rsidRDefault="002008C6">
            <w:pPr>
              <w:jc w:val="left"/>
            </w:pPr>
            <w:r>
              <w:rPr>
                <w:color w:val="000000"/>
              </w:rPr>
              <w:t>自基金合同生效起至今</w:t>
            </w:r>
          </w:p>
        </w:tc>
        <w:tc>
          <w:tcPr>
            <w:tcW w:w="1267" w:type="dxa"/>
            <w:vAlign w:val="center"/>
          </w:tcPr>
          <w:p w:rsidR="00386ADC" w:rsidRDefault="002008C6">
            <w:pPr>
              <w:jc w:val="center"/>
            </w:pPr>
            <w:r>
              <w:rPr>
                <w:color w:val="000000"/>
              </w:rPr>
              <w:t>12.0894%</w:t>
            </w:r>
          </w:p>
        </w:tc>
        <w:tc>
          <w:tcPr>
            <w:tcW w:w="1267" w:type="dxa"/>
            <w:vAlign w:val="center"/>
          </w:tcPr>
          <w:p w:rsidR="00386ADC" w:rsidRDefault="002008C6">
            <w:pPr>
              <w:jc w:val="center"/>
            </w:pPr>
            <w:r>
              <w:rPr>
                <w:color w:val="000000"/>
              </w:rPr>
              <w:t>0.0027%</w:t>
            </w:r>
          </w:p>
        </w:tc>
        <w:tc>
          <w:tcPr>
            <w:tcW w:w="1267" w:type="dxa"/>
            <w:vAlign w:val="center"/>
          </w:tcPr>
          <w:p w:rsidR="00386ADC" w:rsidRDefault="002008C6">
            <w:pPr>
              <w:jc w:val="center"/>
            </w:pPr>
            <w:r>
              <w:rPr>
                <w:color w:val="000000"/>
              </w:rPr>
              <w:t>1.3367%</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10.7527%</w:t>
            </w:r>
          </w:p>
        </w:tc>
        <w:tc>
          <w:tcPr>
            <w:tcW w:w="1267" w:type="dxa"/>
            <w:vAlign w:val="center"/>
          </w:tcPr>
          <w:p w:rsidR="00386ADC" w:rsidRDefault="002008C6">
            <w:pPr>
              <w:jc w:val="center"/>
            </w:pPr>
            <w:r>
              <w:rPr>
                <w:color w:val="000000"/>
              </w:rPr>
              <w:t>0.0027%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386ADC">
        <w:trPr>
          <w:jc w:val="center"/>
        </w:trPr>
        <w:tc>
          <w:tcPr>
            <w:tcW w:w="1266" w:type="dxa"/>
            <w:vAlign w:val="center"/>
          </w:tcPr>
          <w:p w:rsidR="00386ADC" w:rsidRDefault="002008C6">
            <w:pPr>
              <w:jc w:val="left"/>
            </w:pPr>
            <w:r>
              <w:rPr>
                <w:color w:val="000000"/>
              </w:rPr>
              <w:t>过去三个月</w:t>
            </w:r>
          </w:p>
        </w:tc>
        <w:tc>
          <w:tcPr>
            <w:tcW w:w="1267" w:type="dxa"/>
            <w:vAlign w:val="center"/>
          </w:tcPr>
          <w:p w:rsidR="00386ADC" w:rsidRDefault="002008C6">
            <w:pPr>
              <w:jc w:val="center"/>
            </w:pPr>
            <w:r>
              <w:rPr>
                <w:color w:val="000000"/>
              </w:rPr>
              <w:t>0.5511%</w:t>
            </w:r>
          </w:p>
        </w:tc>
        <w:tc>
          <w:tcPr>
            <w:tcW w:w="1267" w:type="dxa"/>
            <w:vAlign w:val="center"/>
          </w:tcPr>
          <w:p w:rsidR="00386ADC" w:rsidRDefault="002008C6">
            <w:pPr>
              <w:jc w:val="center"/>
            </w:pPr>
            <w:r>
              <w:rPr>
                <w:color w:val="000000"/>
              </w:rPr>
              <w:t>0.0004%</w:t>
            </w:r>
          </w:p>
        </w:tc>
        <w:tc>
          <w:tcPr>
            <w:tcW w:w="1267" w:type="dxa"/>
            <w:vAlign w:val="center"/>
          </w:tcPr>
          <w:p w:rsidR="00386ADC" w:rsidRDefault="002008C6">
            <w:pPr>
              <w:jc w:val="center"/>
            </w:pPr>
            <w:r>
              <w:rPr>
                <w:color w:val="000000"/>
              </w:rPr>
              <w:t>0.0882%</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0.4629%</w:t>
            </w:r>
          </w:p>
        </w:tc>
        <w:tc>
          <w:tcPr>
            <w:tcW w:w="1267" w:type="dxa"/>
            <w:vAlign w:val="center"/>
          </w:tcPr>
          <w:p w:rsidR="00386ADC" w:rsidRDefault="002008C6">
            <w:pPr>
              <w:jc w:val="center"/>
            </w:pPr>
            <w:r>
              <w:rPr>
                <w:color w:val="000000"/>
              </w:rPr>
              <w:t>0.0004%</w:t>
            </w:r>
          </w:p>
        </w:tc>
      </w:tr>
      <w:tr w:rsidR="00386ADC">
        <w:trPr>
          <w:jc w:val="center"/>
        </w:trPr>
        <w:tc>
          <w:tcPr>
            <w:tcW w:w="1266" w:type="dxa"/>
            <w:vAlign w:val="center"/>
          </w:tcPr>
          <w:p w:rsidR="00386ADC" w:rsidRDefault="002008C6">
            <w:pPr>
              <w:jc w:val="left"/>
            </w:pPr>
            <w:r>
              <w:rPr>
                <w:color w:val="000000"/>
              </w:rPr>
              <w:t>过去六个月</w:t>
            </w:r>
          </w:p>
        </w:tc>
        <w:tc>
          <w:tcPr>
            <w:tcW w:w="1267" w:type="dxa"/>
            <w:vAlign w:val="center"/>
          </w:tcPr>
          <w:p w:rsidR="00386ADC" w:rsidRDefault="002008C6">
            <w:pPr>
              <w:jc w:val="center"/>
            </w:pPr>
            <w:r>
              <w:rPr>
                <w:color w:val="000000"/>
              </w:rPr>
              <w:t>1.0983%</w:t>
            </w:r>
          </w:p>
        </w:tc>
        <w:tc>
          <w:tcPr>
            <w:tcW w:w="1267" w:type="dxa"/>
            <w:vAlign w:val="center"/>
          </w:tcPr>
          <w:p w:rsidR="00386ADC" w:rsidRDefault="002008C6">
            <w:pPr>
              <w:jc w:val="center"/>
            </w:pPr>
            <w:r>
              <w:rPr>
                <w:color w:val="000000"/>
              </w:rPr>
              <w:t>0.0004%</w:t>
            </w:r>
          </w:p>
        </w:tc>
        <w:tc>
          <w:tcPr>
            <w:tcW w:w="1267" w:type="dxa"/>
            <w:vAlign w:val="center"/>
          </w:tcPr>
          <w:p w:rsidR="00386ADC" w:rsidRDefault="002008C6">
            <w:pPr>
              <w:jc w:val="center"/>
            </w:pPr>
            <w:r>
              <w:rPr>
                <w:color w:val="000000"/>
              </w:rPr>
              <w:t>0.1755%</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0.9228%</w:t>
            </w:r>
          </w:p>
        </w:tc>
        <w:tc>
          <w:tcPr>
            <w:tcW w:w="1267" w:type="dxa"/>
            <w:vAlign w:val="center"/>
          </w:tcPr>
          <w:p w:rsidR="00386ADC" w:rsidRDefault="002008C6">
            <w:pPr>
              <w:jc w:val="center"/>
            </w:pPr>
            <w:r>
              <w:rPr>
                <w:color w:val="000000"/>
              </w:rPr>
              <w:t>0.0004%</w:t>
            </w:r>
          </w:p>
        </w:tc>
      </w:tr>
      <w:tr w:rsidR="00386ADC">
        <w:trPr>
          <w:jc w:val="center"/>
        </w:trPr>
        <w:tc>
          <w:tcPr>
            <w:tcW w:w="1266" w:type="dxa"/>
            <w:vAlign w:val="center"/>
          </w:tcPr>
          <w:p w:rsidR="00386ADC" w:rsidRDefault="002008C6">
            <w:pPr>
              <w:jc w:val="left"/>
            </w:pPr>
            <w:r>
              <w:rPr>
                <w:color w:val="000000"/>
              </w:rPr>
              <w:t>过去一年</w:t>
            </w:r>
          </w:p>
        </w:tc>
        <w:tc>
          <w:tcPr>
            <w:tcW w:w="1267" w:type="dxa"/>
            <w:vAlign w:val="center"/>
          </w:tcPr>
          <w:p w:rsidR="00386ADC" w:rsidRDefault="002008C6">
            <w:pPr>
              <w:jc w:val="center"/>
            </w:pPr>
            <w:r>
              <w:rPr>
                <w:color w:val="000000"/>
              </w:rPr>
              <w:t>2.5362%</w:t>
            </w:r>
          </w:p>
        </w:tc>
        <w:tc>
          <w:tcPr>
            <w:tcW w:w="1267" w:type="dxa"/>
            <w:vAlign w:val="center"/>
          </w:tcPr>
          <w:p w:rsidR="00386ADC" w:rsidRDefault="002008C6">
            <w:pPr>
              <w:jc w:val="center"/>
            </w:pPr>
            <w:r>
              <w:rPr>
                <w:color w:val="000000"/>
              </w:rPr>
              <w:t>0.0010%</w:t>
            </w:r>
          </w:p>
        </w:tc>
        <w:tc>
          <w:tcPr>
            <w:tcW w:w="1267" w:type="dxa"/>
            <w:vAlign w:val="center"/>
          </w:tcPr>
          <w:p w:rsidR="00386ADC" w:rsidRDefault="002008C6">
            <w:pPr>
              <w:jc w:val="center"/>
            </w:pPr>
            <w:r>
              <w:rPr>
                <w:color w:val="000000"/>
              </w:rPr>
              <w:t>0.3510%</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2.1852%</w:t>
            </w:r>
          </w:p>
        </w:tc>
        <w:tc>
          <w:tcPr>
            <w:tcW w:w="1267" w:type="dxa"/>
            <w:vAlign w:val="center"/>
          </w:tcPr>
          <w:p w:rsidR="00386ADC" w:rsidRDefault="002008C6">
            <w:pPr>
              <w:jc w:val="center"/>
            </w:pPr>
            <w:r>
              <w:rPr>
                <w:color w:val="000000"/>
              </w:rPr>
              <w:t>0.0010%</w:t>
            </w:r>
          </w:p>
        </w:tc>
      </w:tr>
      <w:tr w:rsidR="00386ADC">
        <w:trPr>
          <w:jc w:val="center"/>
        </w:trPr>
        <w:tc>
          <w:tcPr>
            <w:tcW w:w="1266" w:type="dxa"/>
            <w:vAlign w:val="center"/>
          </w:tcPr>
          <w:p w:rsidR="00386ADC" w:rsidRDefault="002008C6">
            <w:pPr>
              <w:jc w:val="left"/>
            </w:pPr>
            <w:r>
              <w:rPr>
                <w:color w:val="000000"/>
              </w:rPr>
              <w:t>过去三年</w:t>
            </w:r>
          </w:p>
        </w:tc>
        <w:tc>
          <w:tcPr>
            <w:tcW w:w="1267" w:type="dxa"/>
            <w:vAlign w:val="center"/>
          </w:tcPr>
          <w:p w:rsidR="00386ADC" w:rsidRDefault="002008C6">
            <w:pPr>
              <w:jc w:val="center"/>
            </w:pPr>
            <w:r>
              <w:rPr>
                <w:color w:val="000000"/>
              </w:rPr>
              <w:t>9.7856%</w:t>
            </w:r>
          </w:p>
        </w:tc>
        <w:tc>
          <w:tcPr>
            <w:tcW w:w="1267" w:type="dxa"/>
            <w:vAlign w:val="center"/>
          </w:tcPr>
          <w:p w:rsidR="00386ADC" w:rsidRDefault="002008C6">
            <w:pPr>
              <w:jc w:val="center"/>
            </w:pPr>
            <w:r>
              <w:rPr>
                <w:color w:val="000000"/>
              </w:rPr>
              <w:t>0.0023%</w:t>
            </w:r>
          </w:p>
        </w:tc>
        <w:tc>
          <w:tcPr>
            <w:tcW w:w="1267" w:type="dxa"/>
            <w:vAlign w:val="center"/>
          </w:tcPr>
          <w:p w:rsidR="00386ADC" w:rsidRDefault="002008C6">
            <w:pPr>
              <w:jc w:val="center"/>
            </w:pPr>
            <w:r>
              <w:rPr>
                <w:color w:val="000000"/>
              </w:rPr>
              <w:t>1.0510%</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8.7346%</w:t>
            </w:r>
          </w:p>
        </w:tc>
        <w:tc>
          <w:tcPr>
            <w:tcW w:w="1267" w:type="dxa"/>
            <w:vAlign w:val="center"/>
          </w:tcPr>
          <w:p w:rsidR="00386ADC" w:rsidRDefault="002008C6">
            <w:pPr>
              <w:jc w:val="center"/>
            </w:pPr>
            <w:r>
              <w:rPr>
                <w:color w:val="000000"/>
              </w:rPr>
              <w:t>0.0023%</w:t>
            </w:r>
          </w:p>
        </w:tc>
      </w:tr>
      <w:tr w:rsidR="00386ADC">
        <w:trPr>
          <w:jc w:val="center"/>
        </w:trPr>
        <w:tc>
          <w:tcPr>
            <w:tcW w:w="1266" w:type="dxa"/>
            <w:vAlign w:val="center"/>
          </w:tcPr>
          <w:p w:rsidR="00386ADC" w:rsidRDefault="002008C6">
            <w:pPr>
              <w:jc w:val="left"/>
            </w:pPr>
            <w:r>
              <w:rPr>
                <w:color w:val="000000"/>
              </w:rPr>
              <w:t>自基金合同生效起至今</w:t>
            </w:r>
          </w:p>
        </w:tc>
        <w:tc>
          <w:tcPr>
            <w:tcW w:w="1267" w:type="dxa"/>
            <w:vAlign w:val="center"/>
          </w:tcPr>
          <w:p w:rsidR="00386ADC" w:rsidRDefault="002008C6">
            <w:pPr>
              <w:jc w:val="center"/>
            </w:pPr>
            <w:r>
              <w:rPr>
                <w:color w:val="000000"/>
              </w:rPr>
              <w:t>13.1312%</w:t>
            </w:r>
          </w:p>
        </w:tc>
        <w:tc>
          <w:tcPr>
            <w:tcW w:w="1267" w:type="dxa"/>
            <w:vAlign w:val="center"/>
          </w:tcPr>
          <w:p w:rsidR="00386ADC" w:rsidRDefault="002008C6">
            <w:pPr>
              <w:jc w:val="center"/>
            </w:pPr>
            <w:r>
              <w:rPr>
                <w:color w:val="000000"/>
              </w:rPr>
              <w:t>0.0027%</w:t>
            </w:r>
          </w:p>
        </w:tc>
        <w:tc>
          <w:tcPr>
            <w:tcW w:w="1267" w:type="dxa"/>
            <w:vAlign w:val="center"/>
          </w:tcPr>
          <w:p w:rsidR="00386ADC" w:rsidRDefault="002008C6">
            <w:pPr>
              <w:jc w:val="center"/>
            </w:pPr>
            <w:r>
              <w:rPr>
                <w:color w:val="000000"/>
              </w:rPr>
              <w:t>1.3367%</w:t>
            </w:r>
          </w:p>
        </w:tc>
        <w:tc>
          <w:tcPr>
            <w:tcW w:w="1267" w:type="dxa"/>
            <w:vAlign w:val="center"/>
          </w:tcPr>
          <w:p w:rsidR="00386ADC" w:rsidRDefault="002008C6">
            <w:pPr>
              <w:jc w:val="center"/>
            </w:pPr>
            <w:r>
              <w:rPr>
                <w:color w:val="000000"/>
              </w:rPr>
              <w:t>0.0000%</w:t>
            </w:r>
          </w:p>
        </w:tc>
        <w:tc>
          <w:tcPr>
            <w:tcW w:w="1267" w:type="dxa"/>
            <w:vAlign w:val="center"/>
          </w:tcPr>
          <w:p w:rsidR="00386ADC" w:rsidRDefault="002008C6">
            <w:pPr>
              <w:jc w:val="center"/>
            </w:pPr>
            <w:r>
              <w:rPr>
                <w:color w:val="000000"/>
              </w:rPr>
              <w:t>11.7945%</w:t>
            </w:r>
          </w:p>
        </w:tc>
        <w:tc>
          <w:tcPr>
            <w:tcW w:w="1267" w:type="dxa"/>
            <w:vAlign w:val="center"/>
          </w:tcPr>
          <w:p w:rsidR="00386ADC" w:rsidRDefault="002008C6">
            <w:pPr>
              <w:jc w:val="center"/>
            </w:pPr>
            <w:r>
              <w:rPr>
                <w:color w:val="000000"/>
              </w:rPr>
              <w:t>0.0027%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386ADC">
        <w:trPr>
          <w:jc w:val="center"/>
        </w:trPr>
        <w:tc>
          <w:tcPr>
            <w:tcW w:w="945" w:type="dxa"/>
            <w:vAlign w:val="center"/>
          </w:tcPr>
          <w:p w:rsidR="00386ADC" w:rsidRDefault="002008C6">
            <w:pPr>
              <w:jc w:val="center"/>
            </w:pPr>
            <w:r>
              <w:rPr>
                <w:color w:val="000000"/>
                <w:sz w:val="24"/>
              </w:rPr>
              <w:t>季参平</w:t>
            </w:r>
          </w:p>
        </w:tc>
        <w:tc>
          <w:tcPr>
            <w:tcW w:w="1589" w:type="dxa"/>
            <w:vAlign w:val="center"/>
          </w:tcPr>
          <w:p w:rsidR="00386ADC" w:rsidRDefault="00706869">
            <w:pPr>
              <w:jc w:val="center"/>
            </w:pPr>
            <w:r w:rsidRPr="00706869">
              <w:rPr>
                <w:rFonts w:hint="eastAsia"/>
                <w:color w:val="000000"/>
                <w:sz w:val="24"/>
              </w:rPr>
              <w:t>交银货币、交银裕通纯债债券、交银现金宝货币、交银天鑫宝货币、交银裕祥纯债债券、交银中债</w:t>
            </w:r>
            <w:r w:rsidRPr="00706869">
              <w:rPr>
                <w:rFonts w:hint="eastAsia"/>
                <w:color w:val="000000"/>
                <w:sz w:val="24"/>
              </w:rPr>
              <w:t>1-3</w:t>
            </w:r>
            <w:r w:rsidRPr="00706869">
              <w:rPr>
                <w:rFonts w:hint="eastAsia"/>
                <w:color w:val="000000"/>
                <w:sz w:val="24"/>
              </w:rPr>
              <w:t>年政金债指数的基金经理</w:t>
            </w:r>
            <w:bookmarkStart w:id="0" w:name="_GoBack"/>
            <w:bookmarkEnd w:id="0"/>
          </w:p>
        </w:tc>
        <w:tc>
          <w:tcPr>
            <w:tcW w:w="1478" w:type="dxa"/>
            <w:vAlign w:val="center"/>
          </w:tcPr>
          <w:p w:rsidR="00386ADC" w:rsidRDefault="002008C6">
            <w:pPr>
              <w:jc w:val="center"/>
            </w:pPr>
            <w:r>
              <w:rPr>
                <w:color w:val="000000"/>
                <w:sz w:val="24"/>
              </w:rPr>
              <w:t>2019-07-26</w:t>
            </w:r>
          </w:p>
        </w:tc>
        <w:tc>
          <w:tcPr>
            <w:tcW w:w="1478" w:type="dxa"/>
            <w:vAlign w:val="center"/>
          </w:tcPr>
          <w:p w:rsidR="00386ADC" w:rsidRDefault="002008C6">
            <w:pPr>
              <w:jc w:val="center"/>
            </w:pPr>
            <w:r>
              <w:rPr>
                <w:color w:val="000000"/>
                <w:sz w:val="24"/>
              </w:rPr>
              <w:t>-</w:t>
            </w:r>
          </w:p>
        </w:tc>
        <w:tc>
          <w:tcPr>
            <w:tcW w:w="986" w:type="dxa"/>
            <w:vAlign w:val="center"/>
          </w:tcPr>
          <w:p w:rsidR="00386ADC" w:rsidRDefault="002008C6">
            <w:pPr>
              <w:jc w:val="center"/>
            </w:pPr>
            <w:r>
              <w:rPr>
                <w:color w:val="000000"/>
                <w:sz w:val="24"/>
              </w:rPr>
              <w:t>8</w:t>
            </w:r>
            <w:r>
              <w:rPr>
                <w:color w:val="000000"/>
                <w:sz w:val="24"/>
              </w:rPr>
              <w:t>年</w:t>
            </w:r>
          </w:p>
        </w:tc>
        <w:tc>
          <w:tcPr>
            <w:tcW w:w="2392" w:type="dxa"/>
            <w:vAlign w:val="center"/>
          </w:tcPr>
          <w:p w:rsidR="00386ADC" w:rsidRDefault="002008C6">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386ADC" w:rsidRDefault="002008C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6ADC" w:rsidRDefault="002008C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6ADC" w:rsidRDefault="002008C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386ADC" w:rsidRDefault="002008C6">
      <w:pPr>
        <w:spacing w:before="29" w:line="288" w:lineRule="auto"/>
        <w:ind w:firstLineChars="200" w:firstLine="480"/>
        <w:rPr>
          <w:color w:val="000000"/>
          <w:sz w:val="24"/>
        </w:rPr>
      </w:pPr>
      <w:r>
        <w:rPr>
          <w:color w:val="000000"/>
          <w:sz w:val="24"/>
        </w:rPr>
        <w:t>本报告期内，货币市场在结构性紧张的流动性货币政策框架下呈现紧平衡态势，资金市场的结构性分层愈加明显。具体来看，七月初资金利率逐步走低，央行对到期的</w:t>
      </w:r>
      <w:r>
        <w:rPr>
          <w:color w:val="000000"/>
          <w:sz w:val="24"/>
        </w:rPr>
        <w:t>6977</w:t>
      </w:r>
      <w:r>
        <w:rPr>
          <w:color w:val="000000"/>
          <w:sz w:val="24"/>
        </w:rPr>
        <w:t>亿元</w:t>
      </w:r>
      <w:r>
        <w:rPr>
          <w:color w:val="000000"/>
          <w:sz w:val="24"/>
        </w:rPr>
        <w:t>MLF</w:t>
      </w:r>
      <w:r>
        <w:rPr>
          <w:color w:val="000000"/>
          <w:sz w:val="24"/>
        </w:rPr>
        <w:t>和</w:t>
      </w:r>
      <w:r>
        <w:rPr>
          <w:color w:val="000000"/>
          <w:sz w:val="24"/>
        </w:rPr>
        <w:t>TMLF</w:t>
      </w:r>
      <w:r>
        <w:rPr>
          <w:color w:val="000000"/>
          <w:sz w:val="24"/>
        </w:rPr>
        <w:t>资金续作</w:t>
      </w:r>
      <w:r>
        <w:rPr>
          <w:color w:val="000000"/>
          <w:sz w:val="24"/>
        </w:rPr>
        <w:t>4000</w:t>
      </w:r>
      <w:r>
        <w:rPr>
          <w:color w:val="000000"/>
          <w:sz w:val="24"/>
        </w:rPr>
        <w:t>亿元，延续了之前量缩价平的态度。央行净回笼、企业集中缴税等因素影响，中旬的流动性逐步收紧，但</w:t>
      </w:r>
      <w:r>
        <w:rPr>
          <w:color w:val="000000"/>
          <w:sz w:val="24"/>
        </w:rPr>
        <w:t>DR007</w:t>
      </w:r>
      <w:r>
        <w:rPr>
          <w:color w:val="000000"/>
          <w:sz w:val="24"/>
        </w:rPr>
        <w:t>未突破</w:t>
      </w:r>
      <w:r>
        <w:rPr>
          <w:color w:val="000000"/>
          <w:sz w:val="24"/>
        </w:rPr>
        <w:t>2.2%</w:t>
      </w:r>
      <w:r>
        <w:rPr>
          <w:color w:val="000000"/>
          <w:sz w:val="24"/>
        </w:rPr>
        <w:t>的逆回购利率上限。八月资金面继续收紧，央行超额续作</w:t>
      </w:r>
      <w:r>
        <w:rPr>
          <w:color w:val="000000"/>
          <w:sz w:val="24"/>
        </w:rPr>
        <w:t>1500</w:t>
      </w:r>
      <w:r>
        <w:rPr>
          <w:color w:val="000000"/>
          <w:sz w:val="24"/>
        </w:rPr>
        <w:t>亿元</w:t>
      </w:r>
      <w:r>
        <w:rPr>
          <w:color w:val="000000"/>
          <w:sz w:val="24"/>
        </w:rPr>
        <w:t>MLF</w:t>
      </w:r>
      <w:r>
        <w:rPr>
          <w:color w:val="000000"/>
          <w:sz w:val="24"/>
        </w:rPr>
        <w:t>释放长期流动性，但货币市场紧张态势并未缓解，</w:t>
      </w:r>
      <w:r>
        <w:rPr>
          <w:color w:val="000000"/>
          <w:sz w:val="24"/>
        </w:rPr>
        <w:t>DR007</w:t>
      </w:r>
      <w:r>
        <w:rPr>
          <w:color w:val="000000"/>
          <w:sz w:val="24"/>
        </w:rPr>
        <w:t>上行至八月高点</w:t>
      </w:r>
      <w:r>
        <w:rPr>
          <w:color w:val="000000"/>
          <w:sz w:val="24"/>
        </w:rPr>
        <w:t>2.32%</w:t>
      </w:r>
      <w:r>
        <w:rPr>
          <w:color w:val="000000"/>
          <w:sz w:val="24"/>
        </w:rPr>
        <w:t>的水平，但</w:t>
      </w:r>
      <w:r>
        <w:rPr>
          <w:color w:val="000000"/>
          <w:sz w:val="24"/>
        </w:rPr>
        <w:t>R007</w:t>
      </w:r>
      <w:r>
        <w:rPr>
          <w:color w:val="000000"/>
          <w:sz w:val="24"/>
        </w:rPr>
        <w:t>的快速上行使得</w:t>
      </w:r>
      <w:r>
        <w:rPr>
          <w:color w:val="000000"/>
          <w:sz w:val="24"/>
        </w:rPr>
        <w:t>R-DR</w:t>
      </w:r>
      <w:r>
        <w:rPr>
          <w:color w:val="000000"/>
          <w:sz w:val="24"/>
        </w:rPr>
        <w:t>的利差走扩至</w:t>
      </w:r>
      <w:r>
        <w:rPr>
          <w:color w:val="000000"/>
          <w:sz w:val="24"/>
        </w:rPr>
        <w:t>30BP</w:t>
      </w:r>
      <w:r>
        <w:rPr>
          <w:color w:val="000000"/>
          <w:sz w:val="24"/>
        </w:rPr>
        <w:t>，非银机构的资金压力明显增大，中期利率方面一年期</w:t>
      </w:r>
      <w:r>
        <w:rPr>
          <w:color w:val="000000"/>
          <w:sz w:val="24"/>
        </w:rPr>
        <w:t>SHIBOR</w:t>
      </w:r>
      <w:r>
        <w:rPr>
          <w:color w:val="000000"/>
          <w:sz w:val="24"/>
        </w:rPr>
        <w:t>和同业存单利率持续回升，向</w:t>
      </w:r>
      <w:r>
        <w:rPr>
          <w:color w:val="000000"/>
          <w:sz w:val="24"/>
        </w:rPr>
        <w:t>2.95%</w:t>
      </w:r>
      <w:r>
        <w:rPr>
          <w:color w:val="000000"/>
          <w:sz w:val="24"/>
        </w:rPr>
        <w:t>的</w:t>
      </w:r>
      <w:r>
        <w:rPr>
          <w:color w:val="000000"/>
          <w:sz w:val="24"/>
        </w:rPr>
        <w:t>MLF</w:t>
      </w:r>
      <w:r>
        <w:rPr>
          <w:color w:val="000000"/>
          <w:sz w:val="24"/>
        </w:rPr>
        <w:t>利率靠拢，市场担心同业存单利率突破</w:t>
      </w:r>
      <w:r>
        <w:rPr>
          <w:color w:val="000000"/>
          <w:sz w:val="24"/>
        </w:rPr>
        <w:t>MLF</w:t>
      </w:r>
      <w:r>
        <w:rPr>
          <w:color w:val="000000"/>
          <w:sz w:val="24"/>
        </w:rPr>
        <w:t>利率带来的风险。九月资金利率波动增大，隔夜利率在月初快速回落至</w:t>
      </w:r>
      <w:r>
        <w:rPr>
          <w:color w:val="000000"/>
          <w:sz w:val="24"/>
        </w:rPr>
        <w:t>1.3%</w:t>
      </w:r>
      <w:r>
        <w:rPr>
          <w:color w:val="000000"/>
          <w:sz w:val="24"/>
        </w:rPr>
        <w:t>附近。月中央行超额续作</w:t>
      </w:r>
      <w:r>
        <w:rPr>
          <w:color w:val="000000"/>
          <w:sz w:val="24"/>
        </w:rPr>
        <w:t>4000</w:t>
      </w:r>
      <w:r>
        <w:rPr>
          <w:color w:val="000000"/>
          <w:sz w:val="24"/>
        </w:rPr>
        <w:t>亿元</w:t>
      </w:r>
      <w:r>
        <w:rPr>
          <w:color w:val="000000"/>
          <w:sz w:val="24"/>
        </w:rPr>
        <w:t>MLF</w:t>
      </w:r>
      <w:r>
        <w:rPr>
          <w:color w:val="000000"/>
          <w:sz w:val="24"/>
        </w:rPr>
        <w:t>，但受缴税、假期影响，</w:t>
      </w:r>
      <w:r>
        <w:rPr>
          <w:color w:val="000000"/>
          <w:sz w:val="24"/>
        </w:rPr>
        <w:t>R007</w:t>
      </w:r>
      <w:r>
        <w:rPr>
          <w:color w:val="000000"/>
          <w:sz w:val="24"/>
        </w:rPr>
        <w:t>持续走高至</w:t>
      </w:r>
      <w:r>
        <w:rPr>
          <w:color w:val="000000"/>
          <w:sz w:val="24"/>
        </w:rPr>
        <w:t>2.97%</w:t>
      </w:r>
      <w:r>
        <w:rPr>
          <w:color w:val="000000"/>
          <w:sz w:val="24"/>
        </w:rPr>
        <w:t>，并与</w:t>
      </w:r>
      <w:r>
        <w:rPr>
          <w:color w:val="000000"/>
          <w:sz w:val="24"/>
        </w:rPr>
        <w:t>DR007</w:t>
      </w:r>
      <w:r>
        <w:rPr>
          <w:color w:val="000000"/>
          <w:sz w:val="24"/>
        </w:rPr>
        <w:t>的利差走阔至</w:t>
      </w:r>
      <w:r>
        <w:rPr>
          <w:color w:val="000000"/>
          <w:sz w:val="24"/>
        </w:rPr>
        <w:t>61BP</w:t>
      </w:r>
      <w:r>
        <w:rPr>
          <w:color w:val="000000"/>
          <w:sz w:val="24"/>
        </w:rPr>
        <w:t>，整体来看九月货币市场处于紧平衡的状态。存单存款市场受资金面持续收紧，收益率上行幅度明显，国有股份制银行在</w:t>
      </w:r>
      <w:r>
        <w:rPr>
          <w:color w:val="000000"/>
          <w:sz w:val="24"/>
        </w:rPr>
        <w:t>2.65%-2.75%</w:t>
      </w:r>
      <w:r>
        <w:rPr>
          <w:color w:val="000000"/>
          <w:sz w:val="24"/>
        </w:rPr>
        <w:t>之间募集三月期存单。报告期内，三个月</w:t>
      </w:r>
      <w:r>
        <w:rPr>
          <w:color w:val="000000"/>
          <w:sz w:val="24"/>
        </w:rPr>
        <w:t>SHIBOR</w:t>
      </w:r>
      <w:r>
        <w:rPr>
          <w:color w:val="000000"/>
          <w:sz w:val="24"/>
        </w:rPr>
        <w:t>利率上行约</w:t>
      </w:r>
      <w:r>
        <w:rPr>
          <w:color w:val="000000"/>
          <w:sz w:val="24"/>
        </w:rPr>
        <w:t>57BP</w:t>
      </w:r>
      <w:r>
        <w:rPr>
          <w:color w:val="000000"/>
          <w:sz w:val="24"/>
        </w:rPr>
        <w:t>到</w:t>
      </w:r>
      <w:r w:rsidR="000747D8">
        <w:rPr>
          <w:color w:val="000000"/>
          <w:sz w:val="24"/>
        </w:rPr>
        <w:t>2.69</w:t>
      </w:r>
      <w:r>
        <w:rPr>
          <w:color w:val="000000"/>
          <w:sz w:val="24"/>
        </w:rPr>
        <w:t>%</w:t>
      </w:r>
      <w:r>
        <w:rPr>
          <w:color w:val="000000"/>
          <w:sz w:val="24"/>
        </w:rPr>
        <w:t>。</w:t>
      </w:r>
    </w:p>
    <w:p w:rsidR="00386ADC" w:rsidRDefault="002008C6">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九月末我们视组合流动性和市场情况，增配了高评级的同业存单、同业存款等，提高组合收益水平。</w:t>
      </w:r>
    </w:p>
    <w:p w:rsidR="00386ADC" w:rsidRDefault="002008C6">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年四季度，我们将密切关注国内经济基本面增长是否能持续超出市场预期，观察</w:t>
      </w:r>
      <w:r>
        <w:rPr>
          <w:color w:val="000000"/>
          <w:sz w:val="24"/>
        </w:rPr>
        <w:t>CPI</w:t>
      </w:r>
      <w:r>
        <w:rPr>
          <w:color w:val="000000"/>
          <w:sz w:val="24"/>
        </w:rPr>
        <w:t>在基数效应影响下逐级回落的幅度和</w:t>
      </w:r>
      <w:r>
        <w:rPr>
          <w:color w:val="000000"/>
          <w:sz w:val="24"/>
        </w:rPr>
        <w:t>PPI</w:t>
      </w:r>
      <w:r>
        <w:rPr>
          <w:color w:val="000000"/>
          <w:sz w:val="24"/>
        </w:rPr>
        <w:t>趋势回升的态势，并对低超储率下的资金面紧平衡状态持续观察。我们认为，结构性紧张的流动性货币政策框架将边际收紧银行间市场流动性，并增加资金结构性分层的特点，货币市场利率存在继续上行的可能性。</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9,577,469,120.03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38.68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9,346,364,271.82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231,104,848.21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0.93</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1,246,027,309.05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13,870,619,888.10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56.01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69,306,055.31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24,763,422,372.49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6.21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2,712,248,291.63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12.30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17.27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12.30</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21.99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32.31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22.43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18.02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112.02</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12.30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806,207,438.72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359,195,747.70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359,195,747.70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70,000,393.75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0.32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8,110,960,691.65</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36.79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9,346,364,271.82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42.40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75"/>
        <w:gridCol w:w="1351"/>
        <w:gridCol w:w="2207"/>
        <w:gridCol w:w="1500"/>
        <w:gridCol w:w="1716"/>
        <w:gridCol w:w="1653"/>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386ADC">
        <w:trPr>
          <w:jc w:val="center"/>
        </w:trPr>
        <w:tc>
          <w:tcPr>
            <w:tcW w:w="0" w:type="auto"/>
            <w:vAlign w:val="center"/>
          </w:tcPr>
          <w:p w:rsidR="00386ADC" w:rsidRDefault="002008C6">
            <w:pPr>
              <w:jc w:val="center"/>
            </w:pPr>
            <w:r>
              <w:rPr>
                <w:color w:val="000000"/>
                <w:sz w:val="24"/>
              </w:rPr>
              <w:t>1</w:t>
            </w:r>
          </w:p>
        </w:tc>
        <w:tc>
          <w:tcPr>
            <w:tcW w:w="0" w:type="auto"/>
            <w:vAlign w:val="center"/>
          </w:tcPr>
          <w:p w:rsidR="00386ADC" w:rsidRDefault="002008C6">
            <w:pPr>
              <w:jc w:val="center"/>
            </w:pPr>
            <w:r>
              <w:rPr>
                <w:color w:val="000000"/>
                <w:sz w:val="24"/>
              </w:rPr>
              <w:t>209944</w:t>
            </w:r>
          </w:p>
        </w:tc>
        <w:tc>
          <w:tcPr>
            <w:tcW w:w="0" w:type="auto"/>
            <w:vAlign w:val="center"/>
          </w:tcPr>
          <w:p w:rsidR="00386ADC" w:rsidRDefault="002008C6">
            <w:pPr>
              <w:jc w:val="center"/>
            </w:pPr>
            <w:r>
              <w:rPr>
                <w:color w:val="000000"/>
                <w:sz w:val="24"/>
              </w:rPr>
              <w:t>20</w:t>
            </w:r>
            <w:r>
              <w:rPr>
                <w:color w:val="000000"/>
                <w:sz w:val="24"/>
              </w:rPr>
              <w:t>贴现国债</w:t>
            </w:r>
            <w:r>
              <w:rPr>
                <w:color w:val="000000"/>
                <w:sz w:val="24"/>
              </w:rPr>
              <w:t>44</w:t>
            </w:r>
          </w:p>
        </w:tc>
        <w:tc>
          <w:tcPr>
            <w:tcW w:w="0" w:type="auto"/>
            <w:vAlign w:val="center"/>
          </w:tcPr>
          <w:p w:rsidR="00386ADC" w:rsidRDefault="002008C6">
            <w:pPr>
              <w:jc w:val="right"/>
            </w:pPr>
            <w:r>
              <w:rPr>
                <w:color w:val="000000"/>
                <w:sz w:val="24"/>
              </w:rPr>
              <w:t>4,200,000</w:t>
            </w:r>
          </w:p>
        </w:tc>
        <w:tc>
          <w:tcPr>
            <w:tcW w:w="0" w:type="auto"/>
            <w:vAlign w:val="center"/>
          </w:tcPr>
          <w:p w:rsidR="00386ADC" w:rsidRDefault="002008C6">
            <w:pPr>
              <w:jc w:val="right"/>
            </w:pPr>
            <w:r>
              <w:rPr>
                <w:color w:val="000000"/>
                <w:sz w:val="24"/>
              </w:rPr>
              <w:t>418,021,302.10</w:t>
            </w:r>
          </w:p>
        </w:tc>
        <w:tc>
          <w:tcPr>
            <w:tcW w:w="0" w:type="auto"/>
            <w:vAlign w:val="center"/>
          </w:tcPr>
          <w:p w:rsidR="00386ADC" w:rsidRDefault="002008C6">
            <w:pPr>
              <w:jc w:val="right"/>
            </w:pPr>
            <w:r>
              <w:rPr>
                <w:color w:val="000000"/>
                <w:sz w:val="24"/>
              </w:rPr>
              <w:t>1.90</w:t>
            </w:r>
          </w:p>
        </w:tc>
      </w:tr>
      <w:tr w:rsidR="00386ADC">
        <w:trPr>
          <w:jc w:val="center"/>
        </w:trPr>
        <w:tc>
          <w:tcPr>
            <w:tcW w:w="0" w:type="auto"/>
            <w:vAlign w:val="center"/>
          </w:tcPr>
          <w:p w:rsidR="00386ADC" w:rsidRDefault="002008C6">
            <w:pPr>
              <w:jc w:val="center"/>
            </w:pPr>
            <w:r>
              <w:rPr>
                <w:color w:val="000000"/>
                <w:sz w:val="24"/>
              </w:rPr>
              <w:t>2</w:t>
            </w:r>
          </w:p>
        </w:tc>
        <w:tc>
          <w:tcPr>
            <w:tcW w:w="0" w:type="auto"/>
            <w:vAlign w:val="center"/>
          </w:tcPr>
          <w:p w:rsidR="00386ADC" w:rsidRDefault="002008C6">
            <w:pPr>
              <w:jc w:val="center"/>
            </w:pPr>
            <w:r>
              <w:rPr>
                <w:color w:val="000000"/>
                <w:sz w:val="24"/>
              </w:rPr>
              <w:t>112021147</w:t>
            </w:r>
          </w:p>
        </w:tc>
        <w:tc>
          <w:tcPr>
            <w:tcW w:w="0" w:type="auto"/>
            <w:vAlign w:val="center"/>
          </w:tcPr>
          <w:p w:rsidR="00386ADC" w:rsidRDefault="002008C6">
            <w:pPr>
              <w:jc w:val="center"/>
            </w:pPr>
            <w:r>
              <w:rPr>
                <w:color w:val="000000"/>
                <w:sz w:val="24"/>
              </w:rPr>
              <w:t>20</w:t>
            </w:r>
            <w:r>
              <w:rPr>
                <w:color w:val="000000"/>
                <w:sz w:val="24"/>
              </w:rPr>
              <w:t>渤海银行</w:t>
            </w:r>
            <w:r>
              <w:rPr>
                <w:color w:val="000000"/>
                <w:sz w:val="24"/>
              </w:rPr>
              <w:t>CD147</w:t>
            </w:r>
          </w:p>
        </w:tc>
        <w:tc>
          <w:tcPr>
            <w:tcW w:w="0" w:type="auto"/>
            <w:vAlign w:val="center"/>
          </w:tcPr>
          <w:p w:rsidR="00386ADC" w:rsidRDefault="002008C6">
            <w:pPr>
              <w:jc w:val="right"/>
            </w:pPr>
            <w:r>
              <w:rPr>
                <w:color w:val="000000"/>
                <w:sz w:val="24"/>
              </w:rPr>
              <w:t>4,000,000</w:t>
            </w:r>
          </w:p>
        </w:tc>
        <w:tc>
          <w:tcPr>
            <w:tcW w:w="0" w:type="auto"/>
            <w:vAlign w:val="center"/>
          </w:tcPr>
          <w:p w:rsidR="00386ADC" w:rsidRDefault="002008C6">
            <w:pPr>
              <w:jc w:val="right"/>
            </w:pPr>
            <w:r>
              <w:rPr>
                <w:color w:val="000000"/>
                <w:sz w:val="24"/>
              </w:rPr>
              <w:t>399,668,319.42</w:t>
            </w:r>
          </w:p>
        </w:tc>
        <w:tc>
          <w:tcPr>
            <w:tcW w:w="0" w:type="auto"/>
            <w:vAlign w:val="center"/>
          </w:tcPr>
          <w:p w:rsidR="00386ADC" w:rsidRDefault="002008C6">
            <w:pPr>
              <w:jc w:val="right"/>
            </w:pPr>
            <w:r>
              <w:rPr>
                <w:color w:val="000000"/>
                <w:sz w:val="24"/>
              </w:rPr>
              <w:t>1.81</w:t>
            </w:r>
          </w:p>
        </w:tc>
      </w:tr>
      <w:tr w:rsidR="00386ADC">
        <w:trPr>
          <w:jc w:val="center"/>
        </w:trPr>
        <w:tc>
          <w:tcPr>
            <w:tcW w:w="0" w:type="auto"/>
            <w:vAlign w:val="center"/>
          </w:tcPr>
          <w:p w:rsidR="00386ADC" w:rsidRDefault="002008C6">
            <w:pPr>
              <w:jc w:val="center"/>
            </w:pPr>
            <w:r>
              <w:rPr>
                <w:color w:val="000000"/>
                <w:sz w:val="24"/>
              </w:rPr>
              <w:t>3</w:t>
            </w:r>
          </w:p>
        </w:tc>
        <w:tc>
          <w:tcPr>
            <w:tcW w:w="0" w:type="auto"/>
            <w:vAlign w:val="center"/>
          </w:tcPr>
          <w:p w:rsidR="00386ADC" w:rsidRDefault="002008C6">
            <w:pPr>
              <w:jc w:val="center"/>
            </w:pPr>
            <w:r>
              <w:rPr>
                <w:color w:val="000000"/>
                <w:sz w:val="24"/>
              </w:rPr>
              <w:t>112021153</w:t>
            </w:r>
          </w:p>
        </w:tc>
        <w:tc>
          <w:tcPr>
            <w:tcW w:w="0" w:type="auto"/>
            <w:vAlign w:val="center"/>
          </w:tcPr>
          <w:p w:rsidR="00386ADC" w:rsidRDefault="002008C6">
            <w:pPr>
              <w:jc w:val="center"/>
            </w:pPr>
            <w:r>
              <w:rPr>
                <w:color w:val="000000"/>
                <w:sz w:val="24"/>
              </w:rPr>
              <w:t>20</w:t>
            </w:r>
            <w:r>
              <w:rPr>
                <w:color w:val="000000"/>
                <w:sz w:val="24"/>
              </w:rPr>
              <w:t>渤海银行</w:t>
            </w:r>
            <w:r>
              <w:rPr>
                <w:color w:val="000000"/>
                <w:sz w:val="24"/>
              </w:rPr>
              <w:t>CD153</w:t>
            </w:r>
          </w:p>
        </w:tc>
        <w:tc>
          <w:tcPr>
            <w:tcW w:w="0" w:type="auto"/>
            <w:vAlign w:val="center"/>
          </w:tcPr>
          <w:p w:rsidR="00386ADC" w:rsidRDefault="002008C6">
            <w:pPr>
              <w:jc w:val="right"/>
            </w:pPr>
            <w:r>
              <w:rPr>
                <w:color w:val="000000"/>
                <w:sz w:val="24"/>
              </w:rPr>
              <w:t>3,000,000</w:t>
            </w:r>
          </w:p>
        </w:tc>
        <w:tc>
          <w:tcPr>
            <w:tcW w:w="0" w:type="auto"/>
            <w:vAlign w:val="center"/>
          </w:tcPr>
          <w:p w:rsidR="00386ADC" w:rsidRDefault="002008C6">
            <w:pPr>
              <w:jc w:val="right"/>
            </w:pPr>
            <w:r>
              <w:rPr>
                <w:color w:val="000000"/>
                <w:sz w:val="24"/>
              </w:rPr>
              <w:t>299,711,980.38</w:t>
            </w:r>
          </w:p>
        </w:tc>
        <w:tc>
          <w:tcPr>
            <w:tcW w:w="0" w:type="auto"/>
            <w:vAlign w:val="center"/>
          </w:tcPr>
          <w:p w:rsidR="00386ADC" w:rsidRDefault="002008C6">
            <w:pPr>
              <w:jc w:val="right"/>
            </w:pPr>
            <w:r>
              <w:rPr>
                <w:color w:val="000000"/>
                <w:sz w:val="24"/>
              </w:rPr>
              <w:t>1.36</w:t>
            </w:r>
          </w:p>
        </w:tc>
      </w:tr>
      <w:tr w:rsidR="00386ADC">
        <w:trPr>
          <w:jc w:val="center"/>
        </w:trPr>
        <w:tc>
          <w:tcPr>
            <w:tcW w:w="0" w:type="auto"/>
            <w:vAlign w:val="center"/>
          </w:tcPr>
          <w:p w:rsidR="00386ADC" w:rsidRDefault="002008C6">
            <w:pPr>
              <w:jc w:val="center"/>
            </w:pPr>
            <w:r>
              <w:rPr>
                <w:color w:val="000000"/>
                <w:sz w:val="24"/>
              </w:rPr>
              <w:t>4</w:t>
            </w:r>
          </w:p>
        </w:tc>
        <w:tc>
          <w:tcPr>
            <w:tcW w:w="0" w:type="auto"/>
            <w:vAlign w:val="center"/>
          </w:tcPr>
          <w:p w:rsidR="00386ADC" w:rsidRDefault="002008C6">
            <w:pPr>
              <w:jc w:val="center"/>
            </w:pPr>
            <w:r>
              <w:rPr>
                <w:color w:val="000000"/>
                <w:sz w:val="24"/>
              </w:rPr>
              <w:t>112021167</w:t>
            </w:r>
          </w:p>
        </w:tc>
        <w:tc>
          <w:tcPr>
            <w:tcW w:w="0" w:type="auto"/>
            <w:vAlign w:val="center"/>
          </w:tcPr>
          <w:p w:rsidR="00386ADC" w:rsidRDefault="002008C6">
            <w:pPr>
              <w:jc w:val="center"/>
            </w:pPr>
            <w:r>
              <w:rPr>
                <w:color w:val="000000"/>
                <w:sz w:val="24"/>
              </w:rPr>
              <w:t>20</w:t>
            </w:r>
            <w:r>
              <w:rPr>
                <w:color w:val="000000"/>
                <w:sz w:val="24"/>
              </w:rPr>
              <w:t>渤海银行</w:t>
            </w:r>
            <w:r>
              <w:rPr>
                <w:color w:val="000000"/>
                <w:sz w:val="24"/>
              </w:rPr>
              <w:t>CD167</w:t>
            </w:r>
          </w:p>
        </w:tc>
        <w:tc>
          <w:tcPr>
            <w:tcW w:w="0" w:type="auto"/>
            <w:vAlign w:val="center"/>
          </w:tcPr>
          <w:p w:rsidR="00386ADC" w:rsidRDefault="002008C6">
            <w:pPr>
              <w:jc w:val="right"/>
            </w:pPr>
            <w:r>
              <w:rPr>
                <w:color w:val="000000"/>
                <w:sz w:val="24"/>
              </w:rPr>
              <w:t>3,000,000</w:t>
            </w:r>
          </w:p>
        </w:tc>
        <w:tc>
          <w:tcPr>
            <w:tcW w:w="0" w:type="auto"/>
            <w:vAlign w:val="center"/>
          </w:tcPr>
          <w:p w:rsidR="00386ADC" w:rsidRDefault="002008C6">
            <w:pPr>
              <w:jc w:val="right"/>
            </w:pPr>
            <w:r>
              <w:rPr>
                <w:color w:val="000000"/>
                <w:sz w:val="24"/>
              </w:rPr>
              <w:t>299,646,559.95</w:t>
            </w:r>
          </w:p>
        </w:tc>
        <w:tc>
          <w:tcPr>
            <w:tcW w:w="0" w:type="auto"/>
            <w:vAlign w:val="center"/>
          </w:tcPr>
          <w:p w:rsidR="00386ADC" w:rsidRDefault="002008C6">
            <w:pPr>
              <w:jc w:val="right"/>
            </w:pPr>
            <w:r>
              <w:rPr>
                <w:color w:val="000000"/>
                <w:sz w:val="24"/>
              </w:rPr>
              <w:t>1.36</w:t>
            </w:r>
          </w:p>
        </w:tc>
      </w:tr>
      <w:tr w:rsidR="00386ADC">
        <w:trPr>
          <w:jc w:val="center"/>
        </w:trPr>
        <w:tc>
          <w:tcPr>
            <w:tcW w:w="0" w:type="auto"/>
            <w:vAlign w:val="center"/>
          </w:tcPr>
          <w:p w:rsidR="00386ADC" w:rsidRDefault="002008C6">
            <w:pPr>
              <w:jc w:val="center"/>
            </w:pPr>
            <w:r>
              <w:rPr>
                <w:color w:val="000000"/>
                <w:sz w:val="24"/>
              </w:rPr>
              <w:t>5</w:t>
            </w:r>
          </w:p>
        </w:tc>
        <w:tc>
          <w:tcPr>
            <w:tcW w:w="0" w:type="auto"/>
            <w:vAlign w:val="center"/>
          </w:tcPr>
          <w:p w:rsidR="00386ADC" w:rsidRDefault="002008C6">
            <w:pPr>
              <w:jc w:val="center"/>
            </w:pPr>
            <w:r>
              <w:rPr>
                <w:color w:val="000000"/>
                <w:sz w:val="24"/>
              </w:rPr>
              <w:t>112021221</w:t>
            </w:r>
          </w:p>
        </w:tc>
        <w:tc>
          <w:tcPr>
            <w:tcW w:w="0" w:type="auto"/>
            <w:vAlign w:val="center"/>
          </w:tcPr>
          <w:p w:rsidR="00386ADC" w:rsidRDefault="002008C6">
            <w:pPr>
              <w:jc w:val="center"/>
            </w:pPr>
            <w:r>
              <w:rPr>
                <w:color w:val="000000"/>
                <w:sz w:val="24"/>
              </w:rPr>
              <w:t>20</w:t>
            </w:r>
            <w:r>
              <w:rPr>
                <w:color w:val="000000"/>
                <w:sz w:val="24"/>
              </w:rPr>
              <w:t>渤海银行</w:t>
            </w:r>
            <w:r>
              <w:rPr>
                <w:color w:val="000000"/>
                <w:sz w:val="24"/>
              </w:rPr>
              <w:t>CD221</w:t>
            </w:r>
          </w:p>
        </w:tc>
        <w:tc>
          <w:tcPr>
            <w:tcW w:w="0" w:type="auto"/>
            <w:vAlign w:val="center"/>
          </w:tcPr>
          <w:p w:rsidR="00386ADC" w:rsidRDefault="002008C6">
            <w:pPr>
              <w:jc w:val="right"/>
            </w:pPr>
            <w:r>
              <w:rPr>
                <w:color w:val="000000"/>
                <w:sz w:val="24"/>
              </w:rPr>
              <w:t>3,000,000</w:t>
            </w:r>
          </w:p>
        </w:tc>
        <w:tc>
          <w:tcPr>
            <w:tcW w:w="0" w:type="auto"/>
            <w:vAlign w:val="center"/>
          </w:tcPr>
          <w:p w:rsidR="00386ADC" w:rsidRDefault="002008C6">
            <w:pPr>
              <w:jc w:val="right"/>
            </w:pPr>
            <w:r>
              <w:rPr>
                <w:color w:val="000000"/>
                <w:sz w:val="24"/>
              </w:rPr>
              <w:t>299,208,006.43</w:t>
            </w:r>
          </w:p>
        </w:tc>
        <w:tc>
          <w:tcPr>
            <w:tcW w:w="0" w:type="auto"/>
            <w:vAlign w:val="center"/>
          </w:tcPr>
          <w:p w:rsidR="00386ADC" w:rsidRDefault="002008C6">
            <w:pPr>
              <w:jc w:val="right"/>
            </w:pPr>
            <w:r>
              <w:rPr>
                <w:color w:val="000000"/>
                <w:sz w:val="24"/>
              </w:rPr>
              <w:t>1.36</w:t>
            </w:r>
          </w:p>
        </w:tc>
      </w:tr>
      <w:tr w:rsidR="00386ADC">
        <w:trPr>
          <w:jc w:val="center"/>
        </w:trPr>
        <w:tc>
          <w:tcPr>
            <w:tcW w:w="0" w:type="auto"/>
            <w:vAlign w:val="center"/>
          </w:tcPr>
          <w:p w:rsidR="00386ADC" w:rsidRDefault="002008C6">
            <w:pPr>
              <w:jc w:val="center"/>
            </w:pPr>
            <w:r>
              <w:rPr>
                <w:color w:val="000000"/>
                <w:sz w:val="24"/>
              </w:rPr>
              <w:t>6</w:t>
            </w:r>
          </w:p>
        </w:tc>
        <w:tc>
          <w:tcPr>
            <w:tcW w:w="0" w:type="auto"/>
            <w:vAlign w:val="center"/>
          </w:tcPr>
          <w:p w:rsidR="00386ADC" w:rsidRDefault="002008C6">
            <w:pPr>
              <w:jc w:val="center"/>
            </w:pPr>
            <w:r>
              <w:rPr>
                <w:color w:val="000000"/>
                <w:sz w:val="24"/>
              </w:rPr>
              <w:t>209945</w:t>
            </w:r>
          </w:p>
        </w:tc>
        <w:tc>
          <w:tcPr>
            <w:tcW w:w="0" w:type="auto"/>
            <w:vAlign w:val="center"/>
          </w:tcPr>
          <w:p w:rsidR="00386ADC" w:rsidRDefault="002008C6">
            <w:pPr>
              <w:jc w:val="center"/>
            </w:pPr>
            <w:r>
              <w:rPr>
                <w:color w:val="000000"/>
                <w:sz w:val="24"/>
              </w:rPr>
              <w:t>20</w:t>
            </w:r>
            <w:r>
              <w:rPr>
                <w:color w:val="000000"/>
                <w:sz w:val="24"/>
              </w:rPr>
              <w:t>贴现国债</w:t>
            </w:r>
            <w:r>
              <w:rPr>
                <w:color w:val="000000"/>
                <w:sz w:val="24"/>
              </w:rPr>
              <w:t>45</w:t>
            </w:r>
          </w:p>
        </w:tc>
        <w:tc>
          <w:tcPr>
            <w:tcW w:w="0" w:type="auto"/>
            <w:vAlign w:val="center"/>
          </w:tcPr>
          <w:p w:rsidR="00386ADC" w:rsidRDefault="002008C6">
            <w:pPr>
              <w:jc w:val="right"/>
            </w:pPr>
            <w:r>
              <w:rPr>
                <w:color w:val="000000"/>
                <w:sz w:val="24"/>
              </w:rPr>
              <w:t>3,000,000</w:t>
            </w:r>
          </w:p>
        </w:tc>
        <w:tc>
          <w:tcPr>
            <w:tcW w:w="0" w:type="auto"/>
            <w:vAlign w:val="center"/>
          </w:tcPr>
          <w:p w:rsidR="00386ADC" w:rsidRDefault="002008C6">
            <w:pPr>
              <w:jc w:val="right"/>
            </w:pPr>
            <w:r>
              <w:rPr>
                <w:color w:val="000000"/>
                <w:sz w:val="24"/>
              </w:rPr>
              <w:t>298,531,169.53</w:t>
            </w:r>
          </w:p>
        </w:tc>
        <w:tc>
          <w:tcPr>
            <w:tcW w:w="0" w:type="auto"/>
            <w:vAlign w:val="center"/>
          </w:tcPr>
          <w:p w:rsidR="00386ADC" w:rsidRDefault="002008C6">
            <w:pPr>
              <w:jc w:val="right"/>
            </w:pPr>
            <w:r>
              <w:rPr>
                <w:color w:val="000000"/>
                <w:sz w:val="24"/>
              </w:rPr>
              <w:t>1.35</w:t>
            </w:r>
          </w:p>
        </w:tc>
      </w:tr>
      <w:tr w:rsidR="00386ADC">
        <w:trPr>
          <w:jc w:val="center"/>
        </w:trPr>
        <w:tc>
          <w:tcPr>
            <w:tcW w:w="0" w:type="auto"/>
            <w:vAlign w:val="center"/>
          </w:tcPr>
          <w:p w:rsidR="00386ADC" w:rsidRDefault="002008C6">
            <w:pPr>
              <w:jc w:val="center"/>
            </w:pPr>
            <w:r>
              <w:rPr>
                <w:color w:val="000000"/>
                <w:sz w:val="24"/>
              </w:rPr>
              <w:t>7</w:t>
            </w:r>
          </w:p>
        </w:tc>
        <w:tc>
          <w:tcPr>
            <w:tcW w:w="0" w:type="auto"/>
            <w:vAlign w:val="center"/>
          </w:tcPr>
          <w:p w:rsidR="00386ADC" w:rsidRDefault="002008C6">
            <w:pPr>
              <w:jc w:val="center"/>
            </w:pPr>
            <w:r>
              <w:rPr>
                <w:color w:val="000000"/>
                <w:sz w:val="24"/>
              </w:rPr>
              <w:t>112095080</w:t>
            </w:r>
          </w:p>
        </w:tc>
        <w:tc>
          <w:tcPr>
            <w:tcW w:w="0" w:type="auto"/>
            <w:vAlign w:val="center"/>
          </w:tcPr>
          <w:p w:rsidR="00386ADC" w:rsidRDefault="002008C6">
            <w:pPr>
              <w:jc w:val="center"/>
            </w:pPr>
            <w:r>
              <w:rPr>
                <w:color w:val="000000"/>
                <w:sz w:val="24"/>
              </w:rPr>
              <w:t>20</w:t>
            </w:r>
            <w:r>
              <w:rPr>
                <w:color w:val="000000"/>
                <w:sz w:val="24"/>
              </w:rPr>
              <w:t>广州农村商业银行</w:t>
            </w:r>
            <w:r>
              <w:rPr>
                <w:color w:val="000000"/>
                <w:sz w:val="24"/>
              </w:rPr>
              <w:t>CD042</w:t>
            </w:r>
          </w:p>
        </w:tc>
        <w:tc>
          <w:tcPr>
            <w:tcW w:w="0" w:type="auto"/>
            <w:vAlign w:val="center"/>
          </w:tcPr>
          <w:p w:rsidR="00386ADC" w:rsidRDefault="002008C6">
            <w:pPr>
              <w:jc w:val="right"/>
            </w:pPr>
            <w:r>
              <w:rPr>
                <w:color w:val="000000"/>
                <w:sz w:val="24"/>
              </w:rPr>
              <w:t>3,000,000</w:t>
            </w:r>
          </w:p>
        </w:tc>
        <w:tc>
          <w:tcPr>
            <w:tcW w:w="0" w:type="auto"/>
            <w:vAlign w:val="center"/>
          </w:tcPr>
          <w:p w:rsidR="00386ADC" w:rsidRDefault="002008C6">
            <w:pPr>
              <w:jc w:val="right"/>
            </w:pPr>
            <w:r>
              <w:rPr>
                <w:color w:val="000000"/>
                <w:sz w:val="24"/>
              </w:rPr>
              <w:t>298,497,774.99</w:t>
            </w:r>
          </w:p>
        </w:tc>
        <w:tc>
          <w:tcPr>
            <w:tcW w:w="0" w:type="auto"/>
            <w:vAlign w:val="center"/>
          </w:tcPr>
          <w:p w:rsidR="00386ADC" w:rsidRDefault="002008C6">
            <w:pPr>
              <w:jc w:val="right"/>
            </w:pPr>
            <w:r>
              <w:rPr>
                <w:color w:val="000000"/>
                <w:sz w:val="24"/>
              </w:rPr>
              <w:t>1.35</w:t>
            </w:r>
          </w:p>
        </w:tc>
      </w:tr>
      <w:tr w:rsidR="00386ADC">
        <w:trPr>
          <w:jc w:val="center"/>
        </w:trPr>
        <w:tc>
          <w:tcPr>
            <w:tcW w:w="0" w:type="auto"/>
            <w:vAlign w:val="center"/>
          </w:tcPr>
          <w:p w:rsidR="00386ADC" w:rsidRDefault="002008C6">
            <w:pPr>
              <w:jc w:val="center"/>
            </w:pPr>
            <w:r>
              <w:rPr>
                <w:color w:val="000000"/>
                <w:sz w:val="24"/>
              </w:rPr>
              <w:t>8</w:t>
            </w:r>
          </w:p>
        </w:tc>
        <w:tc>
          <w:tcPr>
            <w:tcW w:w="0" w:type="auto"/>
            <w:vAlign w:val="center"/>
          </w:tcPr>
          <w:p w:rsidR="00386ADC" w:rsidRDefault="002008C6">
            <w:pPr>
              <w:jc w:val="center"/>
            </w:pPr>
            <w:r>
              <w:rPr>
                <w:color w:val="000000"/>
                <w:sz w:val="24"/>
              </w:rPr>
              <w:t>112021148</w:t>
            </w:r>
          </w:p>
        </w:tc>
        <w:tc>
          <w:tcPr>
            <w:tcW w:w="0" w:type="auto"/>
            <w:vAlign w:val="center"/>
          </w:tcPr>
          <w:p w:rsidR="00386ADC" w:rsidRDefault="002008C6">
            <w:pPr>
              <w:jc w:val="center"/>
            </w:pPr>
            <w:r>
              <w:rPr>
                <w:color w:val="000000"/>
                <w:sz w:val="24"/>
              </w:rPr>
              <w:t>20</w:t>
            </w:r>
            <w:r>
              <w:rPr>
                <w:color w:val="000000"/>
                <w:sz w:val="24"/>
              </w:rPr>
              <w:t>渤海银行</w:t>
            </w:r>
            <w:r>
              <w:rPr>
                <w:color w:val="000000"/>
                <w:sz w:val="24"/>
              </w:rPr>
              <w:t>CD148</w:t>
            </w:r>
          </w:p>
        </w:tc>
        <w:tc>
          <w:tcPr>
            <w:tcW w:w="0" w:type="auto"/>
            <w:vAlign w:val="center"/>
          </w:tcPr>
          <w:p w:rsidR="00386ADC" w:rsidRDefault="002008C6">
            <w:pPr>
              <w:jc w:val="right"/>
            </w:pPr>
            <w:r>
              <w:rPr>
                <w:color w:val="000000"/>
                <w:sz w:val="24"/>
              </w:rPr>
              <w:t>3,000,000</w:t>
            </w:r>
          </w:p>
        </w:tc>
        <w:tc>
          <w:tcPr>
            <w:tcW w:w="0" w:type="auto"/>
            <w:vAlign w:val="center"/>
          </w:tcPr>
          <w:p w:rsidR="00386ADC" w:rsidRDefault="002008C6">
            <w:pPr>
              <w:jc w:val="right"/>
            </w:pPr>
            <w:r>
              <w:rPr>
                <w:color w:val="000000"/>
                <w:sz w:val="24"/>
              </w:rPr>
              <w:t>298,462,870.84</w:t>
            </w:r>
          </w:p>
        </w:tc>
        <w:tc>
          <w:tcPr>
            <w:tcW w:w="0" w:type="auto"/>
            <w:vAlign w:val="center"/>
          </w:tcPr>
          <w:p w:rsidR="00386ADC" w:rsidRDefault="002008C6">
            <w:pPr>
              <w:jc w:val="right"/>
            </w:pPr>
            <w:r>
              <w:rPr>
                <w:color w:val="000000"/>
                <w:sz w:val="24"/>
              </w:rPr>
              <w:t>1.35</w:t>
            </w:r>
          </w:p>
        </w:tc>
      </w:tr>
      <w:tr w:rsidR="00386ADC">
        <w:trPr>
          <w:jc w:val="center"/>
        </w:trPr>
        <w:tc>
          <w:tcPr>
            <w:tcW w:w="0" w:type="auto"/>
            <w:vAlign w:val="center"/>
          </w:tcPr>
          <w:p w:rsidR="00386ADC" w:rsidRDefault="002008C6">
            <w:pPr>
              <w:jc w:val="center"/>
            </w:pPr>
            <w:r>
              <w:rPr>
                <w:color w:val="000000"/>
                <w:sz w:val="24"/>
              </w:rPr>
              <w:t>9</w:t>
            </w:r>
          </w:p>
        </w:tc>
        <w:tc>
          <w:tcPr>
            <w:tcW w:w="0" w:type="auto"/>
            <w:vAlign w:val="center"/>
          </w:tcPr>
          <w:p w:rsidR="00386ADC" w:rsidRDefault="002008C6">
            <w:pPr>
              <w:jc w:val="center"/>
            </w:pPr>
            <w:r>
              <w:rPr>
                <w:color w:val="000000"/>
                <w:sz w:val="24"/>
              </w:rPr>
              <w:t>112097552</w:t>
            </w:r>
          </w:p>
        </w:tc>
        <w:tc>
          <w:tcPr>
            <w:tcW w:w="0" w:type="auto"/>
            <w:vAlign w:val="center"/>
          </w:tcPr>
          <w:p w:rsidR="00386ADC" w:rsidRDefault="002008C6">
            <w:pPr>
              <w:jc w:val="center"/>
            </w:pPr>
            <w:r>
              <w:rPr>
                <w:color w:val="000000"/>
                <w:sz w:val="24"/>
              </w:rPr>
              <w:t>20</w:t>
            </w:r>
            <w:r>
              <w:rPr>
                <w:color w:val="000000"/>
                <w:sz w:val="24"/>
              </w:rPr>
              <w:t>东莞农村商业银行</w:t>
            </w:r>
            <w:r>
              <w:rPr>
                <w:color w:val="000000"/>
                <w:sz w:val="24"/>
              </w:rPr>
              <w:t>CD080</w:t>
            </w:r>
          </w:p>
        </w:tc>
        <w:tc>
          <w:tcPr>
            <w:tcW w:w="0" w:type="auto"/>
            <w:vAlign w:val="center"/>
          </w:tcPr>
          <w:p w:rsidR="00386ADC" w:rsidRDefault="002008C6">
            <w:pPr>
              <w:jc w:val="right"/>
            </w:pPr>
            <w:r>
              <w:rPr>
                <w:color w:val="000000"/>
                <w:sz w:val="24"/>
              </w:rPr>
              <w:t>2,900,000</w:t>
            </w:r>
          </w:p>
        </w:tc>
        <w:tc>
          <w:tcPr>
            <w:tcW w:w="0" w:type="auto"/>
            <w:vAlign w:val="center"/>
          </w:tcPr>
          <w:p w:rsidR="00386ADC" w:rsidRDefault="002008C6">
            <w:pPr>
              <w:jc w:val="right"/>
            </w:pPr>
            <w:r>
              <w:rPr>
                <w:color w:val="000000"/>
                <w:sz w:val="24"/>
              </w:rPr>
              <w:t>289,742,507.98</w:t>
            </w:r>
          </w:p>
        </w:tc>
        <w:tc>
          <w:tcPr>
            <w:tcW w:w="0" w:type="auto"/>
            <w:vAlign w:val="center"/>
          </w:tcPr>
          <w:p w:rsidR="00386ADC" w:rsidRDefault="002008C6">
            <w:pPr>
              <w:jc w:val="right"/>
            </w:pPr>
            <w:r>
              <w:rPr>
                <w:color w:val="000000"/>
                <w:sz w:val="24"/>
              </w:rPr>
              <w:t>1.31</w:t>
            </w:r>
          </w:p>
        </w:tc>
      </w:tr>
      <w:tr w:rsidR="00386ADC">
        <w:trPr>
          <w:jc w:val="center"/>
        </w:trPr>
        <w:tc>
          <w:tcPr>
            <w:tcW w:w="0" w:type="auto"/>
            <w:vAlign w:val="center"/>
          </w:tcPr>
          <w:p w:rsidR="00386ADC" w:rsidRDefault="002008C6">
            <w:pPr>
              <w:jc w:val="center"/>
            </w:pPr>
            <w:r>
              <w:rPr>
                <w:color w:val="000000"/>
                <w:sz w:val="24"/>
              </w:rPr>
              <w:t>10</w:t>
            </w:r>
          </w:p>
        </w:tc>
        <w:tc>
          <w:tcPr>
            <w:tcW w:w="0" w:type="auto"/>
            <w:vAlign w:val="center"/>
          </w:tcPr>
          <w:p w:rsidR="00386ADC" w:rsidRDefault="002008C6">
            <w:pPr>
              <w:jc w:val="center"/>
            </w:pPr>
            <w:r>
              <w:rPr>
                <w:color w:val="000000"/>
                <w:sz w:val="24"/>
              </w:rPr>
              <w:t>112099569</w:t>
            </w:r>
          </w:p>
        </w:tc>
        <w:tc>
          <w:tcPr>
            <w:tcW w:w="0" w:type="auto"/>
            <w:vAlign w:val="center"/>
          </w:tcPr>
          <w:p w:rsidR="00386ADC" w:rsidRDefault="002008C6">
            <w:pPr>
              <w:jc w:val="center"/>
            </w:pPr>
            <w:r>
              <w:rPr>
                <w:color w:val="000000"/>
                <w:sz w:val="24"/>
              </w:rPr>
              <w:t>20</w:t>
            </w:r>
            <w:r>
              <w:rPr>
                <w:color w:val="000000"/>
                <w:sz w:val="24"/>
              </w:rPr>
              <w:t>贵阳银行</w:t>
            </w:r>
            <w:r>
              <w:rPr>
                <w:color w:val="000000"/>
                <w:sz w:val="24"/>
              </w:rPr>
              <w:t>CD069</w:t>
            </w:r>
          </w:p>
        </w:tc>
        <w:tc>
          <w:tcPr>
            <w:tcW w:w="0" w:type="auto"/>
            <w:vAlign w:val="center"/>
          </w:tcPr>
          <w:p w:rsidR="00386ADC" w:rsidRDefault="002008C6">
            <w:pPr>
              <w:jc w:val="right"/>
            </w:pPr>
            <w:r>
              <w:rPr>
                <w:color w:val="000000"/>
                <w:sz w:val="24"/>
              </w:rPr>
              <w:t>2,000,000</w:t>
            </w:r>
          </w:p>
        </w:tc>
        <w:tc>
          <w:tcPr>
            <w:tcW w:w="0" w:type="auto"/>
            <w:vAlign w:val="center"/>
          </w:tcPr>
          <w:p w:rsidR="00386ADC" w:rsidRDefault="002008C6">
            <w:pPr>
              <w:jc w:val="right"/>
            </w:pPr>
            <w:r>
              <w:rPr>
                <w:color w:val="000000"/>
                <w:sz w:val="24"/>
              </w:rPr>
              <w:t>199,505,420.55</w:t>
            </w:r>
          </w:p>
        </w:tc>
        <w:tc>
          <w:tcPr>
            <w:tcW w:w="0" w:type="auto"/>
            <w:vAlign w:val="center"/>
          </w:tcPr>
          <w:p w:rsidR="00386ADC" w:rsidRDefault="002008C6">
            <w:pPr>
              <w:jc w:val="right"/>
            </w:pPr>
            <w:r>
              <w:rPr>
                <w:color w:val="000000"/>
                <w:sz w:val="24"/>
              </w:rPr>
              <w:t>0.91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0.0016%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-0.0572%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0.0398%</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r w:rsidR="00615DAC" w:rsidRPr="00615DAC">
        <w:rPr>
          <w:rFonts w:hAnsi="宋体" w:hint="eastAsia"/>
          <w:b/>
          <w:color w:val="000000"/>
          <w:kern w:val="0"/>
          <w:sz w:val="24"/>
        </w:rPr>
        <w:t>摊余成本</w:t>
      </w:r>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1445"/>
        <w:gridCol w:w="1476"/>
        <w:gridCol w:w="1459"/>
        <w:gridCol w:w="1584"/>
        <w:gridCol w:w="1716"/>
        <w:gridCol w:w="1622"/>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386ADC">
        <w:trPr>
          <w:jc w:val="center"/>
        </w:trPr>
        <w:tc>
          <w:tcPr>
            <w:tcW w:w="0" w:type="auto"/>
            <w:vAlign w:val="center"/>
          </w:tcPr>
          <w:p w:rsidR="00386ADC" w:rsidRDefault="002008C6">
            <w:pPr>
              <w:jc w:val="center"/>
            </w:pPr>
            <w:r>
              <w:rPr>
                <w:color w:val="000000"/>
                <w:sz w:val="24"/>
              </w:rPr>
              <w:t>1</w:t>
            </w:r>
          </w:p>
        </w:tc>
        <w:tc>
          <w:tcPr>
            <w:tcW w:w="0" w:type="auto"/>
            <w:vAlign w:val="center"/>
          </w:tcPr>
          <w:p w:rsidR="00386ADC" w:rsidRDefault="002008C6">
            <w:pPr>
              <w:jc w:val="center"/>
            </w:pPr>
            <w:r>
              <w:rPr>
                <w:color w:val="000000"/>
                <w:sz w:val="24"/>
              </w:rPr>
              <w:t>168789</w:t>
            </w:r>
          </w:p>
        </w:tc>
        <w:tc>
          <w:tcPr>
            <w:tcW w:w="0" w:type="auto"/>
            <w:vAlign w:val="center"/>
          </w:tcPr>
          <w:p w:rsidR="00386ADC" w:rsidRDefault="002008C6">
            <w:pPr>
              <w:jc w:val="center"/>
            </w:pPr>
            <w:r>
              <w:rPr>
                <w:color w:val="000000"/>
                <w:sz w:val="24"/>
              </w:rPr>
              <w:t>信润</w:t>
            </w:r>
            <w:r>
              <w:rPr>
                <w:color w:val="000000"/>
                <w:sz w:val="24"/>
              </w:rPr>
              <w:t>04A1</w:t>
            </w:r>
          </w:p>
        </w:tc>
        <w:tc>
          <w:tcPr>
            <w:tcW w:w="0" w:type="auto"/>
            <w:vAlign w:val="center"/>
          </w:tcPr>
          <w:p w:rsidR="00386ADC" w:rsidRDefault="002008C6">
            <w:pPr>
              <w:jc w:val="right"/>
            </w:pPr>
            <w:r>
              <w:rPr>
                <w:color w:val="000000"/>
                <w:sz w:val="24"/>
              </w:rPr>
              <w:t>1,000,000</w:t>
            </w:r>
          </w:p>
        </w:tc>
        <w:tc>
          <w:tcPr>
            <w:tcW w:w="0" w:type="auto"/>
            <w:vAlign w:val="center"/>
          </w:tcPr>
          <w:p w:rsidR="00386ADC" w:rsidRDefault="002008C6">
            <w:pPr>
              <w:jc w:val="right"/>
            </w:pPr>
            <w:r>
              <w:rPr>
                <w:color w:val="000000"/>
                <w:sz w:val="24"/>
              </w:rPr>
              <w:t>100,000,000.00</w:t>
            </w:r>
          </w:p>
        </w:tc>
        <w:tc>
          <w:tcPr>
            <w:tcW w:w="0" w:type="auto"/>
            <w:vAlign w:val="center"/>
          </w:tcPr>
          <w:p w:rsidR="00386ADC" w:rsidRDefault="002008C6">
            <w:pPr>
              <w:jc w:val="right"/>
            </w:pPr>
            <w:r>
              <w:rPr>
                <w:color w:val="000000"/>
                <w:sz w:val="24"/>
              </w:rPr>
              <w:t>0.45</w:t>
            </w:r>
          </w:p>
        </w:tc>
      </w:tr>
      <w:tr w:rsidR="00386ADC">
        <w:trPr>
          <w:jc w:val="center"/>
        </w:trPr>
        <w:tc>
          <w:tcPr>
            <w:tcW w:w="0" w:type="auto"/>
            <w:vAlign w:val="center"/>
          </w:tcPr>
          <w:p w:rsidR="00386ADC" w:rsidRDefault="002008C6">
            <w:pPr>
              <w:jc w:val="center"/>
            </w:pPr>
            <w:r>
              <w:rPr>
                <w:color w:val="000000"/>
                <w:sz w:val="24"/>
              </w:rPr>
              <w:t>2</w:t>
            </w:r>
          </w:p>
        </w:tc>
        <w:tc>
          <w:tcPr>
            <w:tcW w:w="0" w:type="auto"/>
            <w:vAlign w:val="center"/>
          </w:tcPr>
          <w:p w:rsidR="00386ADC" w:rsidRDefault="002008C6">
            <w:pPr>
              <w:jc w:val="center"/>
            </w:pPr>
            <w:r>
              <w:rPr>
                <w:color w:val="000000"/>
                <w:sz w:val="24"/>
              </w:rPr>
              <w:t>168649</w:t>
            </w:r>
          </w:p>
        </w:tc>
        <w:tc>
          <w:tcPr>
            <w:tcW w:w="0" w:type="auto"/>
            <w:vAlign w:val="center"/>
          </w:tcPr>
          <w:p w:rsidR="00386ADC" w:rsidRDefault="002008C6">
            <w:pPr>
              <w:jc w:val="center"/>
            </w:pPr>
            <w:r>
              <w:rPr>
                <w:color w:val="000000"/>
                <w:sz w:val="24"/>
              </w:rPr>
              <w:t>信润</w:t>
            </w:r>
            <w:r>
              <w:rPr>
                <w:color w:val="000000"/>
                <w:sz w:val="24"/>
              </w:rPr>
              <w:t>03A1</w:t>
            </w:r>
          </w:p>
        </w:tc>
        <w:tc>
          <w:tcPr>
            <w:tcW w:w="0" w:type="auto"/>
            <w:vAlign w:val="center"/>
          </w:tcPr>
          <w:p w:rsidR="00386ADC" w:rsidRDefault="002008C6">
            <w:pPr>
              <w:jc w:val="right"/>
            </w:pPr>
            <w:r>
              <w:rPr>
                <w:color w:val="000000"/>
                <w:sz w:val="24"/>
              </w:rPr>
              <w:t>500,000</w:t>
            </w:r>
          </w:p>
        </w:tc>
        <w:tc>
          <w:tcPr>
            <w:tcW w:w="0" w:type="auto"/>
            <w:vAlign w:val="center"/>
          </w:tcPr>
          <w:p w:rsidR="00386ADC" w:rsidRDefault="002008C6">
            <w:pPr>
              <w:jc w:val="right"/>
            </w:pPr>
            <w:r>
              <w:rPr>
                <w:color w:val="000000"/>
                <w:sz w:val="24"/>
              </w:rPr>
              <w:t>50,000,000.00</w:t>
            </w:r>
          </w:p>
        </w:tc>
        <w:tc>
          <w:tcPr>
            <w:tcW w:w="0" w:type="auto"/>
            <w:vAlign w:val="center"/>
          </w:tcPr>
          <w:p w:rsidR="00386ADC" w:rsidRDefault="002008C6">
            <w:pPr>
              <w:jc w:val="right"/>
            </w:pPr>
            <w:r>
              <w:rPr>
                <w:color w:val="000000"/>
                <w:sz w:val="24"/>
              </w:rPr>
              <w:t>0.23</w:t>
            </w:r>
          </w:p>
        </w:tc>
      </w:tr>
      <w:tr w:rsidR="00386ADC">
        <w:trPr>
          <w:jc w:val="center"/>
        </w:trPr>
        <w:tc>
          <w:tcPr>
            <w:tcW w:w="0" w:type="auto"/>
            <w:vAlign w:val="center"/>
          </w:tcPr>
          <w:p w:rsidR="00386ADC" w:rsidRDefault="002008C6">
            <w:pPr>
              <w:jc w:val="center"/>
            </w:pPr>
            <w:r>
              <w:rPr>
                <w:color w:val="000000"/>
                <w:sz w:val="24"/>
              </w:rPr>
              <w:t>3</w:t>
            </w:r>
          </w:p>
        </w:tc>
        <w:tc>
          <w:tcPr>
            <w:tcW w:w="0" w:type="auto"/>
            <w:vAlign w:val="center"/>
          </w:tcPr>
          <w:p w:rsidR="00386ADC" w:rsidRDefault="002008C6">
            <w:pPr>
              <w:jc w:val="center"/>
            </w:pPr>
            <w:r>
              <w:rPr>
                <w:color w:val="000000"/>
                <w:sz w:val="24"/>
              </w:rPr>
              <w:t>169422</w:t>
            </w:r>
          </w:p>
        </w:tc>
        <w:tc>
          <w:tcPr>
            <w:tcW w:w="0" w:type="auto"/>
            <w:vAlign w:val="center"/>
          </w:tcPr>
          <w:p w:rsidR="00386ADC" w:rsidRDefault="002008C6">
            <w:pPr>
              <w:jc w:val="center"/>
            </w:pPr>
            <w:r>
              <w:rPr>
                <w:color w:val="000000"/>
                <w:sz w:val="24"/>
              </w:rPr>
              <w:t>霄驰</w:t>
            </w:r>
            <w:r>
              <w:rPr>
                <w:color w:val="000000"/>
                <w:sz w:val="24"/>
              </w:rPr>
              <w:t>01A</w:t>
            </w:r>
          </w:p>
        </w:tc>
        <w:tc>
          <w:tcPr>
            <w:tcW w:w="0" w:type="auto"/>
            <w:vAlign w:val="center"/>
          </w:tcPr>
          <w:p w:rsidR="00386ADC" w:rsidRDefault="002008C6">
            <w:pPr>
              <w:jc w:val="right"/>
            </w:pPr>
            <w:r>
              <w:rPr>
                <w:color w:val="000000"/>
                <w:sz w:val="24"/>
              </w:rPr>
              <w:t>300,000</w:t>
            </w:r>
          </w:p>
        </w:tc>
        <w:tc>
          <w:tcPr>
            <w:tcW w:w="0" w:type="auto"/>
            <w:vAlign w:val="center"/>
          </w:tcPr>
          <w:p w:rsidR="00386ADC" w:rsidRDefault="002008C6">
            <w:pPr>
              <w:jc w:val="right"/>
            </w:pPr>
            <w:r>
              <w:rPr>
                <w:color w:val="000000"/>
                <w:sz w:val="24"/>
              </w:rPr>
              <w:t>30,000,000.00</w:t>
            </w:r>
          </w:p>
        </w:tc>
        <w:tc>
          <w:tcPr>
            <w:tcW w:w="0" w:type="auto"/>
            <w:vAlign w:val="center"/>
          </w:tcPr>
          <w:p w:rsidR="00386ADC" w:rsidRDefault="002008C6">
            <w:pPr>
              <w:jc w:val="right"/>
            </w:pPr>
            <w:r>
              <w:rPr>
                <w:color w:val="000000"/>
                <w:sz w:val="24"/>
              </w:rPr>
              <w:t>0.14</w:t>
            </w:r>
          </w:p>
        </w:tc>
      </w:tr>
      <w:tr w:rsidR="00386ADC">
        <w:trPr>
          <w:jc w:val="center"/>
        </w:trPr>
        <w:tc>
          <w:tcPr>
            <w:tcW w:w="0" w:type="auto"/>
            <w:vAlign w:val="center"/>
          </w:tcPr>
          <w:p w:rsidR="00386ADC" w:rsidRDefault="002008C6">
            <w:pPr>
              <w:jc w:val="center"/>
            </w:pPr>
            <w:r>
              <w:rPr>
                <w:color w:val="000000"/>
                <w:sz w:val="24"/>
              </w:rPr>
              <w:t>4</w:t>
            </w:r>
          </w:p>
        </w:tc>
        <w:tc>
          <w:tcPr>
            <w:tcW w:w="0" w:type="auto"/>
            <w:vAlign w:val="center"/>
          </w:tcPr>
          <w:p w:rsidR="00386ADC" w:rsidRDefault="002008C6">
            <w:pPr>
              <w:jc w:val="center"/>
            </w:pPr>
            <w:r>
              <w:rPr>
                <w:color w:val="000000"/>
                <w:sz w:val="24"/>
              </w:rPr>
              <w:t>138761</w:t>
            </w:r>
          </w:p>
        </w:tc>
        <w:tc>
          <w:tcPr>
            <w:tcW w:w="0" w:type="auto"/>
            <w:vAlign w:val="center"/>
          </w:tcPr>
          <w:p w:rsidR="00386ADC" w:rsidRDefault="002008C6">
            <w:pPr>
              <w:jc w:val="center"/>
            </w:pPr>
            <w:r>
              <w:rPr>
                <w:color w:val="000000"/>
                <w:sz w:val="24"/>
              </w:rPr>
              <w:t>徐矿</w:t>
            </w:r>
            <w:r>
              <w:rPr>
                <w:color w:val="000000"/>
                <w:sz w:val="24"/>
              </w:rPr>
              <w:t>3A</w:t>
            </w:r>
          </w:p>
        </w:tc>
        <w:tc>
          <w:tcPr>
            <w:tcW w:w="0" w:type="auto"/>
            <w:vAlign w:val="center"/>
          </w:tcPr>
          <w:p w:rsidR="00386ADC" w:rsidRDefault="002008C6">
            <w:pPr>
              <w:jc w:val="right"/>
            </w:pPr>
            <w:r>
              <w:rPr>
                <w:color w:val="000000"/>
                <w:sz w:val="24"/>
              </w:rPr>
              <w:t>200,000</w:t>
            </w:r>
          </w:p>
        </w:tc>
        <w:tc>
          <w:tcPr>
            <w:tcW w:w="0" w:type="auto"/>
            <w:vAlign w:val="center"/>
          </w:tcPr>
          <w:p w:rsidR="00386ADC" w:rsidRDefault="002008C6">
            <w:pPr>
              <w:jc w:val="right"/>
            </w:pPr>
            <w:r>
              <w:rPr>
                <w:color w:val="000000"/>
                <w:sz w:val="24"/>
              </w:rPr>
              <w:t>20,000,000.00</w:t>
            </w:r>
          </w:p>
        </w:tc>
        <w:tc>
          <w:tcPr>
            <w:tcW w:w="0" w:type="auto"/>
            <w:vAlign w:val="center"/>
          </w:tcPr>
          <w:p w:rsidR="00386ADC" w:rsidRDefault="002008C6">
            <w:pPr>
              <w:jc w:val="right"/>
            </w:pPr>
            <w:r>
              <w:rPr>
                <w:color w:val="000000"/>
                <w:sz w:val="24"/>
              </w:rPr>
              <w:t>0.09</w:t>
            </w:r>
          </w:p>
        </w:tc>
      </w:tr>
      <w:tr w:rsidR="00386ADC">
        <w:trPr>
          <w:jc w:val="center"/>
        </w:trPr>
        <w:tc>
          <w:tcPr>
            <w:tcW w:w="0" w:type="auto"/>
            <w:vAlign w:val="center"/>
          </w:tcPr>
          <w:p w:rsidR="00386ADC" w:rsidRDefault="002008C6">
            <w:pPr>
              <w:jc w:val="center"/>
            </w:pPr>
            <w:r>
              <w:rPr>
                <w:color w:val="000000"/>
                <w:sz w:val="24"/>
              </w:rPr>
              <w:t>5</w:t>
            </w:r>
          </w:p>
        </w:tc>
        <w:tc>
          <w:tcPr>
            <w:tcW w:w="0" w:type="auto"/>
            <w:vAlign w:val="center"/>
          </w:tcPr>
          <w:p w:rsidR="00386ADC" w:rsidRDefault="002008C6">
            <w:pPr>
              <w:jc w:val="center"/>
            </w:pPr>
            <w:r>
              <w:rPr>
                <w:color w:val="000000"/>
                <w:sz w:val="24"/>
              </w:rPr>
              <w:t>2089082</w:t>
            </w:r>
          </w:p>
        </w:tc>
        <w:tc>
          <w:tcPr>
            <w:tcW w:w="0" w:type="auto"/>
            <w:vAlign w:val="center"/>
          </w:tcPr>
          <w:p w:rsidR="00386ADC" w:rsidRDefault="002008C6">
            <w:pPr>
              <w:jc w:val="center"/>
            </w:pPr>
            <w:r>
              <w:rPr>
                <w:color w:val="000000"/>
                <w:sz w:val="24"/>
              </w:rPr>
              <w:t>20</w:t>
            </w:r>
            <w:r>
              <w:rPr>
                <w:color w:val="000000"/>
                <w:sz w:val="24"/>
              </w:rPr>
              <w:t>上和</w:t>
            </w:r>
            <w:r>
              <w:rPr>
                <w:color w:val="000000"/>
                <w:sz w:val="24"/>
              </w:rPr>
              <w:t>1A1</w:t>
            </w:r>
          </w:p>
        </w:tc>
        <w:tc>
          <w:tcPr>
            <w:tcW w:w="0" w:type="auto"/>
            <w:vAlign w:val="center"/>
          </w:tcPr>
          <w:p w:rsidR="00386ADC" w:rsidRDefault="002008C6">
            <w:pPr>
              <w:jc w:val="right"/>
            </w:pPr>
            <w:r>
              <w:rPr>
                <w:color w:val="000000"/>
                <w:sz w:val="24"/>
              </w:rPr>
              <w:t>600,000</w:t>
            </w:r>
          </w:p>
        </w:tc>
        <w:tc>
          <w:tcPr>
            <w:tcW w:w="0" w:type="auto"/>
            <w:vAlign w:val="center"/>
          </w:tcPr>
          <w:p w:rsidR="00386ADC" w:rsidRDefault="002008C6">
            <w:pPr>
              <w:jc w:val="right"/>
            </w:pPr>
            <w:r>
              <w:rPr>
                <w:color w:val="000000"/>
                <w:sz w:val="24"/>
              </w:rPr>
              <w:t>16,104,848.21</w:t>
            </w:r>
          </w:p>
        </w:tc>
        <w:tc>
          <w:tcPr>
            <w:tcW w:w="0" w:type="auto"/>
            <w:vAlign w:val="center"/>
          </w:tcPr>
          <w:p w:rsidR="00386ADC" w:rsidRDefault="002008C6">
            <w:pPr>
              <w:jc w:val="right"/>
            </w:pPr>
            <w:r>
              <w:rPr>
                <w:color w:val="000000"/>
                <w:sz w:val="24"/>
              </w:rPr>
              <w:t>0.07</w:t>
            </w:r>
          </w:p>
        </w:tc>
      </w:tr>
      <w:tr w:rsidR="00386ADC">
        <w:trPr>
          <w:jc w:val="center"/>
        </w:trPr>
        <w:tc>
          <w:tcPr>
            <w:tcW w:w="0" w:type="auto"/>
            <w:vAlign w:val="center"/>
          </w:tcPr>
          <w:p w:rsidR="00386ADC" w:rsidRDefault="002008C6">
            <w:pPr>
              <w:jc w:val="center"/>
            </w:pPr>
            <w:r>
              <w:rPr>
                <w:color w:val="000000"/>
                <w:sz w:val="24"/>
              </w:rPr>
              <w:t>6</w:t>
            </w:r>
          </w:p>
        </w:tc>
        <w:tc>
          <w:tcPr>
            <w:tcW w:w="0" w:type="auto"/>
            <w:vAlign w:val="center"/>
          </w:tcPr>
          <w:p w:rsidR="00386ADC" w:rsidRDefault="002008C6">
            <w:pPr>
              <w:jc w:val="center"/>
            </w:pPr>
            <w:r>
              <w:rPr>
                <w:color w:val="000000"/>
                <w:sz w:val="24"/>
              </w:rPr>
              <w:t>138539</w:t>
            </w:r>
          </w:p>
        </w:tc>
        <w:tc>
          <w:tcPr>
            <w:tcW w:w="0" w:type="auto"/>
            <w:vAlign w:val="center"/>
          </w:tcPr>
          <w:p w:rsidR="00386ADC" w:rsidRDefault="002008C6">
            <w:pPr>
              <w:jc w:val="center"/>
            </w:pPr>
            <w:r>
              <w:rPr>
                <w:color w:val="000000"/>
                <w:sz w:val="24"/>
              </w:rPr>
              <w:t>徐矿</w:t>
            </w:r>
            <w:r>
              <w:rPr>
                <w:color w:val="000000"/>
                <w:sz w:val="24"/>
              </w:rPr>
              <w:t>2A</w:t>
            </w:r>
          </w:p>
        </w:tc>
        <w:tc>
          <w:tcPr>
            <w:tcW w:w="0" w:type="auto"/>
            <w:vAlign w:val="center"/>
          </w:tcPr>
          <w:p w:rsidR="00386ADC" w:rsidRDefault="002008C6">
            <w:pPr>
              <w:jc w:val="right"/>
            </w:pPr>
            <w:r>
              <w:rPr>
                <w:color w:val="000000"/>
                <w:sz w:val="24"/>
              </w:rPr>
              <w:t>150,000</w:t>
            </w:r>
          </w:p>
        </w:tc>
        <w:tc>
          <w:tcPr>
            <w:tcW w:w="0" w:type="auto"/>
            <w:vAlign w:val="center"/>
          </w:tcPr>
          <w:p w:rsidR="00386ADC" w:rsidRDefault="002008C6">
            <w:pPr>
              <w:jc w:val="right"/>
            </w:pPr>
            <w:r>
              <w:rPr>
                <w:color w:val="000000"/>
                <w:sz w:val="24"/>
              </w:rPr>
              <w:t>15,000,000.00</w:t>
            </w:r>
          </w:p>
        </w:tc>
        <w:tc>
          <w:tcPr>
            <w:tcW w:w="0" w:type="auto"/>
            <w:vAlign w:val="center"/>
          </w:tcPr>
          <w:p w:rsidR="00386ADC" w:rsidRDefault="002008C6">
            <w:pPr>
              <w:jc w:val="right"/>
            </w:pPr>
            <w:r>
              <w:rPr>
                <w:color w:val="000000"/>
                <w:sz w:val="24"/>
              </w:rPr>
              <w:t>0.07</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69,282,091.91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22,500.00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1,463.40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69,306,055.31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30,417,299.06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27,789,277,910.92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237,400,935.35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13,548,858,400.70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239,511,967.75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19,322,346,095.35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28,306,266.66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22,015,790,216.27</w:t>
            </w:r>
          </w:p>
        </w:tc>
      </w:tr>
    </w:tbl>
    <w:p w:rsidR="00386ADC" w:rsidRDefault="002008C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386ADC">
        <w:trPr>
          <w:jc w:val="center"/>
        </w:trPr>
        <w:tc>
          <w:tcPr>
            <w:tcW w:w="1454" w:type="dxa"/>
            <w:vAlign w:val="center"/>
          </w:tcPr>
          <w:p w:rsidR="00386ADC" w:rsidRDefault="002008C6">
            <w:pPr>
              <w:jc w:val="center"/>
            </w:pPr>
            <w:r>
              <w:rPr>
                <w:color w:val="000000"/>
                <w:sz w:val="24"/>
              </w:rPr>
              <w:t>1</w:t>
            </w:r>
          </w:p>
        </w:tc>
        <w:tc>
          <w:tcPr>
            <w:tcW w:w="1678" w:type="dxa"/>
            <w:vAlign w:val="center"/>
          </w:tcPr>
          <w:p w:rsidR="00386ADC" w:rsidRDefault="002008C6">
            <w:pPr>
              <w:jc w:val="center"/>
            </w:pPr>
            <w:r>
              <w:rPr>
                <w:color w:val="000000"/>
                <w:sz w:val="24"/>
              </w:rPr>
              <w:t>E</w:t>
            </w:r>
            <w:r>
              <w:rPr>
                <w:color w:val="000000"/>
                <w:sz w:val="24"/>
              </w:rPr>
              <w:t>类份额红利再投</w:t>
            </w:r>
          </w:p>
        </w:tc>
        <w:tc>
          <w:tcPr>
            <w:tcW w:w="1249" w:type="dxa"/>
            <w:vAlign w:val="center"/>
          </w:tcPr>
          <w:p w:rsidR="00386ADC" w:rsidRDefault="002008C6">
            <w:pPr>
              <w:jc w:val="center"/>
            </w:pPr>
            <w:r>
              <w:rPr>
                <w:color w:val="000000"/>
                <w:sz w:val="24"/>
              </w:rPr>
              <w:t>-</w:t>
            </w:r>
          </w:p>
        </w:tc>
        <w:tc>
          <w:tcPr>
            <w:tcW w:w="1544" w:type="dxa"/>
            <w:vAlign w:val="center"/>
          </w:tcPr>
          <w:p w:rsidR="00386ADC" w:rsidRDefault="002008C6">
            <w:pPr>
              <w:jc w:val="right"/>
            </w:pPr>
            <w:r>
              <w:rPr>
                <w:color w:val="000000"/>
                <w:sz w:val="24"/>
              </w:rPr>
              <w:t>265,931.96</w:t>
            </w:r>
          </w:p>
        </w:tc>
        <w:tc>
          <w:tcPr>
            <w:tcW w:w="1670" w:type="dxa"/>
            <w:vAlign w:val="center"/>
          </w:tcPr>
          <w:p w:rsidR="00386ADC" w:rsidRDefault="002008C6">
            <w:pPr>
              <w:jc w:val="right"/>
            </w:pPr>
            <w:r>
              <w:rPr>
                <w:color w:val="000000"/>
                <w:sz w:val="24"/>
              </w:rPr>
              <w:t>265,931.96</w:t>
            </w:r>
          </w:p>
        </w:tc>
        <w:tc>
          <w:tcPr>
            <w:tcW w:w="1273" w:type="dxa"/>
            <w:vAlign w:val="center"/>
          </w:tcPr>
          <w:p w:rsidR="00386ADC" w:rsidRDefault="002008C6">
            <w:pPr>
              <w:jc w:val="center"/>
            </w:pPr>
            <w:r>
              <w:rPr>
                <w:color w:val="000000"/>
                <w:sz w:val="24"/>
              </w:rPr>
              <w:t>-</w:t>
            </w:r>
          </w:p>
        </w:tc>
      </w:tr>
      <w:tr w:rsidR="00386ADC">
        <w:trPr>
          <w:jc w:val="center"/>
        </w:trPr>
        <w:tc>
          <w:tcPr>
            <w:tcW w:w="1454" w:type="dxa"/>
            <w:vAlign w:val="center"/>
          </w:tcPr>
          <w:p w:rsidR="00386ADC" w:rsidRDefault="002008C6">
            <w:pPr>
              <w:jc w:val="center"/>
            </w:pPr>
            <w:r>
              <w:rPr>
                <w:color w:val="000000"/>
                <w:sz w:val="24"/>
              </w:rPr>
              <w:t>2</w:t>
            </w:r>
          </w:p>
        </w:tc>
        <w:tc>
          <w:tcPr>
            <w:tcW w:w="1678" w:type="dxa"/>
            <w:vAlign w:val="center"/>
          </w:tcPr>
          <w:p w:rsidR="00386ADC" w:rsidRDefault="002008C6">
            <w:pPr>
              <w:jc w:val="center"/>
            </w:pPr>
            <w:r>
              <w:rPr>
                <w:color w:val="000000"/>
                <w:sz w:val="24"/>
              </w:rPr>
              <w:t>基金转换出</w:t>
            </w:r>
          </w:p>
        </w:tc>
        <w:tc>
          <w:tcPr>
            <w:tcW w:w="1249" w:type="dxa"/>
            <w:vAlign w:val="center"/>
          </w:tcPr>
          <w:p w:rsidR="00386ADC" w:rsidRDefault="002008C6">
            <w:pPr>
              <w:jc w:val="center"/>
            </w:pPr>
            <w:r>
              <w:rPr>
                <w:color w:val="000000"/>
                <w:sz w:val="24"/>
              </w:rPr>
              <w:t>2020-07-28</w:t>
            </w:r>
          </w:p>
        </w:tc>
        <w:tc>
          <w:tcPr>
            <w:tcW w:w="1544" w:type="dxa"/>
            <w:vAlign w:val="center"/>
          </w:tcPr>
          <w:p w:rsidR="00386ADC" w:rsidRDefault="002008C6">
            <w:pPr>
              <w:jc w:val="right"/>
            </w:pPr>
            <w:r>
              <w:rPr>
                <w:color w:val="000000"/>
                <w:sz w:val="24"/>
              </w:rPr>
              <w:t>-172,530,413.21</w:t>
            </w:r>
          </w:p>
        </w:tc>
        <w:tc>
          <w:tcPr>
            <w:tcW w:w="1670" w:type="dxa"/>
            <w:vAlign w:val="center"/>
          </w:tcPr>
          <w:p w:rsidR="00386ADC" w:rsidRDefault="002008C6">
            <w:pPr>
              <w:jc w:val="right"/>
            </w:pPr>
            <w:r>
              <w:rPr>
                <w:color w:val="000000"/>
                <w:sz w:val="24"/>
              </w:rPr>
              <w:t>-172,540,239.22</w:t>
            </w:r>
          </w:p>
        </w:tc>
        <w:tc>
          <w:tcPr>
            <w:tcW w:w="1273" w:type="dxa"/>
            <w:vAlign w:val="center"/>
          </w:tcPr>
          <w:p w:rsidR="00386ADC" w:rsidRDefault="002008C6">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-172,264,481.25</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-172,274,307.26</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386ADC" w:rsidRDefault="002008C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；本基金管理人本报告期末持有本基金</w:t>
      </w:r>
      <w:r>
        <w:rPr>
          <w:color w:val="000000"/>
          <w:sz w:val="24"/>
        </w:rPr>
        <w:t>E</w:t>
      </w:r>
      <w:r>
        <w:rPr>
          <w:color w:val="000000"/>
          <w:sz w:val="24"/>
        </w:rPr>
        <w:t>类份额</w:t>
      </w:r>
      <w:r>
        <w:rPr>
          <w:color w:val="000000"/>
          <w:sz w:val="24"/>
        </w:rPr>
        <w:t>0.00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386ADC" w:rsidRDefault="002008C6">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386ADC" w:rsidRDefault="002008C6">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386ADC" w:rsidRDefault="002008C6">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386ADC" w:rsidRDefault="002008C6">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386ADC" w:rsidRDefault="002008C6">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386ADC" w:rsidRDefault="002008C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86ADC" w:rsidRDefault="002008C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386ADC" w:rsidRDefault="002008C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C6" w:rsidRDefault="002008C6">
      <w:r>
        <w:separator/>
      </w:r>
    </w:p>
  </w:endnote>
  <w:endnote w:type="continuationSeparator" w:id="0">
    <w:p w:rsidR="002008C6" w:rsidRDefault="0020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06869">
      <w:rPr>
        <w:noProof/>
        <w:kern w:val="0"/>
        <w:szCs w:val="21"/>
      </w:rPr>
      <w:t>6</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706869">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C6" w:rsidRDefault="002008C6">
      <w:r>
        <w:separator/>
      </w:r>
    </w:p>
  </w:footnote>
  <w:footnote w:type="continuationSeparator" w:id="0">
    <w:p w:rsidR="002008C6" w:rsidRDefault="0020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交银施罗德天鑫宝货币市场基金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47D8"/>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08C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86ADC"/>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6869"/>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9CFEC4-E36D-4621-BB10-42436555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14</Pages>
  <Words>1308</Words>
  <Characters>7461</Characters>
  <Application>Microsoft Office Word</Application>
  <DocSecurity>0</DocSecurity>
  <Lines>62</Lines>
  <Paragraphs>17</Paragraphs>
  <ScaleCrop>false</ScaleCrop>
  <Company>jysld</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339</cp:revision>
  <cp:lastPrinted>2009-01-22T10:11:00Z</cp:lastPrinted>
  <dcterms:created xsi:type="dcterms:W3CDTF">2012-11-21T05:49:00Z</dcterms:created>
  <dcterms:modified xsi:type="dcterms:W3CDTF">2020-10-26T02:50:00Z</dcterms:modified>
</cp:coreProperties>
</file>