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交银施罗德可转债债券型证券投资基金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2020年第3季度报告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2020年9月30日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中国农业银行股份有限公司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二〇二〇年十月二十八日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基金托管人中国农业银行股份有限公司根据本基金合同规定，于2020年10月27日复核了本报告中的财务指标、净值表现和投资组合报告等内容，保证复核内容不存在虚假记载、误导性陈述或者重大遗漏。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本报告期自2020年7月1日起至9月30日止。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交银可转债债券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007316</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2019年7月11日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45,147,130.59</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本基金主要利用可转债品种兼具债券和股票的特性，在合理控制风险、保持适当流动性的基础上，力争取得超越基金业绩比较基准的收益。</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pPr>
              <w:adjustRightInd w:val="0"/>
              <w:spacing w:before="29" w:line="288" w:lineRule="auto"/>
              <w:ind w:left="17"/>
              <w:jc w:val="left"/>
              <w:rPr>
                <w:color w:val="000000"/>
                <w:sz w:val="24"/>
              </w:rPr>
            </w:pPr>
            <w:r>
              <w:rPr>
                <w:color w:val="000000"/>
                <w:kern w:val="0"/>
                <w:sz w:val="24"/>
              </w:rPr>
              <w:t>本基金在分析和判断国内外宏观经济形势的基础上，利用经交银施罗德研究团队修正后的投资时钟分析框架，结合定性分析和定量分析的方法，形成对各大类资产的预测和判断，在基金合同约定的范围内确定债券资产、权益类资产和现金类资产的配置比例，并根据市场运行状况以及各类资产预期表现的相对变化，动态调整大类资产的配置比例，有效控制基金资产运作风险，提高基金资产风险调整后收益。</w:t>
            </w:r>
          </w:p>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可转换债券（含可交换债券、可分离交易可转债）通过赋予债券投资者某种期权的形式，兼具债性与股性双重属性，比普通债券更加灵活。债性是指投资者可以选择持有可转换债券至到期以获取票面价值和票面利息；股性是指投资者可以在转股期间以约定的转股价格将可转换债券转换成对应的股票。本基金将综合研究该类投资品种的特性，充分挖掘其投资价值，债券价值方面综合考虑票面利率、久期、信用资质、发行主体财务状况、行业特征及公司治理等因素；权益价值方面通过对可转换债券所对应个股的价值分析，包括估值水平、盈利能力、业绩预期及个体竞争优势等分析。此外，还需结合对含权条款的研究，综合判断内含期权的价值。</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中证可转换债券指数收益率*70%+中债综合全价指数收益率*20%+沪深300指数收益率*10%</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本基金是一只债券型基金，其预期风险与预期收益高于货币市场基金，低于混合型基金和股票型基金。</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交银可转债债券A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交银可转债债券C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007316</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007317</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w:t>
            </w:r>
            <w:r w:rsidRPr="007F52FA">
              <w:rPr>
                <w:color w:val="000000"/>
                <w:sz w:val="24"/>
              </w:rPr>
              <w:lastRenderedPageBreak/>
              <w:t>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39,371,217.40</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lastRenderedPageBreak/>
              <w:t/>
            </w:r>
            <w:r w:rsidRPr="007F52FA">
              <w:rPr>
                <w:color w:val="000000"/>
                <w:kern w:val="0"/>
                <w:sz w:val="24"/>
              </w:rPr>
              <w:lastRenderedPageBreak/>
              <w:t/>
            </w:r>
            <w:r w:rsidRPr="007F52FA">
              <w:rPr>
                <w:sz w:val="24"/>
              </w:rPr>
              <w:t>5,775,913.19</w:t>
            </w:r>
            <w:r w:rsidRPr="007F52FA">
              <w:rPr>
                <w:color w:val="000000"/>
                <w:kern w:val="0"/>
                <w:sz w:val="24"/>
              </w:rPr>
              <w:t>份</w:t>
            </w:r>
          </w:p>
        </w:tc>
      </w:tr>
    </w:tbl>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(2020年7月1日-2020年9月30日)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交银可转债债券A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交银可转债债券C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9,147,780.86</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886,228.42</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8,612,248.09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217,552.75</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0.1828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0.0411</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46,107,567.65</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6,731,429.29</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1.1711</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1.1654</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注：1、上述基金业绩指标不包括持有人认购或交易基金的各项费用，计入费用后的实际收益水平要低于所列数字；</w:t>
      </w:r>
    </w:p>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    2、本期已实现收益指基金本期利息收入、投资收益、其他收入（不含公允价值变动收益）扣除相关费用后的余额，本期利润为本期已实现收益加上本期公允价值变动收益。</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 xml:space="preserve">   </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交银可转债债券A</w:t>
      </w:r>
      <w:r w:rsidRPr="007F52FA">
        <w:rPr>
          <w:b/>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9.17%</w:t>
            </w:r>
          </w:p>
        </w:tc>
        <w:tc>
          <w:tcPr>
            <w:vAlign w:val="center"/>
          </w:tcPr>
          <w:p>
            <w:pPr>
              <w:jc w:val="center"/>
            </w:pPr>
            <w:r>
              <w:rPr>
                <w:color w:val="000000"/>
                <w:sz w:val="24"/>
              </w:rPr>
              <w:t>1.62%</w:t>
            </w:r>
          </w:p>
        </w:tc>
        <w:tc>
          <w:tcPr>
            <w:vAlign w:val="center"/>
          </w:tcPr>
          <w:p>
            <w:pPr>
              <w:jc w:val="center"/>
            </w:pPr>
            <w:r>
              <w:rPr>
                <w:color w:val="000000"/>
                <w:sz w:val="24"/>
              </w:rPr>
              <w:t>3.96%</w:t>
            </w:r>
          </w:p>
        </w:tc>
        <w:tc>
          <w:tcPr>
            <w:vAlign w:val="center"/>
          </w:tcPr>
          <w:p>
            <w:pPr>
              <w:jc w:val="center"/>
            </w:pPr>
            <w:r>
              <w:rPr>
                <w:color w:val="000000"/>
                <w:sz w:val="24"/>
              </w:rPr>
              <w:t>0.81%</w:t>
            </w:r>
          </w:p>
        </w:tc>
        <w:tc>
          <w:tcPr>
            <w:vAlign w:val="center"/>
          </w:tcPr>
          <w:p>
            <w:pPr>
              <w:jc w:val="center"/>
            </w:pPr>
            <w:r>
              <w:rPr>
                <w:color w:val="000000"/>
                <w:sz w:val="24"/>
              </w:rPr>
              <w:t>5.21%</w:t>
            </w:r>
          </w:p>
        </w:tc>
        <w:tc>
          <w:tcPr>
            <w:vAlign w:val="center"/>
          </w:tcPr>
          <w:p>
            <w:pPr>
              <w:jc w:val="center"/>
            </w:pPr>
            <w:r>
              <w:rPr>
                <w:color w:val="000000"/>
                <w:sz w:val="24"/>
              </w:rPr>
              <w:t>0.81%</w:t>
            </w:r>
          </w:p>
        </w:tc>
      </w:tr>
      <w:tr>
        <w:tc>
          <w:tcPr>
            <w:vAlign w:val="center"/>
          </w:tcPr>
          <w:p>
            <w:pPr>
              <w:jc w:val="left"/>
            </w:pPr>
            <w:r>
              <w:rPr>
                <w:color w:val="000000"/>
                <w:sz w:val="24"/>
              </w:rPr>
              <w:t>过去六个月</w:t>
            </w:r>
          </w:p>
        </w:tc>
        <w:tc>
          <w:tcPr>
            <w:vAlign w:val="center"/>
          </w:tcPr>
          <w:p>
            <w:pPr>
              <w:jc w:val="center"/>
            </w:pPr>
            <w:r>
              <w:rPr>
                <w:color w:val="000000"/>
                <w:sz w:val="24"/>
              </w:rPr>
              <w:t>14.54%</w:t>
            </w:r>
          </w:p>
        </w:tc>
        <w:tc>
          <w:tcPr>
            <w:vAlign w:val="center"/>
          </w:tcPr>
          <w:p>
            <w:pPr>
              <w:jc w:val="center"/>
            </w:pPr>
            <w:r>
              <w:rPr>
                <w:color w:val="000000"/>
                <w:sz w:val="24"/>
              </w:rPr>
              <w:t>1.25%</w:t>
            </w:r>
          </w:p>
        </w:tc>
        <w:tc>
          <w:tcPr>
            <w:vAlign w:val="center"/>
          </w:tcPr>
          <w:p>
            <w:pPr>
              <w:jc w:val="center"/>
            </w:pPr>
            <w:r>
              <w:rPr>
                <w:color w:val="000000"/>
                <w:sz w:val="24"/>
              </w:rPr>
              <w:t>3.67%</w:t>
            </w:r>
          </w:p>
        </w:tc>
        <w:tc>
          <w:tcPr>
            <w:vAlign w:val="center"/>
          </w:tcPr>
          <w:p>
            <w:pPr>
              <w:jc w:val="center"/>
            </w:pPr>
            <w:r>
              <w:rPr>
                <w:color w:val="000000"/>
                <w:sz w:val="24"/>
              </w:rPr>
              <w:t>0.65%</w:t>
            </w:r>
          </w:p>
        </w:tc>
        <w:tc>
          <w:tcPr>
            <w:vAlign w:val="center"/>
          </w:tcPr>
          <w:p>
            <w:pPr>
              <w:jc w:val="center"/>
            </w:pPr>
            <w:r>
              <w:rPr>
                <w:color w:val="000000"/>
                <w:sz w:val="24"/>
              </w:rPr>
              <w:t>10.87%</w:t>
            </w:r>
          </w:p>
        </w:tc>
        <w:tc>
          <w:tcPr>
            <w:vAlign w:val="center"/>
          </w:tcPr>
          <w:p>
            <w:pPr>
              <w:jc w:val="center"/>
            </w:pPr>
            <w:r>
              <w:rPr>
                <w:color w:val="000000"/>
                <w:sz w:val="24"/>
              </w:rPr>
              <w:t>0.60%</w:t>
            </w:r>
          </w:p>
        </w:tc>
      </w:tr>
      <w:tr>
        <w:tc>
          <w:tcPr>
            <w:vAlign w:val="center"/>
          </w:tcPr>
          <w:p>
            <w:pPr>
              <w:jc w:val="left"/>
            </w:pPr>
            <w:r>
              <w:rPr>
                <w:color w:val="000000"/>
                <w:sz w:val="24"/>
              </w:rPr>
              <w:t>过去一年</w:t>
            </w:r>
          </w:p>
        </w:tc>
        <w:tc>
          <w:tcPr>
            <w:vAlign w:val="center"/>
          </w:tcPr>
          <w:p>
            <w:pPr>
              <w:jc w:val="center"/>
            </w:pPr>
            <w:r>
              <w:rPr>
                <w:color w:val="000000"/>
                <w:sz w:val="24"/>
              </w:rPr>
              <w:t>15.94%</w:t>
            </w:r>
          </w:p>
        </w:tc>
        <w:tc>
          <w:tcPr>
            <w:vAlign w:val="center"/>
          </w:tcPr>
          <w:p>
            <w:pPr>
              <w:jc w:val="center"/>
            </w:pPr>
            <w:r>
              <w:rPr>
                <w:color w:val="000000"/>
                <w:sz w:val="24"/>
              </w:rPr>
              <w:t>1.11%</w:t>
            </w:r>
          </w:p>
        </w:tc>
        <w:tc>
          <w:tcPr>
            <w:vAlign w:val="center"/>
          </w:tcPr>
          <w:p>
            <w:pPr>
              <w:jc w:val="center"/>
            </w:pPr>
            <w:r>
              <w:rPr>
                <w:color w:val="000000"/>
                <w:sz w:val="24"/>
              </w:rPr>
              <w:t>8.70%</w:t>
            </w:r>
          </w:p>
        </w:tc>
        <w:tc>
          <w:tcPr>
            <w:vAlign w:val="center"/>
          </w:tcPr>
          <w:p>
            <w:pPr>
              <w:jc w:val="center"/>
            </w:pPr>
            <w:r>
              <w:rPr>
                <w:color w:val="000000"/>
                <w:sz w:val="24"/>
              </w:rPr>
              <w:t>0.63%</w:t>
            </w:r>
          </w:p>
        </w:tc>
        <w:tc>
          <w:tcPr>
            <w:vAlign w:val="center"/>
          </w:tcPr>
          <w:p>
            <w:pPr>
              <w:jc w:val="center"/>
            </w:pPr>
            <w:r>
              <w:rPr>
                <w:color w:val="000000"/>
                <w:sz w:val="24"/>
              </w:rPr>
              <w:t>7.24%</w:t>
            </w:r>
          </w:p>
        </w:tc>
        <w:tc>
          <w:tcPr>
            <w:vAlign w:val="center"/>
          </w:tcPr>
          <w:p>
            <w:pPr>
              <w:jc w:val="center"/>
            </w:pPr>
            <w:r>
              <w:rPr>
                <w:color w:val="000000"/>
                <w:sz w:val="24"/>
              </w:rPr>
              <w:t>0.48%</w:t>
            </w:r>
          </w:p>
        </w:tc>
      </w:tr>
      <w:tr>
        <w:tc>
          <w:tcPr>
            <w:vAlign w:val="center"/>
          </w:tcPr>
          <w:p>
            <w:pPr>
              <w:jc w:val="left"/>
            </w:pPr>
            <w:r>
              <w:rPr>
                <w:color w:val="000000"/>
                <w:sz w:val="24"/>
              </w:rPr>
              <w:t>自基金合同生效至今</w:t>
            </w:r>
          </w:p>
        </w:tc>
        <w:tc>
          <w:tcPr>
            <w:vAlign w:val="center"/>
          </w:tcPr>
          <w:p>
            <w:pPr>
              <w:jc w:val="center"/>
            </w:pPr>
            <w:r>
              <w:rPr>
                <w:color w:val="000000"/>
                <w:sz w:val="24"/>
              </w:rPr>
              <w:t>17.11%</w:t>
            </w:r>
          </w:p>
        </w:tc>
        <w:tc>
          <w:tcPr>
            <w:vAlign w:val="center"/>
          </w:tcPr>
          <w:p>
            <w:pPr>
              <w:jc w:val="center"/>
            </w:pPr>
            <w:r>
              <w:rPr>
                <w:color w:val="000000"/>
                <w:sz w:val="24"/>
              </w:rPr>
              <w:t>1.00%</w:t>
            </w:r>
          </w:p>
        </w:tc>
        <w:tc>
          <w:tcPr>
            <w:vAlign w:val="center"/>
          </w:tcPr>
          <w:p>
            <w:pPr>
              <w:jc w:val="center"/>
            </w:pPr>
            <w:r>
              <w:rPr>
                <w:color w:val="000000"/>
                <w:sz w:val="24"/>
              </w:rPr>
              <w:t>11.90%</w:t>
            </w:r>
          </w:p>
        </w:tc>
        <w:tc>
          <w:tcPr>
            <w:vAlign w:val="center"/>
          </w:tcPr>
          <w:p>
            <w:pPr>
              <w:jc w:val="center"/>
            </w:pPr>
            <w:r>
              <w:rPr>
                <w:color w:val="000000"/>
                <w:sz w:val="24"/>
              </w:rPr>
              <w:t>0.59%</w:t>
            </w:r>
          </w:p>
        </w:tc>
        <w:tc>
          <w:tcPr>
            <w:vAlign w:val="center"/>
          </w:tcPr>
          <w:p>
            <w:pPr>
              <w:jc w:val="center"/>
            </w:pPr>
            <w:r>
              <w:rPr>
                <w:color w:val="000000"/>
                <w:sz w:val="24"/>
              </w:rPr>
              <w:t>5.21%</w:t>
            </w:r>
          </w:p>
        </w:tc>
        <w:tc>
          <w:tcPr>
            <w:vAlign w:val="center"/>
          </w:tcPr>
          <w:p>
            <w:pPr>
              <w:jc w:val="center"/>
            </w:pPr>
            <w:r>
              <w:rPr>
                <w:color w:val="000000"/>
                <w:sz w:val="24"/>
              </w:rPr>
              <w:t>0.41%</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交银可转债债券C</w:t>
      </w:r>
      <w:r w:rsidRPr="007F52FA">
        <w:rPr>
          <w:b/>
          <w:color w:val="000000"/>
          <w:kern w:val="0"/>
          <w:sz w:val="24"/>
        </w:rPr>
        <w:t>：</w:t>
      </w:r>
    </w:p>
    <w:tbl>
      <w:tblPr>
        <w:tblStyle w:val="af2"/>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9.06%</w:t>
            </w:r>
          </w:p>
        </w:tc>
        <w:tc>
          <w:tcPr>
            <w:vAlign w:val="center"/>
          </w:tcPr>
          <w:p>
            <w:pPr>
              <w:jc w:val="center"/>
            </w:pPr>
            <w:r>
              <w:rPr>
                <w:color w:val="000000"/>
                <w:sz w:val="24"/>
              </w:rPr>
              <w:t>1.62%</w:t>
            </w:r>
          </w:p>
        </w:tc>
        <w:tc>
          <w:tcPr>
            <w:vAlign w:val="center"/>
          </w:tcPr>
          <w:p>
            <w:pPr>
              <w:jc w:val="center"/>
            </w:pPr>
            <w:r>
              <w:rPr>
                <w:color w:val="000000"/>
                <w:sz w:val="24"/>
              </w:rPr>
              <w:t>3.96%</w:t>
            </w:r>
          </w:p>
        </w:tc>
        <w:tc>
          <w:tcPr>
            <w:vAlign w:val="center"/>
          </w:tcPr>
          <w:p>
            <w:pPr>
              <w:jc w:val="center"/>
            </w:pPr>
            <w:r>
              <w:rPr>
                <w:color w:val="000000"/>
                <w:sz w:val="24"/>
              </w:rPr>
              <w:t>0.81%</w:t>
            </w:r>
          </w:p>
        </w:tc>
        <w:tc>
          <w:tcPr>
            <w:vAlign w:val="center"/>
          </w:tcPr>
          <w:p>
            <w:pPr>
              <w:jc w:val="center"/>
            </w:pPr>
            <w:r>
              <w:rPr>
                <w:color w:val="000000"/>
                <w:sz w:val="24"/>
              </w:rPr>
              <w:t>5.10%</w:t>
            </w:r>
          </w:p>
        </w:tc>
        <w:tc>
          <w:tcPr>
            <w:vAlign w:val="center"/>
          </w:tcPr>
          <w:p>
            <w:pPr>
              <w:jc w:val="center"/>
            </w:pPr>
            <w:r>
              <w:rPr>
                <w:color w:val="000000"/>
                <w:sz w:val="24"/>
              </w:rPr>
              <w:t>0.81%</w:t>
            </w:r>
          </w:p>
        </w:tc>
      </w:tr>
      <w:tr>
        <w:tc>
          <w:tcPr>
            <w:vAlign w:val="center"/>
          </w:tcPr>
          <w:p>
            <w:pPr>
              <w:jc w:val="left"/>
            </w:pPr>
            <w:r>
              <w:rPr>
                <w:color w:val="000000"/>
                <w:sz w:val="24"/>
              </w:rPr>
              <w:t>过去六个月</w:t>
            </w:r>
          </w:p>
        </w:tc>
        <w:tc>
          <w:tcPr>
            <w:vAlign w:val="center"/>
          </w:tcPr>
          <w:p>
            <w:pPr>
              <w:jc w:val="center"/>
            </w:pPr>
            <w:r>
              <w:rPr>
                <w:color w:val="000000"/>
                <w:sz w:val="24"/>
              </w:rPr>
              <w:t>14.31%</w:t>
            </w:r>
          </w:p>
        </w:tc>
        <w:tc>
          <w:tcPr>
            <w:vAlign w:val="center"/>
          </w:tcPr>
          <w:p>
            <w:pPr>
              <w:jc w:val="center"/>
            </w:pPr>
            <w:r>
              <w:rPr>
                <w:color w:val="000000"/>
                <w:sz w:val="24"/>
              </w:rPr>
              <w:t>1.25%</w:t>
            </w:r>
          </w:p>
        </w:tc>
        <w:tc>
          <w:tcPr>
            <w:vAlign w:val="center"/>
          </w:tcPr>
          <w:p>
            <w:pPr>
              <w:jc w:val="center"/>
            </w:pPr>
            <w:r>
              <w:rPr>
                <w:color w:val="000000"/>
                <w:sz w:val="24"/>
              </w:rPr>
              <w:t>3.67%</w:t>
            </w:r>
          </w:p>
        </w:tc>
        <w:tc>
          <w:tcPr>
            <w:vAlign w:val="center"/>
          </w:tcPr>
          <w:p>
            <w:pPr>
              <w:jc w:val="center"/>
            </w:pPr>
            <w:r>
              <w:rPr>
                <w:color w:val="000000"/>
                <w:sz w:val="24"/>
              </w:rPr>
              <w:t>0.65%</w:t>
            </w:r>
          </w:p>
        </w:tc>
        <w:tc>
          <w:tcPr>
            <w:vAlign w:val="center"/>
          </w:tcPr>
          <w:p>
            <w:pPr>
              <w:jc w:val="center"/>
            </w:pPr>
            <w:r>
              <w:rPr>
                <w:color w:val="000000"/>
                <w:sz w:val="24"/>
              </w:rPr>
              <w:t>10.64%</w:t>
            </w:r>
          </w:p>
        </w:tc>
        <w:tc>
          <w:tcPr>
            <w:vAlign w:val="center"/>
          </w:tcPr>
          <w:p>
            <w:pPr>
              <w:jc w:val="center"/>
            </w:pPr>
            <w:r>
              <w:rPr>
                <w:color w:val="000000"/>
                <w:sz w:val="24"/>
              </w:rPr>
              <w:t>0.60%</w:t>
            </w:r>
          </w:p>
        </w:tc>
      </w:tr>
      <w:tr>
        <w:tc>
          <w:tcPr>
            <w:vAlign w:val="center"/>
          </w:tcPr>
          <w:p>
            <w:pPr>
              <w:jc w:val="left"/>
            </w:pPr>
            <w:r>
              <w:rPr>
                <w:color w:val="000000"/>
                <w:sz w:val="24"/>
              </w:rPr>
              <w:t>过去一年</w:t>
            </w:r>
          </w:p>
        </w:tc>
        <w:tc>
          <w:tcPr>
            <w:vAlign w:val="center"/>
          </w:tcPr>
          <w:p>
            <w:pPr>
              <w:jc w:val="center"/>
            </w:pPr>
            <w:r>
              <w:rPr>
                <w:color w:val="000000"/>
                <w:sz w:val="24"/>
              </w:rPr>
              <w:t>15.48%</w:t>
            </w:r>
          </w:p>
        </w:tc>
        <w:tc>
          <w:tcPr>
            <w:vAlign w:val="center"/>
          </w:tcPr>
          <w:p>
            <w:pPr>
              <w:jc w:val="center"/>
            </w:pPr>
            <w:r>
              <w:rPr>
                <w:color w:val="000000"/>
                <w:sz w:val="24"/>
              </w:rPr>
              <w:t>1.11%</w:t>
            </w:r>
          </w:p>
        </w:tc>
        <w:tc>
          <w:tcPr>
            <w:vAlign w:val="center"/>
          </w:tcPr>
          <w:p>
            <w:pPr>
              <w:jc w:val="center"/>
            </w:pPr>
            <w:r>
              <w:rPr>
                <w:color w:val="000000"/>
                <w:sz w:val="24"/>
              </w:rPr>
              <w:t>8.70%</w:t>
            </w:r>
          </w:p>
        </w:tc>
        <w:tc>
          <w:tcPr>
            <w:vAlign w:val="center"/>
          </w:tcPr>
          <w:p>
            <w:pPr>
              <w:jc w:val="center"/>
            </w:pPr>
            <w:r>
              <w:rPr>
                <w:color w:val="000000"/>
                <w:sz w:val="24"/>
              </w:rPr>
              <w:t>0.63%</w:t>
            </w:r>
          </w:p>
        </w:tc>
        <w:tc>
          <w:tcPr>
            <w:vAlign w:val="center"/>
          </w:tcPr>
          <w:p>
            <w:pPr>
              <w:jc w:val="center"/>
            </w:pPr>
            <w:r>
              <w:rPr>
                <w:color w:val="000000"/>
                <w:sz w:val="24"/>
              </w:rPr>
              <w:t>6.78%</w:t>
            </w:r>
          </w:p>
        </w:tc>
        <w:tc>
          <w:tcPr>
            <w:vAlign w:val="center"/>
          </w:tcPr>
          <w:p>
            <w:pPr>
              <w:jc w:val="center"/>
            </w:pPr>
            <w:r>
              <w:rPr>
                <w:color w:val="000000"/>
                <w:sz w:val="24"/>
              </w:rPr>
              <w:t>0.48%</w:t>
            </w:r>
          </w:p>
        </w:tc>
      </w:tr>
      <w:tr>
        <w:tc>
          <w:tcPr>
            <w:vAlign w:val="center"/>
          </w:tcPr>
          <w:p>
            <w:pPr>
              <w:jc w:val="left"/>
            </w:pPr>
            <w:r>
              <w:rPr>
                <w:color w:val="000000"/>
                <w:sz w:val="24"/>
              </w:rPr>
              <w:t>自基金合同生效至今</w:t>
            </w:r>
          </w:p>
        </w:tc>
        <w:tc>
          <w:tcPr>
            <w:vAlign w:val="center"/>
          </w:tcPr>
          <w:p>
            <w:pPr>
              <w:jc w:val="center"/>
            </w:pPr>
            <w:r>
              <w:rPr>
                <w:color w:val="000000"/>
                <w:sz w:val="24"/>
              </w:rPr>
              <w:t>16.54%</w:t>
            </w:r>
          </w:p>
        </w:tc>
        <w:tc>
          <w:tcPr>
            <w:vAlign w:val="center"/>
          </w:tcPr>
          <w:p>
            <w:pPr>
              <w:jc w:val="center"/>
            </w:pPr>
            <w:r>
              <w:rPr>
                <w:color w:val="000000"/>
                <w:sz w:val="24"/>
              </w:rPr>
              <w:t>1.00%</w:t>
            </w:r>
          </w:p>
        </w:tc>
        <w:tc>
          <w:tcPr>
            <w:vAlign w:val="center"/>
          </w:tcPr>
          <w:p>
            <w:pPr>
              <w:jc w:val="center"/>
            </w:pPr>
            <w:r>
              <w:rPr>
                <w:color w:val="000000"/>
                <w:sz w:val="24"/>
              </w:rPr>
              <w:t>11.90%</w:t>
            </w:r>
          </w:p>
        </w:tc>
        <w:tc>
          <w:tcPr>
            <w:vAlign w:val="center"/>
          </w:tcPr>
          <w:p>
            <w:pPr>
              <w:jc w:val="center"/>
            </w:pPr>
            <w:r>
              <w:rPr>
                <w:color w:val="000000"/>
                <w:sz w:val="24"/>
              </w:rPr>
              <w:t>0.59%</w:t>
            </w:r>
          </w:p>
        </w:tc>
        <w:tc>
          <w:tcPr>
            <w:vAlign w:val="center"/>
          </w:tcPr>
          <w:p>
            <w:pPr>
              <w:jc w:val="center"/>
            </w:pPr>
            <w:r>
              <w:rPr>
                <w:color w:val="000000"/>
                <w:sz w:val="24"/>
              </w:rPr>
              <w:t>4.64%</w:t>
            </w:r>
          </w:p>
        </w:tc>
        <w:tc>
          <w:tcPr>
            <w:vAlign w:val="center"/>
          </w:tcPr>
          <w:p>
            <w:pPr>
              <w:jc w:val="center"/>
            </w:pPr>
            <w:r>
              <w:rPr>
                <w:color w:val="000000"/>
                <w:sz w:val="24"/>
              </w:rPr>
              <w:t>0.41%</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交银施罗德可转债债券型证券投资基金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2019年7月11日</w:t>
      </w:r>
      <w:r w:rsidR="009A045B" w:rsidRPr="007F52FA">
        <w:rPr>
          <w:rFonts w:ascii="Times New Roman" w:hAnsi="Times New Roman"/>
          <w:sz w:val="24"/>
          <w:szCs w:val="24"/>
        </w:rPr>
        <w:t>至</w:t>
      </w:r>
      <w:r w:rsidRPr="007F52FA">
        <w:rPr>
          <w:rFonts w:ascii="Times New Roman" w:hAnsi="Times New Roman"/>
          <w:sz w:val="24"/>
          <w:szCs w:val="24"/>
        </w:rPr>
        <w:t>2020年9月30日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交银可转债债券A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基金合同生效日为2019年7月11日，截至报告期期末，本基金已完成建仓但报告期期末距建仓结束未满一年。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交银可转债债券C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基金合同生效日为2019年7月11日，截至报告期期末，本基金已完成建仓但报告期期末距建仓结束未满一年。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魏玉敏</w:t>
            </w:r>
          </w:p>
        </w:tc>
        <w:tc>
          <w:tcPr>
            <w:vAlign w:val="center"/>
          </w:tcPr>
          <w:p>
            <w:pPr>
              <w:jc w:val="center"/>
            </w:pPr>
            <w:r>
              <w:rPr>
                <w:color w:val="000000"/>
                <w:sz w:val="24"/>
              </w:rPr>
              <w:t>交银增利债券、交银纯债债券发起、交银丰润收益债券、交银增利增强债券、交银丰晟收益债券、交银裕如纯债债券、交银中债1-3年农发债指数、交银可转债债券、交银裕泰两年定期开放债券的基金经理</w:t>
            </w:r>
          </w:p>
        </w:tc>
        <w:tc>
          <w:tcPr>
            <w:vAlign w:val="center"/>
          </w:tcPr>
          <w:p>
            <w:pPr>
              <w:jc w:val="center"/>
            </w:pPr>
            <w:r>
              <w:rPr>
                <w:color w:val="000000"/>
                <w:sz w:val="24"/>
              </w:rPr>
              <w:t>2019-07-11</w:t>
            </w:r>
          </w:p>
        </w:tc>
        <w:tc>
          <w:tcPr>
            <w:vAlign w:val="center"/>
          </w:tcPr>
          <w:p>
            <w:pPr>
              <w:jc w:val="center"/>
            </w:pPr>
            <w:r>
              <w:rPr>
                <w:color w:val="000000"/>
                <w:sz w:val="24"/>
              </w:rPr>
              <w:t>-</w:t>
            </w:r>
          </w:p>
        </w:tc>
        <w:tc>
          <w:tcPr>
            <w:vAlign w:val="center"/>
          </w:tcPr>
          <w:p>
            <w:pPr>
              <w:jc w:val="center"/>
            </w:pPr>
            <w:r>
              <w:rPr>
                <w:color w:val="000000"/>
                <w:sz w:val="24"/>
              </w:rPr>
              <w:t>8年</w:t>
            </w:r>
          </w:p>
        </w:tc>
        <w:tc>
          <w:tcPr>
            <w:vAlign w:val="center"/>
          </w:tcPr>
          <w:p>
            <w:pPr>
              <w:jc w:val="both"/>
            </w:pPr>
            <w:r>
              <w:rPr>
                <w:color w:val="000000"/>
                <w:sz w:val="24"/>
              </w:rPr>
              <w:t>魏玉敏女士，厦门大学金融学硕士、学士。2012年至2013年任招商证券固定收益研究员，2013年至2016年任国信证券固定收益高级分析师。2016年加入交银施罗德基金管理有限公司，历任基金经理助理。</w:t>
            </w:r>
          </w:p>
        </w:tc>
      </w:tr>
    </w:tbl>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债券市场方面，回顾2020年三季度，债券收益率整体呈现震荡上行的趋势，经济复苏预期下叠加货币政策回归中性，资金面呈现出阶段性紧张局面，债券市场弱势震荡。具体来看，本季度初，周期类股票上涨强化了经济复苏预期，同时央行公开市场操作持续净回笼传递货币政策偏紧预期，特别国债发行导致供给压力增大，债券市场延续弱势调整。季度中期，债市在配置资金和避险情绪催化下开启一波反弹行情。进入季度末，在超储率低位的情况下，资金面持续维持平衡偏紧格局，银行负债压力加大，存单发行利率不断上行，带动曲线平坦化上行。</w:t>
      </w:r>
    </w:p>
    <w:p>
      <w:pPr>
        <w:spacing w:before="29" w:line="288" w:lineRule="auto"/>
        <w:ind w:firstLine="480" w:firstLineChars="200"/>
        <w:rPr>
          <w:color w:val="000000"/>
          <w:sz w:val="24"/>
        </w:rPr>
      </w:pPr>
      <w:r>
        <w:rPr>
          <w:color w:val="000000"/>
          <w:sz w:val="24"/>
        </w:rPr>
        <w:t>权益市场方面，七月上旬股市加速上行、债市情绪悲观，股债两极分化激发部分机构的再平衡。随后中美再起风波美股高位震荡，A股也同步回调。板块表现来看，前期表现强势的防御性板块在三季度的表现明显逊于二季度。包括A股在内的全球股市的反弹逻辑已从二季度的政策刺激，在三季度转变为对疫情后复苏期基本面的验证。转债指数于七月初随着周期板块上涨上行，后续随着正股回落，缺乏全面机会，只有部分个股机会，转债估值小幅压缩。</w:t>
      </w:r>
    </w:p>
    <w:p>
      <w:pPr>
        <w:spacing w:before="29" w:line="288" w:lineRule="auto"/>
        <w:ind w:firstLine="480" w:firstLineChars="200"/>
        <w:rPr>
          <w:color w:val="000000"/>
          <w:sz w:val="24"/>
        </w:rPr>
      </w:pPr>
      <w:r>
        <w:rPr>
          <w:color w:val="000000"/>
          <w:sz w:val="24"/>
        </w:rPr>
        <w:t>报告期内，组合维持了较高比例的转债配置，并配置了一定的股票仓位，结合转债赎回转股进度、股票和转债估值适时进行了组合结构调整。</w:t>
      </w:r>
    </w:p>
    <w:p w:rsidP="007C14DF" w:rsidR="00952A72" w:rsidRDefault="00323F25" w:rsidRPr="007F52FA">
      <w:pPr>
        <w:spacing w:before="29" w:line="288" w:lineRule="auto"/>
        <w:ind w:firstLine="480" w:firstLineChars="200"/>
        <w:rPr>
          <w:color w:val="000000"/>
          <w:sz w:val="24"/>
        </w:rPr>
      </w:pPr>
      <w:r w:rsidRPr="007F52FA">
        <w:rPr>
          <w:color w:val="000000"/>
          <w:sz w:val="24"/>
        </w:rPr>
        <w:t>展望2020年四季度，国内基本面恢复的节奏和货币信用的边际变化将成为影响债市的主要因素。短期来看经济延续改善趋势、工业品价格上行压力增大，货币政策回归中性以及银行负债端压力较大等因素影响下，我们认为债券市场将维持震荡上行，趋势性机会仍需要等待。但随着年末供给压力减弱、信用增速放缓以及中美关系不确定性提升，债券市场或存在波段交易机会。在广义流动性相对宽松的温和环境下，预计股票市场仍有结构性机会，中期逻辑围绕经济回升、盈利改善、政策渐进收敛。操作策略方面，组合拟以转债资产配置为重点，主要仓位选择盈利能力好，具有长期逻辑的个券作为重点配置，适当参与低价转债的配置机会。</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2"/>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12,492,472.83</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21.03</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12,492,472.83</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21.03</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44,103,168.48</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74.24</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44,103,168.48</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74.24</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2,005,260.12</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3.38</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808,148.44</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1.36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59,409,049.87</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1A5E45" w:rsidR="005F69E7" w:rsidRDefault="001A5E45" w:rsidRPr="005F69E7">
      <w:pPr>
        <w:jc w:val="right"/>
        <w:rPr>
          <w:sz w:val="24"/>
        </w:rPr>
      </w:pPr>
      <w:r w:rsidRPr="001A5E45">
        <w:rPr>
          <w:rFonts w:hint="eastAsia"/>
          <w:sz w:val="24"/>
        </w:rPr>
        <w:t/>
      </w:r>
      <w:r w:rsidRPr="001A5E45">
        <w:rPr>
          <w:rFonts w:hint="eastAsia"/>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left w:type="dxa" w:w="113"/>
          <w:right w:type="dxa" w:w="113"/>
        </w:tblCellMar>
        <w:tblLook w:firstColumn="0" w:firstRow="0" w:lastColumn="0" w:lastRow="0" w:noHBand="0" w:noVBand="0" w:val="0000"/>
      </w:tblPr>
      <w:tblGrid>
        <w:gridCol w:w="772"/>
        <w:gridCol w:w="3525"/>
        <w:gridCol w:w="2897"/>
        <w:gridCol w:w="1674"/>
      </w:tblGrid>
      <w:tr w:rsidR="005F458B" w:rsidRPr="007F52FA" w:rsidTr="004D7E11">
        <w:trPr>
          <w:trHeight w:val="390"/>
          <w:jc w:val="center"/>
        </w:trPr>
        <w:tc>
          <w:tcPr>
            <w:tcW w:type="dxa" w:w="772"/>
            <w:tcBorders>
              <w:top w:color="000000" w:space="0" w:sz="4" w:val="single"/>
              <w:left w:color="000000" w:space="0" w:sz="4" w:val="single"/>
              <w:bottom w:color="000000" w:space="0" w:sz="4" w:val="single"/>
              <w:right w:color="000000" w:space="0" w:sz="4" w:val="single"/>
            </w:tcBorders>
            <w:vAlign w:val="center"/>
          </w:tcPr>
          <w:p w:rsidP="007C14DF" w:rsidR="005F458B" w:rsidRDefault="005F458B" w:rsidRPr="007F52FA">
            <w:pPr>
              <w:adjustRightInd w:val="0"/>
              <w:snapToGrid w:val="0"/>
              <w:spacing w:before="29" w:line="288" w:lineRule="auto"/>
              <w:jc w:val="center"/>
              <w:rPr>
                <w:sz w:val="24"/>
              </w:rPr>
            </w:pPr>
            <w:r w:rsidRPr="007F52FA">
              <w:rPr>
                <w:sz w:val="24"/>
              </w:rPr>
              <w:t>代码</w:t>
            </w:r>
            <w:r w:rsidR="00FA0527" w:rsidRPr="007F52FA">
              <w:rPr>
                <w:sz w:val="24"/>
              </w:rPr>
              <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行业类别</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1A5E45" w:rsidRPr="007F52FA">
            <w:pPr>
              <w:adjustRightInd w:val="0"/>
              <w:snapToGrid w:val="0"/>
              <w:spacing w:before="29" w:line="288" w:lineRule="auto"/>
              <w:jc w:val="center"/>
              <w:rPr>
                <w:sz w:val="24"/>
              </w:rPr>
            </w:pPr>
            <w:r>
              <w:rPr>
                <w:sz w:val="24"/>
              </w:rPr>
              <w:t>公允价值</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A</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农、林、牧、渔业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autoSpaceDE w:val="0"/>
              <w:autoSpaceDN w:val="0"/>
              <w:adjustRightInd w:val="0"/>
              <w:spacing w:before="29" w:line="288" w:lineRule="auto"/>
              <w:ind w:left="15"/>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B</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采矿业</w:t>
            </w:r>
          </w:p>
        </w:tc>
        <w:tc>
          <w:tcPr>
            <w:tcW w:type="dxa" w:w="2897"/>
            <w:tcBorders>
              <w:top w:color="000000" w:space="0" w:sz="4" w:val="single"/>
              <w:left w:color="auto" w:space="0" w:sz="4" w:val="single"/>
              <w:bottom w:color="000000" w:space="0" w:sz="4" w:val="single"/>
              <w:right w:color="000000" w:space="0" w:sz="4" w:val="single"/>
            </w:tcBorders>
            <w:vAlign w:val="center"/>
          </w:tcPr>
          <w:p w:rsidP="00DF744A"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DF744A"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C</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制造业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10,307,975.98</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19.51</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D</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电力、热力、燃气及水生产和供应业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E</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建筑业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F</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批发和零售业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
            </w:r>
            <w:r w:rsidRPr="007F52FA">
              <w:rPr>
                <w:sz w:val="24"/>
              </w:rPr>
              <w:lastRenderedPageBreak/>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lastRenderedPageBreak/>
              <w:t>G</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交通运输、仓储和邮政业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408,976.00</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0.77</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H</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sz w:val="24"/>
              </w:rPr>
            </w:pPr>
            <w:r w:rsidRPr="007F52FA">
              <w:rPr>
                <w:sz w:val="24"/>
              </w:rPr>
              <w:t>住宿和餐饮业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240CA0">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sz w:val="24"/>
              </w:rPr>
            </w:pPr>
            <w:r w:rsidRPr="007F52FA">
              <w:rPr>
                <w:sz w:val="24"/>
              </w:rPr>
              <w:t>I</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240CA0" w:rsidR="005F458B" w:rsidRDefault="005F458B" w:rsidRPr="007F52FA">
            <w:pPr>
              <w:adjustRightInd w:val="0"/>
              <w:snapToGrid w:val="0"/>
              <w:spacing w:before="29" w:line="288" w:lineRule="auto"/>
              <w:rPr>
                <w:sz w:val="24"/>
              </w:rPr>
            </w:pPr>
            <w:r w:rsidRPr="007F52FA">
              <w:rPr>
                <w:sz w:val="24"/>
              </w:rPr>
              <w:t>信息传输、软件和信息技术服务业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762,048.00</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1.44</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J</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金融业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496,952.85</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0.94</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K</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房地产业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L</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租赁和商务服务业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M</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科学研究和技术服务业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lastRenderedPageBreak/>
              <w:t>N</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水利、环境和公共设施管理业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260,400.00</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0.49</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O</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居民服务、修理和其他服务业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P</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教育</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Q</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卫生和社会工作</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R</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文化、体育和娱乐业</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256,120.00</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0.48</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r w:rsidRPr="007F52FA">
              <w:rPr>
                <w:color w:val="000000"/>
                <w:sz w:val="24"/>
              </w:rPr>
              <w:t>S</w:t>
            </w: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综合</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w:t>
            </w:r>
          </w:p>
        </w:tc>
      </w:tr>
      <w:tr w:rsidR="005F458B" w:rsidRPr="007F52FA" w:rsidTr="004D7E11">
        <w:trPr>
          <w:trHeight w:val="285"/>
          <w:jc w:val="center"/>
        </w:trPr>
        <w:tc>
          <w:tcPr>
            <w:tcW w:type="dxa" w:w="772"/>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adjustRightInd w:val="0"/>
              <w:snapToGrid w:val="0"/>
              <w:spacing w:before="29" w:line="288" w:lineRule="auto"/>
              <w:jc w:val="center"/>
              <w:rPr>
                <w:color w:val="000000"/>
                <w:sz w:val="24"/>
              </w:rPr>
            </w:pPr>
          </w:p>
        </w:tc>
        <w:tc>
          <w:tcPr>
            <w:tcW w:type="dxa" w:w="3525"/>
            <w:tcBorders>
              <w:top w:color="000000" w:space="0" w:sz="4" w:val="single"/>
              <w:left w:color="000000" w:space="0" w:sz="4" w:val="single"/>
              <w:bottom w:color="000000" w:space="0" w:sz="4" w:val="single"/>
              <w:right w:color="auto" w:space="0" w:sz="4" w:val="single"/>
            </w:tcBorders>
            <w:tcMar>
              <w:top w:type="dxa" w:w="15"/>
              <w:bottom w:type="dxa" w:w="0"/>
            </w:tcMar>
            <w:vAlign w:val="center"/>
          </w:tcPr>
          <w:p w:rsidP="007C14DF" w:rsidR="005F458B" w:rsidRDefault="005F458B" w:rsidRPr="007F52FA">
            <w:pPr>
              <w:adjustRightInd w:val="0"/>
              <w:snapToGrid w:val="0"/>
              <w:spacing w:before="29" w:line="288" w:lineRule="auto"/>
              <w:rPr>
                <w:color w:val="000000"/>
                <w:sz w:val="24"/>
              </w:rPr>
            </w:pPr>
            <w:r w:rsidRPr="007F52FA">
              <w:rPr>
                <w:color w:val="000000"/>
                <w:sz w:val="24"/>
              </w:rPr>
              <w:t>合计</w:t>
            </w:r>
          </w:p>
        </w:tc>
        <w:tc>
          <w:tcPr>
            <w:tcW w:type="dxa" w:w="2897"/>
            <w:tcBorders>
              <w:top w:color="000000" w:space="0" w:sz="4" w:val="single"/>
              <w:left w:color="auto" w:space="0" w:sz="4" w:val="single"/>
              <w:bottom w:color="000000" w:space="0" w:sz="4" w:val="single"/>
              <w:right w:color="000000" w:space="0" w:sz="4" w:val="single"/>
            </w:tcBorders>
            <w:vAlign w:val="center"/>
          </w:tcPr>
          <w:p w:rsidP="007C14DF" w:rsidR="005F458B" w:rsidRDefault="005F458B" w:rsidRPr="007F52FA">
            <w:pPr>
              <w:spacing w:before="29" w:line="288" w:lineRule="auto"/>
              <w:jc w:val="right"/>
              <w:rPr>
                <w:sz w:val="24"/>
              </w:rPr>
            </w:pPr>
            <w:r w:rsidRPr="007F52FA">
              <w:rPr>
                <w:sz w:val="24"/>
              </w:rPr>
              <w:t>12,492,472.83</w:t>
            </w:r>
          </w:p>
        </w:tc>
        <w:tc>
          <w:tcPr>
            <w:tcW w:type="dxa" w:w="1674"/>
            <w:tcBorders>
              <w:top w:color="000000" w:space="0" w:sz="4" w:val="single"/>
              <w:left w:color="000000" w:space="0" w:sz="4" w:val="single"/>
              <w:bottom w:color="000000" w:space="0" w:sz="4" w:val="single"/>
              <w:right w:color="000000" w:space="0" w:sz="4" w:val="single"/>
            </w:tcBorders>
            <w:tcMar>
              <w:top w:type="dxa" w:w="15"/>
              <w:bottom w:type="dxa" w:w="0"/>
            </w:tcMar>
            <w:vAlign w:val="center"/>
          </w:tcPr>
          <w:p w:rsidP="007C14DF" w:rsidR="005F458B" w:rsidRDefault="005F458B" w:rsidRPr="007F52FA">
            <w:pPr>
              <w:spacing w:before="29" w:line="288" w:lineRule="auto"/>
              <w:jc w:val="right"/>
              <w:rPr>
                <w:sz w:val="24"/>
              </w:rPr>
            </w:pPr>
            <w:r w:rsidRPr="007F52FA">
              <w:rPr>
                <w:sz w:val="24"/>
              </w:rPr>
              <w:t>23.64</w:t>
            </w:r>
          </w:p>
        </w:tc>
      </w:tr>
    </w:tbl>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850"/>
        <w:gridCol w:w="1327"/>
        <w:gridCol w:w="1769"/>
        <w:gridCol w:w="1327"/>
        <w:gridCol w:w="1915"/>
        <w:gridCol w:w="1680"/>
      </w:tblGrid>
      <w:tr w:rsidR="000871DB" w:rsidRPr="007F52FA" w:rsidTr="00481DB2">
        <w:trPr>
          <w:jc w:val="center"/>
        </w:trPr>
        <w:tc>
          <w:tcPr>
            <w:tcW w:type="dxa" w:w="817"/>
            <w:vAlign w:val="center"/>
          </w:tcPr>
          <w:p w:rsidP="007C14DF" w:rsidR="000871DB" w:rsidRDefault="000871DB" w:rsidRPr="007F52FA">
            <w:pPr>
              <w:spacing w:before="29" w:line="288" w:lineRule="auto"/>
              <w:ind w:left="17"/>
              <w:jc w:val="center"/>
              <w:rPr>
                <w:color w:val="000000"/>
                <w:sz w:val="24"/>
              </w:rPr>
            </w:pPr>
            <w:r w:rsidRPr="007F52FA">
              <w:rPr>
                <w:color w:val="000000"/>
                <w:sz w:val="24"/>
              </w:rPr>
              <w:t>序号</w:t>
            </w:r>
          </w:p>
        </w:tc>
        <w:tc>
          <w:tcPr>
            <w:tcW w:type="dxa" w:w="1276"/>
            <w:vAlign w:val="center"/>
          </w:tcPr>
          <w:p w:rsidP="007C14DF" w:rsidR="000871DB" w:rsidRDefault="000871DB" w:rsidRPr="007F52FA">
            <w:pPr>
              <w:spacing w:before="29" w:line="288" w:lineRule="auto"/>
              <w:ind w:left="17"/>
              <w:jc w:val="center"/>
              <w:rPr>
                <w:color w:val="000000"/>
                <w:sz w:val="24"/>
              </w:rPr>
            </w:pPr>
            <w:r w:rsidRPr="007F52FA">
              <w:rPr>
                <w:color w:val="000000"/>
                <w:sz w:val="24"/>
              </w:rPr>
              <w:t>股票代码</w:t>
            </w:r>
          </w:p>
        </w:tc>
        <w:tc>
          <w:tcPr>
            <w:tcW w:type="dxa" w:w="1701"/>
            <w:vAlign w:val="center"/>
          </w:tcPr>
          <w:p w:rsidP="007C14DF" w:rsidR="000871DB" w:rsidRDefault="000871DB" w:rsidRPr="007F52FA">
            <w:pPr>
              <w:spacing w:before="29" w:line="288" w:lineRule="auto"/>
              <w:ind w:left="17"/>
              <w:jc w:val="center"/>
              <w:rPr>
                <w:color w:val="000000"/>
                <w:sz w:val="24"/>
              </w:rPr>
            </w:pPr>
            <w:r w:rsidRPr="007F52FA">
              <w:rPr>
                <w:color w:val="000000"/>
                <w:sz w:val="24"/>
              </w:rPr>
              <w:t>股票名称</w:t>
            </w:r>
          </w:p>
        </w:tc>
        <w:tc>
          <w:tcPr>
            <w:tcW w:type="dxa" w:w="1276"/>
            <w:vAlign w:val="center"/>
          </w:tcPr>
          <w:p w:rsidP="007C14DF" w:rsidR="000871DB" w:rsidRDefault="000871DB" w:rsidRPr="007F52FA">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type="dxa" w:w="1842"/>
            <w:vAlign w:val="center"/>
          </w:tcPr>
          <w:p w:rsidP="007C14DF" w:rsidR="000871DB" w:rsidRDefault="000871DB" w:rsidRPr="007F52FA">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type="dxa" w:w="1616"/>
            <w:vAlign w:val="center"/>
          </w:tcPr>
          <w:p w:rsidP="007C14DF" w:rsidR="000871DB" w:rsidRDefault="000871DB" w:rsidRPr="007F52FA">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tc>
          <w:tcPr>
            <w:vAlign w:val="center"/>
          </w:tcPr>
          <w:p>
            <w:pPr>
              <w:jc w:val="center"/>
            </w:pPr>
            <w:r>
              <w:rPr>
                <w:color w:val="000000"/>
                <w:sz w:val="24"/>
              </w:rPr>
              <w:t>1</w:t>
            </w:r>
          </w:p>
        </w:tc>
        <w:tc>
          <w:tcPr>
            <w:vAlign w:val="center"/>
          </w:tcPr>
          <w:p>
            <w:pPr>
              <w:jc w:val="center"/>
            </w:pPr>
            <w:r>
              <w:rPr>
                <w:color w:val="000000"/>
                <w:sz w:val="24"/>
              </w:rPr>
              <w:t>603816</w:t>
            </w:r>
          </w:p>
        </w:tc>
        <w:tc>
          <w:tcPr>
            <w:vAlign w:val="center"/>
          </w:tcPr>
          <w:p>
            <w:pPr>
              <w:jc w:val="center"/>
            </w:pPr>
            <w:r>
              <w:rPr>
                <w:color w:val="000000"/>
                <w:sz w:val="24"/>
              </w:rPr>
              <w:t>顾家家居</w:t>
            </w:r>
          </w:p>
        </w:tc>
        <w:tc>
          <w:tcPr>
            <w:vAlign w:val="center"/>
          </w:tcPr>
          <w:p>
            <w:pPr>
              <w:jc w:val="right"/>
            </w:pPr>
            <w:r>
              <w:rPr>
                <w:color w:val="000000"/>
                <w:sz w:val="24"/>
              </w:rPr>
              <w:t>27,550</w:t>
            </w:r>
          </w:p>
        </w:tc>
        <w:tc>
          <w:tcPr>
            <w:vAlign w:val="center"/>
          </w:tcPr>
          <w:p>
            <w:pPr>
              <w:jc w:val="right"/>
            </w:pPr>
            <w:r>
              <w:rPr>
                <w:color w:val="000000"/>
                <w:sz w:val="24"/>
              </w:rPr>
              <w:t>1,661,265.00</w:t>
            </w:r>
          </w:p>
        </w:tc>
        <w:tc>
          <w:tcPr>
            <w:vAlign w:val="center"/>
          </w:tcPr>
          <w:p>
            <w:pPr>
              <w:jc w:val="right"/>
            </w:pPr>
            <w:r>
              <w:rPr>
                <w:color w:val="000000"/>
                <w:sz w:val="24"/>
              </w:rPr>
              <w:t>3.14</w:t>
            </w:r>
          </w:p>
        </w:tc>
      </w:tr>
      <w:tr>
        <w:tc>
          <w:tcPr>
            <w:vAlign w:val="center"/>
          </w:tcPr>
          <w:p>
            <w:pPr>
              <w:jc w:val="center"/>
            </w:pPr>
            <w:r>
              <w:rPr>
                <w:color w:val="000000"/>
                <w:sz w:val="24"/>
              </w:rPr>
              <w:t>2</w:t>
            </w:r>
          </w:p>
        </w:tc>
        <w:tc>
          <w:tcPr>
            <w:vAlign w:val="center"/>
          </w:tcPr>
          <w:p>
            <w:pPr>
              <w:jc w:val="center"/>
            </w:pPr>
            <w:r>
              <w:rPr>
                <w:color w:val="000000"/>
                <w:sz w:val="24"/>
              </w:rPr>
              <w:t>002271</w:t>
            </w:r>
          </w:p>
        </w:tc>
        <w:tc>
          <w:tcPr>
            <w:vAlign w:val="center"/>
          </w:tcPr>
          <w:p>
            <w:pPr>
              <w:jc w:val="center"/>
            </w:pPr>
            <w:r>
              <w:rPr>
                <w:color w:val="000000"/>
                <w:sz w:val="24"/>
              </w:rPr>
              <w:t>东方雨虹</w:t>
            </w:r>
          </w:p>
        </w:tc>
        <w:tc>
          <w:tcPr>
            <w:vAlign w:val="center"/>
          </w:tcPr>
          <w:p>
            <w:pPr>
              <w:jc w:val="right"/>
            </w:pPr>
            <w:r>
              <w:rPr>
                <w:color w:val="000000"/>
                <w:sz w:val="24"/>
              </w:rPr>
              <w:t>28,823</w:t>
            </w:r>
          </w:p>
        </w:tc>
        <w:tc>
          <w:tcPr>
            <w:vAlign w:val="center"/>
          </w:tcPr>
          <w:p>
            <w:pPr>
              <w:jc w:val="right"/>
            </w:pPr>
            <w:r>
              <w:rPr>
                <w:color w:val="000000"/>
                <w:sz w:val="24"/>
              </w:rPr>
              <w:t>1,553,559.70</w:t>
            </w:r>
          </w:p>
        </w:tc>
        <w:tc>
          <w:tcPr>
            <w:vAlign w:val="center"/>
          </w:tcPr>
          <w:p>
            <w:pPr>
              <w:jc w:val="right"/>
            </w:pPr>
            <w:r>
              <w:rPr>
                <w:color w:val="000000"/>
                <w:sz w:val="24"/>
              </w:rPr>
              <w:t>2.94</w:t>
            </w:r>
          </w:p>
        </w:tc>
      </w:tr>
      <w:tr>
        <w:tc>
          <w:tcPr>
            <w:vAlign w:val="center"/>
          </w:tcPr>
          <w:p>
            <w:pPr>
              <w:jc w:val="center"/>
            </w:pPr>
            <w:r>
              <w:rPr>
                <w:color w:val="000000"/>
                <w:sz w:val="24"/>
              </w:rPr>
              <w:t>3</w:t>
            </w:r>
          </w:p>
        </w:tc>
        <w:tc>
          <w:tcPr>
            <w:vAlign w:val="center"/>
          </w:tcPr>
          <w:p>
            <w:pPr>
              <w:jc w:val="center"/>
            </w:pPr>
            <w:r>
              <w:rPr>
                <w:color w:val="000000"/>
                <w:sz w:val="24"/>
              </w:rPr>
              <w:t>002460</w:t>
            </w:r>
          </w:p>
        </w:tc>
        <w:tc>
          <w:tcPr>
            <w:vAlign w:val="center"/>
          </w:tcPr>
          <w:p>
            <w:pPr>
              <w:jc w:val="center"/>
            </w:pPr>
            <w:r>
              <w:rPr>
                <w:color w:val="000000"/>
                <w:sz w:val="24"/>
              </w:rPr>
              <w:t>赣锋锂业</w:t>
            </w:r>
          </w:p>
        </w:tc>
        <w:tc>
          <w:tcPr>
            <w:vAlign w:val="center"/>
          </w:tcPr>
          <w:p>
            <w:pPr>
              <w:jc w:val="right"/>
            </w:pPr>
            <w:r>
              <w:rPr>
                <w:color w:val="000000"/>
                <w:sz w:val="24"/>
              </w:rPr>
              <w:t>24,800</w:t>
            </w:r>
          </w:p>
        </w:tc>
        <w:tc>
          <w:tcPr>
            <w:vAlign w:val="center"/>
          </w:tcPr>
          <w:p>
            <w:pPr>
              <w:jc w:val="right"/>
            </w:pPr>
            <w:r>
              <w:rPr>
                <w:color w:val="000000"/>
                <w:sz w:val="24"/>
              </w:rPr>
              <w:t>1,343,912.00</w:t>
            </w:r>
          </w:p>
        </w:tc>
        <w:tc>
          <w:tcPr>
            <w:vAlign w:val="center"/>
          </w:tcPr>
          <w:p>
            <w:pPr>
              <w:jc w:val="right"/>
            </w:pPr>
            <w:r>
              <w:rPr>
                <w:color w:val="000000"/>
                <w:sz w:val="24"/>
              </w:rPr>
              <w:t>2.54</w:t>
            </w:r>
          </w:p>
        </w:tc>
      </w:tr>
      <w:tr>
        <w:tc>
          <w:tcPr>
            <w:vAlign w:val="center"/>
          </w:tcPr>
          <w:p>
            <w:pPr>
              <w:jc w:val="center"/>
            </w:pPr>
            <w:r>
              <w:rPr>
                <w:color w:val="000000"/>
                <w:sz w:val="24"/>
              </w:rPr>
              <w:t>4</w:t>
            </w:r>
          </w:p>
        </w:tc>
        <w:tc>
          <w:tcPr>
            <w:vAlign w:val="center"/>
          </w:tcPr>
          <w:p>
            <w:pPr>
              <w:jc w:val="center"/>
            </w:pPr>
            <w:r>
              <w:rPr>
                <w:color w:val="000000"/>
                <w:sz w:val="24"/>
              </w:rPr>
              <w:t>603866</w:t>
            </w:r>
          </w:p>
        </w:tc>
        <w:tc>
          <w:tcPr>
            <w:vAlign w:val="center"/>
          </w:tcPr>
          <w:p>
            <w:pPr>
              <w:jc w:val="center"/>
            </w:pPr>
            <w:r>
              <w:rPr>
                <w:color w:val="000000"/>
                <w:sz w:val="24"/>
              </w:rPr>
              <w:t>桃李面包</w:t>
            </w:r>
          </w:p>
        </w:tc>
        <w:tc>
          <w:tcPr>
            <w:vAlign w:val="center"/>
          </w:tcPr>
          <w:p>
            <w:pPr>
              <w:jc w:val="right"/>
            </w:pPr>
            <w:r>
              <w:rPr>
                <w:color w:val="000000"/>
                <w:sz w:val="24"/>
              </w:rPr>
              <w:t>19,437</w:t>
            </w:r>
          </w:p>
        </w:tc>
        <w:tc>
          <w:tcPr>
            <w:vAlign w:val="center"/>
          </w:tcPr>
          <w:p>
            <w:pPr>
              <w:jc w:val="right"/>
            </w:pPr>
            <w:r>
              <w:rPr>
                <w:color w:val="000000"/>
                <w:sz w:val="24"/>
              </w:rPr>
              <w:t>1,158,250.83</w:t>
            </w:r>
          </w:p>
        </w:tc>
        <w:tc>
          <w:tcPr>
            <w:vAlign w:val="center"/>
          </w:tcPr>
          <w:p>
            <w:pPr>
              <w:jc w:val="right"/>
            </w:pPr>
            <w:r>
              <w:rPr>
                <w:color w:val="000000"/>
                <w:sz w:val="24"/>
              </w:rPr>
              <w:t>2.19</w:t>
            </w:r>
          </w:p>
        </w:tc>
      </w:tr>
      <w:tr>
        <w:tc>
          <w:tcPr>
            <w:vAlign w:val="center"/>
          </w:tcPr>
          <w:p>
            <w:pPr>
              <w:jc w:val="center"/>
            </w:pPr>
            <w:r>
              <w:rPr>
                <w:color w:val="000000"/>
                <w:sz w:val="24"/>
              </w:rPr>
              <w:t>5</w:t>
            </w:r>
          </w:p>
        </w:tc>
        <w:tc>
          <w:tcPr>
            <w:vAlign w:val="center"/>
          </w:tcPr>
          <w:p>
            <w:pPr>
              <w:jc w:val="center"/>
            </w:pPr>
            <w:r>
              <w:rPr>
                <w:color w:val="000000"/>
                <w:sz w:val="24"/>
              </w:rPr>
              <w:t>002475</w:t>
            </w:r>
          </w:p>
        </w:tc>
        <w:tc>
          <w:tcPr>
            <w:vAlign w:val="center"/>
          </w:tcPr>
          <w:p>
            <w:pPr>
              <w:jc w:val="center"/>
            </w:pPr>
            <w:r>
              <w:rPr>
                <w:color w:val="000000"/>
                <w:sz w:val="24"/>
              </w:rPr>
              <w:t>立讯精密</w:t>
            </w:r>
          </w:p>
        </w:tc>
        <w:tc>
          <w:tcPr>
            <w:vAlign w:val="center"/>
          </w:tcPr>
          <w:p>
            <w:pPr>
              <w:jc w:val="right"/>
            </w:pPr>
            <w:r>
              <w:rPr>
                <w:color w:val="000000"/>
                <w:sz w:val="24"/>
              </w:rPr>
              <w:t>16,119</w:t>
            </w:r>
          </w:p>
        </w:tc>
        <w:tc>
          <w:tcPr>
            <w:vAlign w:val="center"/>
          </w:tcPr>
          <w:p>
            <w:pPr>
              <w:jc w:val="right"/>
            </w:pPr>
            <w:r>
              <w:rPr>
                <w:color w:val="000000"/>
                <w:sz w:val="24"/>
              </w:rPr>
              <w:t>920,878.47</w:t>
            </w:r>
          </w:p>
        </w:tc>
        <w:tc>
          <w:tcPr>
            <w:vAlign w:val="center"/>
          </w:tcPr>
          <w:p>
            <w:pPr>
              <w:jc w:val="right"/>
            </w:pPr>
            <w:r>
              <w:rPr>
                <w:color w:val="000000"/>
                <w:sz w:val="24"/>
              </w:rPr>
              <w:t>1.74</w:t>
            </w:r>
          </w:p>
        </w:tc>
      </w:tr>
      <w:tr>
        <w:tc>
          <w:tcPr>
            <w:vAlign w:val="center"/>
          </w:tcPr>
          <w:p>
            <w:pPr>
              <w:jc w:val="center"/>
            </w:pPr>
            <w:r>
              <w:rPr>
                <w:color w:val="000000"/>
                <w:sz w:val="24"/>
              </w:rPr>
              <w:t>6</w:t>
            </w:r>
          </w:p>
        </w:tc>
        <w:tc>
          <w:tcPr>
            <w:vAlign w:val="center"/>
          </w:tcPr>
          <w:p>
            <w:pPr>
              <w:jc w:val="center"/>
            </w:pPr>
            <w:r>
              <w:rPr>
                <w:color w:val="000000"/>
                <w:sz w:val="24"/>
              </w:rPr>
              <w:t>002555</w:t>
            </w:r>
          </w:p>
        </w:tc>
        <w:tc>
          <w:tcPr>
            <w:vAlign w:val="center"/>
          </w:tcPr>
          <w:p>
            <w:pPr>
              <w:jc w:val="center"/>
            </w:pPr>
            <w:r>
              <w:rPr>
                <w:color w:val="000000"/>
                <w:sz w:val="24"/>
              </w:rPr>
              <w:t>三七互娱</w:t>
            </w:r>
          </w:p>
        </w:tc>
        <w:tc>
          <w:tcPr>
            <w:vAlign w:val="center"/>
          </w:tcPr>
          <w:p>
            <w:pPr>
              <w:jc w:val="right"/>
            </w:pPr>
            <w:r>
              <w:rPr>
                <w:color w:val="000000"/>
                <w:sz w:val="24"/>
              </w:rPr>
              <w:t>19,200</w:t>
            </w:r>
          </w:p>
        </w:tc>
        <w:tc>
          <w:tcPr>
            <w:vAlign w:val="center"/>
          </w:tcPr>
          <w:p>
            <w:pPr>
              <w:jc w:val="right"/>
            </w:pPr>
            <w:r>
              <w:rPr>
                <w:color w:val="000000"/>
                <w:sz w:val="24"/>
              </w:rPr>
              <w:t>762,048.00</w:t>
            </w:r>
          </w:p>
        </w:tc>
        <w:tc>
          <w:tcPr>
            <w:vAlign w:val="center"/>
          </w:tcPr>
          <w:p>
            <w:pPr>
              <w:jc w:val="right"/>
            </w:pPr>
            <w:r>
              <w:rPr>
                <w:color w:val="000000"/>
                <w:sz w:val="24"/>
              </w:rPr>
              <w:t>1.44</w:t>
            </w:r>
          </w:p>
        </w:tc>
      </w:tr>
      <w:tr>
        <w:tc>
          <w:tcPr>
            <w:vAlign w:val="center"/>
          </w:tcPr>
          <w:p>
            <w:pPr>
              <w:jc w:val="center"/>
            </w:pPr>
            <w:r>
              <w:rPr>
                <w:color w:val="000000"/>
                <w:sz w:val="24"/>
              </w:rPr>
              <w:t>7</w:t>
            </w:r>
          </w:p>
        </w:tc>
        <w:tc>
          <w:tcPr>
            <w:vAlign w:val="center"/>
          </w:tcPr>
          <w:p>
            <w:pPr>
              <w:jc w:val="center"/>
            </w:pPr>
            <w:r>
              <w:rPr>
                <w:color w:val="000000"/>
                <w:sz w:val="24"/>
              </w:rPr>
              <w:t>600519</w:t>
            </w:r>
          </w:p>
        </w:tc>
        <w:tc>
          <w:tcPr>
            <w:vAlign w:val="center"/>
          </w:tcPr>
          <w:p>
            <w:pPr>
              <w:jc w:val="center"/>
            </w:pPr>
            <w:r>
              <w:rPr>
                <w:color w:val="000000"/>
                <w:sz w:val="24"/>
              </w:rPr>
              <w:t>贵州茅台</w:t>
            </w:r>
          </w:p>
        </w:tc>
        <w:tc>
          <w:tcPr>
            <w:vAlign w:val="center"/>
          </w:tcPr>
          <w:p>
            <w:pPr>
              <w:jc w:val="right"/>
            </w:pPr>
            <w:r>
              <w:rPr>
                <w:color w:val="000000"/>
                <w:sz w:val="24"/>
              </w:rPr>
              <w:t>400</w:t>
            </w:r>
          </w:p>
        </w:tc>
        <w:tc>
          <w:tcPr>
            <w:vAlign w:val="center"/>
          </w:tcPr>
          <w:p>
            <w:pPr>
              <w:jc w:val="right"/>
            </w:pPr>
            <w:r>
              <w:rPr>
                <w:color w:val="000000"/>
                <w:sz w:val="24"/>
              </w:rPr>
              <w:t>667,400.00</w:t>
            </w:r>
          </w:p>
        </w:tc>
        <w:tc>
          <w:tcPr>
            <w:vAlign w:val="center"/>
          </w:tcPr>
          <w:p>
            <w:pPr>
              <w:jc w:val="right"/>
            </w:pPr>
            <w:r>
              <w:rPr>
                <w:color w:val="000000"/>
                <w:sz w:val="24"/>
              </w:rPr>
              <w:t>1.26</w:t>
            </w:r>
          </w:p>
        </w:tc>
      </w:tr>
      <w:tr>
        <w:tc>
          <w:tcPr>
            <w:vAlign w:val="center"/>
          </w:tcPr>
          <w:p>
            <w:pPr>
              <w:jc w:val="center"/>
            </w:pPr>
            <w:r>
              <w:rPr>
                <w:color w:val="000000"/>
                <w:sz w:val="24"/>
              </w:rPr>
              <w:t>8</w:t>
            </w:r>
          </w:p>
        </w:tc>
        <w:tc>
          <w:tcPr>
            <w:vAlign w:val="center"/>
          </w:tcPr>
          <w:p>
            <w:pPr>
              <w:jc w:val="center"/>
            </w:pPr>
            <w:r>
              <w:rPr>
                <w:color w:val="000000"/>
                <w:sz w:val="24"/>
              </w:rPr>
              <w:t>002841</w:t>
            </w:r>
          </w:p>
        </w:tc>
        <w:tc>
          <w:tcPr>
            <w:vAlign w:val="center"/>
          </w:tcPr>
          <w:p>
            <w:pPr>
              <w:jc w:val="center"/>
            </w:pPr>
            <w:r>
              <w:rPr>
                <w:color w:val="000000"/>
                <w:sz w:val="24"/>
              </w:rPr>
              <w:t>视源股份</w:t>
            </w:r>
          </w:p>
        </w:tc>
        <w:tc>
          <w:tcPr>
            <w:vAlign w:val="center"/>
          </w:tcPr>
          <w:p>
            <w:pPr>
              <w:jc w:val="right"/>
            </w:pPr>
            <w:r>
              <w:rPr>
                <w:color w:val="000000"/>
                <w:sz w:val="24"/>
              </w:rPr>
              <w:t>6,436</w:t>
            </w:r>
          </w:p>
        </w:tc>
        <w:tc>
          <w:tcPr>
            <w:vAlign w:val="center"/>
          </w:tcPr>
          <w:p>
            <w:pPr>
              <w:jc w:val="right"/>
            </w:pPr>
            <w:r>
              <w:rPr>
                <w:color w:val="000000"/>
                <w:sz w:val="24"/>
              </w:rPr>
              <w:t>626,930.76</w:t>
            </w:r>
          </w:p>
        </w:tc>
        <w:tc>
          <w:tcPr>
            <w:vAlign w:val="center"/>
          </w:tcPr>
          <w:p>
            <w:pPr>
              <w:jc w:val="right"/>
            </w:pPr>
            <w:r>
              <w:rPr>
                <w:color w:val="000000"/>
                <w:sz w:val="24"/>
              </w:rPr>
              <w:t>1.19</w:t>
            </w:r>
          </w:p>
        </w:tc>
      </w:tr>
      <w:tr>
        <w:tc>
          <w:tcPr>
            <w:vAlign w:val="center"/>
          </w:tcPr>
          <w:p>
            <w:pPr>
              <w:jc w:val="center"/>
            </w:pPr>
            <w:r>
              <w:rPr>
                <w:color w:val="000000"/>
                <w:sz w:val="24"/>
              </w:rPr>
              <w:t>9</w:t>
            </w:r>
          </w:p>
        </w:tc>
        <w:tc>
          <w:tcPr>
            <w:vAlign w:val="center"/>
          </w:tcPr>
          <w:p>
            <w:pPr>
              <w:jc w:val="center"/>
            </w:pPr>
            <w:r>
              <w:rPr>
                <w:color w:val="000000"/>
                <w:sz w:val="24"/>
              </w:rPr>
              <w:t>601137</w:t>
            </w:r>
          </w:p>
        </w:tc>
        <w:tc>
          <w:tcPr>
            <w:vAlign w:val="center"/>
          </w:tcPr>
          <w:p>
            <w:pPr>
              <w:jc w:val="center"/>
            </w:pPr>
            <w:r>
              <w:rPr>
                <w:color w:val="000000"/>
                <w:sz w:val="24"/>
              </w:rPr>
              <w:t>博威合金</w:t>
            </w:r>
          </w:p>
        </w:tc>
        <w:tc>
          <w:tcPr>
            <w:vAlign w:val="center"/>
          </w:tcPr>
          <w:p>
            <w:pPr>
              <w:jc w:val="right"/>
            </w:pPr>
            <w:r>
              <w:rPr>
                <w:color w:val="000000"/>
                <w:sz w:val="24"/>
              </w:rPr>
              <w:t>41,629</w:t>
            </w:r>
          </w:p>
        </w:tc>
        <w:tc>
          <w:tcPr>
            <w:vAlign w:val="center"/>
          </w:tcPr>
          <w:p>
            <w:pPr>
              <w:jc w:val="right"/>
            </w:pPr>
            <w:r>
              <w:rPr>
                <w:color w:val="000000"/>
                <w:sz w:val="24"/>
              </w:rPr>
              <w:t>562,407.79</w:t>
            </w:r>
          </w:p>
        </w:tc>
        <w:tc>
          <w:tcPr>
            <w:vAlign w:val="center"/>
          </w:tcPr>
          <w:p>
            <w:pPr>
              <w:jc w:val="right"/>
            </w:pPr>
            <w:r>
              <w:rPr>
                <w:color w:val="000000"/>
                <w:sz w:val="24"/>
              </w:rPr>
              <w:t>1.06</w:t>
            </w:r>
          </w:p>
        </w:tc>
      </w:tr>
      <w:tr>
        <w:tc>
          <w:tcPr>
            <w:vAlign w:val="center"/>
          </w:tcPr>
          <w:p>
            <w:pPr>
              <w:jc w:val="center"/>
            </w:pPr>
            <w:r>
              <w:rPr>
                <w:color w:val="000000"/>
                <w:sz w:val="24"/>
              </w:rPr>
              <w:t>10</w:t>
            </w:r>
          </w:p>
        </w:tc>
        <w:tc>
          <w:tcPr>
            <w:vAlign w:val="center"/>
          </w:tcPr>
          <w:p>
            <w:pPr>
              <w:jc w:val="center"/>
            </w:pPr>
            <w:r>
              <w:rPr>
                <w:color w:val="000000"/>
                <w:sz w:val="24"/>
              </w:rPr>
              <w:t>300059</w:t>
            </w:r>
          </w:p>
        </w:tc>
        <w:tc>
          <w:tcPr>
            <w:vAlign w:val="center"/>
          </w:tcPr>
          <w:p>
            <w:pPr>
              <w:jc w:val="center"/>
            </w:pPr>
            <w:r>
              <w:rPr>
                <w:color w:val="000000"/>
                <w:sz w:val="24"/>
              </w:rPr>
              <w:t>东方财富</w:t>
            </w:r>
          </w:p>
        </w:tc>
        <w:tc>
          <w:tcPr>
            <w:vAlign w:val="center"/>
          </w:tcPr>
          <w:p>
            <w:pPr>
              <w:jc w:val="right"/>
            </w:pPr>
            <w:r>
              <w:rPr>
                <w:color w:val="000000"/>
                <w:sz w:val="24"/>
              </w:rPr>
              <w:t>20,715</w:t>
            </w:r>
          </w:p>
        </w:tc>
        <w:tc>
          <w:tcPr>
            <w:vAlign w:val="center"/>
          </w:tcPr>
          <w:p>
            <w:pPr>
              <w:jc w:val="right"/>
            </w:pPr>
            <w:r>
              <w:rPr>
                <w:color w:val="000000"/>
                <w:sz w:val="24"/>
              </w:rPr>
              <w:t>496,952.85</w:t>
            </w:r>
          </w:p>
        </w:tc>
        <w:tc>
          <w:tcPr>
            <w:vAlign w:val="center"/>
          </w:tcPr>
          <w:p>
            <w:pPr>
              <w:jc w:val="right"/>
            </w:pPr>
            <w:r>
              <w:rPr>
                <w:color w:val="000000"/>
                <w:sz w:val="24"/>
              </w:rPr>
              <w:t>0.94</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2,997,000.00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5.67</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41,106,168.48</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77.80</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44,103,168.48</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83.47</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2"/>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113011</w:t>
            </w:r>
          </w:p>
        </w:tc>
        <w:tc>
          <w:tcPr>
            <w:vAlign w:val="center"/>
          </w:tcPr>
          <w:p>
            <w:pPr>
              <w:jc w:val="center"/>
            </w:pPr>
            <w:r>
              <w:rPr>
                <w:color w:val="000000"/>
                <w:sz w:val="24"/>
              </w:rPr>
              <w:t>光大转债</w:t>
            </w:r>
          </w:p>
        </w:tc>
        <w:tc>
          <w:tcPr>
            <w:vAlign w:val="center"/>
          </w:tcPr>
          <w:p>
            <w:pPr>
              <w:jc w:val="right"/>
            </w:pPr>
            <w:r>
              <w:rPr>
                <w:color w:val="000000"/>
                <w:sz w:val="24"/>
              </w:rPr>
              <w:t>53,000</w:t>
            </w:r>
          </w:p>
        </w:tc>
        <w:tc>
          <w:tcPr>
            <w:vAlign w:val="center"/>
          </w:tcPr>
          <w:p>
            <w:pPr>
              <w:jc w:val="right"/>
            </w:pPr>
            <w:r>
              <w:rPr>
                <w:color w:val="000000"/>
                <w:sz w:val="24"/>
              </w:rPr>
              <w:t>6,244,460.00</w:t>
            </w:r>
          </w:p>
        </w:tc>
        <w:tc>
          <w:tcPr>
            <w:vAlign w:val="center"/>
          </w:tcPr>
          <w:p>
            <w:pPr>
              <w:jc w:val="right"/>
            </w:pPr>
            <w:r>
              <w:rPr>
                <w:color w:val="000000"/>
                <w:sz w:val="24"/>
              </w:rPr>
              <w:t>11.82</w:t>
            </w:r>
          </w:p>
        </w:tc>
      </w:tr>
      <w:tr>
        <w:tc>
          <w:tcPr>
            <w:vAlign w:val="center"/>
          </w:tcPr>
          <w:p>
            <w:pPr>
              <w:jc w:val="center"/>
            </w:pPr>
            <w:r>
              <w:rPr>
                <w:color w:val="000000"/>
                <w:sz w:val="24"/>
              </w:rPr>
              <w:t>2</w:t>
            </w:r>
          </w:p>
        </w:tc>
        <w:tc>
          <w:tcPr>
            <w:vAlign w:val="center"/>
          </w:tcPr>
          <w:p>
            <w:pPr>
              <w:jc w:val="center"/>
            </w:pPr>
            <w:r>
              <w:rPr>
                <w:color w:val="000000"/>
                <w:sz w:val="24"/>
              </w:rPr>
              <w:t>132013</w:t>
            </w:r>
          </w:p>
        </w:tc>
        <w:tc>
          <w:tcPr>
            <w:vAlign w:val="center"/>
          </w:tcPr>
          <w:p>
            <w:pPr>
              <w:jc w:val="center"/>
            </w:pPr>
            <w:r>
              <w:rPr>
                <w:color w:val="000000"/>
                <w:sz w:val="24"/>
              </w:rPr>
              <w:t>17宝武EB</w:t>
            </w:r>
          </w:p>
        </w:tc>
        <w:tc>
          <w:tcPr>
            <w:vAlign w:val="center"/>
          </w:tcPr>
          <w:p>
            <w:pPr>
              <w:jc w:val="right"/>
            </w:pPr>
            <w:r>
              <w:rPr>
                <w:color w:val="000000"/>
                <w:sz w:val="24"/>
              </w:rPr>
              <w:t>35,000</w:t>
            </w:r>
          </w:p>
        </w:tc>
        <w:tc>
          <w:tcPr>
            <w:vAlign w:val="center"/>
          </w:tcPr>
          <w:p>
            <w:pPr>
              <w:jc w:val="right"/>
            </w:pPr>
            <w:r>
              <w:rPr>
                <w:color w:val="000000"/>
                <w:sz w:val="24"/>
              </w:rPr>
              <w:t>3,592,750.00</w:t>
            </w:r>
          </w:p>
        </w:tc>
        <w:tc>
          <w:tcPr>
            <w:vAlign w:val="center"/>
          </w:tcPr>
          <w:p>
            <w:pPr>
              <w:jc w:val="right"/>
            </w:pPr>
            <w:r>
              <w:rPr>
                <w:color w:val="000000"/>
                <w:sz w:val="24"/>
              </w:rPr>
              <w:t>6.80</w:t>
            </w:r>
          </w:p>
        </w:tc>
      </w:tr>
      <w:tr>
        <w:tc>
          <w:tcPr>
            <w:vAlign w:val="center"/>
          </w:tcPr>
          <w:p>
            <w:pPr>
              <w:jc w:val="center"/>
            </w:pPr>
            <w:r>
              <w:rPr>
                <w:color w:val="000000"/>
                <w:sz w:val="24"/>
              </w:rPr>
              <w:t>3</w:t>
            </w:r>
          </w:p>
        </w:tc>
        <w:tc>
          <w:tcPr>
            <w:vAlign w:val="center"/>
          </w:tcPr>
          <w:p>
            <w:pPr>
              <w:jc w:val="center"/>
            </w:pPr>
            <w:r>
              <w:rPr>
                <w:color w:val="000000"/>
                <w:sz w:val="24"/>
              </w:rPr>
              <w:t>019627</w:t>
            </w:r>
          </w:p>
        </w:tc>
        <w:tc>
          <w:tcPr>
            <w:vAlign w:val="center"/>
          </w:tcPr>
          <w:p>
            <w:pPr>
              <w:jc w:val="center"/>
            </w:pPr>
            <w:r>
              <w:rPr>
                <w:color w:val="000000"/>
                <w:sz w:val="24"/>
              </w:rPr>
              <w:t>20国债01</w:t>
            </w:r>
          </w:p>
        </w:tc>
        <w:tc>
          <w:tcPr>
            <w:vAlign w:val="center"/>
          </w:tcPr>
          <w:p>
            <w:pPr>
              <w:jc w:val="right"/>
            </w:pPr>
            <w:r>
              <w:rPr>
                <w:color w:val="000000"/>
                <w:sz w:val="24"/>
              </w:rPr>
              <w:t>30,000</w:t>
            </w:r>
          </w:p>
        </w:tc>
        <w:tc>
          <w:tcPr>
            <w:vAlign w:val="center"/>
          </w:tcPr>
          <w:p>
            <w:pPr>
              <w:jc w:val="right"/>
            </w:pPr>
            <w:r>
              <w:rPr>
                <w:color w:val="000000"/>
                <w:sz w:val="24"/>
              </w:rPr>
              <w:t>2,997,000.00</w:t>
            </w:r>
          </w:p>
        </w:tc>
        <w:tc>
          <w:tcPr>
            <w:vAlign w:val="center"/>
          </w:tcPr>
          <w:p>
            <w:pPr>
              <w:jc w:val="right"/>
            </w:pPr>
            <w:r>
              <w:rPr>
                <w:color w:val="000000"/>
                <w:sz w:val="24"/>
              </w:rPr>
              <w:t>5.67</w:t>
            </w:r>
          </w:p>
        </w:tc>
      </w:tr>
      <w:tr>
        <w:tc>
          <w:tcPr>
            <w:vAlign w:val="center"/>
          </w:tcPr>
          <w:p>
            <w:pPr>
              <w:jc w:val="center"/>
            </w:pPr>
            <w:r>
              <w:rPr>
                <w:color w:val="000000"/>
                <w:sz w:val="24"/>
              </w:rPr>
              <w:t>4</w:t>
            </w:r>
          </w:p>
        </w:tc>
        <w:tc>
          <w:tcPr>
            <w:vAlign w:val="center"/>
          </w:tcPr>
          <w:p>
            <w:pPr>
              <w:jc w:val="center"/>
            </w:pPr>
            <w:r>
              <w:rPr>
                <w:color w:val="000000"/>
                <w:sz w:val="24"/>
              </w:rPr>
              <w:t>128104</w:t>
            </w:r>
          </w:p>
        </w:tc>
        <w:tc>
          <w:tcPr>
            <w:vAlign w:val="center"/>
          </w:tcPr>
          <w:p>
            <w:pPr>
              <w:jc w:val="center"/>
            </w:pPr>
            <w:r>
              <w:rPr>
                <w:color w:val="000000"/>
                <w:sz w:val="24"/>
              </w:rPr>
              <w:t>裕同转债</w:t>
            </w:r>
          </w:p>
        </w:tc>
        <w:tc>
          <w:tcPr>
            <w:vAlign w:val="center"/>
          </w:tcPr>
          <w:p>
            <w:pPr>
              <w:jc w:val="right"/>
            </w:pPr>
            <w:r>
              <w:rPr>
                <w:color w:val="000000"/>
                <w:sz w:val="24"/>
              </w:rPr>
              <w:t>17,060</w:t>
            </w:r>
          </w:p>
        </w:tc>
        <w:tc>
          <w:tcPr>
            <w:vAlign w:val="center"/>
          </w:tcPr>
          <w:p>
            <w:pPr>
              <w:jc w:val="right"/>
            </w:pPr>
            <w:r>
              <w:rPr>
                <w:color w:val="000000"/>
                <w:sz w:val="24"/>
              </w:rPr>
              <w:t>2,411,260.40</w:t>
            </w:r>
          </w:p>
        </w:tc>
        <w:tc>
          <w:tcPr>
            <w:vAlign w:val="center"/>
          </w:tcPr>
          <w:p>
            <w:pPr>
              <w:jc w:val="right"/>
            </w:pPr>
            <w:r>
              <w:rPr>
                <w:color w:val="000000"/>
                <w:sz w:val="24"/>
              </w:rPr>
              <w:t>4.56</w:t>
            </w:r>
          </w:p>
        </w:tc>
      </w:tr>
      <w:tr>
        <w:tc>
          <w:tcPr>
            <w:vAlign w:val="center"/>
          </w:tcPr>
          <w:p>
            <w:pPr>
              <w:jc w:val="center"/>
            </w:pPr>
            <w:r>
              <w:rPr>
                <w:color w:val="000000"/>
                <w:sz w:val="24"/>
              </w:rPr>
              <w:t>5</w:t>
            </w:r>
          </w:p>
        </w:tc>
        <w:tc>
          <w:tcPr>
            <w:vAlign w:val="center"/>
          </w:tcPr>
          <w:p>
            <w:pPr>
              <w:jc w:val="center"/>
            </w:pPr>
            <w:r>
              <w:rPr>
                <w:color w:val="000000"/>
                <w:sz w:val="24"/>
              </w:rPr>
              <w:t>123046</w:t>
            </w:r>
          </w:p>
        </w:tc>
        <w:tc>
          <w:tcPr>
            <w:vAlign w:val="center"/>
          </w:tcPr>
          <w:p>
            <w:pPr>
              <w:jc w:val="center"/>
            </w:pPr>
            <w:r>
              <w:rPr>
                <w:color w:val="000000"/>
                <w:sz w:val="24"/>
              </w:rPr>
              <w:t>天铁转债</w:t>
            </w:r>
          </w:p>
        </w:tc>
        <w:tc>
          <w:tcPr>
            <w:vAlign w:val="center"/>
          </w:tcPr>
          <w:p>
            <w:pPr>
              <w:jc w:val="right"/>
            </w:pPr>
            <w:r>
              <w:rPr>
                <w:color w:val="000000"/>
                <w:sz w:val="24"/>
              </w:rPr>
              <w:t>15,370</w:t>
            </w:r>
          </w:p>
        </w:tc>
        <w:tc>
          <w:tcPr>
            <w:vAlign w:val="center"/>
          </w:tcPr>
          <w:p>
            <w:pPr>
              <w:jc w:val="right"/>
            </w:pPr>
            <w:r>
              <w:rPr>
                <w:color w:val="000000"/>
                <w:sz w:val="24"/>
              </w:rPr>
              <w:t>2,363,752.30</w:t>
            </w:r>
          </w:p>
        </w:tc>
        <w:tc>
          <w:tcPr>
            <w:vAlign w:val="center"/>
          </w:tcPr>
          <w:p>
            <w:pPr>
              <w:jc w:val="right"/>
            </w:pPr>
            <w:r>
              <w:rPr>
                <w:color w:val="000000"/>
                <w:sz w:val="24"/>
              </w:rPr>
              <w:t>4.47</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bookmarkStart w:id="2" w:name="_GoBack"/>
      <w:r w:rsidRPr="00885AD9">
        <w:rPr>
          <w:b/>
          <w:kern w:val="0"/>
          <w:sz w:val="24"/>
        </w:rPr>
        <w:t>5.11.3</w:t>
      </w:r>
      <w:bookmarkEnd w:id="2"/>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2"/>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26,160.01</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390,422.48</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168,881.03</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222,684.92</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808,148.44</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9765C1" w:rsidR="009765C1" w:rsidRDefault="009765C1" w:rsidRPr="007F52FA">
      <w:pPr>
        <w:autoSpaceDE w:val="0"/>
        <w:autoSpaceDN w:val="0"/>
        <w:adjustRightInd w:val="0"/>
        <w:spacing w:before="29" w:line="288" w:lineRule="auto"/>
        <w:jc w:val="right"/>
        <w:rPr>
          <w:kern w:val="0"/>
          <w:sz w:val="24"/>
        </w:rPr>
      </w:pPr>
      <w:r w:rsidRPr="009765C1">
        <w:rPr>
          <w:rFonts w:hint="eastAsia"/>
          <w:kern w:val="0"/>
          <w:sz w:val="24"/>
        </w:rPr>
        <w:t/>
      </w:r>
      <w:r w:rsidRPr="009765C1">
        <w:rPr>
          <w:rFonts w:hint="eastAsia"/>
          <w:kern w:val="0"/>
          <w:sz w:val="24"/>
        </w:rPr>
        <w:t>金额单位：人民币元</w:t>
      </w:r>
    </w:p>
    <w:tbl>
      <w:tblPr>
        <w:tblStyle w:val="af2"/>
        <w:tblW w:type="dxa" w:w="8868"/>
        <w:jc w:val="center"/>
        <w:tblCellMar>
          <w:top w:type="dxa" w:w="57"/>
          <w:bottom w:type="dxa" w:w="57"/>
        </w:tblCellMar>
        <w:tblLook w:firstColumn="1" w:firstRow="1" w:lastColumn="0" w:lastRow="0" w:noHBand="0" w:noVBand="1" w:val="04A0"/>
      </w:tblPr>
      <w:tblGrid>
        <w:gridCol w:w="1162"/>
        <w:gridCol w:w="2639"/>
        <w:gridCol w:w="1813"/>
        <w:gridCol w:w="1783"/>
        <w:gridCol w:w="1845"/>
      </w:tblGrid>
      <w:tr w:rsidR="001D5CD0" w:rsidRPr="007F52FA" w:rsidTr="00837861">
        <w:trPr>
          <w:jc w:val="center"/>
        </w:trPr>
        <w:tc>
          <w:tcPr>
            <w:tcW w:type="dxa" w:w="944"/>
            <w:vAlign w:val="center"/>
          </w:tcPr>
          <w:p w:rsidP="007C14DF" w:rsidR="001D5CD0" w:rsidRDefault="001D5CD0" w:rsidRPr="007F52FA">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type="dxa" w:w="2568"/>
            <w:vAlign w:val="center"/>
          </w:tcPr>
          <w:p w:rsidP="007C14DF" w:rsidR="001D5CD0" w:rsidRDefault="001D5CD0" w:rsidRPr="007F52FA">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type="dxa" w:w="1665"/>
            <w:vAlign w:val="center"/>
          </w:tcPr>
          <w:p w:rsidP="007C14DF" w:rsidR="001D5CD0" w:rsidRDefault="001D5CD0" w:rsidRPr="007F52FA">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type="dxa" w:w="1727"/>
            <w:vAlign w:val="center"/>
          </w:tcPr>
          <w:p w:rsidP="007C14DF" w:rsidR="001D5CD0" w:rsidRDefault="001D5CD0" w:rsidRPr="007F52FA">
            <w:pPr>
              <w:spacing w:before="29" w:line="288" w:lineRule="auto"/>
              <w:ind w:left="17"/>
              <w:jc w:val="center"/>
              <w:rPr>
                <w:rFonts w:eastAsiaTheme="minorEastAsia"/>
                <w:color w:val="000000"/>
                <w:sz w:val="24"/>
              </w:rPr>
            </w:pPr>
            <w:r w:rsidRPr="007F52FA">
              <w:rPr>
                <w:rFonts w:eastAsiaTheme="minorEastAsia"/>
                <w:color w:val="000000"/>
                <w:sz w:val="24"/>
              </w:rPr>
              <w:t>公允价值</w:t>
            </w:r>
          </w:p>
        </w:tc>
        <w:tc>
          <w:tcPr>
            <w:tcW w:type="dxa" w:w="1609"/>
            <w:vAlign w:val="center"/>
          </w:tcPr>
          <w:p w:rsidP="007C14DF" w:rsidR="001D5CD0" w:rsidRDefault="001D5CD0" w:rsidRPr="007F52FA">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tc>
          <w:tcPr>
            <w:vAlign w:val="center"/>
          </w:tcPr>
          <w:p>
            <w:pPr>
              <w:jc w:val="center"/>
            </w:pPr>
            <w:r>
              <w:rPr>
                <w:rFonts w:eastAsiaTheme="minorEastAsia"/>
                <w:color w:val="000000"/>
                <w:sz w:val="24"/>
              </w:rPr>
              <w:t>1</w:t>
            </w:r>
          </w:p>
        </w:tc>
        <w:tc>
          <w:tcPr>
            <w:vAlign w:val="center"/>
          </w:tcPr>
          <w:p>
            <w:pPr>
              <w:jc w:val="center"/>
            </w:pPr>
            <w:r>
              <w:rPr>
                <w:rFonts w:eastAsiaTheme="minorEastAsia"/>
                <w:color w:val="000000"/>
                <w:sz w:val="24"/>
              </w:rPr>
              <w:t>113011</w:t>
            </w:r>
          </w:p>
        </w:tc>
        <w:tc>
          <w:tcPr>
            <w:vAlign w:val="center"/>
          </w:tcPr>
          <w:p>
            <w:pPr>
              <w:jc w:val="center"/>
            </w:pPr>
            <w:r>
              <w:rPr>
                <w:rFonts w:eastAsiaTheme="minorEastAsia"/>
                <w:color w:val="000000"/>
                <w:sz w:val="24"/>
              </w:rPr>
              <w:t>光大转债</w:t>
            </w:r>
          </w:p>
        </w:tc>
        <w:tc>
          <w:tcPr>
            <w:vAlign w:val="center"/>
          </w:tcPr>
          <w:p>
            <w:pPr>
              <w:jc w:val="right"/>
            </w:pPr>
            <w:r>
              <w:rPr>
                <w:rFonts w:eastAsiaTheme="minorEastAsia"/>
                <w:color w:val="000000"/>
                <w:sz w:val="24"/>
              </w:rPr>
              <w:t>6,244,460.00</w:t>
            </w:r>
          </w:p>
        </w:tc>
        <w:tc>
          <w:tcPr>
            <w:vAlign w:val="center"/>
          </w:tcPr>
          <w:p>
            <w:pPr>
              <w:jc w:val="right"/>
            </w:pPr>
            <w:r>
              <w:rPr>
                <w:rFonts w:eastAsiaTheme="minorEastAsia"/>
                <w:color w:val="000000"/>
                <w:sz w:val="24"/>
              </w:rPr>
              <w:t>11.82</w:t>
            </w:r>
          </w:p>
        </w:tc>
      </w:tr>
      <w:tr>
        <w:tc>
          <w:tcPr>
            <w:vAlign w:val="center"/>
          </w:tcPr>
          <w:p>
            <w:pPr>
              <w:jc w:val="center"/>
            </w:pPr>
            <w:r>
              <w:rPr>
                <w:rFonts w:eastAsiaTheme="minorEastAsia"/>
                <w:color w:val="000000"/>
                <w:sz w:val="24"/>
              </w:rPr>
              <w:t>2</w:t>
            </w:r>
          </w:p>
        </w:tc>
        <w:tc>
          <w:tcPr>
            <w:vAlign w:val="center"/>
          </w:tcPr>
          <w:p>
            <w:pPr>
              <w:jc w:val="center"/>
            </w:pPr>
            <w:r>
              <w:rPr>
                <w:rFonts w:eastAsiaTheme="minorEastAsia"/>
                <w:color w:val="000000"/>
                <w:sz w:val="24"/>
              </w:rPr>
              <w:t>123046</w:t>
            </w:r>
          </w:p>
        </w:tc>
        <w:tc>
          <w:tcPr>
            <w:vAlign w:val="center"/>
          </w:tcPr>
          <w:p>
            <w:pPr>
              <w:jc w:val="center"/>
            </w:pPr>
            <w:r>
              <w:rPr>
                <w:rFonts w:eastAsiaTheme="minorEastAsia"/>
                <w:color w:val="000000"/>
                <w:sz w:val="24"/>
              </w:rPr>
              <w:t>天铁转债</w:t>
            </w:r>
          </w:p>
        </w:tc>
        <w:tc>
          <w:tcPr>
            <w:vAlign w:val="center"/>
          </w:tcPr>
          <w:p>
            <w:pPr>
              <w:jc w:val="right"/>
            </w:pPr>
            <w:r>
              <w:rPr>
                <w:rFonts w:eastAsiaTheme="minorEastAsia"/>
                <w:color w:val="000000"/>
                <w:sz w:val="24"/>
              </w:rPr>
              <w:t>2,363,752.30</w:t>
            </w:r>
          </w:p>
        </w:tc>
        <w:tc>
          <w:tcPr>
            <w:vAlign w:val="center"/>
          </w:tcPr>
          <w:p>
            <w:pPr>
              <w:jc w:val="right"/>
            </w:pPr>
            <w:r>
              <w:rPr>
                <w:rFonts w:eastAsiaTheme="minorEastAsia"/>
                <w:color w:val="000000"/>
                <w:sz w:val="24"/>
              </w:rPr>
              <w:t>4.47</w:t>
            </w:r>
          </w:p>
        </w:tc>
      </w:tr>
      <w:tr>
        <w:tc>
          <w:tcPr>
            <w:vAlign w:val="center"/>
          </w:tcPr>
          <w:p>
            <w:pPr>
              <w:jc w:val="center"/>
            </w:pPr>
            <w:r>
              <w:rPr>
                <w:rFonts w:eastAsiaTheme="minorEastAsia"/>
                <w:color w:val="000000"/>
                <w:sz w:val="24"/>
              </w:rPr>
              <w:t>3</w:t>
            </w:r>
          </w:p>
        </w:tc>
        <w:tc>
          <w:tcPr>
            <w:vAlign w:val="center"/>
          </w:tcPr>
          <w:p>
            <w:pPr>
              <w:jc w:val="center"/>
            </w:pPr>
            <w:r>
              <w:rPr>
                <w:rFonts w:eastAsiaTheme="minorEastAsia"/>
                <w:color w:val="000000"/>
                <w:sz w:val="24"/>
              </w:rPr>
              <w:t>113020</w:t>
            </w:r>
          </w:p>
        </w:tc>
        <w:tc>
          <w:tcPr>
            <w:vAlign w:val="center"/>
          </w:tcPr>
          <w:p>
            <w:pPr>
              <w:jc w:val="center"/>
            </w:pPr>
            <w:r>
              <w:rPr>
                <w:rFonts w:eastAsiaTheme="minorEastAsia"/>
                <w:color w:val="000000"/>
                <w:sz w:val="24"/>
              </w:rPr>
              <w:t>桐昆转债</w:t>
            </w:r>
          </w:p>
        </w:tc>
        <w:tc>
          <w:tcPr>
            <w:vAlign w:val="center"/>
          </w:tcPr>
          <w:p>
            <w:pPr>
              <w:jc w:val="right"/>
            </w:pPr>
            <w:r>
              <w:rPr>
                <w:rFonts w:eastAsiaTheme="minorEastAsia"/>
                <w:color w:val="000000"/>
                <w:sz w:val="24"/>
              </w:rPr>
              <w:t>1,318,246.60</w:t>
            </w:r>
          </w:p>
        </w:tc>
        <w:tc>
          <w:tcPr>
            <w:vAlign w:val="center"/>
          </w:tcPr>
          <w:p>
            <w:pPr>
              <w:jc w:val="right"/>
            </w:pPr>
            <w:r>
              <w:rPr>
                <w:rFonts w:eastAsiaTheme="minorEastAsia"/>
                <w:color w:val="000000"/>
                <w:sz w:val="24"/>
              </w:rPr>
              <w:t>2.49</w:t>
            </w:r>
          </w:p>
        </w:tc>
      </w:tr>
      <w:tr>
        <w:tc>
          <w:tcPr>
            <w:vAlign w:val="center"/>
          </w:tcPr>
          <w:p>
            <w:pPr>
              <w:jc w:val="center"/>
            </w:pPr>
            <w:r>
              <w:rPr>
                <w:rFonts w:eastAsiaTheme="minorEastAsia"/>
                <w:color w:val="000000"/>
                <w:sz w:val="24"/>
              </w:rPr>
              <w:t>4</w:t>
            </w:r>
          </w:p>
        </w:tc>
        <w:tc>
          <w:tcPr>
            <w:vAlign w:val="center"/>
          </w:tcPr>
          <w:p>
            <w:pPr>
              <w:jc w:val="center"/>
            </w:pPr>
            <w:r>
              <w:rPr>
                <w:rFonts w:eastAsiaTheme="minorEastAsia"/>
                <w:color w:val="000000"/>
                <w:sz w:val="24"/>
              </w:rPr>
              <w:t>128096</w:t>
            </w:r>
          </w:p>
        </w:tc>
        <w:tc>
          <w:tcPr>
            <w:vAlign w:val="center"/>
          </w:tcPr>
          <w:p>
            <w:pPr>
              <w:jc w:val="center"/>
            </w:pPr>
            <w:r>
              <w:rPr>
                <w:rFonts w:eastAsiaTheme="minorEastAsia"/>
                <w:color w:val="000000"/>
                <w:sz w:val="24"/>
              </w:rPr>
              <w:t>奥瑞转债</w:t>
            </w:r>
          </w:p>
        </w:tc>
        <w:tc>
          <w:tcPr>
            <w:vAlign w:val="center"/>
          </w:tcPr>
          <w:p>
            <w:pPr>
              <w:jc w:val="right"/>
            </w:pPr>
            <w:r>
              <w:rPr>
                <w:rFonts w:eastAsiaTheme="minorEastAsia"/>
                <w:color w:val="000000"/>
                <w:sz w:val="24"/>
              </w:rPr>
              <w:t>1,212,066.20</w:t>
            </w:r>
          </w:p>
        </w:tc>
        <w:tc>
          <w:tcPr>
            <w:vAlign w:val="center"/>
          </w:tcPr>
          <w:p>
            <w:pPr>
              <w:jc w:val="right"/>
            </w:pPr>
            <w:r>
              <w:rPr>
                <w:rFonts w:eastAsiaTheme="minorEastAsia"/>
                <w:color w:val="000000"/>
                <w:sz w:val="24"/>
              </w:rPr>
              <w:t>2.29</w:t>
            </w:r>
          </w:p>
        </w:tc>
      </w:tr>
      <w:tr>
        <w:tc>
          <w:tcPr>
            <w:vAlign w:val="center"/>
          </w:tcPr>
          <w:p>
            <w:pPr>
              <w:jc w:val="center"/>
            </w:pPr>
            <w:r>
              <w:rPr>
                <w:rFonts w:eastAsiaTheme="minorEastAsia"/>
                <w:color w:val="000000"/>
                <w:sz w:val="24"/>
              </w:rPr>
              <w:t>5</w:t>
            </w:r>
          </w:p>
        </w:tc>
        <w:tc>
          <w:tcPr>
            <w:vAlign w:val="center"/>
          </w:tcPr>
          <w:p>
            <w:pPr>
              <w:jc w:val="center"/>
            </w:pPr>
            <w:r>
              <w:rPr>
                <w:rFonts w:eastAsiaTheme="minorEastAsia"/>
                <w:color w:val="000000"/>
                <w:sz w:val="24"/>
              </w:rPr>
              <w:t>128067</w:t>
            </w:r>
          </w:p>
        </w:tc>
        <w:tc>
          <w:tcPr>
            <w:vAlign w:val="center"/>
          </w:tcPr>
          <w:p>
            <w:pPr>
              <w:jc w:val="center"/>
            </w:pPr>
            <w:r>
              <w:rPr>
                <w:rFonts w:eastAsiaTheme="minorEastAsia"/>
                <w:color w:val="000000"/>
                <w:sz w:val="24"/>
              </w:rPr>
              <w:t>一心转债</w:t>
            </w:r>
          </w:p>
        </w:tc>
        <w:tc>
          <w:tcPr>
            <w:vAlign w:val="center"/>
          </w:tcPr>
          <w:p>
            <w:pPr>
              <w:jc w:val="right"/>
            </w:pPr>
            <w:r>
              <w:rPr>
                <w:rFonts w:eastAsiaTheme="minorEastAsia"/>
                <w:color w:val="000000"/>
                <w:sz w:val="24"/>
              </w:rPr>
              <w:t>1,192,265.10</w:t>
            </w:r>
          </w:p>
        </w:tc>
        <w:tc>
          <w:tcPr>
            <w:vAlign w:val="center"/>
          </w:tcPr>
          <w:p>
            <w:pPr>
              <w:jc w:val="right"/>
            </w:pPr>
            <w:r>
              <w:rPr>
                <w:rFonts w:eastAsiaTheme="minorEastAsia"/>
                <w:color w:val="000000"/>
                <w:sz w:val="24"/>
              </w:rPr>
              <w:t>2.26</w:t>
            </w:r>
          </w:p>
        </w:tc>
      </w:tr>
      <w:tr>
        <w:tc>
          <w:tcPr>
            <w:vAlign w:val="center"/>
          </w:tcPr>
          <w:p>
            <w:pPr>
              <w:jc w:val="center"/>
            </w:pPr>
            <w:r>
              <w:rPr>
                <w:rFonts w:eastAsiaTheme="minorEastAsia"/>
                <w:color w:val="000000"/>
                <w:sz w:val="24"/>
              </w:rPr>
              <w:t>6</w:t>
            </w:r>
          </w:p>
        </w:tc>
        <w:tc>
          <w:tcPr>
            <w:vAlign w:val="center"/>
          </w:tcPr>
          <w:p>
            <w:pPr>
              <w:jc w:val="center"/>
            </w:pPr>
            <w:r>
              <w:rPr>
                <w:rFonts w:eastAsiaTheme="minorEastAsia"/>
                <w:color w:val="000000"/>
                <w:sz w:val="24"/>
              </w:rPr>
              <w:t>110034</w:t>
            </w:r>
          </w:p>
        </w:tc>
        <w:tc>
          <w:tcPr>
            <w:vAlign w:val="center"/>
          </w:tcPr>
          <w:p>
            <w:pPr>
              <w:jc w:val="center"/>
            </w:pPr>
            <w:r>
              <w:rPr>
                <w:rFonts w:eastAsiaTheme="minorEastAsia"/>
                <w:color w:val="000000"/>
                <w:sz w:val="24"/>
              </w:rPr>
              <w:t>九州转债</w:t>
            </w:r>
          </w:p>
        </w:tc>
        <w:tc>
          <w:tcPr>
            <w:vAlign w:val="center"/>
          </w:tcPr>
          <w:p>
            <w:pPr>
              <w:jc w:val="right"/>
            </w:pPr>
            <w:r>
              <w:rPr>
                <w:rFonts w:eastAsiaTheme="minorEastAsia"/>
                <w:color w:val="000000"/>
                <w:sz w:val="24"/>
              </w:rPr>
              <w:t>1,127,368.80</w:t>
            </w:r>
          </w:p>
        </w:tc>
        <w:tc>
          <w:tcPr>
            <w:vAlign w:val="center"/>
          </w:tcPr>
          <w:p>
            <w:pPr>
              <w:jc w:val="right"/>
            </w:pPr>
            <w:r>
              <w:rPr>
                <w:rFonts w:eastAsiaTheme="minorEastAsia"/>
                <w:color w:val="000000"/>
                <w:sz w:val="24"/>
              </w:rPr>
              <w:t>2.13</w:t>
            </w:r>
          </w:p>
        </w:tc>
      </w:tr>
      <w:tr>
        <w:tc>
          <w:tcPr>
            <w:vAlign w:val="center"/>
          </w:tcPr>
          <w:p>
            <w:pPr>
              <w:jc w:val="center"/>
            </w:pPr>
            <w:r>
              <w:rPr>
                <w:rFonts w:eastAsiaTheme="minorEastAsia"/>
                <w:color w:val="000000"/>
                <w:sz w:val="24"/>
              </w:rPr>
              <w:t>7</w:t>
            </w:r>
          </w:p>
        </w:tc>
        <w:tc>
          <w:tcPr>
            <w:vAlign w:val="center"/>
          </w:tcPr>
          <w:p>
            <w:pPr>
              <w:jc w:val="center"/>
            </w:pPr>
            <w:r>
              <w:rPr>
                <w:rFonts w:eastAsiaTheme="minorEastAsia"/>
                <w:color w:val="000000"/>
                <w:sz w:val="24"/>
              </w:rPr>
              <w:t>113553</w:t>
            </w:r>
          </w:p>
        </w:tc>
        <w:tc>
          <w:tcPr>
            <w:vAlign w:val="center"/>
          </w:tcPr>
          <w:p>
            <w:pPr>
              <w:jc w:val="center"/>
            </w:pPr>
            <w:r>
              <w:rPr>
                <w:rFonts w:eastAsiaTheme="minorEastAsia"/>
                <w:color w:val="000000"/>
                <w:sz w:val="24"/>
              </w:rPr>
              <w:t>金牌转债</w:t>
            </w:r>
          </w:p>
        </w:tc>
        <w:tc>
          <w:tcPr>
            <w:vAlign w:val="center"/>
          </w:tcPr>
          <w:p>
            <w:pPr>
              <w:jc w:val="right"/>
            </w:pPr>
            <w:r>
              <w:rPr>
                <w:rFonts w:eastAsiaTheme="minorEastAsia"/>
                <w:color w:val="000000"/>
                <w:sz w:val="24"/>
              </w:rPr>
              <w:t>1,120,408.20</w:t>
            </w:r>
          </w:p>
        </w:tc>
        <w:tc>
          <w:tcPr>
            <w:vAlign w:val="center"/>
          </w:tcPr>
          <w:p>
            <w:pPr>
              <w:jc w:val="right"/>
            </w:pPr>
            <w:r>
              <w:rPr>
                <w:rFonts w:eastAsiaTheme="minorEastAsia"/>
                <w:color w:val="000000"/>
                <w:sz w:val="24"/>
              </w:rPr>
              <w:t>2.12</w:t>
            </w:r>
          </w:p>
        </w:tc>
      </w:tr>
      <w:tr>
        <w:tc>
          <w:tcPr>
            <w:vAlign w:val="center"/>
          </w:tcPr>
          <w:p>
            <w:pPr>
              <w:jc w:val="center"/>
            </w:pPr>
            <w:r>
              <w:rPr>
                <w:rFonts w:eastAsiaTheme="minorEastAsia"/>
                <w:color w:val="000000"/>
                <w:sz w:val="24"/>
              </w:rPr>
              <w:t>8</w:t>
            </w:r>
          </w:p>
        </w:tc>
        <w:tc>
          <w:tcPr>
            <w:vAlign w:val="center"/>
          </w:tcPr>
          <w:p>
            <w:pPr>
              <w:jc w:val="center"/>
            </w:pPr>
            <w:r>
              <w:rPr>
                <w:rFonts w:eastAsiaTheme="minorEastAsia"/>
                <w:color w:val="000000"/>
                <w:sz w:val="24"/>
              </w:rPr>
              <w:t>127012</w:t>
            </w:r>
          </w:p>
        </w:tc>
        <w:tc>
          <w:tcPr>
            <w:vAlign w:val="center"/>
          </w:tcPr>
          <w:p>
            <w:pPr>
              <w:jc w:val="center"/>
            </w:pPr>
            <w:r>
              <w:rPr>
                <w:rFonts w:eastAsiaTheme="minorEastAsia"/>
                <w:color w:val="000000"/>
                <w:sz w:val="24"/>
              </w:rPr>
              <w:t>招路转债</w:t>
            </w:r>
          </w:p>
        </w:tc>
        <w:tc>
          <w:tcPr>
            <w:vAlign w:val="center"/>
          </w:tcPr>
          <w:p>
            <w:pPr>
              <w:jc w:val="right"/>
            </w:pPr>
            <w:r>
              <w:rPr>
                <w:rFonts w:eastAsiaTheme="minorEastAsia"/>
                <w:color w:val="000000"/>
                <w:sz w:val="24"/>
              </w:rPr>
              <w:t>1,047,700.00</w:t>
            </w:r>
          </w:p>
        </w:tc>
        <w:tc>
          <w:tcPr>
            <w:vAlign w:val="center"/>
          </w:tcPr>
          <w:p>
            <w:pPr>
              <w:jc w:val="right"/>
            </w:pPr>
            <w:r>
              <w:rPr>
                <w:rFonts w:eastAsiaTheme="minorEastAsia"/>
                <w:color w:val="000000"/>
                <w:sz w:val="24"/>
              </w:rPr>
              <w:t>1.98</w:t>
            </w:r>
          </w:p>
        </w:tc>
      </w:tr>
      <w:tr>
        <w:tc>
          <w:tcPr>
            <w:vAlign w:val="center"/>
          </w:tcPr>
          <w:p>
            <w:pPr>
              <w:jc w:val="center"/>
            </w:pPr>
            <w:r>
              <w:rPr>
                <w:rFonts w:eastAsiaTheme="minorEastAsia"/>
                <w:color w:val="000000"/>
                <w:sz w:val="24"/>
              </w:rPr>
              <w:t>9</w:t>
            </w:r>
          </w:p>
        </w:tc>
        <w:tc>
          <w:tcPr>
            <w:vAlign w:val="center"/>
          </w:tcPr>
          <w:p>
            <w:pPr>
              <w:jc w:val="center"/>
            </w:pPr>
            <w:r>
              <w:rPr>
                <w:rFonts w:eastAsiaTheme="minorEastAsia"/>
                <w:color w:val="000000"/>
                <w:sz w:val="24"/>
              </w:rPr>
              <w:t>113545</w:t>
            </w:r>
          </w:p>
        </w:tc>
        <w:tc>
          <w:tcPr>
            <w:vAlign w:val="center"/>
          </w:tcPr>
          <w:p>
            <w:pPr>
              <w:jc w:val="center"/>
            </w:pPr>
            <w:r>
              <w:rPr>
                <w:rFonts w:eastAsiaTheme="minorEastAsia"/>
                <w:color w:val="000000"/>
                <w:sz w:val="24"/>
              </w:rPr>
              <w:t>金能转债</w:t>
            </w:r>
          </w:p>
        </w:tc>
        <w:tc>
          <w:tcPr>
            <w:vAlign w:val="center"/>
          </w:tcPr>
          <w:p>
            <w:pPr>
              <w:jc w:val="right"/>
            </w:pPr>
            <w:r>
              <w:rPr>
                <w:rFonts w:eastAsiaTheme="minorEastAsia"/>
                <w:color w:val="000000"/>
                <w:sz w:val="24"/>
              </w:rPr>
              <w:t>784,548.00</w:t>
            </w:r>
          </w:p>
        </w:tc>
        <w:tc>
          <w:tcPr>
            <w:vAlign w:val="center"/>
          </w:tcPr>
          <w:p>
            <w:pPr>
              <w:jc w:val="right"/>
            </w:pPr>
            <w:r>
              <w:rPr>
                <w:rFonts w:eastAsiaTheme="minorEastAsia"/>
                <w:color w:val="000000"/>
                <w:sz w:val="24"/>
              </w:rPr>
              <w:t>1.48</w:t>
            </w:r>
          </w:p>
        </w:tc>
      </w:tr>
      <w:tr>
        <w:tc>
          <w:tcPr>
            <w:vAlign w:val="center"/>
          </w:tcPr>
          <w:p>
            <w:pPr>
              <w:jc w:val="center"/>
            </w:pPr>
            <w:r>
              <w:rPr>
                <w:rFonts w:eastAsiaTheme="minorEastAsia"/>
                <w:color w:val="000000"/>
                <w:sz w:val="24"/>
              </w:rPr>
              <w:t>10</w:t>
            </w:r>
          </w:p>
        </w:tc>
        <w:tc>
          <w:tcPr>
            <w:vAlign w:val="center"/>
          </w:tcPr>
          <w:p>
            <w:pPr>
              <w:jc w:val="center"/>
            </w:pPr>
            <w:r>
              <w:rPr>
                <w:rFonts w:eastAsiaTheme="minorEastAsia"/>
                <w:color w:val="000000"/>
                <w:sz w:val="24"/>
              </w:rPr>
              <w:t>128065</w:t>
            </w:r>
          </w:p>
        </w:tc>
        <w:tc>
          <w:tcPr>
            <w:vAlign w:val="center"/>
          </w:tcPr>
          <w:p>
            <w:pPr>
              <w:jc w:val="center"/>
            </w:pPr>
            <w:r>
              <w:rPr>
                <w:rFonts w:eastAsiaTheme="minorEastAsia"/>
                <w:color w:val="000000"/>
                <w:sz w:val="24"/>
              </w:rPr>
              <w:t>雅化转债</w:t>
            </w:r>
          </w:p>
        </w:tc>
        <w:tc>
          <w:tcPr>
            <w:vAlign w:val="center"/>
          </w:tcPr>
          <w:p>
            <w:pPr>
              <w:jc w:val="right"/>
            </w:pPr>
            <w:r>
              <w:rPr>
                <w:rFonts w:eastAsiaTheme="minorEastAsia"/>
                <w:color w:val="000000"/>
                <w:sz w:val="24"/>
              </w:rPr>
              <w:t>740,233.98</w:t>
            </w:r>
          </w:p>
        </w:tc>
        <w:tc>
          <w:tcPr>
            <w:vAlign w:val="center"/>
          </w:tcPr>
          <w:p>
            <w:pPr>
              <w:jc w:val="right"/>
            </w:pPr>
            <w:r>
              <w:rPr>
                <w:rFonts w:eastAsiaTheme="minorEastAsia"/>
                <w:color w:val="000000"/>
                <w:sz w:val="24"/>
              </w:rPr>
              <w:t>1.40</w:t>
            </w:r>
          </w:p>
        </w:tc>
      </w:tr>
      <w:tr>
        <w:tc>
          <w:tcPr>
            <w:vAlign w:val="center"/>
          </w:tcPr>
          <w:p>
            <w:pPr>
              <w:jc w:val="center"/>
            </w:pPr>
            <w:r>
              <w:rPr>
                <w:rFonts w:eastAsiaTheme="minorEastAsia"/>
                <w:color w:val="000000"/>
                <w:sz w:val="24"/>
              </w:rPr>
              <w:t>11</w:t>
            </w:r>
          </w:p>
        </w:tc>
        <w:tc>
          <w:tcPr>
            <w:vAlign w:val="center"/>
          </w:tcPr>
          <w:p>
            <w:pPr>
              <w:jc w:val="center"/>
            </w:pPr>
            <w:r>
              <w:rPr>
                <w:rFonts w:eastAsiaTheme="minorEastAsia"/>
                <w:color w:val="000000"/>
                <w:sz w:val="24"/>
              </w:rPr>
              <w:t>113562</w:t>
            </w:r>
          </w:p>
        </w:tc>
        <w:tc>
          <w:tcPr>
            <w:vAlign w:val="center"/>
          </w:tcPr>
          <w:p>
            <w:pPr>
              <w:jc w:val="center"/>
            </w:pPr>
            <w:r>
              <w:rPr>
                <w:rFonts w:eastAsiaTheme="minorEastAsia"/>
                <w:color w:val="000000"/>
                <w:sz w:val="24"/>
              </w:rPr>
              <w:t>璞泰转债</w:t>
            </w:r>
          </w:p>
        </w:tc>
        <w:tc>
          <w:tcPr>
            <w:vAlign w:val="center"/>
          </w:tcPr>
          <w:p>
            <w:pPr>
              <w:jc w:val="right"/>
            </w:pPr>
            <w:r>
              <w:rPr>
                <w:rFonts w:eastAsiaTheme="minorEastAsia"/>
                <w:color w:val="000000"/>
                <w:sz w:val="24"/>
              </w:rPr>
              <w:t>639,577.60</w:t>
            </w:r>
          </w:p>
        </w:tc>
        <w:tc>
          <w:tcPr>
            <w:vAlign w:val="center"/>
          </w:tcPr>
          <w:p>
            <w:pPr>
              <w:jc w:val="right"/>
            </w:pPr>
            <w:r>
              <w:rPr>
                <w:rFonts w:eastAsiaTheme="minorEastAsia"/>
                <w:color w:val="000000"/>
                <w:sz w:val="24"/>
              </w:rPr>
              <w:t>1.21</w:t>
            </w:r>
          </w:p>
        </w:tc>
      </w:tr>
      <w:tr>
        <w:tc>
          <w:tcPr>
            <w:vAlign w:val="center"/>
          </w:tcPr>
          <w:p>
            <w:pPr>
              <w:jc w:val="center"/>
            </w:pPr>
            <w:r>
              <w:rPr>
                <w:rFonts w:eastAsiaTheme="minorEastAsia"/>
                <w:color w:val="000000"/>
                <w:sz w:val="24"/>
              </w:rPr>
              <w:t>12</w:t>
            </w:r>
          </w:p>
        </w:tc>
        <w:tc>
          <w:tcPr>
            <w:vAlign w:val="center"/>
          </w:tcPr>
          <w:p>
            <w:pPr>
              <w:jc w:val="center"/>
            </w:pPr>
            <w:r>
              <w:rPr>
                <w:rFonts w:eastAsiaTheme="minorEastAsia"/>
                <w:color w:val="000000"/>
                <w:sz w:val="24"/>
              </w:rPr>
              <w:t>128075</w:t>
            </w:r>
          </w:p>
        </w:tc>
        <w:tc>
          <w:tcPr>
            <w:vAlign w:val="center"/>
          </w:tcPr>
          <w:p>
            <w:pPr>
              <w:jc w:val="center"/>
            </w:pPr>
            <w:r>
              <w:rPr>
                <w:rFonts w:eastAsiaTheme="minorEastAsia"/>
                <w:color w:val="000000"/>
                <w:sz w:val="24"/>
              </w:rPr>
              <w:t>远东转债</w:t>
            </w:r>
          </w:p>
        </w:tc>
        <w:tc>
          <w:tcPr>
            <w:vAlign w:val="center"/>
          </w:tcPr>
          <w:p>
            <w:pPr>
              <w:jc w:val="right"/>
            </w:pPr>
            <w:r>
              <w:rPr>
                <w:rFonts w:eastAsiaTheme="minorEastAsia"/>
                <w:color w:val="000000"/>
                <w:sz w:val="24"/>
              </w:rPr>
              <w:t>637,090.80</w:t>
            </w:r>
          </w:p>
        </w:tc>
        <w:tc>
          <w:tcPr>
            <w:vAlign w:val="center"/>
          </w:tcPr>
          <w:p>
            <w:pPr>
              <w:jc w:val="right"/>
            </w:pPr>
            <w:r>
              <w:rPr>
                <w:rFonts w:eastAsiaTheme="minorEastAsia"/>
                <w:color w:val="000000"/>
                <w:sz w:val="24"/>
              </w:rPr>
              <w:t>1.21</w:t>
            </w:r>
          </w:p>
        </w:tc>
      </w:tr>
      <w:tr>
        <w:tc>
          <w:tcPr>
            <w:vAlign w:val="center"/>
          </w:tcPr>
          <w:p>
            <w:pPr>
              <w:jc w:val="center"/>
            </w:pPr>
            <w:r>
              <w:rPr>
                <w:rFonts w:eastAsiaTheme="minorEastAsia"/>
                <w:color w:val="000000"/>
                <w:sz w:val="24"/>
              </w:rPr>
              <w:t>13</w:t>
            </w:r>
          </w:p>
        </w:tc>
        <w:tc>
          <w:tcPr>
            <w:vAlign w:val="center"/>
          </w:tcPr>
          <w:p>
            <w:pPr>
              <w:jc w:val="center"/>
            </w:pPr>
            <w:r>
              <w:rPr>
                <w:rFonts w:eastAsiaTheme="minorEastAsia"/>
                <w:color w:val="000000"/>
                <w:sz w:val="24"/>
              </w:rPr>
              <w:t>113504</w:t>
            </w:r>
          </w:p>
        </w:tc>
        <w:tc>
          <w:tcPr>
            <w:vAlign w:val="center"/>
          </w:tcPr>
          <w:p>
            <w:pPr>
              <w:jc w:val="center"/>
            </w:pPr>
            <w:r>
              <w:rPr>
                <w:rFonts w:eastAsiaTheme="minorEastAsia"/>
                <w:color w:val="000000"/>
                <w:sz w:val="24"/>
              </w:rPr>
              <w:t>艾华转债</w:t>
            </w:r>
          </w:p>
        </w:tc>
        <w:tc>
          <w:tcPr>
            <w:vAlign w:val="center"/>
          </w:tcPr>
          <w:p>
            <w:pPr>
              <w:jc w:val="right"/>
            </w:pPr>
            <w:r>
              <w:rPr>
                <w:rFonts w:eastAsiaTheme="minorEastAsia"/>
                <w:color w:val="000000"/>
                <w:sz w:val="24"/>
              </w:rPr>
              <w:t>606,076.80</w:t>
            </w:r>
          </w:p>
        </w:tc>
        <w:tc>
          <w:tcPr>
            <w:vAlign w:val="center"/>
          </w:tcPr>
          <w:p>
            <w:pPr>
              <w:jc w:val="right"/>
            </w:pPr>
            <w:r>
              <w:rPr>
                <w:rFonts w:eastAsiaTheme="minorEastAsia"/>
                <w:color w:val="000000"/>
                <w:sz w:val="24"/>
              </w:rPr>
              <w:t>1.15</w:t>
            </w:r>
          </w:p>
        </w:tc>
      </w:tr>
      <w:tr>
        <w:tc>
          <w:tcPr>
            <w:vAlign w:val="center"/>
          </w:tcPr>
          <w:p>
            <w:pPr>
              <w:jc w:val="center"/>
            </w:pPr>
            <w:r>
              <w:rPr>
                <w:rFonts w:eastAsiaTheme="minorEastAsia"/>
                <w:color w:val="000000"/>
                <w:sz w:val="24"/>
              </w:rPr>
              <w:t>14</w:t>
            </w:r>
          </w:p>
        </w:tc>
        <w:tc>
          <w:tcPr>
            <w:vAlign w:val="center"/>
          </w:tcPr>
          <w:p>
            <w:pPr>
              <w:jc w:val="center"/>
            </w:pPr>
            <w:r>
              <w:rPr>
                <w:rFonts w:eastAsiaTheme="minorEastAsia"/>
                <w:color w:val="000000"/>
                <w:sz w:val="24"/>
              </w:rPr>
              <w:t>113542</w:t>
            </w:r>
          </w:p>
        </w:tc>
        <w:tc>
          <w:tcPr>
            <w:vAlign w:val="center"/>
          </w:tcPr>
          <w:p>
            <w:pPr>
              <w:jc w:val="center"/>
            </w:pPr>
            <w:r>
              <w:rPr>
                <w:rFonts w:eastAsiaTheme="minorEastAsia"/>
                <w:color w:val="000000"/>
                <w:sz w:val="24"/>
              </w:rPr>
              <w:t>好客转债</w:t>
            </w:r>
          </w:p>
        </w:tc>
        <w:tc>
          <w:tcPr>
            <w:vAlign w:val="center"/>
          </w:tcPr>
          <w:p>
            <w:pPr>
              <w:jc w:val="right"/>
            </w:pPr>
            <w:r>
              <w:rPr>
                <w:rFonts w:eastAsiaTheme="minorEastAsia"/>
                <w:color w:val="000000"/>
                <w:sz w:val="24"/>
              </w:rPr>
              <w:t>520,155.00</w:t>
            </w:r>
          </w:p>
        </w:tc>
        <w:tc>
          <w:tcPr>
            <w:vAlign w:val="center"/>
          </w:tcPr>
          <w:p>
            <w:pPr>
              <w:jc w:val="right"/>
            </w:pPr>
            <w:r>
              <w:rPr>
                <w:rFonts w:eastAsiaTheme="minorEastAsia"/>
                <w:color w:val="000000"/>
                <w:sz w:val="24"/>
              </w:rPr>
              <w:t>0.98</w:t>
            </w:r>
          </w:p>
        </w:tc>
      </w:tr>
      <w:tr>
        <w:tc>
          <w:tcPr>
            <w:vAlign w:val="center"/>
          </w:tcPr>
          <w:p>
            <w:pPr>
              <w:jc w:val="center"/>
            </w:pPr>
            <w:r>
              <w:rPr>
                <w:rFonts w:eastAsiaTheme="minorEastAsia"/>
                <w:color w:val="000000"/>
                <w:sz w:val="24"/>
              </w:rPr>
              <w:t>15</w:t>
            </w:r>
          </w:p>
        </w:tc>
        <w:tc>
          <w:tcPr>
            <w:vAlign w:val="center"/>
          </w:tcPr>
          <w:p>
            <w:pPr>
              <w:jc w:val="center"/>
            </w:pPr>
            <w:r>
              <w:rPr>
                <w:rFonts w:eastAsiaTheme="minorEastAsia"/>
                <w:color w:val="000000"/>
                <w:sz w:val="24"/>
              </w:rPr>
              <w:t>113559</w:t>
            </w:r>
          </w:p>
        </w:tc>
        <w:tc>
          <w:tcPr>
            <w:vAlign w:val="center"/>
          </w:tcPr>
          <w:p>
            <w:pPr>
              <w:jc w:val="center"/>
            </w:pPr>
            <w:r>
              <w:rPr>
                <w:rFonts w:eastAsiaTheme="minorEastAsia"/>
                <w:color w:val="000000"/>
                <w:sz w:val="24"/>
              </w:rPr>
              <w:t>永创转债</w:t>
            </w:r>
          </w:p>
        </w:tc>
        <w:tc>
          <w:tcPr>
            <w:vAlign w:val="center"/>
          </w:tcPr>
          <w:p>
            <w:pPr>
              <w:jc w:val="right"/>
            </w:pPr>
            <w:r>
              <w:rPr>
                <w:rFonts w:eastAsiaTheme="minorEastAsia"/>
                <w:color w:val="000000"/>
                <w:sz w:val="24"/>
              </w:rPr>
              <w:t>482,101.40</w:t>
            </w:r>
          </w:p>
        </w:tc>
        <w:tc>
          <w:tcPr>
            <w:vAlign w:val="center"/>
          </w:tcPr>
          <w:p>
            <w:pPr>
              <w:jc w:val="right"/>
            </w:pPr>
            <w:r>
              <w:rPr>
                <w:rFonts w:eastAsiaTheme="minorEastAsia"/>
                <w:color w:val="000000"/>
                <w:sz w:val="24"/>
              </w:rPr>
              <w:t>0.91</w:t>
            </w:r>
          </w:p>
        </w:tc>
      </w:tr>
      <w:tr>
        <w:tc>
          <w:tcPr>
            <w:vAlign w:val="center"/>
          </w:tcPr>
          <w:p>
            <w:pPr>
              <w:jc w:val="center"/>
            </w:pPr>
            <w:r>
              <w:rPr>
                <w:rFonts w:eastAsiaTheme="minorEastAsia"/>
                <w:color w:val="000000"/>
                <w:sz w:val="24"/>
              </w:rPr>
              <w:t>16</w:t>
            </w:r>
          </w:p>
        </w:tc>
        <w:tc>
          <w:tcPr>
            <w:vAlign w:val="center"/>
          </w:tcPr>
          <w:p>
            <w:pPr>
              <w:jc w:val="center"/>
            </w:pPr>
            <w:r>
              <w:rPr>
                <w:rFonts w:eastAsiaTheme="minorEastAsia"/>
                <w:color w:val="000000"/>
                <w:sz w:val="24"/>
              </w:rPr>
              <w:t>113519</w:t>
            </w:r>
          </w:p>
        </w:tc>
        <w:tc>
          <w:tcPr>
            <w:vAlign w:val="center"/>
          </w:tcPr>
          <w:p>
            <w:pPr>
              <w:jc w:val="center"/>
            </w:pPr>
            <w:r>
              <w:rPr>
                <w:rFonts w:eastAsiaTheme="minorEastAsia"/>
                <w:color w:val="000000"/>
                <w:sz w:val="24"/>
              </w:rPr>
              <w:t>长久转债</w:t>
            </w:r>
          </w:p>
        </w:tc>
        <w:tc>
          <w:tcPr>
            <w:vAlign w:val="center"/>
          </w:tcPr>
          <w:p>
            <w:pPr>
              <w:jc w:val="right"/>
            </w:pPr>
            <w:r>
              <w:rPr>
                <w:rFonts w:eastAsiaTheme="minorEastAsia"/>
                <w:color w:val="000000"/>
                <w:sz w:val="24"/>
              </w:rPr>
              <w:t>428,234.40</w:t>
            </w:r>
          </w:p>
        </w:tc>
        <w:tc>
          <w:tcPr>
            <w:vAlign w:val="center"/>
          </w:tcPr>
          <w:p>
            <w:pPr>
              <w:jc w:val="right"/>
            </w:pPr>
            <w:r>
              <w:rPr>
                <w:rFonts w:eastAsiaTheme="minorEastAsia"/>
                <w:color w:val="000000"/>
                <w:sz w:val="24"/>
              </w:rPr>
              <w:t>0.81</w:t>
            </w:r>
          </w:p>
        </w:tc>
      </w:tr>
      <w:tr>
        <w:tc>
          <w:tcPr>
            <w:vAlign w:val="center"/>
          </w:tcPr>
          <w:p>
            <w:pPr>
              <w:jc w:val="center"/>
            </w:pPr>
            <w:r>
              <w:rPr>
                <w:rFonts w:eastAsiaTheme="minorEastAsia"/>
                <w:color w:val="000000"/>
                <w:sz w:val="24"/>
              </w:rPr>
              <w:t>17</w:t>
            </w:r>
          </w:p>
        </w:tc>
        <w:tc>
          <w:tcPr>
            <w:vAlign w:val="center"/>
          </w:tcPr>
          <w:p>
            <w:pPr>
              <w:jc w:val="center"/>
            </w:pPr>
            <w:r>
              <w:rPr>
                <w:rFonts w:eastAsiaTheme="minorEastAsia"/>
                <w:color w:val="000000"/>
                <w:sz w:val="24"/>
              </w:rPr>
              <w:t>128102</w:t>
            </w:r>
          </w:p>
        </w:tc>
        <w:tc>
          <w:tcPr>
            <w:vAlign w:val="center"/>
          </w:tcPr>
          <w:p>
            <w:pPr>
              <w:jc w:val="center"/>
            </w:pPr>
            <w:r>
              <w:rPr>
                <w:rFonts w:eastAsiaTheme="minorEastAsia"/>
                <w:color w:val="000000"/>
                <w:sz w:val="24"/>
              </w:rPr>
              <w:t>海大转债</w:t>
            </w:r>
          </w:p>
        </w:tc>
        <w:tc>
          <w:tcPr>
            <w:vAlign w:val="center"/>
          </w:tcPr>
          <w:p>
            <w:pPr>
              <w:jc w:val="right"/>
            </w:pPr>
            <w:r>
              <w:rPr>
                <w:rFonts w:eastAsiaTheme="minorEastAsia"/>
                <w:color w:val="000000"/>
                <w:sz w:val="24"/>
              </w:rPr>
              <w:t>412,899.30</w:t>
            </w:r>
          </w:p>
        </w:tc>
        <w:tc>
          <w:tcPr>
            <w:vAlign w:val="center"/>
          </w:tcPr>
          <w:p>
            <w:pPr>
              <w:jc w:val="right"/>
            </w:pPr>
            <w:r>
              <w:rPr>
                <w:rFonts w:eastAsiaTheme="minorEastAsia"/>
                <w:color w:val="000000"/>
                <w:sz w:val="24"/>
              </w:rPr>
              <w:t>0.78</w:t>
            </w:r>
          </w:p>
        </w:tc>
      </w:tr>
      <w:tr>
        <w:tc>
          <w:tcPr>
            <w:vAlign w:val="center"/>
          </w:tcPr>
          <w:p>
            <w:pPr>
              <w:jc w:val="center"/>
            </w:pPr>
            <w:r>
              <w:rPr>
                <w:rFonts w:eastAsiaTheme="minorEastAsia"/>
                <w:color w:val="000000"/>
                <w:sz w:val="24"/>
              </w:rPr>
              <w:t>18</w:t>
            </w:r>
          </w:p>
        </w:tc>
        <w:tc>
          <w:tcPr>
            <w:vAlign w:val="center"/>
          </w:tcPr>
          <w:p>
            <w:pPr>
              <w:jc w:val="center"/>
            </w:pPr>
            <w:r>
              <w:rPr>
                <w:rFonts w:eastAsiaTheme="minorEastAsia"/>
                <w:color w:val="000000"/>
                <w:sz w:val="24"/>
              </w:rPr>
              <w:t>128029</w:t>
            </w:r>
          </w:p>
        </w:tc>
        <w:tc>
          <w:tcPr>
            <w:vAlign w:val="center"/>
          </w:tcPr>
          <w:p>
            <w:pPr>
              <w:jc w:val="center"/>
            </w:pPr>
            <w:r>
              <w:rPr>
                <w:rFonts w:eastAsiaTheme="minorEastAsia"/>
                <w:color w:val="000000"/>
                <w:sz w:val="24"/>
              </w:rPr>
              <w:t>太阳转债</w:t>
            </w:r>
          </w:p>
        </w:tc>
        <w:tc>
          <w:tcPr>
            <w:vAlign w:val="center"/>
          </w:tcPr>
          <w:p>
            <w:pPr>
              <w:jc w:val="right"/>
            </w:pPr>
            <w:r>
              <w:rPr>
                <w:rFonts w:eastAsiaTheme="minorEastAsia"/>
                <w:color w:val="000000"/>
                <w:sz w:val="24"/>
              </w:rPr>
              <w:t>273,351.00</w:t>
            </w:r>
          </w:p>
        </w:tc>
        <w:tc>
          <w:tcPr>
            <w:vAlign w:val="center"/>
          </w:tcPr>
          <w:p>
            <w:pPr>
              <w:jc w:val="right"/>
            </w:pPr>
            <w:r>
              <w:rPr>
                <w:rFonts w:eastAsiaTheme="minorEastAsia"/>
                <w:color w:val="000000"/>
                <w:sz w:val="24"/>
              </w:rPr>
              <w:t>0.52</w:t>
            </w:r>
          </w:p>
        </w:tc>
      </w:tr>
      <w:tr>
        <w:tc>
          <w:tcPr>
            <w:vAlign w:val="center"/>
          </w:tcPr>
          <w:p>
            <w:pPr>
              <w:jc w:val="center"/>
            </w:pPr>
            <w:r>
              <w:rPr>
                <w:rFonts w:eastAsiaTheme="minorEastAsia"/>
                <w:color w:val="000000"/>
                <w:sz w:val="24"/>
              </w:rPr>
              <w:t>19</w:t>
            </w:r>
          </w:p>
        </w:tc>
        <w:tc>
          <w:tcPr>
            <w:vAlign w:val="center"/>
          </w:tcPr>
          <w:p>
            <w:pPr>
              <w:jc w:val="center"/>
            </w:pPr>
            <w:r>
              <w:rPr>
                <w:rFonts w:eastAsiaTheme="minorEastAsia"/>
                <w:color w:val="000000"/>
                <w:sz w:val="24"/>
              </w:rPr>
              <w:t>128056</w:t>
            </w:r>
          </w:p>
        </w:tc>
        <w:tc>
          <w:tcPr>
            <w:vAlign w:val="center"/>
          </w:tcPr>
          <w:p>
            <w:pPr>
              <w:jc w:val="center"/>
            </w:pPr>
            <w:r>
              <w:rPr>
                <w:rFonts w:eastAsiaTheme="minorEastAsia"/>
                <w:color w:val="000000"/>
                <w:sz w:val="24"/>
              </w:rPr>
              <w:t>今飞转债</w:t>
            </w:r>
          </w:p>
        </w:tc>
        <w:tc>
          <w:tcPr>
            <w:vAlign w:val="center"/>
          </w:tcPr>
          <w:p>
            <w:pPr>
              <w:jc w:val="right"/>
            </w:pPr>
            <w:r>
              <w:rPr>
                <w:rFonts w:eastAsiaTheme="minorEastAsia"/>
                <w:color w:val="000000"/>
                <w:sz w:val="24"/>
              </w:rPr>
              <w:t>187,810.80</w:t>
            </w:r>
          </w:p>
        </w:tc>
        <w:tc>
          <w:tcPr>
            <w:vAlign w:val="center"/>
          </w:tcPr>
          <w:p>
            <w:pPr>
              <w:jc w:val="right"/>
            </w:pPr>
            <w:r>
              <w:rPr>
                <w:rFonts w:eastAsiaTheme="minorEastAsia"/>
                <w:color w:val="000000"/>
                <w:sz w:val="24"/>
              </w:rPr>
              <w:t>0.36</w:t>
            </w:r>
          </w:p>
        </w:tc>
      </w:tr>
      <w:tr>
        <w:tc>
          <w:tcPr>
            <w:vAlign w:val="center"/>
          </w:tcPr>
          <w:p>
            <w:pPr>
              <w:jc w:val="center"/>
            </w:pPr>
            <w:r>
              <w:rPr>
                <w:rFonts w:eastAsiaTheme="minorEastAsia"/>
                <w:color w:val="000000"/>
                <w:sz w:val="24"/>
              </w:rPr>
              <w:t>20</w:t>
            </w:r>
          </w:p>
        </w:tc>
        <w:tc>
          <w:tcPr>
            <w:vAlign w:val="center"/>
          </w:tcPr>
          <w:p>
            <w:pPr>
              <w:jc w:val="center"/>
            </w:pPr>
            <w:r>
              <w:rPr>
                <w:rFonts w:eastAsiaTheme="minorEastAsia"/>
                <w:color w:val="000000"/>
                <w:sz w:val="24"/>
              </w:rPr>
              <w:t>123045</w:t>
            </w:r>
          </w:p>
        </w:tc>
        <w:tc>
          <w:tcPr>
            <w:vAlign w:val="center"/>
          </w:tcPr>
          <w:p>
            <w:pPr>
              <w:jc w:val="center"/>
            </w:pPr>
            <w:r>
              <w:rPr>
                <w:rFonts w:eastAsiaTheme="minorEastAsia"/>
                <w:color w:val="000000"/>
                <w:sz w:val="24"/>
              </w:rPr>
              <w:t>雷迪转债</w:t>
            </w:r>
          </w:p>
        </w:tc>
        <w:tc>
          <w:tcPr>
            <w:vAlign w:val="center"/>
          </w:tcPr>
          <w:p>
            <w:pPr>
              <w:jc w:val="right"/>
            </w:pPr>
            <w:r>
              <w:rPr>
                <w:rFonts w:eastAsiaTheme="minorEastAsia"/>
                <w:color w:val="000000"/>
                <w:sz w:val="24"/>
              </w:rPr>
              <w:t>180,377.30</w:t>
            </w:r>
          </w:p>
        </w:tc>
        <w:tc>
          <w:tcPr>
            <w:vAlign w:val="center"/>
          </w:tcPr>
          <w:p>
            <w:pPr>
              <w:jc w:val="right"/>
            </w:pPr>
            <w:r>
              <w:rPr>
                <w:rFonts w:eastAsiaTheme="minorEastAsia"/>
                <w:color w:val="000000"/>
                <w:sz w:val="24"/>
              </w:rPr>
              <w:t>0.34</w:t>
            </w:r>
          </w:p>
        </w:tc>
      </w:tr>
      <w:tr>
        <w:tc>
          <w:tcPr>
            <w:vAlign w:val="center"/>
          </w:tcPr>
          <w:p>
            <w:pPr>
              <w:jc w:val="center"/>
            </w:pPr>
            <w:r>
              <w:rPr>
                <w:rFonts w:eastAsiaTheme="minorEastAsia"/>
                <w:color w:val="000000"/>
                <w:sz w:val="24"/>
              </w:rPr>
              <w:t>21</w:t>
            </w:r>
          </w:p>
        </w:tc>
        <w:tc>
          <w:tcPr>
            <w:vAlign w:val="center"/>
          </w:tcPr>
          <w:p>
            <w:pPr>
              <w:jc w:val="center"/>
            </w:pPr>
            <w:r>
              <w:rPr>
                <w:rFonts w:eastAsiaTheme="minorEastAsia"/>
                <w:color w:val="000000"/>
                <w:sz w:val="24"/>
              </w:rPr>
              <w:t>123028</w:t>
            </w:r>
          </w:p>
        </w:tc>
        <w:tc>
          <w:tcPr>
            <w:vAlign w:val="center"/>
          </w:tcPr>
          <w:p>
            <w:pPr>
              <w:jc w:val="center"/>
            </w:pPr>
            <w:r>
              <w:rPr>
                <w:rFonts w:eastAsiaTheme="minorEastAsia"/>
                <w:color w:val="000000"/>
                <w:sz w:val="24"/>
              </w:rPr>
              <w:t>清水转债</w:t>
            </w:r>
          </w:p>
        </w:tc>
        <w:tc>
          <w:tcPr>
            <w:vAlign w:val="center"/>
          </w:tcPr>
          <w:p>
            <w:pPr>
              <w:jc w:val="right"/>
            </w:pPr>
            <w:r>
              <w:rPr>
                <w:rFonts w:eastAsiaTheme="minorEastAsia"/>
                <w:color w:val="000000"/>
                <w:sz w:val="24"/>
              </w:rPr>
              <w:t>178,270.80</w:t>
            </w:r>
          </w:p>
        </w:tc>
        <w:tc>
          <w:tcPr>
            <w:vAlign w:val="center"/>
          </w:tcPr>
          <w:p>
            <w:pPr>
              <w:jc w:val="right"/>
            </w:pPr>
            <w:r>
              <w:rPr>
                <w:rFonts w:eastAsiaTheme="minorEastAsia"/>
                <w:color w:val="000000"/>
                <w:sz w:val="24"/>
              </w:rPr>
              <w:t>0.34</w:t>
            </w:r>
          </w:p>
        </w:tc>
      </w:tr>
      <w:tr>
        <w:tc>
          <w:tcPr>
            <w:vAlign w:val="center"/>
          </w:tcPr>
          <w:p>
            <w:pPr>
              <w:jc w:val="center"/>
            </w:pPr>
            <w:r>
              <w:rPr>
                <w:rFonts w:eastAsiaTheme="minorEastAsia"/>
                <w:color w:val="000000"/>
                <w:sz w:val="24"/>
              </w:rPr>
              <w:t>22</w:t>
            </w:r>
          </w:p>
        </w:tc>
        <w:tc>
          <w:tcPr>
            <w:vAlign w:val="center"/>
          </w:tcPr>
          <w:p>
            <w:pPr>
              <w:jc w:val="center"/>
            </w:pPr>
            <w:r>
              <w:rPr>
                <w:rFonts w:eastAsiaTheme="minorEastAsia"/>
                <w:color w:val="000000"/>
                <w:sz w:val="24"/>
              </w:rPr>
              <w:t>110058</w:t>
            </w:r>
          </w:p>
        </w:tc>
        <w:tc>
          <w:tcPr>
            <w:vAlign w:val="center"/>
          </w:tcPr>
          <w:p>
            <w:pPr>
              <w:jc w:val="center"/>
            </w:pPr>
            <w:r>
              <w:rPr>
                <w:rFonts w:eastAsiaTheme="minorEastAsia"/>
                <w:color w:val="000000"/>
                <w:sz w:val="24"/>
              </w:rPr>
              <w:t>永鼎转债</w:t>
            </w:r>
          </w:p>
        </w:tc>
        <w:tc>
          <w:tcPr>
            <w:vAlign w:val="center"/>
          </w:tcPr>
          <w:p>
            <w:pPr>
              <w:jc w:val="right"/>
            </w:pPr>
            <w:r>
              <w:rPr>
                <w:rFonts w:eastAsiaTheme="minorEastAsia"/>
                <w:color w:val="000000"/>
                <w:sz w:val="24"/>
              </w:rPr>
              <w:t>178,046.10</w:t>
            </w:r>
          </w:p>
        </w:tc>
        <w:tc>
          <w:tcPr>
            <w:vAlign w:val="center"/>
          </w:tcPr>
          <w:p>
            <w:pPr>
              <w:jc w:val="right"/>
            </w:pPr>
            <w:r>
              <w:rPr>
                <w:rFonts w:eastAsiaTheme="minorEastAsia"/>
                <w:color w:val="000000"/>
                <w:sz w:val="24"/>
              </w:rPr>
              <w:t>0.34</w:t>
            </w:r>
          </w:p>
        </w:tc>
      </w:tr>
      <w:tr>
        <w:tc>
          <w:tcPr>
            <w:vAlign w:val="center"/>
          </w:tcPr>
          <w:p>
            <w:pPr>
              <w:jc w:val="center"/>
            </w:pPr>
            <w:r>
              <w:rPr>
                <w:rFonts w:eastAsiaTheme="minorEastAsia"/>
                <w:color w:val="000000"/>
                <w:sz w:val="24"/>
              </w:rPr>
              <w:t>23</w:t>
            </w:r>
          </w:p>
        </w:tc>
        <w:tc>
          <w:tcPr>
            <w:vAlign w:val="center"/>
          </w:tcPr>
          <w:p>
            <w:pPr>
              <w:jc w:val="center"/>
            </w:pPr>
            <w:r>
              <w:rPr>
                <w:rFonts w:eastAsiaTheme="minorEastAsia"/>
                <w:color w:val="000000"/>
                <w:sz w:val="24"/>
              </w:rPr>
              <w:t>113567</w:t>
            </w:r>
          </w:p>
        </w:tc>
        <w:tc>
          <w:tcPr>
            <w:vAlign w:val="center"/>
          </w:tcPr>
          <w:p>
            <w:pPr>
              <w:jc w:val="center"/>
            </w:pPr>
            <w:r>
              <w:rPr>
                <w:rFonts w:eastAsiaTheme="minorEastAsia"/>
                <w:color w:val="000000"/>
                <w:sz w:val="24"/>
              </w:rPr>
              <w:t>君禾转债</w:t>
            </w:r>
          </w:p>
        </w:tc>
        <w:tc>
          <w:tcPr>
            <w:vAlign w:val="center"/>
          </w:tcPr>
          <w:p>
            <w:pPr>
              <w:jc w:val="right"/>
            </w:pPr>
            <w:r>
              <w:rPr>
                <w:rFonts w:eastAsiaTheme="minorEastAsia"/>
                <w:color w:val="000000"/>
                <w:sz w:val="24"/>
              </w:rPr>
              <w:t>172,972.80</w:t>
            </w:r>
          </w:p>
        </w:tc>
        <w:tc>
          <w:tcPr>
            <w:vAlign w:val="center"/>
          </w:tcPr>
          <w:p>
            <w:pPr>
              <w:jc w:val="right"/>
            </w:pPr>
            <w:r>
              <w:rPr>
                <w:rFonts w:eastAsiaTheme="minorEastAsia"/>
                <w:color w:val="000000"/>
                <w:sz w:val="24"/>
              </w:rPr>
              <w:t>0.33</w:t>
            </w:r>
          </w:p>
        </w:tc>
      </w:tr>
      <w:tr>
        <w:tc>
          <w:tcPr>
            <w:vAlign w:val="center"/>
          </w:tcPr>
          <w:p>
            <w:pPr>
              <w:jc w:val="center"/>
            </w:pPr>
            <w:r>
              <w:rPr>
                <w:rFonts w:eastAsiaTheme="minorEastAsia"/>
                <w:color w:val="000000"/>
                <w:sz w:val="24"/>
              </w:rPr>
              <w:t>24</w:t>
            </w:r>
          </w:p>
        </w:tc>
        <w:tc>
          <w:tcPr>
            <w:vAlign w:val="center"/>
          </w:tcPr>
          <w:p>
            <w:pPr>
              <w:jc w:val="center"/>
            </w:pPr>
            <w:r>
              <w:rPr>
                <w:rFonts w:eastAsiaTheme="minorEastAsia"/>
                <w:color w:val="000000"/>
                <w:sz w:val="24"/>
              </w:rPr>
              <w:t>113568</w:t>
            </w:r>
          </w:p>
        </w:tc>
        <w:tc>
          <w:tcPr>
            <w:vAlign w:val="center"/>
          </w:tcPr>
          <w:p>
            <w:pPr>
              <w:jc w:val="center"/>
            </w:pPr>
            <w:r>
              <w:rPr>
                <w:rFonts w:eastAsiaTheme="minorEastAsia"/>
                <w:color w:val="000000"/>
                <w:sz w:val="24"/>
              </w:rPr>
              <w:t>新春转债</w:t>
            </w:r>
          </w:p>
        </w:tc>
        <w:tc>
          <w:tcPr>
            <w:vAlign w:val="center"/>
          </w:tcPr>
          <w:p>
            <w:pPr>
              <w:jc w:val="right"/>
            </w:pPr>
            <w:r>
              <w:rPr>
                <w:rFonts w:eastAsiaTheme="minorEastAsia"/>
                <w:color w:val="000000"/>
                <w:sz w:val="24"/>
              </w:rPr>
              <w:t>167,935.80</w:t>
            </w:r>
          </w:p>
        </w:tc>
        <w:tc>
          <w:tcPr>
            <w:vAlign w:val="center"/>
          </w:tcPr>
          <w:p>
            <w:pPr>
              <w:jc w:val="right"/>
            </w:pPr>
            <w:r>
              <w:rPr>
                <w:rFonts w:eastAsiaTheme="minorEastAsia"/>
                <w:color w:val="000000"/>
                <w:sz w:val="24"/>
              </w:rPr>
              <w:t>0.32</w:t>
            </w:r>
          </w:p>
        </w:tc>
      </w:tr>
      <w:tr>
        <w:tc>
          <w:tcPr>
            <w:vAlign w:val="center"/>
          </w:tcPr>
          <w:p>
            <w:pPr>
              <w:jc w:val="center"/>
            </w:pPr>
            <w:r>
              <w:rPr>
                <w:rFonts w:eastAsiaTheme="minorEastAsia"/>
                <w:color w:val="000000"/>
                <w:sz w:val="24"/>
              </w:rPr>
              <w:t>25</w:t>
            </w:r>
          </w:p>
        </w:tc>
        <w:tc>
          <w:tcPr>
            <w:vAlign w:val="center"/>
          </w:tcPr>
          <w:p>
            <w:pPr>
              <w:jc w:val="center"/>
            </w:pPr>
            <w:r>
              <w:rPr>
                <w:rFonts w:eastAsiaTheme="minorEastAsia"/>
                <w:color w:val="000000"/>
                <w:sz w:val="24"/>
              </w:rPr>
              <w:t>113570</w:t>
            </w:r>
          </w:p>
        </w:tc>
        <w:tc>
          <w:tcPr>
            <w:vAlign w:val="center"/>
          </w:tcPr>
          <w:p>
            <w:pPr>
              <w:jc w:val="center"/>
            </w:pPr>
            <w:r>
              <w:rPr>
                <w:rFonts w:eastAsiaTheme="minorEastAsia"/>
                <w:color w:val="000000"/>
                <w:sz w:val="24"/>
              </w:rPr>
              <w:t>百达转债</w:t>
            </w:r>
          </w:p>
        </w:tc>
        <w:tc>
          <w:tcPr>
            <w:vAlign w:val="center"/>
          </w:tcPr>
          <w:p>
            <w:pPr>
              <w:jc w:val="right"/>
            </w:pPr>
            <w:r>
              <w:rPr>
                <w:rFonts w:eastAsiaTheme="minorEastAsia"/>
                <w:color w:val="000000"/>
                <w:sz w:val="24"/>
              </w:rPr>
              <w:t>167,785.90</w:t>
            </w:r>
          </w:p>
        </w:tc>
        <w:tc>
          <w:tcPr>
            <w:vAlign w:val="center"/>
          </w:tcPr>
          <w:p>
            <w:pPr>
              <w:jc w:val="right"/>
            </w:pPr>
            <w:r>
              <w:rPr>
                <w:rFonts w:eastAsiaTheme="minorEastAsia"/>
                <w:color w:val="000000"/>
                <w:sz w:val="24"/>
              </w:rPr>
              <w:t>0.32</w:t>
            </w:r>
          </w:p>
        </w:tc>
      </w:tr>
      <w:tr>
        <w:tc>
          <w:tcPr>
            <w:vAlign w:val="center"/>
          </w:tcPr>
          <w:p>
            <w:pPr>
              <w:jc w:val="center"/>
            </w:pPr>
            <w:r>
              <w:rPr>
                <w:rFonts w:eastAsiaTheme="minorEastAsia"/>
                <w:color w:val="000000"/>
                <w:sz w:val="24"/>
              </w:rPr>
              <w:t>26</w:t>
            </w:r>
          </w:p>
        </w:tc>
        <w:tc>
          <w:tcPr>
            <w:vAlign w:val="center"/>
          </w:tcPr>
          <w:p>
            <w:pPr>
              <w:jc w:val="center"/>
            </w:pPr>
            <w:r>
              <w:rPr>
                <w:rFonts w:eastAsiaTheme="minorEastAsia"/>
                <w:color w:val="000000"/>
                <w:sz w:val="24"/>
              </w:rPr>
              <w:t>110064</w:t>
            </w:r>
          </w:p>
        </w:tc>
        <w:tc>
          <w:tcPr>
            <w:vAlign w:val="center"/>
          </w:tcPr>
          <w:p>
            <w:pPr>
              <w:jc w:val="center"/>
            </w:pPr>
            <w:r>
              <w:rPr>
                <w:rFonts w:eastAsiaTheme="minorEastAsia"/>
                <w:color w:val="000000"/>
                <w:sz w:val="24"/>
              </w:rPr>
              <w:t>建工转债</w:t>
            </w:r>
          </w:p>
        </w:tc>
        <w:tc>
          <w:tcPr>
            <w:vAlign w:val="center"/>
          </w:tcPr>
          <w:p>
            <w:pPr>
              <w:jc w:val="right"/>
            </w:pPr>
            <w:r>
              <w:rPr>
                <w:rFonts w:eastAsiaTheme="minorEastAsia"/>
                <w:color w:val="000000"/>
                <w:sz w:val="24"/>
              </w:rPr>
              <w:t>167,328.00</w:t>
            </w:r>
          </w:p>
        </w:tc>
        <w:tc>
          <w:tcPr>
            <w:vAlign w:val="center"/>
          </w:tcPr>
          <w:p>
            <w:pPr>
              <w:jc w:val="right"/>
            </w:pPr>
            <w:r>
              <w:rPr>
                <w:rFonts w:eastAsiaTheme="minorEastAsia"/>
                <w:color w:val="000000"/>
                <w:sz w:val="24"/>
              </w:rPr>
              <w:t>0.32</w:t>
            </w:r>
          </w:p>
        </w:tc>
      </w:tr>
      <w:tr>
        <w:tc>
          <w:tcPr>
            <w:vAlign w:val="center"/>
          </w:tcPr>
          <w:p>
            <w:pPr>
              <w:jc w:val="center"/>
            </w:pPr>
            <w:r>
              <w:rPr>
                <w:rFonts w:eastAsiaTheme="minorEastAsia"/>
                <w:color w:val="000000"/>
                <w:sz w:val="24"/>
              </w:rPr>
              <w:t>27</w:t>
            </w:r>
          </w:p>
        </w:tc>
        <w:tc>
          <w:tcPr>
            <w:vAlign w:val="center"/>
          </w:tcPr>
          <w:p>
            <w:pPr>
              <w:jc w:val="center"/>
            </w:pPr>
            <w:r>
              <w:rPr>
                <w:rFonts w:eastAsiaTheme="minorEastAsia"/>
                <w:color w:val="000000"/>
                <w:sz w:val="24"/>
              </w:rPr>
              <w:t>132013</w:t>
            </w:r>
          </w:p>
        </w:tc>
        <w:tc>
          <w:tcPr>
            <w:vAlign w:val="center"/>
          </w:tcPr>
          <w:p>
            <w:pPr>
              <w:jc w:val="center"/>
            </w:pPr>
            <w:r>
              <w:rPr>
                <w:rFonts w:eastAsiaTheme="minorEastAsia"/>
                <w:color w:val="000000"/>
                <w:sz w:val="24"/>
              </w:rPr>
              <w:t>17宝武EB</w:t>
            </w:r>
          </w:p>
        </w:tc>
        <w:tc>
          <w:tcPr>
            <w:vAlign w:val="center"/>
          </w:tcPr>
          <w:p>
            <w:pPr>
              <w:jc w:val="right"/>
            </w:pPr>
            <w:r>
              <w:rPr>
                <w:rFonts w:eastAsiaTheme="minorEastAsia"/>
                <w:color w:val="000000"/>
                <w:sz w:val="24"/>
              </w:rPr>
              <w:t>3,592,750.00</w:t>
            </w:r>
          </w:p>
        </w:tc>
        <w:tc>
          <w:tcPr>
            <w:vAlign w:val="center"/>
          </w:tcPr>
          <w:p>
            <w:pPr>
              <w:jc w:val="right"/>
            </w:pPr>
            <w:r>
              <w:rPr>
                <w:rFonts w:eastAsiaTheme="minorEastAsia"/>
                <w:color w:val="000000"/>
                <w:sz w:val="24"/>
              </w:rPr>
              <w:t>6.80</w:t>
            </w:r>
          </w:p>
        </w:tc>
      </w:tr>
      <w:tr>
        <w:tc>
          <w:tcPr>
            <w:vAlign w:val="center"/>
          </w:tcPr>
          <w:p>
            <w:pPr>
              <w:jc w:val="center"/>
            </w:pPr>
            <w:r>
              <w:rPr>
                <w:rFonts w:eastAsiaTheme="minorEastAsia"/>
                <w:color w:val="000000"/>
                <w:sz w:val="24"/>
              </w:rPr>
              <w:t>28</w:t>
            </w:r>
          </w:p>
        </w:tc>
        <w:tc>
          <w:tcPr>
            <w:vAlign w:val="center"/>
          </w:tcPr>
          <w:p>
            <w:pPr>
              <w:jc w:val="center"/>
            </w:pPr>
            <w:r>
              <w:rPr>
                <w:rFonts w:eastAsiaTheme="minorEastAsia"/>
                <w:color w:val="000000"/>
                <w:sz w:val="24"/>
              </w:rPr>
              <w:t>132005</w:t>
            </w:r>
          </w:p>
        </w:tc>
        <w:tc>
          <w:tcPr>
            <w:vAlign w:val="center"/>
          </w:tcPr>
          <w:p>
            <w:pPr>
              <w:jc w:val="center"/>
            </w:pPr>
            <w:r>
              <w:rPr>
                <w:rFonts w:eastAsiaTheme="minorEastAsia"/>
                <w:color w:val="000000"/>
                <w:sz w:val="24"/>
              </w:rPr>
              <w:t>15国资EB</w:t>
            </w:r>
          </w:p>
        </w:tc>
        <w:tc>
          <w:tcPr>
            <w:vAlign w:val="center"/>
          </w:tcPr>
          <w:p>
            <w:pPr>
              <w:jc w:val="right"/>
            </w:pPr>
            <w:r>
              <w:rPr>
                <w:rFonts w:eastAsiaTheme="minorEastAsia"/>
                <w:color w:val="000000"/>
                <w:sz w:val="24"/>
              </w:rPr>
              <w:t>1,157,122.50</w:t>
            </w:r>
          </w:p>
        </w:tc>
        <w:tc>
          <w:tcPr>
            <w:vAlign w:val="center"/>
          </w:tcPr>
          <w:p>
            <w:pPr>
              <w:jc w:val="right"/>
            </w:pPr>
            <w:r>
              <w:rPr>
                <w:rFonts w:eastAsiaTheme="minorEastAsia"/>
                <w:color w:val="000000"/>
                <w:sz w:val="24"/>
              </w:rPr>
              <w:t>2.19</w:t>
            </w:r>
          </w:p>
        </w:tc>
      </w:tr>
    </w:tbl>
    <w:p w:rsidP="007C14DF" w:rsidR="001D5CD0" w:rsidRDefault="001D5CD0" w:rsidRPr="007F52FA">
      <w:pPr>
        <w:autoSpaceDE w:val="0"/>
        <w:autoSpaceDN w:val="0"/>
        <w:adjustRightInd w:val="0"/>
        <w:spacing w:before="29" w:line="288" w:lineRule="auto"/>
        <w:jc w:val="left"/>
        <w:rPr>
          <w:rFonts w:eastAsiaTheme="minorEastAsia"/>
          <w:sz w:val="24"/>
        </w:rPr>
      </w:pP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本基金本报告期末前十名股票中不存在流通受限情况。</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交银可转债债券A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交银可转债债券C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75,338,707.74</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3,970,411.88</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8,435,577.67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6,576,647.99</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44,403,068.01</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4,771,146.68</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39,371,217.40</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5,775,913.19</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注：1、如果本报告期间发生转换入、红利再投业务，则总申购份额中包含该业务；</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影响投资者决策的其他重要信息</w:t>
      </w:r>
    </w:p>
    <w:p w:rsidP="00ED0E09" w:rsidR="00ED0E09" w:rsidRDefault="00ED0E09">
      <w:pPr>
        <w:spacing w:line="360" w:lineRule="auto"/>
        <w:ind w:firstLine="420" w:firstLineChars="200"/>
        <w:rPr>
          <w:rFonts w:ascii="宋体" w:hAnsi="宋体"/>
          <w:color w:val="000000"/>
          <w:szCs w:val="21"/>
        </w:rPr>
      </w:pPr>
      <w:r>
        <w:rPr>
          <w:rFonts w:ascii="宋体" w:hAnsi="宋体" w:hint="eastAsia"/>
          <w:color w:val="000000"/>
          <w:szCs w:val="21"/>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2020年7月18日发布的《交银施罗德基金管理有限公司关于交银施罗德可转债债券型证券投资基金可投资科创板股票的公告》。</w:t>
      </w:r>
    </w:p>
    <w:p w:rsidP="007C14DF" w:rsidR="00BB1033" w:rsidRDefault="00BB1033" w:rsidRPr="007F52FA">
      <w:pPr>
        <w:spacing w:before="29" w:line="288" w:lineRule="auto"/>
        <w:ind w:firstLine="480" w:firstLineChars="200"/>
        <w:rPr>
          <w:rFonts w:eastAsiaTheme="minorEastAsia"/>
          <w:color w:val="000000"/>
          <w:sz w:val="24"/>
        </w:rPr>
      </w:pPr>
    </w:p>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1、中国证监会准予交银施罗德可转债债券型证券投资基金募集注册的文件；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2、《交银施罗德可转债债券型证券投资基金基金合同》；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3、《交银施罗德可转债债券型证券投资基金招募说明书》；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4、《交银施罗德可转债债券型证券投资基金托管协议》；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5、关于申请募集注册交银施罗德可转债债券型证券投资基金的法律意见书；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8、报告期内交银施罗德可转债债券型证券投资基金在指定报刊上各项公告的原稿。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D1" w:rsidRDefault="00685AD1">
      <w:r>
        <w:separator/>
      </w:r>
    </w:p>
  </w:endnote>
  <w:endnote w:type="continuationSeparator" w:id="0">
    <w:p w:rsidR="00685AD1" w:rsidRDefault="0068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F7094A" w:rsidR="007F50FB" w:rsidRDefault="007F50FB" w:rsidRPr="001D0DB0">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885AD9">
      <w:rPr>
        <w:noProof/>
        <w:kern w:val="0"/>
        <w:szCs w:val="21"/>
      </w:rPr>
      <w:t>19</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885AD9">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50FB" w:rsidRDefault="0042114A">
    <w:pPr>
      <w:pStyle w:val="a6"/>
      <w:framePr w:hAnchor="margin" w:vAnchor="text" w:wrap="around"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R="00685AD1" w:rsidRDefault="00685AD1">
      <w:r>
        <w:separator/>
      </w:r>
    </w:p>
  </w:footnote>
  <w:footnote w:id="0" w:type="continuationSeparator">
    <w:p w:rsidR="00685AD1" w:rsidRDefault="00685AD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交银施罗德可转债债券型证券投资基金2020年第3季度报告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51B4E" w:rsidRDefault="00C51B4E">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Char"/>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6" w:type="paragraph">
    <w:name w:val="footer"/>
    <w:basedOn w:val="a"/>
    <w:rsid w:val="006A4828"/>
    <w:pPr>
      <w:tabs>
        <w:tab w:pos="4153" w:val="center"/>
        <w:tab w:pos="8306" w:val="right"/>
      </w:tabs>
      <w:snapToGrid w:val="0"/>
      <w:jc w:val="left"/>
    </w:pPr>
    <w:rPr>
      <w:sz w:val="18"/>
      <w:szCs w:val="18"/>
    </w:rPr>
  </w:style>
  <w:style w:styleId="a7" w:type="character">
    <w:name w:val="page number"/>
    <w:basedOn w:val="a1"/>
    <w:rsid w:val="006A4828"/>
  </w:style>
  <w:style w:styleId="a8"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9" w:type="paragraph">
    <w:name w:val="header"/>
    <w:basedOn w:val="a"/>
    <w:link w:val="Char0"/>
    <w:uiPriority w:val="99"/>
    <w:rsid w:val="006A4828"/>
    <w:pPr>
      <w:pBdr>
        <w:bottom w:color="auto" w:space="1" w:sz="6" w:val="single"/>
      </w:pBdr>
      <w:tabs>
        <w:tab w:pos="4153" w:val="center"/>
        <w:tab w:pos="8306" w:val="right"/>
      </w:tabs>
      <w:snapToGrid w:val="0"/>
      <w:jc w:val="center"/>
    </w:pPr>
    <w:rPr>
      <w:sz w:val="18"/>
      <w:szCs w:val="18"/>
    </w:rPr>
  </w:style>
  <w:style w:customStyle="1" w:styleId="10" w:type="character">
    <w:name w:val="已访问的超链接1"/>
    <w:basedOn w:val="a1"/>
    <w:rsid w:val="006A4828"/>
    <w:rPr>
      <w:color w:val="800080"/>
      <w:u w:val="single"/>
    </w:rPr>
  </w:style>
  <w:style w:styleId="aa" w:type="paragraph">
    <w:name w:val="List"/>
    <w:basedOn w:val="ab"/>
    <w:rsid w:val="006A4828"/>
    <w:pPr>
      <w:spacing w:after="220" w:line="220" w:lineRule="atLeast"/>
      <w:ind w:hanging="360" w:left="1440"/>
    </w:pPr>
    <w:rPr>
      <w:szCs w:val="20"/>
    </w:rPr>
  </w:style>
  <w:style w:styleId="ab" w:type="paragraph">
    <w:name w:val="Body Text"/>
    <w:basedOn w:val="a"/>
    <w:rsid w:val="006A4828"/>
    <w:pPr>
      <w:spacing w:after="120"/>
    </w:pPr>
  </w:style>
  <w:style w:styleId="ac" w:type="paragraph">
    <w:name w:val="Date"/>
    <w:basedOn w:val="a"/>
    <w:next w:val="a"/>
    <w:link w:val="Char1"/>
    <w:rsid w:val="006A4828"/>
    <w:rPr>
      <w:sz w:val="24"/>
      <w:szCs w:val="20"/>
    </w:rPr>
  </w:style>
  <w:style w:customStyle="1" w:styleId="c1" w:type="character">
    <w:name w:val="c1"/>
    <w:basedOn w:val="a1"/>
    <w:rsid w:val="006A4828"/>
    <w:rPr>
      <w:color w:val="000000"/>
      <w:sz w:val="18"/>
      <w:szCs w:val="18"/>
    </w:rPr>
  </w:style>
  <w:style w:styleId="11"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d" w:type="paragraph">
    <w:name w:val="Balloon Text"/>
    <w:basedOn w:val="a"/>
    <w:semiHidden/>
    <w:rsid w:val="006A4828"/>
    <w:rPr>
      <w:sz w:val="18"/>
      <w:szCs w:val="18"/>
    </w:rPr>
  </w:style>
  <w:style w:styleId="ae" w:type="character">
    <w:name w:val="annotation reference"/>
    <w:basedOn w:val="a1"/>
    <w:uiPriority w:val="99"/>
    <w:semiHidden/>
    <w:rsid w:val="006A4828"/>
    <w:rPr>
      <w:sz w:val="21"/>
      <w:szCs w:val="21"/>
    </w:rPr>
  </w:style>
  <w:style w:styleId="af" w:type="paragraph">
    <w:name w:val="annotation text"/>
    <w:basedOn w:val="a"/>
    <w:link w:val="Char2"/>
    <w:uiPriority w:val="99"/>
    <w:semiHidden/>
    <w:rsid w:val="006A4828"/>
    <w:pPr>
      <w:jc w:val="left"/>
    </w:pPr>
  </w:style>
  <w:style w:styleId="af0" w:type="paragraph">
    <w:name w:val="annotation subject"/>
    <w:basedOn w:val="af"/>
    <w:next w:val="af"/>
    <w:semiHidden/>
    <w:rsid w:val="006A4828"/>
    <w:rPr>
      <w:b/>
      <w:bCs/>
    </w:rPr>
  </w:style>
  <w:style w:customStyle="1" w:styleId="Char3" w:type="paragraph">
    <w:name w:val="Char"/>
    <w:basedOn w:val="a"/>
    <w:rsid w:val="006A4828"/>
  </w:style>
  <w:style w:styleId="af1" w:type="paragraph">
    <w:name w:val="Document Map"/>
    <w:basedOn w:val="a"/>
    <w:semiHidden/>
    <w:rsid w:val="000A549A"/>
    <w:pPr>
      <w:shd w:color="auto" w:fill="000080" w:val="clear"/>
    </w:pPr>
  </w:style>
  <w:style w:styleId="af2"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3" w:type="paragraph">
    <w:name w:val="footnote text"/>
    <w:basedOn w:val="a"/>
    <w:link w:val="Char4"/>
    <w:rsid w:val="000B251E"/>
    <w:pPr>
      <w:snapToGrid w:val="0"/>
      <w:jc w:val="left"/>
    </w:pPr>
    <w:rPr>
      <w:sz w:val="18"/>
      <w:szCs w:val="18"/>
    </w:rPr>
  </w:style>
  <w:style w:styleId="af4" w:type="character">
    <w:name w:val="footnote reference"/>
    <w:basedOn w:val="a1"/>
    <w:rsid w:val="000B251E"/>
    <w:rPr>
      <w:vertAlign w:val="superscript"/>
    </w:rPr>
  </w:style>
  <w:style w:styleId="af5"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5"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Char" w:type="character">
    <w:name w:val="纯文本 Char"/>
    <w:basedOn w:val="a1"/>
    <w:link w:val="a5"/>
    <w:uiPriority w:val="99"/>
    <w:rsid w:val="009A045B"/>
    <w:rPr>
      <w:rFonts w:ascii="宋体" w:hAnsi="Courier New"/>
      <w:kern w:val="2"/>
      <w:sz w:val="21"/>
      <w:szCs w:val="21"/>
    </w:rPr>
  </w:style>
  <w:style w:customStyle="1" w:styleId="Char4" w:type="character">
    <w:name w:val="脚注文本 Char"/>
    <w:basedOn w:val="a1"/>
    <w:link w:val="af3"/>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Char0" w:type="character">
    <w:name w:val="页眉 Char"/>
    <w:basedOn w:val="a1"/>
    <w:link w:val="a9"/>
    <w:uiPriority w:val="99"/>
    <w:rsid w:val="001207F2"/>
    <w:rPr>
      <w:kern w:val="2"/>
      <w:sz w:val="18"/>
      <w:szCs w:val="18"/>
    </w:rPr>
  </w:style>
  <w:style w:customStyle="1" w:styleId="1Char" w:type="character">
    <w:name w:val="标题 1 Char"/>
    <w:basedOn w:val="a1"/>
    <w:link w:val="1"/>
    <w:uiPriority w:val="99"/>
    <w:rsid w:val="00180952"/>
    <w:rPr>
      <w:b/>
      <w:bCs/>
      <w:kern w:val="44"/>
      <w:sz w:val="44"/>
      <w:szCs w:val="44"/>
    </w:rPr>
  </w:style>
  <w:style w:customStyle="1" w:styleId="Char1" w:type="character">
    <w:name w:val="日期 Char"/>
    <w:basedOn w:val="a1"/>
    <w:link w:val="ac"/>
    <w:rsid w:val="00D66685"/>
    <w:rPr>
      <w:kern w:val="2"/>
      <w:sz w:val="24"/>
    </w:rPr>
  </w:style>
  <w:style w:styleId="af6" w:type="character">
    <w:name w:val="Strong"/>
    <w:basedOn w:val="a1"/>
    <w:uiPriority w:val="22"/>
    <w:qFormat/>
    <w:rsid w:val="00C02900"/>
    <w:rPr>
      <w:b/>
      <w:bCs/>
    </w:rPr>
  </w:style>
  <w:style w:customStyle="1" w:styleId="Char2" w:type="character">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2FB8-C167-4963-8B27-9929FDC0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254</TotalTime>
  <Pages>27</Pages>
  <Words>4295</Words>
  <Characters>24488</Characters>
  <Application>Microsoft Office Word</Application>
  <DocSecurity>0</DocSecurity>
  <Lines>204</Lines>
  <Paragraphs>57</Paragraphs>
  <ScaleCrop>false</ScaleCrop>
  <Company>TRT. Ltd. Co.</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业务系统</cp:lastModifiedBy>
  <cp:lastPrinted>2007-07-19T00:46:00Z</cp:lastPrinted>
  <dcterms:modified xsi:type="dcterms:W3CDTF">2020-03-05T08:23:00Z</dcterms:modified>
  <cp:revision>404</cp:revision>
</cp:coreProperties>
</file>