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交银施罗德中债</w:t>
      </w:r>
      <w:r w:rsidRPr="005858C2">
        <w:rPr>
          <w:rFonts w:eastAsiaTheme="minorEastAsia"/>
          <w:b/>
          <w:sz w:val="36"/>
          <w:szCs w:val="36"/>
        </w:rPr>
        <w:t>1-3</w:t>
      </w:r>
      <w:r w:rsidRPr="005858C2">
        <w:rPr>
          <w:rFonts w:eastAsiaTheme="minorEastAsia"/>
          <w:b/>
          <w:sz w:val="36"/>
          <w:szCs w:val="36"/>
        </w:rPr>
        <w:t>年农发行债券指数证券投资基金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2020</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2020</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3D6C24"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中国光大银行股份有限公司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二〇二〇年十月二十八日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B239F6" w:rsidRDefault="003D6C24">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B239F6" w:rsidRDefault="003D6C24">
      <w:pPr>
        <w:spacing w:before="29" w:line="288" w:lineRule="auto"/>
        <w:ind w:firstLineChars="200" w:firstLine="480"/>
        <w:rPr>
          <w:rFonts w:eastAsiaTheme="minorEastAsia"/>
          <w:color w:val="000000"/>
          <w:sz w:val="24"/>
        </w:rPr>
      </w:pPr>
      <w:r>
        <w:rPr>
          <w:rFonts w:eastAsiaTheme="minorEastAsia"/>
          <w:color w:val="000000"/>
          <w:sz w:val="24"/>
        </w:rPr>
        <w:t>基金托管人中国光大银行股份有限公司根据本基金合同规定，于</w:t>
      </w:r>
      <w:r>
        <w:rPr>
          <w:rFonts w:eastAsiaTheme="minorEastAsia"/>
          <w:color w:val="000000"/>
          <w:sz w:val="24"/>
        </w:rPr>
        <w:t>2020</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27</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B239F6" w:rsidRDefault="003D6C24">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B239F6" w:rsidRDefault="003D6C24">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w:t>
      </w:r>
      <w:proofErr w:type="gramStart"/>
      <w:r>
        <w:rPr>
          <w:rFonts w:eastAsiaTheme="minorEastAsia"/>
          <w:color w:val="000000"/>
          <w:sz w:val="24"/>
        </w:rPr>
        <w:t>作出</w:t>
      </w:r>
      <w:proofErr w:type="gramEnd"/>
      <w:r>
        <w:rPr>
          <w:rFonts w:eastAsiaTheme="minorEastAsia"/>
          <w:color w:val="000000"/>
          <w:sz w:val="24"/>
        </w:rPr>
        <w:t>投资决策前应仔细阅读本基金的招募说明书。</w:t>
      </w:r>
      <w:r>
        <w:rPr>
          <w:rFonts w:eastAsiaTheme="minorEastAsia"/>
          <w:color w:val="000000"/>
          <w:sz w:val="24"/>
        </w:rPr>
        <w:t xml:space="preserve"> </w:t>
      </w:r>
    </w:p>
    <w:p w:rsidR="00B239F6" w:rsidRDefault="003D6C24">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2020</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交银中债</w:t>
            </w:r>
            <w:r w:rsidRPr="007F52FA">
              <w:rPr>
                <w:color w:val="000000"/>
                <w:kern w:val="0"/>
                <w:sz w:val="24"/>
              </w:rPr>
              <w:t>1-3</w:t>
            </w:r>
            <w:r w:rsidRPr="007F52FA">
              <w:rPr>
                <w:color w:val="000000"/>
                <w:kern w:val="0"/>
                <w:sz w:val="24"/>
              </w:rPr>
              <w:t>年农发债指数</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006745</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2019</w:t>
            </w:r>
            <w:r w:rsidRPr="007F52FA">
              <w:rPr>
                <w:color w:val="000000"/>
                <w:kern w:val="0"/>
                <w:sz w:val="24"/>
              </w:rPr>
              <w:t>年</w:t>
            </w:r>
            <w:r w:rsidRPr="007F52FA">
              <w:rPr>
                <w:color w:val="000000"/>
                <w:kern w:val="0"/>
                <w:sz w:val="24"/>
              </w:rPr>
              <w:t>1</w:t>
            </w:r>
            <w:r w:rsidRPr="007F52FA">
              <w:rPr>
                <w:color w:val="000000"/>
                <w:kern w:val="0"/>
                <w:sz w:val="24"/>
              </w:rPr>
              <w:t>月</w:t>
            </w:r>
            <w:r w:rsidRPr="007F52FA">
              <w:rPr>
                <w:color w:val="000000"/>
                <w:kern w:val="0"/>
                <w:sz w:val="24"/>
              </w:rPr>
              <w:t>23</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3,893,037,264.56</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本基金通过指数化投资，争取在扣除各项费用之前获得与标的指数相似的总回报，追求跟踪偏离度及跟踪误差的最小化。</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本基金为指数基金，主要采用抽样复制和动态最优化的方法，投资于标的指数中具有代表性和流动性的成份</w:t>
            </w:r>
            <w:proofErr w:type="gramStart"/>
            <w:r w:rsidRPr="007F52FA">
              <w:rPr>
                <w:color w:val="000000"/>
                <w:kern w:val="0"/>
                <w:sz w:val="24"/>
              </w:rPr>
              <w:t>券</w:t>
            </w:r>
            <w:proofErr w:type="gramEnd"/>
            <w:r w:rsidRPr="007F52FA">
              <w:rPr>
                <w:color w:val="000000"/>
                <w:kern w:val="0"/>
                <w:sz w:val="24"/>
              </w:rPr>
              <w:t>和备选成份</w:t>
            </w:r>
            <w:proofErr w:type="gramStart"/>
            <w:r w:rsidRPr="007F52FA">
              <w:rPr>
                <w:color w:val="000000"/>
                <w:kern w:val="0"/>
                <w:sz w:val="24"/>
              </w:rPr>
              <w:t>券</w:t>
            </w:r>
            <w:proofErr w:type="gramEnd"/>
            <w:r w:rsidRPr="007F52FA">
              <w:rPr>
                <w:color w:val="000000"/>
                <w:kern w:val="0"/>
                <w:sz w:val="24"/>
              </w:rPr>
              <w:t>，或选择非成份</w:t>
            </w:r>
            <w:proofErr w:type="gramStart"/>
            <w:r w:rsidRPr="007F52FA">
              <w:rPr>
                <w:color w:val="000000"/>
                <w:kern w:val="0"/>
                <w:sz w:val="24"/>
              </w:rPr>
              <w:t>券</w:t>
            </w:r>
            <w:proofErr w:type="gramEnd"/>
            <w:r w:rsidRPr="007F52FA">
              <w:rPr>
                <w:color w:val="000000"/>
                <w:kern w:val="0"/>
                <w:sz w:val="24"/>
              </w:rPr>
              <w:t>作为替代，构造与标的指数风险收益特征相似的资产组合，以实现对标的指数的有效跟踪。</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w:t>
            </w:r>
            <w:r w:rsidRPr="007F52FA">
              <w:rPr>
                <w:color w:val="000000"/>
                <w:kern w:val="0"/>
                <w:sz w:val="24"/>
              </w:rPr>
              <w:t>1-3</w:t>
            </w:r>
            <w:r w:rsidRPr="007F52FA">
              <w:rPr>
                <w:color w:val="000000"/>
                <w:kern w:val="0"/>
                <w:sz w:val="24"/>
              </w:rPr>
              <w:t>年农发行债券指数收益率</w:t>
            </w:r>
            <w:r w:rsidRPr="007F52FA">
              <w:rPr>
                <w:color w:val="000000"/>
                <w:kern w:val="0"/>
                <w:sz w:val="24"/>
              </w:rPr>
              <w:t>*95%+</w:t>
            </w:r>
            <w:r w:rsidRPr="007F52FA">
              <w:rPr>
                <w:color w:val="000000"/>
                <w:kern w:val="0"/>
                <w:sz w:val="24"/>
              </w:rPr>
              <w:t>银行活期存款利率（税后）</w:t>
            </w:r>
            <w:r w:rsidRPr="007F52FA">
              <w:rPr>
                <w:color w:val="000000"/>
                <w:kern w:val="0"/>
                <w:sz w:val="24"/>
              </w:rPr>
              <w:t>*5%</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本基金是一只债券型基金，其预期风险与预期收益高于货币市场基金，低于混合型基金和股票型基金。本基金为指数型基金，主要采用抽样复制和动态最优化的方法</w:t>
            </w:r>
            <w:r w:rsidRPr="007F52FA">
              <w:rPr>
                <w:color w:val="000000"/>
                <w:kern w:val="0"/>
                <w:sz w:val="24"/>
              </w:rPr>
              <w:lastRenderedPageBreak/>
              <w:t>跟踪标的指数的表现，具有与标的指数、以及标的指数所代表的债券市场相似的风险收益特征。</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中国光大银行股份有限公司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交银中债</w:t>
            </w:r>
            <w:r w:rsidRPr="007F52FA">
              <w:rPr>
                <w:sz w:val="24"/>
              </w:rPr>
              <w:t>1-3</w:t>
            </w:r>
            <w:r w:rsidRPr="007F52FA">
              <w:rPr>
                <w:sz w:val="24"/>
              </w:rPr>
              <w:t>年农发债指数</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交银中债</w:t>
            </w:r>
            <w:r w:rsidRPr="007F52FA">
              <w:rPr>
                <w:sz w:val="24"/>
              </w:rPr>
              <w:t>1-3</w:t>
            </w:r>
            <w:r w:rsidRPr="007F52FA">
              <w:rPr>
                <w:sz w:val="24"/>
              </w:rPr>
              <w:t>年农发债指数</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006745</w:t>
            </w:r>
          </w:p>
        </w:tc>
        <w:tc>
          <w:tcPr>
            <w:tcW w:w="3048" w:type="dxa"/>
            <w:vAlign w:val="center"/>
          </w:tcPr>
          <w:p w:rsidR="00C23B30" w:rsidRPr="000E4C40" w:rsidRDefault="00C23B30" w:rsidP="00A52A9E">
            <w:pPr>
              <w:spacing w:before="29" w:line="288" w:lineRule="auto"/>
              <w:jc w:val="left"/>
              <w:rPr>
                <w:sz w:val="24"/>
              </w:rPr>
            </w:pPr>
            <w:r w:rsidRPr="000E4C40">
              <w:rPr>
                <w:sz w:val="24"/>
              </w:rPr>
              <w:t>006746</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3,893,037,264.56</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C</w:t>
      </w:r>
      <w:r w:rsidRPr="007F52FA">
        <w:rPr>
          <w:rFonts w:eastAsiaTheme="minorEastAsia"/>
          <w:color w:val="000000"/>
          <w:sz w:val="24"/>
        </w:rPr>
        <w:t>类份额为</w:t>
      </w:r>
      <w:r w:rsidRPr="007F52FA">
        <w:rPr>
          <w:rFonts w:eastAsiaTheme="minorEastAsia"/>
          <w:color w:val="000000"/>
          <w:sz w:val="24"/>
        </w:rPr>
        <w:t>0</w:t>
      </w:r>
      <w:r w:rsidRPr="007F52FA">
        <w:rPr>
          <w:rFonts w:eastAsiaTheme="minorEastAsia"/>
          <w:color w:val="000000"/>
          <w:sz w:val="24"/>
        </w:rPr>
        <w:t>。</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(2020</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-2020</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交银中债</w:t>
            </w:r>
            <w:r w:rsidRPr="007F52FA">
              <w:rPr>
                <w:sz w:val="24"/>
              </w:rPr>
              <w:t>1-3</w:t>
            </w:r>
            <w:r w:rsidRPr="007F52FA">
              <w:rPr>
                <w:sz w:val="24"/>
              </w:rPr>
              <w:t>年农发债指数</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交银中债</w:t>
            </w:r>
            <w:r w:rsidRPr="007F52FA">
              <w:rPr>
                <w:sz w:val="24"/>
              </w:rPr>
              <w:t>1-3</w:t>
            </w:r>
            <w:r w:rsidRPr="007F52FA">
              <w:rPr>
                <w:sz w:val="24"/>
              </w:rPr>
              <w:t>年农发债指数</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17,831,796.87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-17,684,631.42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-0.0038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3,942,622,386.16</w:t>
            </w:r>
          </w:p>
        </w:tc>
        <w:tc>
          <w:tcPr>
            <w:tcW w:w="2481" w:type="dxa"/>
            <w:vAlign w:val="center"/>
          </w:tcPr>
          <w:p w:rsidR="005F293E" w:rsidRPr="007F52FA" w:rsidRDefault="003D6C24" w:rsidP="007C14DF">
            <w:pPr>
              <w:adjustRightInd w:val="0"/>
              <w:spacing w:before="29" w:line="288" w:lineRule="auto"/>
              <w:ind w:left="17"/>
              <w:jc w:val="right"/>
              <w:rPr>
                <w:color w:val="000000"/>
                <w:sz w:val="24"/>
              </w:rPr>
            </w:pPr>
            <w:r>
              <w:rPr>
                <w:rFonts w:hint="eastAsia"/>
                <w:color w:val="000000"/>
                <w:sz w:val="24"/>
              </w:rPr>
              <w:t>-</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1.0127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1.0000</w:t>
            </w:r>
          </w:p>
        </w:tc>
      </w:tr>
    </w:tbl>
    <w:p w:rsidR="00B239F6" w:rsidRDefault="003D6C24">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B239F6" w:rsidRDefault="003D6C24">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    2</w:t>
      </w:r>
      <w:r>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B239F6" w:rsidRDefault="003D6C24">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    3</w:t>
      </w:r>
      <w:r>
        <w:rPr>
          <w:rFonts w:eastAsiaTheme="minorEastAsia"/>
          <w:color w:val="000000"/>
          <w:sz w:val="24"/>
        </w:rPr>
        <w:t>、本基金</w:t>
      </w:r>
      <w:r>
        <w:rPr>
          <w:rFonts w:eastAsiaTheme="minorEastAsia"/>
          <w:color w:val="000000"/>
          <w:sz w:val="24"/>
        </w:rPr>
        <w:t>C</w:t>
      </w:r>
      <w:r>
        <w:rPr>
          <w:rFonts w:eastAsiaTheme="minorEastAsia"/>
          <w:color w:val="000000"/>
          <w:sz w:val="24"/>
        </w:rPr>
        <w:t>类份额为</w:t>
      </w:r>
      <w:r>
        <w:rPr>
          <w:rFonts w:eastAsiaTheme="minorEastAsia"/>
          <w:color w:val="000000"/>
          <w:sz w:val="24"/>
        </w:rPr>
        <w:t>0</w:t>
      </w:r>
      <w:r>
        <w:rPr>
          <w:rFonts w:eastAsiaTheme="minorEastAsia"/>
          <w:color w:val="000000"/>
          <w:sz w:val="24"/>
        </w:rPr>
        <w:t>。</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w:t>
      </w:r>
      <w:proofErr w:type="gramStart"/>
      <w:r w:rsidRPr="007F52FA">
        <w:rPr>
          <w:b/>
          <w:color w:val="000000"/>
          <w:kern w:val="0"/>
          <w:sz w:val="24"/>
        </w:rPr>
        <w:t>期基金</w:t>
      </w:r>
      <w:proofErr w:type="gramEnd"/>
      <w:r w:rsidRPr="007F52FA">
        <w:rPr>
          <w:b/>
          <w:color w:val="000000"/>
          <w:kern w:val="0"/>
          <w:sz w:val="24"/>
        </w:rPr>
        <w:t>份额净值增长率及其与同期业绩比较基准收益率的比较</w:t>
      </w:r>
    </w:p>
    <w:p w:rsidR="009238DB" w:rsidRPr="007F52FA" w:rsidRDefault="009238DB" w:rsidP="007C14DF">
      <w:pPr>
        <w:spacing w:before="29" w:line="288" w:lineRule="auto"/>
        <w:rPr>
          <w:b/>
          <w:sz w:val="24"/>
        </w:rPr>
      </w:pPr>
      <w:r w:rsidRPr="007F52FA">
        <w:rPr>
          <w:b/>
          <w:sz w:val="24"/>
        </w:rPr>
        <w:lastRenderedPageBreak/>
        <w:t>1</w:t>
      </w:r>
      <w:r w:rsidRPr="007F52FA">
        <w:rPr>
          <w:b/>
          <w:sz w:val="24"/>
        </w:rPr>
        <w:t>、</w:t>
      </w:r>
      <w:r w:rsidR="00A5643A" w:rsidRPr="007F52FA">
        <w:rPr>
          <w:b/>
          <w:color w:val="000000"/>
          <w:kern w:val="0"/>
          <w:sz w:val="24"/>
        </w:rPr>
        <w:t>交银中债</w:t>
      </w:r>
      <w:r w:rsidR="00A5643A" w:rsidRPr="007F52FA">
        <w:rPr>
          <w:b/>
          <w:color w:val="000000"/>
          <w:kern w:val="0"/>
          <w:sz w:val="24"/>
        </w:rPr>
        <w:t>1-3</w:t>
      </w:r>
      <w:r w:rsidR="00A5643A" w:rsidRPr="007F52FA">
        <w:rPr>
          <w:b/>
          <w:color w:val="000000"/>
          <w:kern w:val="0"/>
          <w:sz w:val="24"/>
        </w:rPr>
        <w:t>年农发债指数</w:t>
      </w:r>
      <w:r w:rsidR="00A5643A" w:rsidRPr="007F52FA">
        <w:rPr>
          <w:b/>
          <w:color w:val="000000"/>
          <w:kern w:val="0"/>
          <w:sz w:val="24"/>
        </w:rPr>
        <w:t>A</w:t>
      </w:r>
      <w:r w:rsidRPr="007F52FA">
        <w:rPr>
          <w:b/>
          <w:sz w:val="24"/>
        </w:rPr>
        <w:t>：</w:t>
      </w:r>
    </w:p>
    <w:tbl>
      <w:tblPr>
        <w:tblStyle w:val="af6"/>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239F6">
        <w:trPr>
          <w:jc w:val="center"/>
        </w:trPr>
        <w:tc>
          <w:tcPr>
            <w:tcW w:w="1266" w:type="dxa"/>
            <w:vAlign w:val="center"/>
          </w:tcPr>
          <w:p w:rsidR="00B239F6" w:rsidRDefault="003D6C24">
            <w:pPr>
              <w:jc w:val="left"/>
            </w:pPr>
            <w:r>
              <w:rPr>
                <w:color w:val="000000"/>
                <w:sz w:val="24"/>
              </w:rPr>
              <w:t>过去三个月</w:t>
            </w:r>
          </w:p>
        </w:tc>
        <w:tc>
          <w:tcPr>
            <w:tcW w:w="1267" w:type="dxa"/>
            <w:vAlign w:val="center"/>
          </w:tcPr>
          <w:p w:rsidR="00B239F6" w:rsidRDefault="003D6C24">
            <w:pPr>
              <w:jc w:val="center"/>
            </w:pPr>
            <w:r>
              <w:rPr>
                <w:color w:val="000000"/>
                <w:sz w:val="24"/>
              </w:rPr>
              <w:t>-0.23%</w:t>
            </w:r>
          </w:p>
        </w:tc>
        <w:tc>
          <w:tcPr>
            <w:tcW w:w="1267" w:type="dxa"/>
            <w:vAlign w:val="center"/>
          </w:tcPr>
          <w:p w:rsidR="00B239F6" w:rsidRDefault="003D6C24">
            <w:pPr>
              <w:jc w:val="center"/>
            </w:pPr>
            <w:r>
              <w:rPr>
                <w:color w:val="000000"/>
                <w:sz w:val="24"/>
              </w:rPr>
              <w:t>0.05%</w:t>
            </w:r>
          </w:p>
        </w:tc>
        <w:tc>
          <w:tcPr>
            <w:tcW w:w="1267" w:type="dxa"/>
            <w:vAlign w:val="center"/>
          </w:tcPr>
          <w:p w:rsidR="00B239F6" w:rsidRDefault="003D6C24">
            <w:pPr>
              <w:jc w:val="center"/>
            </w:pPr>
            <w:r>
              <w:rPr>
                <w:color w:val="000000"/>
                <w:sz w:val="24"/>
              </w:rPr>
              <w:t>-0.61%</w:t>
            </w:r>
          </w:p>
        </w:tc>
        <w:tc>
          <w:tcPr>
            <w:tcW w:w="1267" w:type="dxa"/>
            <w:vAlign w:val="center"/>
          </w:tcPr>
          <w:p w:rsidR="00B239F6" w:rsidRDefault="003D6C24">
            <w:pPr>
              <w:jc w:val="center"/>
            </w:pPr>
            <w:r>
              <w:rPr>
                <w:color w:val="000000"/>
                <w:sz w:val="24"/>
              </w:rPr>
              <w:t>0.05%</w:t>
            </w:r>
          </w:p>
        </w:tc>
        <w:tc>
          <w:tcPr>
            <w:tcW w:w="1267" w:type="dxa"/>
            <w:vAlign w:val="center"/>
          </w:tcPr>
          <w:p w:rsidR="00B239F6" w:rsidRDefault="003D6C24">
            <w:pPr>
              <w:jc w:val="center"/>
            </w:pPr>
            <w:r>
              <w:rPr>
                <w:color w:val="000000"/>
                <w:sz w:val="24"/>
              </w:rPr>
              <w:t>0.38%</w:t>
            </w:r>
          </w:p>
        </w:tc>
        <w:tc>
          <w:tcPr>
            <w:tcW w:w="1267" w:type="dxa"/>
            <w:vAlign w:val="center"/>
          </w:tcPr>
          <w:p w:rsidR="00B239F6" w:rsidRDefault="003D6C24">
            <w:pPr>
              <w:jc w:val="center"/>
            </w:pPr>
            <w:r>
              <w:rPr>
                <w:color w:val="000000"/>
                <w:sz w:val="24"/>
              </w:rPr>
              <w:t>0.00%</w:t>
            </w:r>
          </w:p>
        </w:tc>
      </w:tr>
      <w:tr w:rsidR="00B239F6">
        <w:trPr>
          <w:jc w:val="center"/>
        </w:trPr>
        <w:tc>
          <w:tcPr>
            <w:tcW w:w="1266" w:type="dxa"/>
            <w:vAlign w:val="center"/>
          </w:tcPr>
          <w:p w:rsidR="00B239F6" w:rsidRDefault="003D6C24">
            <w:pPr>
              <w:jc w:val="left"/>
            </w:pPr>
            <w:r>
              <w:rPr>
                <w:color w:val="000000"/>
                <w:sz w:val="24"/>
              </w:rPr>
              <w:t>过去六个月</w:t>
            </w:r>
          </w:p>
        </w:tc>
        <w:tc>
          <w:tcPr>
            <w:tcW w:w="1267" w:type="dxa"/>
            <w:vAlign w:val="center"/>
          </w:tcPr>
          <w:p w:rsidR="00B239F6" w:rsidRDefault="003D6C24">
            <w:pPr>
              <w:jc w:val="center"/>
            </w:pPr>
            <w:r>
              <w:rPr>
                <w:color w:val="000000"/>
                <w:sz w:val="24"/>
              </w:rPr>
              <w:t>-0.16%</w:t>
            </w:r>
          </w:p>
        </w:tc>
        <w:tc>
          <w:tcPr>
            <w:tcW w:w="1267" w:type="dxa"/>
            <w:vAlign w:val="center"/>
          </w:tcPr>
          <w:p w:rsidR="00B239F6" w:rsidRDefault="003D6C24">
            <w:pPr>
              <w:jc w:val="center"/>
            </w:pPr>
            <w:r>
              <w:rPr>
                <w:color w:val="000000"/>
                <w:sz w:val="24"/>
              </w:rPr>
              <w:t>0.07%</w:t>
            </w:r>
          </w:p>
        </w:tc>
        <w:tc>
          <w:tcPr>
            <w:tcW w:w="1267" w:type="dxa"/>
            <w:vAlign w:val="center"/>
          </w:tcPr>
          <w:p w:rsidR="00B239F6" w:rsidRDefault="003D6C24">
            <w:pPr>
              <w:jc w:val="center"/>
            </w:pPr>
            <w:r>
              <w:rPr>
                <w:color w:val="000000"/>
                <w:sz w:val="24"/>
              </w:rPr>
              <w:t>-2.08%</w:t>
            </w:r>
          </w:p>
        </w:tc>
        <w:tc>
          <w:tcPr>
            <w:tcW w:w="1267" w:type="dxa"/>
            <w:vAlign w:val="center"/>
          </w:tcPr>
          <w:p w:rsidR="00B239F6" w:rsidRDefault="003D6C24">
            <w:pPr>
              <w:jc w:val="center"/>
            </w:pPr>
            <w:r>
              <w:rPr>
                <w:color w:val="000000"/>
                <w:sz w:val="24"/>
              </w:rPr>
              <w:t>0.08%</w:t>
            </w:r>
          </w:p>
        </w:tc>
        <w:tc>
          <w:tcPr>
            <w:tcW w:w="1267" w:type="dxa"/>
            <w:vAlign w:val="center"/>
          </w:tcPr>
          <w:p w:rsidR="00B239F6" w:rsidRDefault="003D6C24">
            <w:pPr>
              <w:jc w:val="center"/>
            </w:pPr>
            <w:r>
              <w:rPr>
                <w:color w:val="000000"/>
                <w:sz w:val="24"/>
              </w:rPr>
              <w:t>1.92%</w:t>
            </w:r>
          </w:p>
        </w:tc>
        <w:tc>
          <w:tcPr>
            <w:tcW w:w="1267" w:type="dxa"/>
            <w:vAlign w:val="center"/>
          </w:tcPr>
          <w:p w:rsidR="00B239F6" w:rsidRDefault="003D6C24">
            <w:pPr>
              <w:jc w:val="center"/>
            </w:pPr>
            <w:r>
              <w:rPr>
                <w:color w:val="000000"/>
                <w:sz w:val="24"/>
              </w:rPr>
              <w:t>-0.01%</w:t>
            </w:r>
          </w:p>
        </w:tc>
      </w:tr>
      <w:tr w:rsidR="00B239F6">
        <w:trPr>
          <w:jc w:val="center"/>
        </w:trPr>
        <w:tc>
          <w:tcPr>
            <w:tcW w:w="1266" w:type="dxa"/>
            <w:vAlign w:val="center"/>
          </w:tcPr>
          <w:p w:rsidR="00B239F6" w:rsidRDefault="003D6C24">
            <w:pPr>
              <w:jc w:val="left"/>
            </w:pPr>
            <w:r>
              <w:rPr>
                <w:color w:val="000000"/>
                <w:sz w:val="24"/>
              </w:rPr>
              <w:t>过去一年</w:t>
            </w:r>
          </w:p>
        </w:tc>
        <w:tc>
          <w:tcPr>
            <w:tcW w:w="1267" w:type="dxa"/>
            <w:vAlign w:val="center"/>
          </w:tcPr>
          <w:p w:rsidR="00B239F6" w:rsidRDefault="003D6C24">
            <w:pPr>
              <w:jc w:val="center"/>
            </w:pPr>
            <w:r>
              <w:rPr>
                <w:color w:val="000000"/>
                <w:sz w:val="24"/>
              </w:rPr>
              <w:t>2.39%</w:t>
            </w:r>
          </w:p>
        </w:tc>
        <w:tc>
          <w:tcPr>
            <w:tcW w:w="1267" w:type="dxa"/>
            <w:vAlign w:val="center"/>
          </w:tcPr>
          <w:p w:rsidR="00B239F6" w:rsidRDefault="003D6C24">
            <w:pPr>
              <w:jc w:val="center"/>
            </w:pPr>
            <w:r>
              <w:rPr>
                <w:color w:val="000000"/>
                <w:sz w:val="24"/>
              </w:rPr>
              <w:t>0.06%</w:t>
            </w:r>
          </w:p>
        </w:tc>
        <w:tc>
          <w:tcPr>
            <w:tcW w:w="1267" w:type="dxa"/>
            <w:vAlign w:val="center"/>
          </w:tcPr>
          <w:p w:rsidR="00B239F6" w:rsidRDefault="003D6C24">
            <w:pPr>
              <w:jc w:val="center"/>
            </w:pPr>
            <w:r>
              <w:rPr>
                <w:color w:val="000000"/>
                <w:sz w:val="24"/>
              </w:rPr>
              <w:t>-1.03%</w:t>
            </w:r>
          </w:p>
        </w:tc>
        <w:tc>
          <w:tcPr>
            <w:tcW w:w="1267" w:type="dxa"/>
            <w:vAlign w:val="center"/>
          </w:tcPr>
          <w:p w:rsidR="00B239F6" w:rsidRDefault="003D6C24">
            <w:pPr>
              <w:jc w:val="center"/>
            </w:pPr>
            <w:r>
              <w:rPr>
                <w:color w:val="000000"/>
                <w:sz w:val="24"/>
              </w:rPr>
              <w:t>0.07%</w:t>
            </w:r>
          </w:p>
        </w:tc>
        <w:tc>
          <w:tcPr>
            <w:tcW w:w="1267" w:type="dxa"/>
            <w:vAlign w:val="center"/>
          </w:tcPr>
          <w:p w:rsidR="00B239F6" w:rsidRDefault="003D6C24">
            <w:pPr>
              <w:jc w:val="center"/>
            </w:pPr>
            <w:r>
              <w:rPr>
                <w:color w:val="000000"/>
                <w:sz w:val="24"/>
              </w:rPr>
              <w:t>3.42%</w:t>
            </w:r>
          </w:p>
        </w:tc>
        <w:tc>
          <w:tcPr>
            <w:tcW w:w="1267" w:type="dxa"/>
            <w:vAlign w:val="center"/>
          </w:tcPr>
          <w:p w:rsidR="00B239F6" w:rsidRDefault="003D6C24">
            <w:pPr>
              <w:jc w:val="center"/>
            </w:pPr>
            <w:r>
              <w:rPr>
                <w:color w:val="000000"/>
                <w:sz w:val="24"/>
              </w:rPr>
              <w:t>-0.01%</w:t>
            </w:r>
          </w:p>
        </w:tc>
      </w:tr>
      <w:tr w:rsidR="00B239F6">
        <w:trPr>
          <w:jc w:val="center"/>
        </w:trPr>
        <w:tc>
          <w:tcPr>
            <w:tcW w:w="1266" w:type="dxa"/>
            <w:vAlign w:val="center"/>
          </w:tcPr>
          <w:p w:rsidR="00B239F6" w:rsidRDefault="003D6C24">
            <w:pPr>
              <w:jc w:val="left"/>
            </w:pPr>
            <w:r>
              <w:rPr>
                <w:color w:val="000000"/>
                <w:sz w:val="24"/>
              </w:rPr>
              <w:t>自基金合同生效至今</w:t>
            </w:r>
          </w:p>
        </w:tc>
        <w:tc>
          <w:tcPr>
            <w:tcW w:w="1267" w:type="dxa"/>
            <w:vAlign w:val="center"/>
          </w:tcPr>
          <w:p w:rsidR="00B239F6" w:rsidRDefault="003D6C24">
            <w:pPr>
              <w:jc w:val="center"/>
            </w:pPr>
            <w:r>
              <w:rPr>
                <w:color w:val="000000"/>
                <w:sz w:val="24"/>
              </w:rPr>
              <w:t>4.49%</w:t>
            </w:r>
          </w:p>
        </w:tc>
        <w:tc>
          <w:tcPr>
            <w:tcW w:w="1267" w:type="dxa"/>
            <w:vAlign w:val="center"/>
          </w:tcPr>
          <w:p w:rsidR="00B239F6" w:rsidRDefault="003D6C24">
            <w:pPr>
              <w:jc w:val="center"/>
            </w:pPr>
            <w:r>
              <w:rPr>
                <w:color w:val="000000"/>
                <w:sz w:val="24"/>
              </w:rPr>
              <w:t>0.05%</w:t>
            </w:r>
          </w:p>
        </w:tc>
        <w:tc>
          <w:tcPr>
            <w:tcW w:w="1267" w:type="dxa"/>
            <w:vAlign w:val="center"/>
          </w:tcPr>
          <w:p w:rsidR="00B239F6" w:rsidRDefault="003D6C24">
            <w:pPr>
              <w:jc w:val="center"/>
            </w:pPr>
            <w:r>
              <w:rPr>
                <w:color w:val="000000"/>
                <w:sz w:val="24"/>
              </w:rPr>
              <w:t>-1.79%</w:t>
            </w:r>
          </w:p>
        </w:tc>
        <w:tc>
          <w:tcPr>
            <w:tcW w:w="1267" w:type="dxa"/>
            <w:vAlign w:val="center"/>
          </w:tcPr>
          <w:p w:rsidR="00B239F6" w:rsidRDefault="003D6C24">
            <w:pPr>
              <w:jc w:val="center"/>
            </w:pPr>
            <w:r>
              <w:rPr>
                <w:color w:val="000000"/>
                <w:sz w:val="24"/>
              </w:rPr>
              <w:t>0.07%</w:t>
            </w:r>
          </w:p>
        </w:tc>
        <w:tc>
          <w:tcPr>
            <w:tcW w:w="1267" w:type="dxa"/>
            <w:vAlign w:val="center"/>
          </w:tcPr>
          <w:p w:rsidR="00B239F6" w:rsidRDefault="003D6C24">
            <w:pPr>
              <w:jc w:val="center"/>
            </w:pPr>
            <w:r>
              <w:rPr>
                <w:color w:val="000000"/>
                <w:sz w:val="24"/>
              </w:rPr>
              <w:t>6.28%</w:t>
            </w:r>
          </w:p>
        </w:tc>
        <w:tc>
          <w:tcPr>
            <w:tcW w:w="1267" w:type="dxa"/>
            <w:vAlign w:val="center"/>
          </w:tcPr>
          <w:p w:rsidR="00B239F6" w:rsidRDefault="003D6C24">
            <w:pPr>
              <w:jc w:val="center"/>
            </w:pPr>
            <w:r>
              <w:rPr>
                <w:color w:val="000000"/>
                <w:sz w:val="24"/>
              </w:rPr>
              <w:t>-0.02%</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交银中债</w:t>
      </w:r>
      <w:r w:rsidR="00FE7FBD" w:rsidRPr="007F52FA">
        <w:rPr>
          <w:b/>
          <w:color w:val="000000"/>
          <w:kern w:val="0"/>
          <w:sz w:val="24"/>
        </w:rPr>
        <w:t>1-3</w:t>
      </w:r>
      <w:r w:rsidR="00FE7FBD" w:rsidRPr="007F52FA">
        <w:rPr>
          <w:b/>
          <w:color w:val="000000"/>
          <w:kern w:val="0"/>
          <w:sz w:val="24"/>
        </w:rPr>
        <w:t>年农发债指数</w:t>
      </w:r>
      <w:r w:rsidR="00FE7FBD" w:rsidRPr="007F52FA">
        <w:rPr>
          <w:b/>
          <w:color w:val="000000"/>
          <w:kern w:val="0"/>
          <w:sz w:val="24"/>
        </w:rPr>
        <w:t>C</w:t>
      </w:r>
      <w:r w:rsidRPr="007F52FA">
        <w:rPr>
          <w:b/>
          <w:color w:val="000000"/>
          <w:kern w:val="0"/>
          <w:sz w:val="24"/>
        </w:rPr>
        <w:t>：</w:t>
      </w:r>
    </w:p>
    <w:tbl>
      <w:tblPr>
        <w:tblStyle w:val="af6"/>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239F6">
        <w:trPr>
          <w:jc w:val="center"/>
        </w:trPr>
        <w:tc>
          <w:tcPr>
            <w:tcW w:w="1266" w:type="dxa"/>
            <w:vAlign w:val="center"/>
          </w:tcPr>
          <w:p w:rsidR="00B239F6" w:rsidRDefault="003D6C24">
            <w:pPr>
              <w:jc w:val="left"/>
            </w:pPr>
            <w:r>
              <w:rPr>
                <w:color w:val="000000"/>
                <w:sz w:val="24"/>
              </w:rPr>
              <w:t>过去三个月</w:t>
            </w:r>
          </w:p>
        </w:tc>
        <w:tc>
          <w:tcPr>
            <w:tcW w:w="1267" w:type="dxa"/>
            <w:vAlign w:val="center"/>
          </w:tcPr>
          <w:p w:rsidR="00B239F6" w:rsidRDefault="003D6C24">
            <w:pPr>
              <w:jc w:val="center"/>
            </w:pPr>
            <w:r>
              <w:rPr>
                <w:color w:val="000000"/>
                <w:sz w:val="24"/>
              </w:rPr>
              <w:t>-</w:t>
            </w:r>
          </w:p>
        </w:tc>
        <w:tc>
          <w:tcPr>
            <w:tcW w:w="1267" w:type="dxa"/>
            <w:vAlign w:val="center"/>
          </w:tcPr>
          <w:p w:rsidR="00B239F6" w:rsidRDefault="003D6C24">
            <w:pPr>
              <w:jc w:val="center"/>
            </w:pPr>
            <w:r>
              <w:rPr>
                <w:color w:val="000000"/>
                <w:sz w:val="24"/>
              </w:rPr>
              <w:t>-</w:t>
            </w:r>
          </w:p>
        </w:tc>
        <w:tc>
          <w:tcPr>
            <w:tcW w:w="1267" w:type="dxa"/>
            <w:vAlign w:val="center"/>
          </w:tcPr>
          <w:p w:rsidR="00B239F6" w:rsidRDefault="003D6C24">
            <w:pPr>
              <w:jc w:val="center"/>
            </w:pPr>
            <w:r>
              <w:rPr>
                <w:color w:val="000000"/>
                <w:sz w:val="24"/>
              </w:rPr>
              <w:t>-</w:t>
            </w:r>
          </w:p>
        </w:tc>
        <w:tc>
          <w:tcPr>
            <w:tcW w:w="1267" w:type="dxa"/>
            <w:vAlign w:val="center"/>
          </w:tcPr>
          <w:p w:rsidR="00B239F6" w:rsidRDefault="003D6C24">
            <w:pPr>
              <w:jc w:val="center"/>
            </w:pPr>
            <w:r>
              <w:rPr>
                <w:color w:val="000000"/>
                <w:sz w:val="24"/>
              </w:rPr>
              <w:t>-</w:t>
            </w:r>
          </w:p>
        </w:tc>
        <w:tc>
          <w:tcPr>
            <w:tcW w:w="1267" w:type="dxa"/>
            <w:vAlign w:val="center"/>
          </w:tcPr>
          <w:p w:rsidR="00B239F6" w:rsidRDefault="003D6C24">
            <w:pPr>
              <w:jc w:val="center"/>
            </w:pPr>
            <w:r>
              <w:rPr>
                <w:color w:val="000000"/>
                <w:sz w:val="24"/>
              </w:rPr>
              <w:t>-</w:t>
            </w:r>
          </w:p>
        </w:tc>
        <w:tc>
          <w:tcPr>
            <w:tcW w:w="1267" w:type="dxa"/>
            <w:vAlign w:val="center"/>
          </w:tcPr>
          <w:p w:rsidR="00B239F6" w:rsidRDefault="003D6C24">
            <w:pPr>
              <w:jc w:val="center"/>
            </w:pPr>
            <w:r>
              <w:rPr>
                <w:color w:val="000000"/>
                <w:sz w:val="24"/>
              </w:rPr>
              <w:t>-</w:t>
            </w:r>
          </w:p>
        </w:tc>
      </w:tr>
      <w:tr w:rsidR="00B239F6">
        <w:trPr>
          <w:jc w:val="center"/>
        </w:trPr>
        <w:tc>
          <w:tcPr>
            <w:tcW w:w="1266" w:type="dxa"/>
            <w:vAlign w:val="center"/>
          </w:tcPr>
          <w:p w:rsidR="00B239F6" w:rsidRDefault="003D6C24">
            <w:pPr>
              <w:jc w:val="left"/>
            </w:pPr>
            <w:r>
              <w:rPr>
                <w:color w:val="000000"/>
                <w:sz w:val="24"/>
              </w:rPr>
              <w:t>过去六个月</w:t>
            </w:r>
          </w:p>
        </w:tc>
        <w:tc>
          <w:tcPr>
            <w:tcW w:w="1267" w:type="dxa"/>
            <w:vAlign w:val="center"/>
          </w:tcPr>
          <w:p w:rsidR="00B239F6" w:rsidRDefault="003D6C24">
            <w:pPr>
              <w:jc w:val="center"/>
            </w:pPr>
            <w:r>
              <w:rPr>
                <w:color w:val="000000"/>
                <w:sz w:val="24"/>
              </w:rPr>
              <w:t>-</w:t>
            </w:r>
          </w:p>
        </w:tc>
        <w:tc>
          <w:tcPr>
            <w:tcW w:w="1267" w:type="dxa"/>
            <w:vAlign w:val="center"/>
          </w:tcPr>
          <w:p w:rsidR="00B239F6" w:rsidRDefault="003D6C24">
            <w:pPr>
              <w:jc w:val="center"/>
            </w:pPr>
            <w:r>
              <w:rPr>
                <w:color w:val="000000"/>
                <w:sz w:val="24"/>
              </w:rPr>
              <w:t>-</w:t>
            </w:r>
          </w:p>
        </w:tc>
        <w:tc>
          <w:tcPr>
            <w:tcW w:w="1267" w:type="dxa"/>
            <w:vAlign w:val="center"/>
          </w:tcPr>
          <w:p w:rsidR="00B239F6" w:rsidRDefault="003D6C24">
            <w:pPr>
              <w:jc w:val="center"/>
            </w:pPr>
            <w:r>
              <w:rPr>
                <w:color w:val="000000"/>
                <w:sz w:val="24"/>
              </w:rPr>
              <w:t>-</w:t>
            </w:r>
          </w:p>
        </w:tc>
        <w:tc>
          <w:tcPr>
            <w:tcW w:w="1267" w:type="dxa"/>
            <w:vAlign w:val="center"/>
          </w:tcPr>
          <w:p w:rsidR="00B239F6" w:rsidRDefault="003D6C24">
            <w:pPr>
              <w:jc w:val="center"/>
            </w:pPr>
            <w:r>
              <w:rPr>
                <w:color w:val="000000"/>
                <w:sz w:val="24"/>
              </w:rPr>
              <w:t>-</w:t>
            </w:r>
          </w:p>
        </w:tc>
        <w:tc>
          <w:tcPr>
            <w:tcW w:w="1267" w:type="dxa"/>
            <w:vAlign w:val="center"/>
          </w:tcPr>
          <w:p w:rsidR="00B239F6" w:rsidRDefault="003D6C24">
            <w:pPr>
              <w:jc w:val="center"/>
            </w:pPr>
            <w:r>
              <w:rPr>
                <w:color w:val="000000"/>
                <w:sz w:val="24"/>
              </w:rPr>
              <w:t>-</w:t>
            </w:r>
          </w:p>
        </w:tc>
        <w:tc>
          <w:tcPr>
            <w:tcW w:w="1267" w:type="dxa"/>
            <w:vAlign w:val="center"/>
          </w:tcPr>
          <w:p w:rsidR="00B239F6" w:rsidRDefault="003D6C24">
            <w:pPr>
              <w:jc w:val="center"/>
            </w:pPr>
            <w:r>
              <w:rPr>
                <w:color w:val="000000"/>
                <w:sz w:val="24"/>
              </w:rPr>
              <w:t>-</w:t>
            </w:r>
          </w:p>
        </w:tc>
      </w:tr>
      <w:tr w:rsidR="00B239F6">
        <w:trPr>
          <w:jc w:val="center"/>
        </w:trPr>
        <w:tc>
          <w:tcPr>
            <w:tcW w:w="1266" w:type="dxa"/>
            <w:vAlign w:val="center"/>
          </w:tcPr>
          <w:p w:rsidR="00B239F6" w:rsidRDefault="003D6C24">
            <w:pPr>
              <w:jc w:val="left"/>
            </w:pPr>
            <w:r>
              <w:rPr>
                <w:color w:val="000000"/>
                <w:sz w:val="24"/>
              </w:rPr>
              <w:t>过去一年</w:t>
            </w:r>
          </w:p>
        </w:tc>
        <w:tc>
          <w:tcPr>
            <w:tcW w:w="1267" w:type="dxa"/>
            <w:vAlign w:val="center"/>
          </w:tcPr>
          <w:p w:rsidR="00B239F6" w:rsidRDefault="003D6C24">
            <w:pPr>
              <w:jc w:val="center"/>
            </w:pPr>
            <w:r>
              <w:rPr>
                <w:color w:val="000000"/>
                <w:sz w:val="24"/>
              </w:rPr>
              <w:t>-</w:t>
            </w:r>
          </w:p>
        </w:tc>
        <w:tc>
          <w:tcPr>
            <w:tcW w:w="1267" w:type="dxa"/>
            <w:vAlign w:val="center"/>
          </w:tcPr>
          <w:p w:rsidR="00B239F6" w:rsidRDefault="003D6C24">
            <w:pPr>
              <w:jc w:val="center"/>
            </w:pPr>
            <w:r>
              <w:rPr>
                <w:color w:val="000000"/>
                <w:sz w:val="24"/>
              </w:rPr>
              <w:t>-</w:t>
            </w:r>
          </w:p>
        </w:tc>
        <w:tc>
          <w:tcPr>
            <w:tcW w:w="1267" w:type="dxa"/>
            <w:vAlign w:val="center"/>
          </w:tcPr>
          <w:p w:rsidR="00B239F6" w:rsidRDefault="003D6C24">
            <w:pPr>
              <w:jc w:val="center"/>
            </w:pPr>
            <w:r>
              <w:rPr>
                <w:color w:val="000000"/>
                <w:sz w:val="24"/>
              </w:rPr>
              <w:t>-</w:t>
            </w:r>
          </w:p>
        </w:tc>
        <w:tc>
          <w:tcPr>
            <w:tcW w:w="1267" w:type="dxa"/>
            <w:vAlign w:val="center"/>
          </w:tcPr>
          <w:p w:rsidR="00B239F6" w:rsidRDefault="003D6C24">
            <w:pPr>
              <w:jc w:val="center"/>
            </w:pPr>
            <w:r>
              <w:rPr>
                <w:color w:val="000000"/>
                <w:sz w:val="24"/>
              </w:rPr>
              <w:t>-</w:t>
            </w:r>
          </w:p>
        </w:tc>
        <w:tc>
          <w:tcPr>
            <w:tcW w:w="1267" w:type="dxa"/>
            <w:vAlign w:val="center"/>
          </w:tcPr>
          <w:p w:rsidR="00B239F6" w:rsidRDefault="003D6C24">
            <w:pPr>
              <w:jc w:val="center"/>
            </w:pPr>
            <w:r>
              <w:rPr>
                <w:color w:val="000000"/>
                <w:sz w:val="24"/>
              </w:rPr>
              <w:t>-</w:t>
            </w:r>
          </w:p>
        </w:tc>
        <w:tc>
          <w:tcPr>
            <w:tcW w:w="1267" w:type="dxa"/>
            <w:vAlign w:val="center"/>
          </w:tcPr>
          <w:p w:rsidR="00B239F6" w:rsidRDefault="003D6C24">
            <w:pPr>
              <w:jc w:val="center"/>
            </w:pPr>
            <w:r>
              <w:rPr>
                <w:color w:val="000000"/>
                <w:sz w:val="24"/>
              </w:rPr>
              <w:t>-</w:t>
            </w:r>
          </w:p>
        </w:tc>
      </w:tr>
      <w:tr w:rsidR="00B239F6">
        <w:trPr>
          <w:jc w:val="center"/>
        </w:trPr>
        <w:tc>
          <w:tcPr>
            <w:tcW w:w="1266" w:type="dxa"/>
            <w:vAlign w:val="center"/>
          </w:tcPr>
          <w:p w:rsidR="00B239F6" w:rsidRDefault="003D6C24">
            <w:pPr>
              <w:jc w:val="left"/>
            </w:pPr>
            <w:r>
              <w:rPr>
                <w:color w:val="000000"/>
                <w:sz w:val="24"/>
              </w:rPr>
              <w:t>自基金合同生效至今</w:t>
            </w:r>
          </w:p>
        </w:tc>
        <w:tc>
          <w:tcPr>
            <w:tcW w:w="1267" w:type="dxa"/>
            <w:vAlign w:val="center"/>
          </w:tcPr>
          <w:p w:rsidR="00B239F6" w:rsidRDefault="003D6C24">
            <w:pPr>
              <w:jc w:val="center"/>
            </w:pPr>
            <w:r>
              <w:rPr>
                <w:color w:val="000000"/>
                <w:sz w:val="24"/>
              </w:rPr>
              <w:t>-</w:t>
            </w:r>
          </w:p>
        </w:tc>
        <w:tc>
          <w:tcPr>
            <w:tcW w:w="1267" w:type="dxa"/>
            <w:vAlign w:val="center"/>
          </w:tcPr>
          <w:p w:rsidR="00B239F6" w:rsidRDefault="003D6C24">
            <w:pPr>
              <w:jc w:val="center"/>
            </w:pPr>
            <w:r>
              <w:rPr>
                <w:color w:val="000000"/>
                <w:sz w:val="24"/>
              </w:rPr>
              <w:t>-</w:t>
            </w:r>
          </w:p>
        </w:tc>
        <w:tc>
          <w:tcPr>
            <w:tcW w:w="1267" w:type="dxa"/>
            <w:vAlign w:val="center"/>
          </w:tcPr>
          <w:p w:rsidR="00B239F6" w:rsidRDefault="003D6C24">
            <w:pPr>
              <w:jc w:val="center"/>
            </w:pPr>
            <w:r>
              <w:rPr>
                <w:color w:val="000000"/>
                <w:sz w:val="24"/>
              </w:rPr>
              <w:t>-</w:t>
            </w:r>
          </w:p>
        </w:tc>
        <w:tc>
          <w:tcPr>
            <w:tcW w:w="1267" w:type="dxa"/>
            <w:vAlign w:val="center"/>
          </w:tcPr>
          <w:p w:rsidR="00B239F6" w:rsidRDefault="003D6C24">
            <w:pPr>
              <w:jc w:val="center"/>
            </w:pPr>
            <w:r>
              <w:rPr>
                <w:color w:val="000000"/>
                <w:sz w:val="24"/>
              </w:rPr>
              <w:t>-</w:t>
            </w:r>
          </w:p>
        </w:tc>
        <w:tc>
          <w:tcPr>
            <w:tcW w:w="1267" w:type="dxa"/>
            <w:vAlign w:val="center"/>
          </w:tcPr>
          <w:p w:rsidR="00B239F6" w:rsidRDefault="003D6C24">
            <w:pPr>
              <w:jc w:val="center"/>
            </w:pPr>
            <w:r>
              <w:rPr>
                <w:color w:val="000000"/>
                <w:sz w:val="24"/>
              </w:rPr>
              <w:t>-</w:t>
            </w:r>
          </w:p>
        </w:tc>
        <w:tc>
          <w:tcPr>
            <w:tcW w:w="1267" w:type="dxa"/>
            <w:vAlign w:val="center"/>
          </w:tcPr>
          <w:p w:rsidR="00B239F6" w:rsidRDefault="003D6C24">
            <w:pPr>
              <w:jc w:val="center"/>
            </w:pPr>
            <w:r>
              <w:rPr>
                <w:color w:val="000000"/>
                <w:sz w:val="24"/>
              </w:rPr>
              <w:t>-</w:t>
            </w:r>
          </w:p>
        </w:tc>
      </w:tr>
    </w:tbl>
    <w:p w:rsidR="00E73221" w:rsidRPr="007F52FA" w:rsidRDefault="00FE7FBD" w:rsidP="007C14DF">
      <w:pPr>
        <w:autoSpaceDE w:val="0"/>
        <w:autoSpaceDN w:val="0"/>
        <w:adjustRightInd w:val="0"/>
        <w:spacing w:before="29" w:line="288" w:lineRule="auto"/>
        <w:jc w:val="left"/>
        <w:rPr>
          <w:color w:val="000000"/>
          <w:sz w:val="24"/>
        </w:rPr>
      </w:pPr>
      <w:r w:rsidRPr="007F52FA">
        <w:rPr>
          <w:color w:val="000000"/>
          <w:sz w:val="24"/>
        </w:rPr>
        <w:t>注：本基金</w:t>
      </w:r>
      <w:r w:rsidRPr="007F52FA">
        <w:rPr>
          <w:color w:val="000000"/>
          <w:sz w:val="24"/>
        </w:rPr>
        <w:t>C</w:t>
      </w:r>
      <w:r w:rsidRPr="007F52FA">
        <w:rPr>
          <w:color w:val="000000"/>
          <w:sz w:val="24"/>
        </w:rPr>
        <w:t>类份额为</w:t>
      </w:r>
      <w:r w:rsidRPr="007F52FA">
        <w:rPr>
          <w:color w:val="000000"/>
          <w:sz w:val="24"/>
        </w:rPr>
        <w:t>0</w:t>
      </w:r>
      <w:r w:rsidRPr="007F52FA">
        <w:rPr>
          <w:color w:val="000000"/>
          <w:sz w:val="24"/>
        </w:rPr>
        <w:t>。</w:t>
      </w:r>
    </w:p>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交银施罗德中债</w:t>
      </w:r>
      <w:r w:rsidRPr="007F52FA">
        <w:rPr>
          <w:color w:val="000000"/>
          <w:sz w:val="24"/>
        </w:rPr>
        <w:t>1-3</w:t>
      </w:r>
      <w:r w:rsidRPr="007F52FA">
        <w:rPr>
          <w:color w:val="000000"/>
          <w:sz w:val="24"/>
        </w:rPr>
        <w:t>年农发行债券指数证券投资基金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2019</w:t>
      </w:r>
      <w:r w:rsidR="00D04410" w:rsidRPr="007F52FA">
        <w:rPr>
          <w:rFonts w:ascii="Times New Roman" w:hAnsi="Times New Roman"/>
          <w:sz w:val="24"/>
          <w:szCs w:val="24"/>
        </w:rPr>
        <w:t>年</w:t>
      </w:r>
      <w:r w:rsidR="00D04410" w:rsidRPr="007F52FA">
        <w:rPr>
          <w:rFonts w:ascii="Times New Roman" w:hAnsi="Times New Roman"/>
          <w:sz w:val="24"/>
          <w:szCs w:val="24"/>
        </w:rPr>
        <w:t>1</w:t>
      </w:r>
      <w:r w:rsidR="00D04410" w:rsidRPr="007F52FA">
        <w:rPr>
          <w:rFonts w:ascii="Times New Roman" w:hAnsi="Times New Roman"/>
          <w:sz w:val="24"/>
          <w:szCs w:val="24"/>
        </w:rPr>
        <w:t>月</w:t>
      </w:r>
      <w:r w:rsidR="00D04410" w:rsidRPr="007F52FA">
        <w:rPr>
          <w:rFonts w:ascii="Times New Roman" w:hAnsi="Times New Roman"/>
          <w:sz w:val="24"/>
          <w:szCs w:val="24"/>
        </w:rPr>
        <w:t>23</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2020</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交银中债</w:t>
      </w:r>
      <w:r w:rsidR="0042785F" w:rsidRPr="007F52FA">
        <w:rPr>
          <w:color w:val="000000"/>
          <w:sz w:val="24"/>
        </w:rPr>
        <w:t>1-3</w:t>
      </w:r>
      <w:r w:rsidR="0042785F" w:rsidRPr="007F52FA">
        <w:rPr>
          <w:color w:val="000000"/>
          <w:sz w:val="24"/>
        </w:rPr>
        <w:t>年农发债指数</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交银中债</w:t>
      </w:r>
      <w:r w:rsidR="00FE7FBD" w:rsidRPr="007F52FA">
        <w:rPr>
          <w:color w:val="000000"/>
          <w:sz w:val="24"/>
        </w:rPr>
        <w:t>1-3</w:t>
      </w:r>
      <w:r w:rsidR="00FE7FBD" w:rsidRPr="007F52FA">
        <w:rPr>
          <w:color w:val="000000"/>
          <w:sz w:val="24"/>
        </w:rPr>
        <w:t>年农发债指数</w:t>
      </w:r>
      <w:r w:rsidR="00FE7FBD" w:rsidRPr="007F52FA">
        <w:rPr>
          <w:color w:val="000000"/>
          <w:sz w:val="24"/>
        </w:rPr>
        <w:t>C</w:t>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w:t>
      </w:r>
      <w:r w:rsidRPr="007F52FA">
        <w:rPr>
          <w:color w:val="000000"/>
          <w:sz w:val="24"/>
        </w:rPr>
        <w:t>C</w:t>
      </w:r>
      <w:r w:rsidRPr="007F52FA">
        <w:rPr>
          <w:color w:val="000000"/>
          <w:sz w:val="24"/>
        </w:rPr>
        <w:t>类份额为</w:t>
      </w:r>
      <w:r w:rsidRPr="007F52FA">
        <w:rPr>
          <w:color w:val="000000"/>
          <w:sz w:val="24"/>
        </w:rPr>
        <w:t>0</w:t>
      </w:r>
      <w:r w:rsidRPr="007F52FA">
        <w:rPr>
          <w:color w:val="000000"/>
          <w:sz w:val="24"/>
        </w:rPr>
        <w:t>。</w:t>
      </w: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B239F6">
        <w:trPr>
          <w:jc w:val="center"/>
        </w:trPr>
        <w:tc>
          <w:tcPr>
            <w:tcW w:w="946" w:type="dxa"/>
            <w:vAlign w:val="center"/>
          </w:tcPr>
          <w:p w:rsidR="00B239F6" w:rsidRDefault="003D6C24">
            <w:pPr>
              <w:jc w:val="center"/>
            </w:pPr>
            <w:r>
              <w:rPr>
                <w:color w:val="000000"/>
                <w:sz w:val="24"/>
              </w:rPr>
              <w:t>魏玉敏</w:t>
            </w:r>
          </w:p>
        </w:tc>
        <w:tc>
          <w:tcPr>
            <w:tcW w:w="924" w:type="dxa"/>
            <w:vAlign w:val="center"/>
          </w:tcPr>
          <w:p w:rsidR="00B239F6" w:rsidRDefault="003D6C24">
            <w:pPr>
              <w:jc w:val="center"/>
            </w:pPr>
            <w:r>
              <w:rPr>
                <w:color w:val="000000"/>
                <w:sz w:val="24"/>
              </w:rPr>
              <w:t>交银增利债券、交银纯债债券发起、交银丰润收益</w:t>
            </w:r>
            <w:r>
              <w:rPr>
                <w:color w:val="000000"/>
                <w:sz w:val="24"/>
              </w:rPr>
              <w:lastRenderedPageBreak/>
              <w:t>债券、交银增利增强债券、交银丰晟收益债券、交银裕如纯债债券、交银中债</w:t>
            </w:r>
            <w:r>
              <w:rPr>
                <w:color w:val="000000"/>
                <w:sz w:val="24"/>
              </w:rPr>
              <w:t>1-3</w:t>
            </w:r>
            <w:r>
              <w:rPr>
                <w:color w:val="000000"/>
                <w:sz w:val="24"/>
              </w:rPr>
              <w:t>年农发债指数、交银可转债债券、交银裕泰两年定期开放债券的基金经理</w:t>
            </w:r>
          </w:p>
        </w:tc>
        <w:tc>
          <w:tcPr>
            <w:tcW w:w="1202" w:type="dxa"/>
            <w:vAlign w:val="center"/>
          </w:tcPr>
          <w:p w:rsidR="00B239F6" w:rsidRDefault="003D6C24">
            <w:pPr>
              <w:jc w:val="center"/>
            </w:pPr>
            <w:r>
              <w:rPr>
                <w:color w:val="000000"/>
                <w:sz w:val="24"/>
              </w:rPr>
              <w:lastRenderedPageBreak/>
              <w:t>2019-01-23</w:t>
            </w:r>
          </w:p>
        </w:tc>
        <w:tc>
          <w:tcPr>
            <w:tcW w:w="1300" w:type="dxa"/>
            <w:vAlign w:val="center"/>
          </w:tcPr>
          <w:p w:rsidR="00B239F6" w:rsidRDefault="003D6C24">
            <w:pPr>
              <w:jc w:val="center"/>
            </w:pPr>
            <w:r>
              <w:rPr>
                <w:color w:val="000000"/>
                <w:sz w:val="24"/>
              </w:rPr>
              <w:t>-</w:t>
            </w:r>
          </w:p>
        </w:tc>
        <w:tc>
          <w:tcPr>
            <w:tcW w:w="1245" w:type="dxa"/>
            <w:vAlign w:val="center"/>
          </w:tcPr>
          <w:p w:rsidR="00B239F6" w:rsidRDefault="003D6C24">
            <w:pPr>
              <w:jc w:val="center"/>
            </w:pPr>
            <w:r>
              <w:rPr>
                <w:color w:val="000000"/>
                <w:sz w:val="24"/>
              </w:rPr>
              <w:t>8</w:t>
            </w:r>
            <w:r>
              <w:rPr>
                <w:color w:val="000000"/>
                <w:sz w:val="24"/>
              </w:rPr>
              <w:t>年</w:t>
            </w:r>
          </w:p>
        </w:tc>
        <w:tc>
          <w:tcPr>
            <w:tcW w:w="3251" w:type="dxa"/>
            <w:vAlign w:val="center"/>
          </w:tcPr>
          <w:p w:rsidR="00B239F6" w:rsidRDefault="003D6C24">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B239F6" w:rsidRDefault="003D6C24">
      <w:pPr>
        <w:spacing w:before="29" w:line="288" w:lineRule="auto"/>
        <w:ind w:firstLineChars="200" w:firstLine="480"/>
        <w:rPr>
          <w:color w:val="000000"/>
          <w:sz w:val="24"/>
        </w:rPr>
      </w:pPr>
      <w:r>
        <w:rPr>
          <w:color w:val="000000"/>
          <w:sz w:val="24"/>
        </w:rPr>
        <w:lastRenderedPageBreak/>
        <w:t>本公司制定了严格的投资控制制度和公平交易监控制度来保证旗下基金运作的公平，旗下所管理的所有资产组合，包括证券投资基金和特定客户资产管理专户均严格遵循制度进行公平交易。</w:t>
      </w:r>
    </w:p>
    <w:p w:rsidR="00B239F6" w:rsidRDefault="003D6C24">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239F6" w:rsidRDefault="003D6C24">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B239F6" w:rsidRDefault="003D6C24">
      <w:pPr>
        <w:spacing w:before="29" w:line="288" w:lineRule="auto"/>
        <w:ind w:firstLineChars="200" w:firstLine="480"/>
        <w:rPr>
          <w:color w:val="000000"/>
          <w:sz w:val="24"/>
        </w:rPr>
      </w:pPr>
      <w:bookmarkStart w:id="0" w:name="_Hlk54290125"/>
      <w:r>
        <w:rPr>
          <w:color w:val="000000"/>
          <w:sz w:val="24"/>
        </w:rPr>
        <w:t>回顾</w:t>
      </w:r>
      <w:r>
        <w:rPr>
          <w:color w:val="000000"/>
          <w:sz w:val="24"/>
        </w:rPr>
        <w:t>2020</w:t>
      </w:r>
      <w:r>
        <w:rPr>
          <w:color w:val="000000"/>
          <w:sz w:val="24"/>
        </w:rPr>
        <w:t>年三季度，债券收益率整体呈现震荡上行的趋势，经济复苏预期下叠加货币政策回归中性，资金面呈现出阶段性紧张局面，债券市场弱势震荡。具体来看，本季度初，周期类股票上涨强化了经济复苏预期，同时央行公开市场操作持续净回笼传递货币政策偏紧预期，特别国债发行导致供给压力增大，债券市场延续弱势调整。季度中期，债市在配置资金和避险情绪催化下开启一波反弹行情。进入季度末，在超储率低位的情况下，资金面持续维持平衡偏紧格局，银行负债压力加大，存单发行利率不断上行，带动曲线平坦化上行。</w:t>
      </w:r>
    </w:p>
    <w:p w:rsidR="00B239F6" w:rsidRDefault="003D6C24">
      <w:pPr>
        <w:spacing w:before="29" w:line="288" w:lineRule="auto"/>
        <w:ind w:firstLineChars="200" w:firstLine="480"/>
        <w:rPr>
          <w:color w:val="000000"/>
          <w:sz w:val="24"/>
        </w:rPr>
      </w:pPr>
      <w:r>
        <w:rPr>
          <w:color w:val="000000"/>
          <w:sz w:val="24"/>
        </w:rPr>
        <w:t>组合是被动跟踪指数表现的指数基金，本报告期内，组合继续做好指数跟踪，根据组合规模变动和指数关键指标变动，动态调整组合券种配置，控制组合与跟踪指数的偏离。</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2020</w:t>
      </w:r>
      <w:r w:rsidRPr="007F52FA">
        <w:rPr>
          <w:color w:val="000000"/>
          <w:sz w:val="24"/>
        </w:rPr>
        <w:t>年四季度，国内基本面恢复的节奏和货币信用的边际变化将成为影响债市的主要因素。短期来看经济延续改善趋势、工业品价格上行压力增大，货币政策回归中性以及银行负债端压力较大等因素影响下，我们认为债券市场将维持震荡上行，趋势性机会仍需要等待。但随着年末供给压力减弱、信用增速放缓以及中美关系不确定性提</w:t>
      </w:r>
      <w:r w:rsidRPr="007F52FA">
        <w:rPr>
          <w:color w:val="000000"/>
          <w:sz w:val="24"/>
        </w:rPr>
        <w:lastRenderedPageBreak/>
        <w:t>升，债券市场或存在波段交易机会。操作策略方面，组合将根据指数动态进行复制调整，尽力保证组合与指数的偏离在控制范围之中。</w:t>
      </w:r>
    </w:p>
    <w:bookmarkEnd w:id="0"/>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本基金本报告期内曾连续二十个工作日以上出现基金份额持有人数量不满</w:t>
      </w:r>
      <w:r w:rsidRPr="002070B4">
        <w:rPr>
          <w:color w:val="000000"/>
          <w:sz w:val="24"/>
        </w:rPr>
        <w:t>200</w:t>
      </w:r>
      <w:r w:rsidRPr="002070B4">
        <w:rPr>
          <w:color w:val="000000"/>
          <w:sz w:val="24"/>
        </w:rPr>
        <w:t>人的情形，截至本报告期末，本基金基金份额持有人数量已高于</w:t>
      </w:r>
      <w:r w:rsidRPr="002070B4">
        <w:rPr>
          <w:color w:val="000000"/>
          <w:sz w:val="24"/>
        </w:rPr>
        <w:t>200</w:t>
      </w:r>
      <w:r w:rsidRPr="002070B4">
        <w:rPr>
          <w:color w:val="000000"/>
          <w:sz w:val="24"/>
        </w:rPr>
        <w:t>人。</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6"/>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4,515,457,000.00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98.36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4,515,457,000.00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98.36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1,039,623.37</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0.02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lastRenderedPageBreak/>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74,230,452.97</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1.62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4,590,727,076.34</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8B1865" w:rsidRPr="007F52FA" w:rsidRDefault="008B1865" w:rsidP="007C14DF">
      <w:pPr>
        <w:autoSpaceDE w:val="0"/>
        <w:autoSpaceDN w:val="0"/>
        <w:adjustRightInd w:val="0"/>
        <w:spacing w:before="29" w:line="288" w:lineRule="auto"/>
        <w:jc w:val="left"/>
        <w:rPr>
          <w:rFonts w:hint="eastAsia"/>
          <w:color w:val="00000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4,515,457,000.00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114.53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4,515,457,000.00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114.53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4,515,457,000.00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114.53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6"/>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lastRenderedPageBreak/>
              <w:t>例</w:t>
            </w:r>
            <w:r w:rsidRPr="007F52FA">
              <w:rPr>
                <w:color w:val="000000"/>
                <w:kern w:val="0"/>
                <w:sz w:val="24"/>
              </w:rPr>
              <w:t>（％）</w:t>
            </w:r>
          </w:p>
        </w:tc>
      </w:tr>
      <w:tr w:rsidR="00B239F6">
        <w:trPr>
          <w:jc w:val="center"/>
        </w:trPr>
        <w:tc>
          <w:tcPr>
            <w:tcW w:w="1075" w:type="dxa"/>
            <w:vAlign w:val="center"/>
          </w:tcPr>
          <w:p w:rsidR="00B239F6" w:rsidRDefault="003D6C24">
            <w:pPr>
              <w:jc w:val="center"/>
            </w:pPr>
            <w:r>
              <w:rPr>
                <w:color w:val="000000"/>
                <w:sz w:val="24"/>
              </w:rPr>
              <w:lastRenderedPageBreak/>
              <w:t>1</w:t>
            </w:r>
          </w:p>
        </w:tc>
        <w:tc>
          <w:tcPr>
            <w:tcW w:w="1533" w:type="dxa"/>
            <w:vAlign w:val="center"/>
          </w:tcPr>
          <w:p w:rsidR="00B239F6" w:rsidRDefault="003D6C24">
            <w:pPr>
              <w:jc w:val="center"/>
            </w:pPr>
            <w:r>
              <w:rPr>
                <w:color w:val="000000"/>
                <w:sz w:val="24"/>
              </w:rPr>
              <w:t>180412</w:t>
            </w:r>
          </w:p>
        </w:tc>
        <w:tc>
          <w:tcPr>
            <w:tcW w:w="1533" w:type="dxa"/>
            <w:vAlign w:val="center"/>
          </w:tcPr>
          <w:p w:rsidR="00B239F6" w:rsidRDefault="003D6C24">
            <w:pPr>
              <w:jc w:val="center"/>
            </w:pPr>
            <w:r>
              <w:rPr>
                <w:color w:val="000000"/>
                <w:sz w:val="24"/>
              </w:rPr>
              <w:t>18</w:t>
            </w:r>
            <w:r>
              <w:rPr>
                <w:color w:val="000000"/>
                <w:sz w:val="24"/>
              </w:rPr>
              <w:t>农发</w:t>
            </w:r>
            <w:r>
              <w:rPr>
                <w:color w:val="000000"/>
                <w:sz w:val="24"/>
              </w:rPr>
              <w:t>12</w:t>
            </w:r>
          </w:p>
        </w:tc>
        <w:tc>
          <w:tcPr>
            <w:tcW w:w="1394" w:type="dxa"/>
            <w:vAlign w:val="center"/>
          </w:tcPr>
          <w:p w:rsidR="00B239F6" w:rsidRDefault="003D6C24">
            <w:pPr>
              <w:jc w:val="right"/>
            </w:pPr>
            <w:r>
              <w:rPr>
                <w:color w:val="000000"/>
                <w:sz w:val="24"/>
              </w:rPr>
              <w:t>16,400,000</w:t>
            </w:r>
          </w:p>
        </w:tc>
        <w:tc>
          <w:tcPr>
            <w:tcW w:w="1944" w:type="dxa"/>
            <w:vAlign w:val="center"/>
          </w:tcPr>
          <w:p w:rsidR="00B239F6" w:rsidRDefault="003D6C24">
            <w:pPr>
              <w:jc w:val="right"/>
            </w:pPr>
            <w:r>
              <w:rPr>
                <w:color w:val="000000"/>
                <w:sz w:val="24"/>
              </w:rPr>
              <w:t>1,646,396,000.00</w:t>
            </w:r>
          </w:p>
        </w:tc>
        <w:tc>
          <w:tcPr>
            <w:tcW w:w="1389" w:type="dxa"/>
            <w:vAlign w:val="center"/>
          </w:tcPr>
          <w:p w:rsidR="00B239F6" w:rsidRDefault="003D6C24">
            <w:pPr>
              <w:jc w:val="right"/>
            </w:pPr>
            <w:r>
              <w:rPr>
                <w:color w:val="000000"/>
                <w:sz w:val="24"/>
              </w:rPr>
              <w:t>41.76</w:t>
            </w:r>
          </w:p>
        </w:tc>
      </w:tr>
      <w:tr w:rsidR="00B239F6">
        <w:trPr>
          <w:jc w:val="center"/>
        </w:trPr>
        <w:tc>
          <w:tcPr>
            <w:tcW w:w="1075" w:type="dxa"/>
            <w:vAlign w:val="center"/>
          </w:tcPr>
          <w:p w:rsidR="00B239F6" w:rsidRDefault="003D6C24">
            <w:pPr>
              <w:jc w:val="center"/>
            </w:pPr>
            <w:r>
              <w:rPr>
                <w:color w:val="000000"/>
                <w:sz w:val="24"/>
              </w:rPr>
              <w:t>2</w:t>
            </w:r>
          </w:p>
        </w:tc>
        <w:tc>
          <w:tcPr>
            <w:tcW w:w="1533" w:type="dxa"/>
            <w:vAlign w:val="center"/>
          </w:tcPr>
          <w:p w:rsidR="00B239F6" w:rsidRDefault="003D6C24">
            <w:pPr>
              <w:jc w:val="center"/>
            </w:pPr>
            <w:r>
              <w:rPr>
                <w:color w:val="000000"/>
                <w:sz w:val="24"/>
              </w:rPr>
              <w:t>190407</w:t>
            </w:r>
          </w:p>
        </w:tc>
        <w:tc>
          <w:tcPr>
            <w:tcW w:w="1533" w:type="dxa"/>
            <w:vAlign w:val="center"/>
          </w:tcPr>
          <w:p w:rsidR="00B239F6" w:rsidRDefault="003D6C24">
            <w:pPr>
              <w:jc w:val="center"/>
            </w:pPr>
            <w:r>
              <w:rPr>
                <w:color w:val="000000"/>
                <w:sz w:val="24"/>
              </w:rPr>
              <w:t>19</w:t>
            </w:r>
            <w:r>
              <w:rPr>
                <w:color w:val="000000"/>
                <w:sz w:val="24"/>
              </w:rPr>
              <w:t>农发</w:t>
            </w:r>
            <w:r>
              <w:rPr>
                <w:color w:val="000000"/>
                <w:sz w:val="24"/>
              </w:rPr>
              <w:t>07</w:t>
            </w:r>
          </w:p>
        </w:tc>
        <w:tc>
          <w:tcPr>
            <w:tcW w:w="1394" w:type="dxa"/>
            <w:vAlign w:val="center"/>
          </w:tcPr>
          <w:p w:rsidR="00B239F6" w:rsidRDefault="003D6C24">
            <w:pPr>
              <w:jc w:val="right"/>
            </w:pPr>
            <w:r>
              <w:rPr>
                <w:color w:val="000000"/>
                <w:sz w:val="24"/>
              </w:rPr>
              <w:t>11,600,000</w:t>
            </w:r>
          </w:p>
        </w:tc>
        <w:tc>
          <w:tcPr>
            <w:tcW w:w="1944" w:type="dxa"/>
            <w:vAlign w:val="center"/>
          </w:tcPr>
          <w:p w:rsidR="00B239F6" w:rsidRDefault="003D6C24">
            <w:pPr>
              <w:jc w:val="right"/>
            </w:pPr>
            <w:r>
              <w:rPr>
                <w:color w:val="000000"/>
                <w:sz w:val="24"/>
              </w:rPr>
              <w:t>1,159,420,000.00</w:t>
            </w:r>
          </w:p>
        </w:tc>
        <w:tc>
          <w:tcPr>
            <w:tcW w:w="1389" w:type="dxa"/>
            <w:vAlign w:val="center"/>
          </w:tcPr>
          <w:p w:rsidR="00B239F6" w:rsidRDefault="003D6C24">
            <w:pPr>
              <w:jc w:val="right"/>
            </w:pPr>
            <w:r>
              <w:rPr>
                <w:color w:val="000000"/>
                <w:sz w:val="24"/>
              </w:rPr>
              <w:t>29.41</w:t>
            </w:r>
          </w:p>
        </w:tc>
      </w:tr>
      <w:tr w:rsidR="00B239F6">
        <w:trPr>
          <w:jc w:val="center"/>
        </w:trPr>
        <w:tc>
          <w:tcPr>
            <w:tcW w:w="1075" w:type="dxa"/>
            <w:vAlign w:val="center"/>
          </w:tcPr>
          <w:p w:rsidR="00B239F6" w:rsidRDefault="003D6C24">
            <w:pPr>
              <w:jc w:val="center"/>
            </w:pPr>
            <w:r>
              <w:rPr>
                <w:color w:val="000000"/>
                <w:sz w:val="24"/>
              </w:rPr>
              <w:t>3</w:t>
            </w:r>
          </w:p>
        </w:tc>
        <w:tc>
          <w:tcPr>
            <w:tcW w:w="1533" w:type="dxa"/>
            <w:vAlign w:val="center"/>
          </w:tcPr>
          <w:p w:rsidR="00B239F6" w:rsidRDefault="003D6C24">
            <w:pPr>
              <w:jc w:val="center"/>
            </w:pPr>
            <w:r>
              <w:rPr>
                <w:color w:val="000000"/>
                <w:sz w:val="24"/>
              </w:rPr>
              <w:t>200402</w:t>
            </w:r>
          </w:p>
        </w:tc>
        <w:tc>
          <w:tcPr>
            <w:tcW w:w="1533" w:type="dxa"/>
            <w:vAlign w:val="center"/>
          </w:tcPr>
          <w:p w:rsidR="00B239F6" w:rsidRDefault="003D6C24">
            <w:pPr>
              <w:jc w:val="center"/>
            </w:pPr>
            <w:r>
              <w:rPr>
                <w:color w:val="000000"/>
                <w:sz w:val="24"/>
              </w:rPr>
              <w:t>20</w:t>
            </w:r>
            <w:r>
              <w:rPr>
                <w:color w:val="000000"/>
                <w:sz w:val="24"/>
              </w:rPr>
              <w:t>农发</w:t>
            </w:r>
            <w:r>
              <w:rPr>
                <w:color w:val="000000"/>
                <w:sz w:val="24"/>
              </w:rPr>
              <w:t>02</w:t>
            </w:r>
          </w:p>
        </w:tc>
        <w:tc>
          <w:tcPr>
            <w:tcW w:w="1394" w:type="dxa"/>
            <w:vAlign w:val="center"/>
          </w:tcPr>
          <w:p w:rsidR="00B239F6" w:rsidRDefault="003D6C24">
            <w:pPr>
              <w:jc w:val="right"/>
            </w:pPr>
            <w:r>
              <w:rPr>
                <w:color w:val="000000"/>
                <w:sz w:val="24"/>
              </w:rPr>
              <w:t>6,600,000</w:t>
            </w:r>
          </w:p>
        </w:tc>
        <w:tc>
          <w:tcPr>
            <w:tcW w:w="1944" w:type="dxa"/>
            <w:vAlign w:val="center"/>
          </w:tcPr>
          <w:p w:rsidR="00B239F6" w:rsidRDefault="003D6C24">
            <w:pPr>
              <w:jc w:val="right"/>
            </w:pPr>
            <w:r>
              <w:rPr>
                <w:color w:val="000000"/>
                <w:sz w:val="24"/>
              </w:rPr>
              <w:t>643,104,000.00</w:t>
            </w:r>
          </w:p>
        </w:tc>
        <w:tc>
          <w:tcPr>
            <w:tcW w:w="1389" w:type="dxa"/>
            <w:vAlign w:val="center"/>
          </w:tcPr>
          <w:p w:rsidR="00B239F6" w:rsidRDefault="003D6C24">
            <w:pPr>
              <w:jc w:val="right"/>
            </w:pPr>
            <w:r>
              <w:rPr>
                <w:color w:val="000000"/>
                <w:sz w:val="24"/>
              </w:rPr>
              <w:t>16.31</w:t>
            </w:r>
          </w:p>
        </w:tc>
      </w:tr>
      <w:tr w:rsidR="00B239F6">
        <w:trPr>
          <w:jc w:val="center"/>
        </w:trPr>
        <w:tc>
          <w:tcPr>
            <w:tcW w:w="1075" w:type="dxa"/>
            <w:vAlign w:val="center"/>
          </w:tcPr>
          <w:p w:rsidR="00B239F6" w:rsidRDefault="003D6C24">
            <w:pPr>
              <w:jc w:val="center"/>
            </w:pPr>
            <w:r>
              <w:rPr>
                <w:color w:val="000000"/>
                <w:sz w:val="24"/>
              </w:rPr>
              <w:t>4</w:t>
            </w:r>
          </w:p>
        </w:tc>
        <w:tc>
          <w:tcPr>
            <w:tcW w:w="1533" w:type="dxa"/>
            <w:vAlign w:val="center"/>
          </w:tcPr>
          <w:p w:rsidR="00B239F6" w:rsidRDefault="003D6C24">
            <w:pPr>
              <w:jc w:val="center"/>
            </w:pPr>
            <w:r>
              <w:rPr>
                <w:color w:val="000000"/>
                <w:sz w:val="24"/>
              </w:rPr>
              <w:t>180409</w:t>
            </w:r>
          </w:p>
        </w:tc>
        <w:tc>
          <w:tcPr>
            <w:tcW w:w="1533" w:type="dxa"/>
            <w:vAlign w:val="center"/>
          </w:tcPr>
          <w:p w:rsidR="00B239F6" w:rsidRDefault="003D6C24">
            <w:pPr>
              <w:jc w:val="center"/>
            </w:pPr>
            <w:r>
              <w:rPr>
                <w:color w:val="000000"/>
                <w:sz w:val="24"/>
              </w:rPr>
              <w:t>18</w:t>
            </w:r>
            <w:r>
              <w:rPr>
                <w:color w:val="000000"/>
                <w:sz w:val="24"/>
              </w:rPr>
              <w:t>农发</w:t>
            </w:r>
            <w:r>
              <w:rPr>
                <w:color w:val="000000"/>
                <w:sz w:val="24"/>
              </w:rPr>
              <w:t>09</w:t>
            </w:r>
          </w:p>
        </w:tc>
        <w:tc>
          <w:tcPr>
            <w:tcW w:w="1394" w:type="dxa"/>
            <w:vAlign w:val="center"/>
          </w:tcPr>
          <w:p w:rsidR="00B239F6" w:rsidRDefault="003D6C24">
            <w:pPr>
              <w:jc w:val="right"/>
            </w:pPr>
            <w:r>
              <w:rPr>
                <w:color w:val="000000"/>
                <w:sz w:val="24"/>
              </w:rPr>
              <w:t>3,700,000</w:t>
            </w:r>
          </w:p>
        </w:tc>
        <w:tc>
          <w:tcPr>
            <w:tcW w:w="1944" w:type="dxa"/>
            <w:vAlign w:val="center"/>
          </w:tcPr>
          <w:p w:rsidR="00B239F6" w:rsidRDefault="003D6C24">
            <w:pPr>
              <w:jc w:val="right"/>
            </w:pPr>
            <w:r>
              <w:rPr>
                <w:color w:val="000000"/>
                <w:sz w:val="24"/>
              </w:rPr>
              <w:t>373,441,000.00</w:t>
            </w:r>
          </w:p>
        </w:tc>
        <w:tc>
          <w:tcPr>
            <w:tcW w:w="1389" w:type="dxa"/>
            <w:vAlign w:val="center"/>
          </w:tcPr>
          <w:p w:rsidR="00B239F6" w:rsidRDefault="003D6C24">
            <w:pPr>
              <w:jc w:val="right"/>
            </w:pPr>
            <w:r>
              <w:rPr>
                <w:color w:val="000000"/>
                <w:sz w:val="24"/>
              </w:rPr>
              <w:t>9.47</w:t>
            </w:r>
          </w:p>
        </w:tc>
      </w:tr>
      <w:tr w:rsidR="00B239F6">
        <w:trPr>
          <w:jc w:val="center"/>
        </w:trPr>
        <w:tc>
          <w:tcPr>
            <w:tcW w:w="1075" w:type="dxa"/>
            <w:vAlign w:val="center"/>
          </w:tcPr>
          <w:p w:rsidR="00B239F6" w:rsidRDefault="003D6C24">
            <w:pPr>
              <w:jc w:val="center"/>
            </w:pPr>
            <w:r>
              <w:rPr>
                <w:color w:val="000000"/>
                <w:sz w:val="24"/>
              </w:rPr>
              <w:t>5</w:t>
            </w:r>
          </w:p>
        </w:tc>
        <w:tc>
          <w:tcPr>
            <w:tcW w:w="1533" w:type="dxa"/>
            <w:vAlign w:val="center"/>
          </w:tcPr>
          <w:p w:rsidR="00B239F6" w:rsidRDefault="003D6C24">
            <w:pPr>
              <w:jc w:val="center"/>
            </w:pPr>
            <w:r>
              <w:rPr>
                <w:color w:val="000000"/>
                <w:sz w:val="24"/>
              </w:rPr>
              <w:t>091918001</w:t>
            </w:r>
          </w:p>
        </w:tc>
        <w:tc>
          <w:tcPr>
            <w:tcW w:w="1533" w:type="dxa"/>
            <w:vAlign w:val="center"/>
          </w:tcPr>
          <w:p w:rsidR="00B239F6" w:rsidRDefault="003D6C24">
            <w:pPr>
              <w:jc w:val="center"/>
            </w:pPr>
            <w:r>
              <w:rPr>
                <w:color w:val="000000"/>
                <w:sz w:val="24"/>
              </w:rPr>
              <w:t>19</w:t>
            </w:r>
            <w:r>
              <w:rPr>
                <w:color w:val="000000"/>
                <w:sz w:val="24"/>
              </w:rPr>
              <w:t>农发清发</w:t>
            </w:r>
            <w:r>
              <w:rPr>
                <w:color w:val="000000"/>
                <w:sz w:val="24"/>
              </w:rPr>
              <w:t>01</w:t>
            </w:r>
          </w:p>
        </w:tc>
        <w:tc>
          <w:tcPr>
            <w:tcW w:w="1394" w:type="dxa"/>
            <w:vAlign w:val="center"/>
          </w:tcPr>
          <w:p w:rsidR="00B239F6" w:rsidRDefault="003D6C24">
            <w:pPr>
              <w:jc w:val="right"/>
            </w:pPr>
            <w:r>
              <w:rPr>
                <w:color w:val="000000"/>
                <w:sz w:val="24"/>
              </w:rPr>
              <w:t>2,500,000</w:t>
            </w:r>
          </w:p>
        </w:tc>
        <w:tc>
          <w:tcPr>
            <w:tcW w:w="1944" w:type="dxa"/>
            <w:vAlign w:val="center"/>
          </w:tcPr>
          <w:p w:rsidR="00B239F6" w:rsidRDefault="003D6C24">
            <w:pPr>
              <w:jc w:val="right"/>
            </w:pPr>
            <w:r>
              <w:rPr>
                <w:color w:val="000000"/>
                <w:sz w:val="24"/>
              </w:rPr>
              <w:t>250,425,000.00</w:t>
            </w:r>
          </w:p>
        </w:tc>
        <w:tc>
          <w:tcPr>
            <w:tcW w:w="1389" w:type="dxa"/>
            <w:vAlign w:val="center"/>
          </w:tcPr>
          <w:p w:rsidR="00B239F6" w:rsidRDefault="003D6C24">
            <w:pPr>
              <w:jc w:val="right"/>
            </w:pPr>
            <w:r>
              <w:rPr>
                <w:color w:val="000000"/>
                <w:sz w:val="24"/>
              </w:rPr>
              <w:t>6.35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8B1865" w:rsidRPr="007F52FA" w:rsidRDefault="008B1865" w:rsidP="007C14DF">
      <w:pPr>
        <w:autoSpaceDE w:val="0"/>
        <w:autoSpaceDN w:val="0"/>
        <w:adjustRightInd w:val="0"/>
        <w:spacing w:before="29" w:line="288" w:lineRule="auto"/>
        <w:jc w:val="left"/>
        <w:rPr>
          <w:rFonts w:hint="eastAsia"/>
          <w:color w:val="00000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8B1865">
      <w:pPr>
        <w:autoSpaceDE w:val="0"/>
        <w:autoSpaceDN w:val="0"/>
        <w:adjustRightInd w:val="0"/>
        <w:spacing w:before="29" w:line="288" w:lineRule="auto"/>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5.11.2</w:t>
      </w:r>
      <w:r w:rsidRPr="00384E65">
        <w:rPr>
          <w:kern w:val="0"/>
          <w:sz w:val="24"/>
        </w:rPr>
        <w:t>本基金投资的前十名股票中，没有超出基金合同规定的备选股票库之外的股票。</w:t>
      </w:r>
    </w:p>
    <w:p w:rsidR="001D5CD0" w:rsidRDefault="001D5CD0" w:rsidP="007C14DF">
      <w:pPr>
        <w:autoSpaceDE w:val="0"/>
        <w:autoSpaceDN w:val="0"/>
        <w:adjustRightInd w:val="0"/>
        <w:spacing w:before="29" w:line="288" w:lineRule="auto"/>
        <w:rPr>
          <w:kern w:val="0"/>
          <w:sz w:val="24"/>
        </w:rPr>
      </w:pPr>
      <w:r w:rsidRPr="00885AD9">
        <w:rPr>
          <w:b/>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t>金额单位：人民币元</w:t>
      </w:r>
    </w:p>
    <w:tbl>
      <w:tblPr>
        <w:tblStyle w:val="af6"/>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lastRenderedPageBreak/>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74,230,183.89</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269.08</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74,230,452.97</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R="001D5CD0"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8B1865" w:rsidRPr="007F52FA" w:rsidRDefault="008B1865" w:rsidP="007C14DF">
      <w:pPr>
        <w:autoSpaceDE w:val="0"/>
        <w:autoSpaceDN w:val="0"/>
        <w:adjustRightInd w:val="0"/>
        <w:spacing w:before="29" w:line="288" w:lineRule="auto"/>
        <w:jc w:val="left"/>
        <w:rPr>
          <w:rFonts w:eastAsiaTheme="minorEastAsia" w:hint="eastAsia"/>
          <w:sz w:val="24"/>
        </w:rPr>
      </w:pP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proofErr w:type="gramStart"/>
      <w:r w:rsidRPr="00143E9C">
        <w:rPr>
          <w:rFonts w:eastAsiaTheme="minorEastAsia"/>
          <w:b/>
          <w:bCs/>
          <w:sz w:val="24"/>
        </w:rPr>
        <w:t>期末前</w:t>
      </w:r>
      <w:proofErr w:type="gramEnd"/>
      <w:r w:rsidRPr="00143E9C">
        <w:rPr>
          <w:rFonts w:eastAsiaTheme="minorEastAsia"/>
          <w:b/>
          <w:bCs/>
          <w:sz w:val="24"/>
        </w:rPr>
        <w:t>十名股票中存在流通受限情况的说明</w:t>
      </w:r>
    </w:p>
    <w:p w:rsidR="001D5CD0"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8B1865" w:rsidRPr="007F52FA" w:rsidRDefault="008B1865" w:rsidP="007C14DF">
      <w:pPr>
        <w:autoSpaceDE w:val="0"/>
        <w:autoSpaceDN w:val="0"/>
        <w:adjustRightInd w:val="0"/>
        <w:spacing w:before="29" w:line="288" w:lineRule="auto"/>
        <w:jc w:val="left"/>
        <w:rPr>
          <w:rFonts w:eastAsiaTheme="minorEastAsia" w:hint="eastAsia"/>
          <w:sz w:val="24"/>
        </w:rPr>
      </w:pPr>
    </w:p>
    <w:p w:rsidR="001D5CD0" w:rsidRPr="00901A22" w:rsidRDefault="001D5CD0" w:rsidP="007C14DF">
      <w:pPr>
        <w:spacing w:before="29" w:line="288" w:lineRule="auto"/>
        <w:rPr>
          <w:rFonts w:eastAsiaTheme="minorEastAsia"/>
          <w:b/>
          <w:color w:val="000000"/>
          <w:kern w:val="0"/>
          <w:sz w:val="24"/>
        </w:rPr>
      </w:pP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交银中债</w:t>
            </w:r>
            <w:r w:rsidRPr="007F52FA">
              <w:rPr>
                <w:rFonts w:eastAsiaTheme="minorEastAsia"/>
                <w:sz w:val="24"/>
              </w:rPr>
              <w:t>1-3</w:t>
            </w:r>
            <w:r w:rsidRPr="007F52FA">
              <w:rPr>
                <w:rFonts w:eastAsiaTheme="minorEastAsia"/>
                <w:sz w:val="24"/>
              </w:rPr>
              <w:t>年农发债指数</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交银中债</w:t>
            </w:r>
            <w:r w:rsidRPr="007F52FA">
              <w:rPr>
                <w:rFonts w:eastAsiaTheme="minorEastAsia"/>
                <w:sz w:val="24"/>
              </w:rPr>
              <w:t>1-3</w:t>
            </w:r>
            <w:r w:rsidRPr="007F52FA">
              <w:rPr>
                <w:rFonts w:eastAsiaTheme="minorEastAsia"/>
                <w:sz w:val="24"/>
              </w:rPr>
              <w:t>年农发债指数</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6,450,634,816.20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10,979.80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2,557,608,531.44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3,893,037,264.56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bl>
    <w:p w:rsidR="00B239F6" w:rsidRDefault="003D6C24">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B239F6" w:rsidRDefault="003D6C24">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    2</w:t>
      </w:r>
      <w:r>
        <w:rPr>
          <w:rFonts w:eastAsiaTheme="minorEastAsia"/>
          <w:color w:val="000000"/>
          <w:sz w:val="24"/>
        </w:rPr>
        <w:t>、如果本报告期间发生转换出业务，则总赎回份额中包含该业务。</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lastRenderedPageBreak/>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w:t>
      </w:r>
      <w:bookmarkStart w:id="1" w:name="_GoBack"/>
      <w:bookmarkEnd w:id="1"/>
      <w:r w:rsidRPr="007F52FA">
        <w:rPr>
          <w:rFonts w:eastAsiaTheme="minorEastAsia"/>
          <w:color w:val="000000"/>
          <w:sz w:val="24"/>
        </w:rPr>
        <w:t>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Pr="008B1865" w:rsidRDefault="00ED0E09" w:rsidP="000A2988">
      <w:pPr>
        <w:pStyle w:val="1"/>
        <w:spacing w:beforeLines="100" w:before="312" w:afterLines="100" w:after="312" w:line="360" w:lineRule="auto"/>
        <w:jc w:val="center"/>
        <w:rPr>
          <w:rFonts w:eastAsiaTheme="minorEastAsia"/>
          <w:color w:val="000000" w:themeColor="text1"/>
          <w:kern w:val="0"/>
          <w:sz w:val="24"/>
          <w:szCs w:val="24"/>
        </w:rPr>
      </w:pPr>
      <w:r w:rsidRPr="008B1865">
        <w:rPr>
          <w:rFonts w:eastAsiaTheme="minorEastAsia"/>
          <w:color w:val="000000" w:themeColor="text1"/>
          <w:kern w:val="0"/>
          <w:sz w:val="24"/>
          <w:szCs w:val="24"/>
        </w:rPr>
        <w:t xml:space="preserve">§8 </w:t>
      </w:r>
      <w:r w:rsidR="00F139D5" w:rsidRPr="008B1865">
        <w:rPr>
          <w:rFonts w:eastAsiaTheme="minorEastAsia"/>
          <w:color w:val="000000" w:themeColor="text1"/>
          <w:kern w:val="0"/>
          <w:sz w:val="24"/>
          <w:szCs w:val="24"/>
        </w:rPr>
        <w:t xml:space="preserve"> </w:t>
      </w:r>
      <w:r w:rsidRPr="008B1865">
        <w:rPr>
          <w:rFonts w:eastAsiaTheme="minorEastAsia" w:hint="eastAsia"/>
          <w:color w:val="000000" w:themeColor="text1"/>
          <w:kern w:val="0"/>
          <w:sz w:val="24"/>
          <w:szCs w:val="24"/>
        </w:rPr>
        <w:t>影响投资者决策的其他重要信息</w:t>
      </w:r>
    </w:p>
    <w:p w:rsidR="00ED0E09" w:rsidRPr="008B1865" w:rsidRDefault="00ED0E09" w:rsidP="00ED0E09">
      <w:pPr>
        <w:autoSpaceDE w:val="0"/>
        <w:autoSpaceDN w:val="0"/>
        <w:adjustRightInd w:val="0"/>
        <w:spacing w:line="360" w:lineRule="auto"/>
        <w:jc w:val="left"/>
        <w:rPr>
          <w:rFonts w:ascii="宋体" w:hAnsi="宋体"/>
          <w:b/>
          <w:bCs/>
          <w:color w:val="000000"/>
          <w:kern w:val="0"/>
          <w:sz w:val="24"/>
        </w:rPr>
      </w:pPr>
      <w:r w:rsidRPr="008B1865">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B239F6">
        <w:tc>
          <w:tcPr>
            <w:tcW w:w="992" w:type="dxa"/>
            <w:vMerge w:val="restart"/>
          </w:tcPr>
          <w:p w:rsidR="00B239F6" w:rsidRDefault="00B239F6"/>
          <w:p w:rsidR="00B239F6" w:rsidRDefault="003D6C24">
            <w:r>
              <w:rPr>
                <w:rFonts w:ascii="宋体" w:hAnsi="宋体" w:hint="eastAsia"/>
                <w:bCs/>
                <w:color w:val="000000"/>
                <w:kern w:val="0"/>
                <w:szCs w:val="21"/>
              </w:rPr>
              <w:t>机构</w:t>
            </w:r>
          </w:p>
        </w:tc>
        <w:tc>
          <w:tcPr>
            <w:tcW w:w="991" w:type="dxa"/>
            <w:vAlign w:val="center"/>
          </w:tcPr>
          <w:p w:rsidR="00B239F6" w:rsidRDefault="003D6C24">
            <w:pPr>
              <w:jc w:val="center"/>
            </w:pPr>
            <w:r>
              <w:rPr>
                <w:rFonts w:ascii="宋体" w:hAnsi="宋体" w:hint="eastAsia"/>
                <w:color w:val="000000"/>
                <w:kern w:val="0"/>
                <w:szCs w:val="21"/>
              </w:rPr>
              <w:t>1</w:t>
            </w:r>
          </w:p>
        </w:tc>
        <w:tc>
          <w:tcPr>
            <w:tcW w:w="1843" w:type="dxa"/>
            <w:vAlign w:val="center"/>
          </w:tcPr>
          <w:p w:rsidR="00B239F6" w:rsidRDefault="003D6C24">
            <w:pPr>
              <w:jc w:val="center"/>
            </w:pPr>
            <w:r>
              <w:rPr>
                <w:rFonts w:ascii="宋体" w:hAnsi="宋体" w:hint="eastAsia"/>
                <w:color w:val="000000"/>
                <w:kern w:val="0"/>
                <w:szCs w:val="21"/>
              </w:rPr>
              <w:t>2020/7/1-2020/9/30</w:t>
            </w:r>
          </w:p>
        </w:tc>
        <w:tc>
          <w:tcPr>
            <w:tcW w:w="851" w:type="dxa"/>
            <w:vAlign w:val="center"/>
          </w:tcPr>
          <w:p w:rsidR="00B239F6" w:rsidRDefault="003D6C24">
            <w:pPr>
              <w:jc w:val="center"/>
            </w:pPr>
            <w:r>
              <w:rPr>
                <w:rFonts w:ascii="宋体" w:hAnsi="宋体" w:hint="eastAsia"/>
                <w:color w:val="000000"/>
                <w:kern w:val="0"/>
                <w:szCs w:val="21"/>
              </w:rPr>
              <w:t>799,999,466.67</w:t>
            </w:r>
          </w:p>
        </w:tc>
        <w:tc>
          <w:tcPr>
            <w:tcW w:w="850" w:type="dxa"/>
            <w:vAlign w:val="center"/>
          </w:tcPr>
          <w:p w:rsidR="00B239F6" w:rsidRDefault="003D6C24">
            <w:pPr>
              <w:jc w:val="center"/>
            </w:pPr>
            <w:r>
              <w:rPr>
                <w:rFonts w:ascii="宋体" w:hAnsi="宋体" w:hint="eastAsia"/>
                <w:color w:val="000000"/>
                <w:kern w:val="0"/>
                <w:szCs w:val="21"/>
              </w:rPr>
              <w:t>-</w:t>
            </w:r>
          </w:p>
        </w:tc>
        <w:tc>
          <w:tcPr>
            <w:tcW w:w="1134" w:type="dxa"/>
            <w:vAlign w:val="center"/>
          </w:tcPr>
          <w:p w:rsidR="00B239F6" w:rsidRDefault="003D6C24">
            <w:pPr>
              <w:jc w:val="center"/>
            </w:pPr>
            <w:r>
              <w:rPr>
                <w:rFonts w:ascii="宋体" w:hAnsi="宋体" w:hint="eastAsia"/>
                <w:color w:val="000000"/>
                <w:kern w:val="0"/>
                <w:szCs w:val="21"/>
              </w:rPr>
              <w:t>-</w:t>
            </w:r>
          </w:p>
        </w:tc>
        <w:tc>
          <w:tcPr>
            <w:tcW w:w="1419" w:type="dxa"/>
            <w:vAlign w:val="center"/>
          </w:tcPr>
          <w:p w:rsidR="00B239F6" w:rsidRDefault="003D6C24">
            <w:pPr>
              <w:jc w:val="center"/>
            </w:pPr>
            <w:r>
              <w:rPr>
                <w:rFonts w:ascii="宋体" w:hAnsi="宋体" w:hint="eastAsia"/>
                <w:color w:val="000000"/>
                <w:kern w:val="0"/>
                <w:szCs w:val="21"/>
              </w:rPr>
              <w:t>799,999,466.67</w:t>
            </w:r>
          </w:p>
        </w:tc>
        <w:tc>
          <w:tcPr>
            <w:tcW w:w="1130" w:type="dxa"/>
            <w:vAlign w:val="center"/>
          </w:tcPr>
          <w:p w:rsidR="00B239F6" w:rsidRDefault="003D6C24">
            <w:pPr>
              <w:jc w:val="center"/>
            </w:pPr>
            <w:r>
              <w:rPr>
                <w:rFonts w:ascii="宋体" w:hAnsi="宋体" w:hint="eastAsia"/>
                <w:color w:val="000000"/>
                <w:kern w:val="0"/>
                <w:szCs w:val="21"/>
              </w:rPr>
              <w:t>20.55%</w:t>
            </w:r>
          </w:p>
        </w:tc>
      </w:tr>
      <w:tr w:rsidR="00B239F6">
        <w:tc>
          <w:tcPr>
            <w:tcW w:w="992" w:type="dxa"/>
            <w:vMerge/>
          </w:tcPr>
          <w:p w:rsidR="00B239F6" w:rsidRDefault="00B239F6"/>
        </w:tc>
        <w:tc>
          <w:tcPr>
            <w:tcW w:w="991" w:type="dxa"/>
            <w:vAlign w:val="center"/>
          </w:tcPr>
          <w:p w:rsidR="00B239F6" w:rsidRDefault="003D6C24">
            <w:pPr>
              <w:jc w:val="center"/>
            </w:pPr>
            <w:r>
              <w:rPr>
                <w:rFonts w:ascii="宋体" w:hAnsi="宋体" w:hint="eastAsia"/>
                <w:color w:val="000000"/>
                <w:kern w:val="0"/>
                <w:szCs w:val="21"/>
              </w:rPr>
              <w:t>2</w:t>
            </w:r>
          </w:p>
        </w:tc>
        <w:tc>
          <w:tcPr>
            <w:tcW w:w="1843" w:type="dxa"/>
            <w:vAlign w:val="center"/>
          </w:tcPr>
          <w:p w:rsidR="00B239F6" w:rsidRDefault="003D6C24">
            <w:pPr>
              <w:jc w:val="center"/>
            </w:pPr>
            <w:r>
              <w:rPr>
                <w:rFonts w:ascii="宋体" w:hAnsi="宋体" w:hint="eastAsia"/>
                <w:color w:val="000000"/>
                <w:kern w:val="0"/>
                <w:szCs w:val="21"/>
              </w:rPr>
              <w:t>2020/7/1-2020/9/30</w:t>
            </w:r>
          </w:p>
        </w:tc>
        <w:tc>
          <w:tcPr>
            <w:tcW w:w="851" w:type="dxa"/>
            <w:vAlign w:val="center"/>
          </w:tcPr>
          <w:p w:rsidR="00B239F6" w:rsidRDefault="003D6C24">
            <w:pPr>
              <w:jc w:val="center"/>
            </w:pPr>
            <w:r>
              <w:rPr>
                <w:rFonts w:ascii="宋体" w:hAnsi="宋体" w:hint="eastAsia"/>
                <w:color w:val="000000"/>
                <w:kern w:val="0"/>
                <w:szCs w:val="21"/>
              </w:rPr>
              <w:t>1,169,064,898.70</w:t>
            </w:r>
          </w:p>
        </w:tc>
        <w:tc>
          <w:tcPr>
            <w:tcW w:w="850" w:type="dxa"/>
            <w:vAlign w:val="center"/>
          </w:tcPr>
          <w:p w:rsidR="00B239F6" w:rsidRDefault="003D6C24">
            <w:pPr>
              <w:jc w:val="center"/>
            </w:pPr>
            <w:r>
              <w:rPr>
                <w:rFonts w:ascii="宋体" w:hAnsi="宋体" w:hint="eastAsia"/>
                <w:color w:val="000000"/>
                <w:kern w:val="0"/>
                <w:szCs w:val="21"/>
              </w:rPr>
              <w:t>-</w:t>
            </w:r>
          </w:p>
        </w:tc>
        <w:tc>
          <w:tcPr>
            <w:tcW w:w="1134" w:type="dxa"/>
            <w:vAlign w:val="center"/>
          </w:tcPr>
          <w:p w:rsidR="00B239F6" w:rsidRDefault="003D6C24">
            <w:pPr>
              <w:jc w:val="center"/>
            </w:pPr>
            <w:r>
              <w:rPr>
                <w:rFonts w:ascii="宋体" w:hAnsi="宋体" w:hint="eastAsia"/>
                <w:color w:val="000000"/>
                <w:kern w:val="0"/>
                <w:szCs w:val="21"/>
              </w:rPr>
              <w:t>-</w:t>
            </w:r>
          </w:p>
        </w:tc>
        <w:tc>
          <w:tcPr>
            <w:tcW w:w="1419" w:type="dxa"/>
            <w:vAlign w:val="center"/>
          </w:tcPr>
          <w:p w:rsidR="00B239F6" w:rsidRDefault="003D6C24">
            <w:pPr>
              <w:jc w:val="center"/>
            </w:pPr>
            <w:r>
              <w:rPr>
                <w:rFonts w:ascii="宋体" w:hAnsi="宋体" w:hint="eastAsia"/>
                <w:color w:val="000000"/>
                <w:kern w:val="0"/>
                <w:szCs w:val="21"/>
              </w:rPr>
              <w:t>1,169,064,898.70</w:t>
            </w:r>
          </w:p>
        </w:tc>
        <w:tc>
          <w:tcPr>
            <w:tcW w:w="1130" w:type="dxa"/>
            <w:vAlign w:val="center"/>
          </w:tcPr>
          <w:p w:rsidR="00B239F6" w:rsidRDefault="003D6C24">
            <w:pPr>
              <w:jc w:val="center"/>
            </w:pPr>
            <w:r>
              <w:rPr>
                <w:rFonts w:ascii="宋体" w:hAnsi="宋体" w:hint="eastAsia"/>
                <w:color w:val="000000"/>
                <w:kern w:val="0"/>
                <w:szCs w:val="21"/>
              </w:rPr>
              <w:t>30.03%</w:t>
            </w:r>
          </w:p>
        </w:tc>
      </w:tr>
      <w:tr w:rsidR="00B239F6">
        <w:tc>
          <w:tcPr>
            <w:tcW w:w="992" w:type="dxa"/>
            <w:vMerge/>
          </w:tcPr>
          <w:p w:rsidR="00B239F6" w:rsidRDefault="00B239F6"/>
        </w:tc>
        <w:tc>
          <w:tcPr>
            <w:tcW w:w="991" w:type="dxa"/>
            <w:vAlign w:val="center"/>
          </w:tcPr>
          <w:p w:rsidR="00B239F6" w:rsidRDefault="003D6C24">
            <w:pPr>
              <w:jc w:val="center"/>
            </w:pPr>
            <w:r>
              <w:rPr>
                <w:rFonts w:ascii="宋体" w:hAnsi="宋体" w:hint="eastAsia"/>
                <w:color w:val="000000"/>
                <w:kern w:val="0"/>
                <w:szCs w:val="21"/>
              </w:rPr>
              <w:t>3</w:t>
            </w:r>
          </w:p>
        </w:tc>
        <w:tc>
          <w:tcPr>
            <w:tcW w:w="1843" w:type="dxa"/>
            <w:vAlign w:val="center"/>
          </w:tcPr>
          <w:p w:rsidR="00B239F6" w:rsidRDefault="003D6C24">
            <w:pPr>
              <w:jc w:val="center"/>
            </w:pPr>
            <w:r>
              <w:rPr>
                <w:rFonts w:ascii="宋体" w:hAnsi="宋体" w:hint="eastAsia"/>
                <w:color w:val="000000"/>
                <w:kern w:val="0"/>
                <w:szCs w:val="21"/>
              </w:rPr>
              <w:t>2020/7/1-2020/9/30</w:t>
            </w:r>
          </w:p>
        </w:tc>
        <w:tc>
          <w:tcPr>
            <w:tcW w:w="851" w:type="dxa"/>
            <w:vAlign w:val="center"/>
          </w:tcPr>
          <w:p w:rsidR="00B239F6" w:rsidRDefault="003D6C24">
            <w:pPr>
              <w:jc w:val="center"/>
            </w:pPr>
            <w:r>
              <w:rPr>
                <w:rFonts w:ascii="宋体" w:hAnsi="宋体" w:hint="eastAsia"/>
                <w:color w:val="000000"/>
                <w:kern w:val="0"/>
                <w:szCs w:val="21"/>
              </w:rPr>
              <w:t>1,188,681,282.26</w:t>
            </w:r>
          </w:p>
        </w:tc>
        <w:tc>
          <w:tcPr>
            <w:tcW w:w="850" w:type="dxa"/>
            <w:vAlign w:val="center"/>
          </w:tcPr>
          <w:p w:rsidR="00B239F6" w:rsidRDefault="003D6C24">
            <w:pPr>
              <w:jc w:val="center"/>
            </w:pPr>
            <w:r>
              <w:rPr>
                <w:rFonts w:ascii="宋体" w:hAnsi="宋体" w:hint="eastAsia"/>
                <w:color w:val="000000"/>
                <w:kern w:val="0"/>
                <w:szCs w:val="21"/>
              </w:rPr>
              <w:t>-</w:t>
            </w:r>
          </w:p>
        </w:tc>
        <w:tc>
          <w:tcPr>
            <w:tcW w:w="1134" w:type="dxa"/>
            <w:vAlign w:val="center"/>
          </w:tcPr>
          <w:p w:rsidR="00B239F6" w:rsidRDefault="003D6C24">
            <w:pPr>
              <w:jc w:val="center"/>
            </w:pPr>
            <w:r>
              <w:rPr>
                <w:rFonts w:ascii="宋体" w:hAnsi="宋体" w:hint="eastAsia"/>
                <w:color w:val="000000"/>
                <w:kern w:val="0"/>
                <w:szCs w:val="21"/>
              </w:rPr>
              <w:t>891,510,961.69</w:t>
            </w:r>
          </w:p>
        </w:tc>
        <w:tc>
          <w:tcPr>
            <w:tcW w:w="1419" w:type="dxa"/>
            <w:vAlign w:val="center"/>
          </w:tcPr>
          <w:p w:rsidR="00B239F6" w:rsidRDefault="003D6C24">
            <w:pPr>
              <w:jc w:val="center"/>
            </w:pPr>
            <w:r>
              <w:rPr>
                <w:rFonts w:ascii="宋体" w:hAnsi="宋体" w:hint="eastAsia"/>
                <w:color w:val="000000"/>
                <w:kern w:val="0"/>
                <w:szCs w:val="21"/>
              </w:rPr>
              <w:t>297,170,320.57</w:t>
            </w:r>
          </w:p>
        </w:tc>
        <w:tc>
          <w:tcPr>
            <w:tcW w:w="1130" w:type="dxa"/>
            <w:vAlign w:val="center"/>
          </w:tcPr>
          <w:p w:rsidR="00B239F6" w:rsidRDefault="003D6C24">
            <w:pPr>
              <w:jc w:val="center"/>
            </w:pPr>
            <w:r>
              <w:rPr>
                <w:rFonts w:ascii="宋体" w:hAnsi="宋体" w:hint="eastAsia"/>
                <w:color w:val="000000"/>
                <w:kern w:val="0"/>
                <w:szCs w:val="21"/>
              </w:rPr>
              <w:t>7.63%</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B239F6" w:rsidRDefault="003D6C24">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、中国证监会准予交银施罗德中债</w:t>
      </w:r>
      <w:r>
        <w:rPr>
          <w:rFonts w:eastAsiaTheme="minorEastAsia"/>
          <w:color w:val="000000"/>
          <w:sz w:val="24"/>
        </w:rPr>
        <w:t>1-3</w:t>
      </w:r>
      <w:r>
        <w:rPr>
          <w:rFonts w:eastAsiaTheme="minorEastAsia"/>
          <w:color w:val="000000"/>
          <w:sz w:val="24"/>
        </w:rPr>
        <w:t>年农发行债券指数证券投资基金募集注册的文件；</w:t>
      </w:r>
      <w:r>
        <w:rPr>
          <w:rFonts w:eastAsiaTheme="minorEastAsia"/>
          <w:color w:val="000000"/>
          <w:sz w:val="24"/>
        </w:rPr>
        <w:t xml:space="preserve"> </w:t>
      </w:r>
    </w:p>
    <w:p w:rsidR="00B239F6" w:rsidRDefault="003D6C24">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、《交银施罗德中债</w:t>
      </w:r>
      <w:r>
        <w:rPr>
          <w:rFonts w:eastAsiaTheme="minorEastAsia"/>
          <w:color w:val="000000"/>
          <w:sz w:val="24"/>
        </w:rPr>
        <w:t>1-3</w:t>
      </w:r>
      <w:r>
        <w:rPr>
          <w:rFonts w:eastAsiaTheme="minorEastAsia"/>
          <w:color w:val="000000"/>
          <w:sz w:val="24"/>
        </w:rPr>
        <w:t>年农发行债券指数证券投资基金基金合同》；</w:t>
      </w:r>
      <w:r>
        <w:rPr>
          <w:rFonts w:eastAsiaTheme="minorEastAsia"/>
          <w:color w:val="000000"/>
          <w:sz w:val="24"/>
        </w:rPr>
        <w:t xml:space="preserve"> </w:t>
      </w:r>
    </w:p>
    <w:p w:rsidR="00B239F6" w:rsidRDefault="003D6C24">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、《交银施罗德中债</w:t>
      </w:r>
      <w:r>
        <w:rPr>
          <w:rFonts w:eastAsiaTheme="minorEastAsia"/>
          <w:color w:val="000000"/>
          <w:sz w:val="24"/>
        </w:rPr>
        <w:t>1-3</w:t>
      </w:r>
      <w:r>
        <w:rPr>
          <w:rFonts w:eastAsiaTheme="minorEastAsia"/>
          <w:color w:val="000000"/>
          <w:sz w:val="24"/>
        </w:rPr>
        <w:t>年农发行债券指数证券投资基金招募说明书》；</w:t>
      </w:r>
      <w:r>
        <w:rPr>
          <w:rFonts w:eastAsiaTheme="minorEastAsia"/>
          <w:color w:val="000000"/>
          <w:sz w:val="24"/>
        </w:rPr>
        <w:t xml:space="preserve"> </w:t>
      </w:r>
    </w:p>
    <w:p w:rsidR="00B239F6" w:rsidRDefault="003D6C24">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、《交银施罗德中债</w:t>
      </w:r>
      <w:r>
        <w:rPr>
          <w:rFonts w:eastAsiaTheme="minorEastAsia"/>
          <w:color w:val="000000"/>
          <w:sz w:val="24"/>
        </w:rPr>
        <w:t>1-3</w:t>
      </w:r>
      <w:r>
        <w:rPr>
          <w:rFonts w:eastAsiaTheme="minorEastAsia"/>
          <w:color w:val="000000"/>
          <w:sz w:val="24"/>
        </w:rPr>
        <w:t>年农发行债券指数证券投资基金托管协议》；</w:t>
      </w:r>
      <w:r>
        <w:rPr>
          <w:rFonts w:eastAsiaTheme="minorEastAsia"/>
          <w:color w:val="000000"/>
          <w:sz w:val="24"/>
        </w:rPr>
        <w:t xml:space="preserve"> </w:t>
      </w:r>
    </w:p>
    <w:p w:rsidR="00B239F6" w:rsidRDefault="003D6C24">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、关于申请募集注册交银施罗德中债</w:t>
      </w:r>
      <w:r>
        <w:rPr>
          <w:rFonts w:eastAsiaTheme="minorEastAsia"/>
          <w:color w:val="000000"/>
          <w:sz w:val="24"/>
        </w:rPr>
        <w:t>1-3</w:t>
      </w:r>
      <w:r>
        <w:rPr>
          <w:rFonts w:eastAsiaTheme="minorEastAsia"/>
          <w:color w:val="000000"/>
          <w:sz w:val="24"/>
        </w:rPr>
        <w:t>年农发行债券指数证券投资基金的法律</w:t>
      </w:r>
      <w:r>
        <w:rPr>
          <w:rFonts w:eastAsiaTheme="minorEastAsia"/>
          <w:color w:val="000000"/>
          <w:sz w:val="24"/>
        </w:rPr>
        <w:lastRenderedPageBreak/>
        <w:t>意见书；</w:t>
      </w:r>
      <w:r>
        <w:rPr>
          <w:rFonts w:eastAsiaTheme="minorEastAsia"/>
          <w:color w:val="000000"/>
          <w:sz w:val="24"/>
        </w:rPr>
        <w:t xml:space="preserve"> </w:t>
      </w:r>
    </w:p>
    <w:p w:rsidR="00B239F6" w:rsidRDefault="003D6C24">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B239F6" w:rsidRDefault="003D6C24">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B239F6" w:rsidRDefault="003D6C24">
      <w:pPr>
        <w:spacing w:before="29" w:line="288" w:lineRule="auto"/>
        <w:ind w:firstLineChars="200" w:firstLine="480"/>
        <w:rPr>
          <w:rFonts w:eastAsiaTheme="minorEastAsia"/>
          <w:color w:val="000000"/>
          <w:sz w:val="24"/>
        </w:rPr>
      </w:pPr>
      <w:r>
        <w:rPr>
          <w:rFonts w:eastAsiaTheme="minorEastAsia"/>
          <w:color w:val="000000"/>
          <w:sz w:val="24"/>
        </w:rPr>
        <w:t>8</w:t>
      </w:r>
      <w:r>
        <w:rPr>
          <w:rFonts w:eastAsiaTheme="minorEastAsia"/>
          <w:color w:val="000000"/>
          <w:sz w:val="24"/>
        </w:rPr>
        <w:t>、报告期内交银施罗德中债</w:t>
      </w:r>
      <w:r>
        <w:rPr>
          <w:rFonts w:eastAsiaTheme="minorEastAsia"/>
          <w:color w:val="000000"/>
          <w:sz w:val="24"/>
        </w:rPr>
        <w:t>1-3</w:t>
      </w:r>
      <w:r>
        <w:rPr>
          <w:rFonts w:eastAsiaTheme="minorEastAsia"/>
          <w:color w:val="000000"/>
          <w:sz w:val="24"/>
        </w:rPr>
        <w:t>年农发行债券指数证券投资基金在指定报刊上各项公告的原稿。</w:t>
      </w:r>
    </w:p>
    <w:p w:rsidR="00FB3C94" w:rsidRPr="007F52FA" w:rsidRDefault="00FB3C94" w:rsidP="007C14DF">
      <w:pPr>
        <w:spacing w:before="29" w:line="288" w:lineRule="auto"/>
        <w:ind w:firstLineChars="200" w:firstLine="480"/>
        <w:rPr>
          <w:rFonts w:eastAsiaTheme="minorEastAsia"/>
          <w:color w:val="000000"/>
          <w:sz w:val="24"/>
        </w:rPr>
      </w:pP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B239F6" w:rsidRDefault="003D6C24">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5"/>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34AC" w:rsidRDefault="00E734AC">
      <w:r>
        <w:separator/>
      </w:r>
    </w:p>
  </w:endnote>
  <w:endnote w:type="continuationSeparator" w:id="0">
    <w:p w:rsidR="00E734AC" w:rsidRDefault="00E73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B4E" w:rsidRDefault="00C51B4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0FB" w:rsidRPr="001D0DB0" w:rsidRDefault="007F50FB" w:rsidP="00F7094A">
    <w:pPr>
      <w:pStyle w:val="a7"/>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3D6C24">
      <w:rPr>
        <w:noProof/>
        <w:kern w:val="0"/>
        <w:szCs w:val="21"/>
      </w:rPr>
      <w:t>12</w:t>
    </w:r>
    <w:r w:rsidR="0042114A">
      <w:rPr>
        <w:kern w:val="0"/>
        <w:szCs w:val="21"/>
      </w:rPr>
      <w:fldChar w:fldCharType="end"/>
    </w:r>
    <w:proofErr w:type="gramStart"/>
    <w:r>
      <w:rPr>
        <w:rFonts w:hint="eastAsia"/>
        <w:kern w:val="0"/>
        <w:szCs w:val="21"/>
      </w:rPr>
      <w:t>页共</w:t>
    </w:r>
    <w:proofErr w:type="gramEnd"/>
    <w:r w:rsidR="0042114A">
      <w:rPr>
        <w:kern w:val="0"/>
        <w:szCs w:val="21"/>
      </w:rPr>
      <w:fldChar w:fldCharType="begin"/>
    </w:r>
    <w:r>
      <w:rPr>
        <w:kern w:val="0"/>
        <w:szCs w:val="21"/>
      </w:rPr>
      <w:instrText xml:space="preserve"> NUMPAGES </w:instrText>
    </w:r>
    <w:r w:rsidR="0042114A">
      <w:rPr>
        <w:kern w:val="0"/>
        <w:szCs w:val="21"/>
      </w:rPr>
      <w:fldChar w:fldCharType="separate"/>
    </w:r>
    <w:r w:rsidR="003D6C24">
      <w:rPr>
        <w:noProof/>
        <w:kern w:val="0"/>
        <w:szCs w:val="21"/>
      </w:rPr>
      <w:t>13</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B4E" w:rsidRDefault="00C51B4E">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0FB" w:rsidRDefault="0042114A">
    <w:pPr>
      <w:pStyle w:val="a7"/>
      <w:framePr w:wrap="around" w:vAnchor="text" w:hAnchor="margin" w:xAlign="center" w:y="1"/>
      <w:rPr>
        <w:rStyle w:val="a8"/>
      </w:rPr>
    </w:pPr>
    <w:r>
      <w:rPr>
        <w:rStyle w:val="a8"/>
      </w:rPr>
      <w:fldChar w:fldCharType="begin"/>
    </w:r>
    <w:r w:rsidR="007F50FB">
      <w:rPr>
        <w:rStyle w:val="a8"/>
      </w:rPr>
      <w:instrText xml:space="preserve">PAGE  </w:instrText>
    </w:r>
    <w:r>
      <w:rPr>
        <w:rStyle w:val="a8"/>
      </w:rPr>
      <w:fldChar w:fldCharType="end"/>
    </w:r>
  </w:p>
  <w:p w:rsidR="007F50FB" w:rsidRDefault="007F50F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34AC" w:rsidRDefault="00E734AC">
      <w:r>
        <w:separator/>
      </w:r>
    </w:p>
  </w:footnote>
  <w:footnote w:type="continuationSeparator" w:id="0">
    <w:p w:rsidR="00E734AC" w:rsidRDefault="00E73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B4E" w:rsidRDefault="00C51B4E">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交银施罗德中债</w:t>
    </w:r>
    <w:r w:rsidRPr="00D3445F">
      <w:rPr>
        <w:rFonts w:eastAsiaTheme="minorEastAsia"/>
        <w:sz w:val="24"/>
      </w:rPr>
      <w:t>1-3</w:t>
    </w:r>
    <w:r w:rsidRPr="00D3445F">
      <w:rPr>
        <w:rFonts w:eastAsiaTheme="minorEastAsia"/>
        <w:sz w:val="24"/>
      </w:rPr>
      <w:t>年农发行债券指数证券投资基金</w:t>
    </w:r>
    <w:r w:rsidRPr="00D3445F">
      <w:rPr>
        <w:rFonts w:eastAsiaTheme="minorEastAsia"/>
        <w:sz w:val="24"/>
      </w:rPr>
      <w:t>2020</w:t>
    </w:r>
    <w:r w:rsidRPr="00D3445F">
      <w:rPr>
        <w:rFonts w:eastAsiaTheme="minorEastAsia"/>
        <w:sz w:val="24"/>
      </w:rPr>
      <w:t>年第</w:t>
    </w:r>
    <w:r w:rsidRPr="00D3445F">
      <w:rPr>
        <w:rFonts w:eastAsiaTheme="minorEastAsia"/>
        <w:sz w:val="24"/>
      </w:rPr>
      <w:t>3</w:t>
    </w:r>
    <w:r w:rsidRPr="00D3445F">
      <w:rPr>
        <w:rFonts w:eastAsiaTheme="minorEastAsia"/>
        <w:sz w:val="24"/>
      </w:rPr>
      <w:t>季度报告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B4E" w:rsidRDefault="00C51B4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PostScriptOverText/>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6C24"/>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AD1"/>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5AD9"/>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65"/>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9F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34AC"/>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3953F76"/>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0"/>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7">
    <w:name w:val="footer"/>
    <w:basedOn w:val="a"/>
    <w:rsid w:val="006A4828"/>
    <w:pPr>
      <w:tabs>
        <w:tab w:val="center" w:pos="4153"/>
        <w:tab w:val="right" w:pos="8306"/>
      </w:tabs>
      <w:snapToGrid w:val="0"/>
      <w:jc w:val="left"/>
    </w:pPr>
    <w:rPr>
      <w:sz w:val="18"/>
      <w:szCs w:val="18"/>
    </w:rPr>
  </w:style>
  <w:style w:type="character" w:styleId="a8">
    <w:name w:val="page number"/>
    <w:basedOn w:val="a1"/>
    <w:rsid w:val="006A4828"/>
  </w:style>
  <w:style w:type="character" w:styleId="a9">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a">
    <w:name w:val="header"/>
    <w:basedOn w:val="a"/>
    <w:link w:val="ab"/>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1">
    <w:name w:val="已访问的超链接1"/>
    <w:basedOn w:val="a1"/>
    <w:rsid w:val="006A4828"/>
    <w:rPr>
      <w:color w:val="800080"/>
      <w:u w:val="single"/>
    </w:rPr>
  </w:style>
  <w:style w:type="paragraph" w:styleId="ac">
    <w:name w:val="List"/>
    <w:basedOn w:val="ad"/>
    <w:rsid w:val="006A4828"/>
    <w:pPr>
      <w:spacing w:after="220" w:line="220" w:lineRule="atLeast"/>
      <w:ind w:left="1440" w:hanging="360"/>
    </w:pPr>
    <w:rPr>
      <w:szCs w:val="20"/>
    </w:rPr>
  </w:style>
  <w:style w:type="paragraph" w:styleId="ad">
    <w:name w:val="Body Text"/>
    <w:basedOn w:val="a"/>
    <w:rsid w:val="006A4828"/>
    <w:pPr>
      <w:spacing w:after="120"/>
    </w:pPr>
  </w:style>
  <w:style w:type="paragraph" w:styleId="ae">
    <w:name w:val="Date"/>
    <w:basedOn w:val="a"/>
    <w:next w:val="a"/>
    <w:link w:val="af"/>
    <w:rsid w:val="006A4828"/>
    <w:rPr>
      <w:sz w:val="24"/>
      <w:szCs w:val="20"/>
    </w:rPr>
  </w:style>
  <w:style w:type="character" w:customStyle="1" w:styleId="c1">
    <w:name w:val="c1"/>
    <w:basedOn w:val="a1"/>
    <w:rsid w:val="006A4828"/>
    <w:rPr>
      <w:color w:val="000000"/>
      <w:sz w:val="18"/>
      <w:szCs w:val="18"/>
    </w:rPr>
  </w:style>
  <w:style w:type="paragraph" w:styleId="12">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0">
    <w:name w:val="Balloon Text"/>
    <w:basedOn w:val="a"/>
    <w:semiHidden/>
    <w:rsid w:val="006A4828"/>
    <w:rPr>
      <w:sz w:val="18"/>
      <w:szCs w:val="18"/>
    </w:rPr>
  </w:style>
  <w:style w:type="character" w:styleId="af1">
    <w:name w:val="annotation reference"/>
    <w:basedOn w:val="a1"/>
    <w:uiPriority w:val="99"/>
    <w:semiHidden/>
    <w:rsid w:val="006A4828"/>
    <w:rPr>
      <w:sz w:val="21"/>
      <w:szCs w:val="21"/>
    </w:rPr>
  </w:style>
  <w:style w:type="paragraph" w:styleId="af2">
    <w:name w:val="annotation text"/>
    <w:basedOn w:val="a"/>
    <w:link w:val="af3"/>
    <w:uiPriority w:val="99"/>
    <w:semiHidden/>
    <w:rsid w:val="006A4828"/>
    <w:pPr>
      <w:jc w:val="left"/>
    </w:pPr>
  </w:style>
  <w:style w:type="paragraph" w:styleId="af4">
    <w:name w:val="annotation subject"/>
    <w:basedOn w:val="af2"/>
    <w:next w:val="af2"/>
    <w:semiHidden/>
    <w:rsid w:val="006A4828"/>
    <w:rPr>
      <w:b/>
      <w:bCs/>
    </w:rPr>
  </w:style>
  <w:style w:type="paragraph" w:customStyle="1" w:styleId="Char">
    <w:name w:val="Char"/>
    <w:basedOn w:val="a"/>
    <w:rsid w:val="006A4828"/>
  </w:style>
  <w:style w:type="paragraph" w:styleId="af5">
    <w:name w:val="Document Map"/>
    <w:basedOn w:val="a"/>
    <w:semiHidden/>
    <w:rsid w:val="000A549A"/>
    <w:pPr>
      <w:shd w:val="clear" w:color="auto" w:fill="000080"/>
    </w:pPr>
  </w:style>
  <w:style w:type="table" w:styleId="af6">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footnote text"/>
    <w:basedOn w:val="a"/>
    <w:link w:val="af8"/>
    <w:rsid w:val="000B251E"/>
    <w:pPr>
      <w:snapToGrid w:val="0"/>
      <w:jc w:val="left"/>
    </w:pPr>
    <w:rPr>
      <w:sz w:val="18"/>
      <w:szCs w:val="18"/>
    </w:rPr>
  </w:style>
  <w:style w:type="character" w:styleId="af9">
    <w:name w:val="footnote reference"/>
    <w:basedOn w:val="a1"/>
    <w:rsid w:val="000B251E"/>
    <w:rPr>
      <w:vertAlign w:val="superscript"/>
    </w:rPr>
  </w:style>
  <w:style w:type="paragraph" w:styleId="afa">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0">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a6">
    <w:name w:val="纯文本 字符"/>
    <w:basedOn w:val="a1"/>
    <w:link w:val="a5"/>
    <w:uiPriority w:val="99"/>
    <w:rsid w:val="009A045B"/>
    <w:rPr>
      <w:rFonts w:ascii="宋体" w:hAnsi="Courier New"/>
      <w:kern w:val="2"/>
      <w:sz w:val="21"/>
      <w:szCs w:val="21"/>
    </w:rPr>
  </w:style>
  <w:style w:type="character" w:customStyle="1" w:styleId="af8">
    <w:name w:val="脚注文本 字符"/>
    <w:basedOn w:val="a1"/>
    <w:link w:val="af7"/>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ab">
    <w:name w:val="页眉 字符"/>
    <w:basedOn w:val="a1"/>
    <w:link w:val="aa"/>
    <w:uiPriority w:val="99"/>
    <w:rsid w:val="001207F2"/>
    <w:rPr>
      <w:kern w:val="2"/>
      <w:sz w:val="18"/>
      <w:szCs w:val="18"/>
    </w:rPr>
  </w:style>
  <w:style w:type="character" w:customStyle="1" w:styleId="10">
    <w:name w:val="标题 1 字符"/>
    <w:basedOn w:val="a1"/>
    <w:link w:val="1"/>
    <w:uiPriority w:val="99"/>
    <w:rsid w:val="00180952"/>
    <w:rPr>
      <w:b/>
      <w:bCs/>
      <w:kern w:val="44"/>
      <w:sz w:val="44"/>
      <w:szCs w:val="44"/>
    </w:rPr>
  </w:style>
  <w:style w:type="character" w:customStyle="1" w:styleId="af">
    <w:name w:val="日期 字符"/>
    <w:basedOn w:val="a1"/>
    <w:link w:val="ae"/>
    <w:rsid w:val="00D66685"/>
    <w:rPr>
      <w:kern w:val="2"/>
      <w:sz w:val="24"/>
    </w:rPr>
  </w:style>
  <w:style w:type="character" w:styleId="afb">
    <w:name w:val="Strong"/>
    <w:basedOn w:val="a1"/>
    <w:uiPriority w:val="22"/>
    <w:qFormat/>
    <w:rsid w:val="00C02900"/>
    <w:rPr>
      <w:b/>
      <w:bCs/>
    </w:rPr>
  </w:style>
  <w:style w:type="character" w:customStyle="1" w:styleId="af3">
    <w:name w:val="批注文字 字符"/>
    <w:basedOn w:val="a1"/>
    <w:link w:val="af2"/>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DEE1B-1051-48A4-82BC-880C7D47D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259</TotalTime>
  <Pages>13</Pages>
  <Words>1076</Words>
  <Characters>6136</Characters>
  <Application>Microsoft Office Word</Application>
  <DocSecurity>0</DocSecurity>
  <Lines>51</Lines>
  <Paragraphs>14</Paragraphs>
  <ScaleCrop>false</ScaleCrop>
  <Company>TRT. Ltd. Co.</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406</cp:revision>
  <cp:lastPrinted>2007-07-19T00:46:00Z</cp:lastPrinted>
  <dcterms:created xsi:type="dcterms:W3CDTF">2014-01-17T06:19:00Z</dcterms:created>
  <dcterms:modified xsi:type="dcterms:W3CDTF">2020-10-22T12:16:00Z</dcterms:modified>
</cp:coreProperties>
</file>