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rsidP="00281564" w:rsidR="00902E3F" w:rsidRDefault="00902E3F" w:rsidRPr="000E4C40">
      <w:pPr>
        <w:autoSpaceDE w:val="0"/>
        <w:autoSpaceDN w:val="0"/>
        <w:adjustRightInd w:val="0"/>
        <w:spacing w:before="29" w:line="288" w:lineRule="auto"/>
        <w:jc w:val="left"/>
        <w:rPr>
          <w:color w:val="000000"/>
          <w:kern w:val="0"/>
          <w:sz w:val="24"/>
        </w:rPr>
      </w:pPr>
    </w:p>
    <w:p w:rsidP="00281564" w:rsidR="002B45A4" w:rsidRDefault="002B45A4" w:rsidRPr="000E4C40">
      <w:pPr>
        <w:autoSpaceDE w:val="0"/>
        <w:autoSpaceDN w:val="0"/>
        <w:adjustRightInd w:val="0"/>
        <w:spacing w:before="29" w:line="288" w:lineRule="auto"/>
        <w:jc w:val="left"/>
        <w:rPr>
          <w:color w:val="000000"/>
          <w:kern w:val="0"/>
          <w:sz w:val="24"/>
        </w:rPr>
      </w:pPr>
    </w:p>
    <w:p w:rsidP="00281564" w:rsidR="00575970" w:rsidRDefault="00575970" w:rsidRPr="000E4C40">
      <w:pPr>
        <w:autoSpaceDE w:val="0"/>
        <w:autoSpaceDN w:val="0"/>
        <w:adjustRightInd w:val="0"/>
        <w:spacing w:before="29" w:line="288" w:lineRule="auto"/>
        <w:jc w:val="left"/>
        <w:rPr>
          <w:color w:val="000000"/>
          <w:kern w:val="0"/>
          <w:sz w:val="24"/>
        </w:rPr>
      </w:pPr>
    </w:p>
    <w:p w:rsidP="00281564" w:rsidR="00B60E27" w:rsidRDefault="00B60E27" w:rsidRPr="000E4C40">
      <w:pPr>
        <w:autoSpaceDE w:val="0"/>
        <w:autoSpaceDN w:val="0"/>
        <w:adjustRightInd w:val="0"/>
        <w:spacing w:before="29" w:line="288" w:lineRule="auto"/>
        <w:jc w:val="left"/>
        <w:rPr>
          <w:color w:val="000000"/>
          <w:kern w:val="0"/>
          <w:sz w:val="24"/>
        </w:rPr>
      </w:pPr>
    </w:p>
    <w:p w:rsidP="00281564" w:rsidR="00B60E27" w:rsidRDefault="00B60E27" w:rsidRPr="001E1B20">
      <w:pPr>
        <w:spacing w:before="29" w:line="288" w:lineRule="auto"/>
        <w:jc w:val="center"/>
        <w:rPr>
          <w:b/>
          <w:sz w:val="36"/>
          <w:szCs w:val="36"/>
        </w:rPr>
      </w:pPr>
      <w:r w:rsidRPr="001E1B20">
        <w:rPr>
          <w:b/>
          <w:sz w:val="36"/>
          <w:szCs w:val="36"/>
        </w:rPr>
        <w:t>交银施罗德天利宝货币市场基金</w:t>
      </w:r>
    </w:p>
    <w:p w:rsidP="00281564" w:rsidR="00B60E27" w:rsidRDefault="00B60E27" w:rsidRPr="001E1B20">
      <w:pPr>
        <w:spacing w:before="29" w:line="288" w:lineRule="auto"/>
        <w:jc w:val="center"/>
        <w:rPr>
          <w:b/>
          <w:sz w:val="36"/>
          <w:szCs w:val="36"/>
        </w:rPr>
      </w:pPr>
      <w:r w:rsidRPr="001E1B20">
        <w:rPr>
          <w:b/>
          <w:sz w:val="36"/>
          <w:szCs w:val="36"/>
        </w:rPr>
        <w:t>2020年第3季度报告</w:t>
      </w:r>
    </w:p>
    <w:p w:rsidP="00281564" w:rsidR="002B45A4" w:rsidRDefault="00D87D00" w:rsidRPr="001E1B20">
      <w:pPr>
        <w:spacing w:before="29" w:line="288" w:lineRule="auto"/>
        <w:jc w:val="center"/>
        <w:rPr>
          <w:b/>
          <w:sz w:val="36"/>
          <w:szCs w:val="36"/>
        </w:rPr>
      </w:pPr>
      <w:r w:rsidRPr="001E1B20">
        <w:rPr>
          <w:b/>
          <w:sz w:val="36"/>
          <w:szCs w:val="36"/>
        </w:rPr>
        <w:t>2020年9月30日</w:t>
      </w:r>
    </w:p>
    <w:p w:rsidP="00281564" w:rsidR="002B45A4" w:rsidRDefault="002B45A4" w:rsidRPr="000E4C40">
      <w:pPr>
        <w:spacing w:before="29" w:line="288" w:lineRule="auto"/>
        <w:jc w:val="center"/>
        <w:rPr>
          <w:b/>
          <w:color w:val="000000"/>
          <w:sz w:val="24"/>
        </w:rPr>
      </w:pPr>
    </w:p>
    <w:p w:rsidP="00281564" w:rsidR="002B45A4" w:rsidRDefault="002B45A4" w:rsidRPr="000E4C40">
      <w:pPr>
        <w:spacing w:before="29" w:line="288" w:lineRule="auto"/>
        <w:jc w:val="center"/>
        <w:rPr>
          <w:b/>
          <w:color w:val="000000"/>
          <w:sz w:val="24"/>
        </w:rPr>
      </w:pPr>
    </w:p>
    <w:p w:rsidP="00281564" w:rsidR="002B45A4" w:rsidRDefault="002B45A4" w:rsidRPr="000E4C40">
      <w:pPr>
        <w:spacing w:before="29" w:line="288" w:lineRule="auto"/>
        <w:jc w:val="center"/>
        <w:rPr>
          <w:b/>
          <w:color w:val="000000"/>
          <w:sz w:val="24"/>
        </w:rPr>
      </w:pPr>
    </w:p>
    <w:p w:rsidP="00281564" w:rsidR="002B45A4" w:rsidRDefault="002B45A4" w:rsidRPr="000E4C40">
      <w:pPr>
        <w:spacing w:before="29" w:line="288" w:lineRule="auto"/>
        <w:jc w:val="center"/>
        <w:rPr>
          <w:b/>
          <w:color w:val="000000"/>
          <w:sz w:val="24"/>
        </w:rPr>
      </w:pPr>
    </w:p>
    <w:p w:rsidP="00281564" w:rsidR="002B45A4" w:rsidRDefault="002B45A4" w:rsidRPr="000E4C40">
      <w:pPr>
        <w:spacing w:before="29" w:line="288" w:lineRule="auto"/>
        <w:jc w:val="center"/>
        <w:rPr>
          <w:b/>
          <w:color w:val="000000"/>
          <w:sz w:val="24"/>
        </w:rPr>
      </w:pPr>
    </w:p>
    <w:p w:rsidP="00281564" w:rsidR="002B45A4" w:rsidRDefault="002B45A4" w:rsidRPr="000E4C40">
      <w:pPr>
        <w:spacing w:before="29" w:line="288" w:lineRule="auto"/>
        <w:jc w:val="center"/>
        <w:rPr>
          <w:b/>
          <w:color w:val="000000"/>
          <w:sz w:val="24"/>
        </w:rPr>
      </w:pPr>
    </w:p>
    <w:p w:rsidP="00281564" w:rsidR="002B45A4" w:rsidRDefault="002B45A4" w:rsidRPr="000E4C40">
      <w:pPr>
        <w:spacing w:before="29" w:line="288" w:lineRule="auto"/>
        <w:jc w:val="center"/>
        <w:rPr>
          <w:b/>
          <w:color w:val="000000"/>
          <w:sz w:val="24"/>
        </w:rPr>
      </w:pPr>
    </w:p>
    <w:p w:rsidP="00281564" w:rsidR="002B45A4" w:rsidRDefault="002B45A4" w:rsidRPr="000E4C40">
      <w:pPr>
        <w:spacing w:before="29" w:line="288" w:lineRule="auto"/>
        <w:jc w:val="center"/>
        <w:rPr>
          <w:b/>
          <w:color w:val="000000"/>
          <w:sz w:val="24"/>
        </w:rPr>
      </w:pPr>
    </w:p>
    <w:p w:rsidP="00281564" w:rsidR="002B45A4" w:rsidRDefault="002B45A4" w:rsidRPr="000E4C40">
      <w:pPr>
        <w:spacing w:before="29" w:line="288" w:lineRule="auto"/>
        <w:jc w:val="center"/>
        <w:rPr>
          <w:b/>
          <w:color w:val="000000"/>
          <w:sz w:val="24"/>
        </w:rPr>
      </w:pPr>
    </w:p>
    <w:p w:rsidP="00281564" w:rsidR="002B45A4" w:rsidRDefault="002B45A4" w:rsidRPr="000E4C40">
      <w:pPr>
        <w:spacing w:before="29" w:line="288" w:lineRule="auto"/>
        <w:jc w:val="center"/>
        <w:rPr>
          <w:b/>
          <w:color w:val="000000"/>
          <w:sz w:val="24"/>
        </w:rPr>
      </w:pPr>
    </w:p>
    <w:p w:rsidP="00281564" w:rsidR="002B45A4" w:rsidRDefault="002B45A4" w:rsidRPr="000E4C40">
      <w:pPr>
        <w:spacing w:before="29" w:line="288" w:lineRule="auto"/>
        <w:jc w:val="center"/>
        <w:rPr>
          <w:b/>
          <w:color w:val="000000"/>
          <w:sz w:val="24"/>
        </w:rPr>
      </w:pPr>
    </w:p>
    <w:p w:rsidP="00281564" w:rsidR="002B45A4" w:rsidRDefault="002B45A4" w:rsidRPr="000E4C40">
      <w:pPr>
        <w:spacing w:before="29" w:line="288" w:lineRule="auto"/>
        <w:jc w:val="center"/>
        <w:rPr>
          <w:b/>
          <w:color w:val="000000"/>
          <w:sz w:val="24"/>
        </w:rPr>
      </w:pPr>
    </w:p>
    <w:p w:rsidP="00281564" w:rsidR="002B45A4" w:rsidRDefault="002B45A4" w:rsidRPr="000E4C40">
      <w:pPr>
        <w:spacing w:before="29" w:line="288" w:lineRule="auto"/>
        <w:jc w:val="center"/>
        <w:rPr>
          <w:b/>
          <w:color w:val="000000"/>
          <w:sz w:val="24"/>
        </w:rPr>
      </w:pPr>
    </w:p>
    <w:p w:rsidP="00281564" w:rsidR="002B45A4" w:rsidRDefault="002B45A4" w:rsidRPr="000E4C40">
      <w:pPr>
        <w:spacing w:before="29" w:line="288" w:lineRule="auto"/>
        <w:rPr>
          <w:color w:val="000000"/>
          <w:sz w:val="24"/>
        </w:rPr>
      </w:pPr>
    </w:p>
    <w:p w:rsidP="00281564" w:rsidR="00585084" w:rsidRDefault="00F77131" w:rsidRPr="001E1B20">
      <w:pPr>
        <w:spacing w:before="29" w:line="288" w:lineRule="auto"/>
        <w:ind w:firstLine="2168" w:firstLineChars="900"/>
        <w:rPr>
          <w:b/>
          <w:color w:val="000000"/>
          <w:sz w:val="24"/>
        </w:rPr>
      </w:pPr>
      <w:r w:rsidRPr="001E1B20">
        <w:rPr>
          <w:rFonts w:hAnsi="宋体"/>
          <w:b/>
          <w:color w:val="000000"/>
          <w:sz w:val="24"/>
        </w:rPr>
        <w:t>基金管理人：</w:t>
      </w:r>
      <w:r w:rsidRPr="001E1B20">
        <w:rPr>
          <w:b/>
          <w:color w:val="000000"/>
          <w:sz w:val="24"/>
        </w:rPr>
        <w:t>交银施罗德基金管理有限公司</w:t>
      </w:r>
    </w:p>
    <w:p w:rsidP="00281564" w:rsidR="00585084" w:rsidRDefault="00F77131" w:rsidRPr="001E1B20">
      <w:pPr>
        <w:spacing w:before="29" w:line="288" w:lineRule="auto"/>
        <w:ind w:firstLine="2168" w:firstLineChars="900"/>
        <w:rPr>
          <w:b/>
          <w:color w:val="000000"/>
          <w:sz w:val="24"/>
        </w:rPr>
      </w:pPr>
      <w:r w:rsidRPr="001E1B20">
        <w:rPr>
          <w:rFonts w:hAnsi="宋体"/>
          <w:b/>
          <w:color w:val="000000"/>
          <w:sz w:val="24"/>
        </w:rPr>
        <w:t>基金托管人：</w:t>
      </w:r>
      <w:r w:rsidRPr="001E1B20">
        <w:rPr>
          <w:b/>
          <w:color w:val="000000"/>
          <w:sz w:val="24"/>
        </w:rPr>
        <w:t>中信银行股份有限公司</w:t>
      </w:r>
    </w:p>
    <w:p w:rsidP="00281564" w:rsidR="00902E3F" w:rsidRDefault="00F77131" w:rsidRPr="001E1B20">
      <w:pPr>
        <w:spacing w:before="29" w:line="288" w:lineRule="auto"/>
        <w:ind w:firstLine="2168" w:firstLineChars="900"/>
        <w:rPr>
          <w:b/>
          <w:color w:val="000000"/>
          <w:sz w:val="24"/>
        </w:rPr>
        <w:sectPr w:rsidR="00902E3F" w:rsidRPr="001E1B20" w:rsidSect="00841EB4">
          <w:headerReference r:id="rId8" w:type="even"/>
          <w:headerReference r:id="rId9" w:type="default"/>
          <w:footerReference r:id="rId10" w:type="even"/>
          <w:footerReference r:id="rId11" w:type="default"/>
          <w:headerReference r:id="rId12" w:type="first"/>
          <w:footerReference r:id="rId13" w:type="first"/>
          <w:pgSz w:h="15840" w:w="11926"/>
          <w:pgMar w:bottom="851" w:footer="992" w:gutter="0" w:header="851" w:left="1418" w:right="1418" w:top="1418"/>
          <w:cols w:space="720"/>
          <w:noEndnote/>
          <w:titlePg/>
          <w:docGrid w:linePitch="286"/>
        </w:sectPr>
      </w:pPr>
      <w:r w:rsidRPr="001E1B20">
        <w:rPr>
          <w:rFonts w:hAnsi="宋体"/>
          <w:b/>
          <w:color w:val="000000"/>
          <w:sz w:val="24"/>
        </w:rPr>
        <w:t>报告送出日期：</w:t>
      </w:r>
      <w:r w:rsidR="00EF56FA" w:rsidRPr="001E1B20">
        <w:rPr>
          <w:b/>
          <w:color w:val="000000"/>
          <w:sz w:val="24"/>
        </w:rPr>
        <w:t/>
      </w:r>
      <w:r w:rsidR="00D87D00" w:rsidRPr="001E1B20">
        <w:rPr>
          <w:b/>
          <w:color w:val="000000"/>
          <w:sz w:val="24"/>
        </w:rPr>
        <w:t/>
      </w:r>
      <w:r w:rsidR="00EF56FA" w:rsidRPr="001E1B20">
        <w:rPr>
          <w:b/>
          <w:color w:val="000000"/>
          <w:sz w:val="24"/>
        </w:rPr>
        <w:t>二〇二〇年十月二十八日</w:t>
      </w:r>
    </w:p>
    <w:p w:rsidP="00841EB4" w:rsidR="00902E3F" w:rsidRDefault="00902E3F" w:rsidRPr="000E4C40">
      <w:pPr>
        <w:pStyle w:val="1"/>
        <w:spacing w:after="312" w:afterLines="100" w:before="312" w:beforeLines="100" w:line="288" w:lineRule="auto"/>
        <w:jc w:val="center"/>
        <w:rPr>
          <w:b w:val="0"/>
          <w:color w:val="000000"/>
          <w:kern w:val="0"/>
          <w:sz w:val="24"/>
          <w:szCs w:val="24"/>
        </w:rPr>
      </w:pPr>
      <w:r w:rsidRPr="000E4C40">
        <w:rPr>
          <w:color w:val="000000"/>
          <w:kern w:val="0"/>
          <w:sz w:val="24"/>
          <w:szCs w:val="24"/>
        </w:rPr>
        <w:lastRenderedPageBreak/>
        <w:t xml:space="preserve">§1  </w:t>
      </w:r>
      <w:r w:rsidRPr="000E4C40">
        <w:rPr>
          <w:rFonts w:hAnsi="宋体"/>
          <w:color w:val="000000"/>
          <w:kern w:val="0"/>
          <w:sz w:val="24"/>
          <w:szCs w:val="24"/>
        </w:rPr>
        <w:t>重要提示</w:t>
      </w:r>
    </w:p>
    <w:p>
      <w:pPr>
        <w:adjustRightInd w:val="0"/>
        <w:spacing w:before="29" w:line="288" w:lineRule="auto"/>
        <w:ind w:firstLine="480" w:firstLineChars="200"/>
        <w:rPr>
          <w:color w:val="000000"/>
          <w:sz w:val="24"/>
        </w:rPr>
      </w:pPr>
      <w:r>
        <w:rPr>
          <w:color w:val="000000"/>
          <w:sz w:val="24"/>
        </w:rPr>
        <w:t xml:space="preserve">基金管理人的董事会及董事保证本报告所载资料不存在虚假记载、误导性陈述或重大遗漏，并对其内容的真实性、准确性和完整性承担个别及连带责任。 </w:t>
      </w:r>
    </w:p>
    <w:p>
      <w:pPr>
        <w:adjustRightInd w:val="0"/>
        <w:spacing w:before="29" w:line="288" w:lineRule="auto"/>
        <w:ind w:firstLine="480" w:firstLineChars="200"/>
        <w:rPr>
          <w:color w:val="000000"/>
          <w:sz w:val="24"/>
        </w:rPr>
      </w:pPr>
      <w:r>
        <w:rPr>
          <w:color w:val="000000"/>
          <w:sz w:val="24"/>
        </w:rPr>
        <w:t xml:space="preserve">基金托管人中信银行股份有限公司根据本基金合同规定，于2020年10月27日复核了本报告中的财务指标、净值表现和投资组合报告等内容，保证复核内容不存在虚假记载、误导性陈述或者重大遗漏。 </w:t>
      </w:r>
    </w:p>
    <w:p>
      <w:pPr>
        <w:adjustRightInd w:val="0"/>
        <w:spacing w:before="29" w:line="288" w:lineRule="auto"/>
        <w:ind w:firstLine="480" w:firstLineChars="200"/>
        <w:rPr>
          <w:color w:val="000000"/>
          <w:sz w:val="24"/>
        </w:rPr>
      </w:pPr>
      <w:r>
        <w:rPr>
          <w:color w:val="000000"/>
          <w:sz w:val="24"/>
        </w:rPr>
        <w:t xml:space="preserve">基金管理人承诺以诚实信用、勤勉尽责的原则管理和运用基金资产，但不保证基金一定盈利。 </w:t>
      </w:r>
    </w:p>
    <w:p>
      <w:pPr>
        <w:adjustRightInd w:val="0"/>
        <w:spacing w:before="29" w:line="288" w:lineRule="auto"/>
        <w:ind w:firstLine="480" w:firstLineChars="200"/>
        <w:rPr>
          <w:color w:val="000000"/>
          <w:sz w:val="24"/>
        </w:rPr>
      </w:pPr>
      <w:r>
        <w:rPr>
          <w:color w:val="000000"/>
          <w:sz w:val="24"/>
        </w:rPr>
        <w:t xml:space="preserve">基金的过往业绩并不代表其未来表现。投资有风险，投资者在作出投资决策前应仔细阅读本基金的招募说明书。 </w:t>
      </w:r>
    </w:p>
    <w:p>
      <w:pPr>
        <w:adjustRightInd w:val="0"/>
        <w:spacing w:before="29" w:line="288" w:lineRule="auto"/>
        <w:ind w:firstLine="480" w:firstLineChars="200"/>
        <w:rPr>
          <w:color w:val="000000"/>
          <w:sz w:val="24"/>
        </w:rPr>
      </w:pPr>
      <w:r>
        <w:rPr>
          <w:color w:val="000000"/>
          <w:sz w:val="24"/>
        </w:rPr>
        <w:t>本报告中财务资料未经审计。</w:t>
      </w:r>
    </w:p>
    <w:p w:rsidP="00281564" w:rsidR="00186667" w:rsidRDefault="00A805BC" w:rsidRPr="000E4C40">
      <w:pPr>
        <w:adjustRightInd w:val="0"/>
        <w:spacing w:before="29" w:line="288" w:lineRule="auto"/>
        <w:ind w:firstLine="480" w:firstLineChars="200"/>
        <w:rPr>
          <w:color w:val="000000"/>
          <w:sz w:val="24"/>
        </w:rPr>
      </w:pPr>
      <w:r w:rsidRPr="000E4C40">
        <w:rPr>
          <w:color w:val="000000"/>
          <w:sz w:val="24"/>
        </w:rPr>
        <w:t>本报告期自2020年7月1日起至9月30日止。</w:t>
      </w:r>
    </w:p>
    <w:p w:rsidP="00281564" w:rsidR="00DF2D90" w:rsidRDefault="00DF2D90" w:rsidRPr="000E4C40">
      <w:pPr>
        <w:adjustRightInd w:val="0"/>
        <w:spacing w:before="29" w:line="288" w:lineRule="auto"/>
        <w:ind w:firstLine="480" w:firstLineChars="200"/>
        <w:rPr>
          <w:color w:val="000000"/>
          <w:sz w:val="24"/>
        </w:rPr>
      </w:pPr>
    </w:p>
    <w:p w:rsidP="00841EB4" w:rsidR="00902E3F" w:rsidRDefault="00902E3F" w:rsidRPr="000E4C40">
      <w:pPr>
        <w:pStyle w:val="1"/>
        <w:spacing w:after="312" w:afterLines="100" w:before="312" w:beforeLines="100" w:line="288" w:lineRule="auto"/>
        <w:jc w:val="center"/>
        <w:rPr>
          <w:color w:val="000000"/>
          <w:kern w:val="0"/>
          <w:sz w:val="24"/>
          <w:szCs w:val="24"/>
        </w:rPr>
      </w:pPr>
      <w:r w:rsidRPr="000E4C40">
        <w:rPr>
          <w:color w:val="000000"/>
          <w:kern w:val="0"/>
          <w:sz w:val="24"/>
          <w:szCs w:val="24"/>
        </w:rPr>
        <w:t xml:space="preserve">§2  </w:t>
      </w:r>
      <w:r w:rsidRPr="000E4C40">
        <w:rPr>
          <w:rFonts w:hAnsi="宋体"/>
          <w:color w:val="000000"/>
          <w:kern w:val="0"/>
          <w:sz w:val="24"/>
          <w:szCs w:val="24"/>
        </w:rPr>
        <w:t>基金产品概况</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1" w:lastRow="1" w:noHBand="0" w:noVBand="0" w:val="01E0"/>
      </w:tblPr>
      <w:tblGrid>
        <w:gridCol w:w="3023"/>
        <w:gridCol w:w="2922"/>
        <w:gridCol w:w="2923"/>
      </w:tblGrid>
      <w:tr w:rsidR="00A805BC" w:rsidRPr="000E4C40" w:rsidTr="00EA4C82">
        <w:trPr>
          <w:jc w:val="center"/>
        </w:trPr>
        <w:tc>
          <w:tcPr>
            <w:tcW w:type="dxa" w:w="3023"/>
            <w:vAlign w:val="center"/>
          </w:tcPr>
          <w:p w:rsidP="00281564" w:rsidR="00A805BC" w:rsidRDefault="00A805BC" w:rsidRPr="000E4C40">
            <w:pPr>
              <w:adjustRightInd w:val="0"/>
              <w:spacing w:before="29" w:line="288" w:lineRule="auto"/>
              <w:ind w:left="17"/>
              <w:jc w:val="left"/>
              <w:rPr>
                <w:kern w:val="0"/>
                <w:sz w:val="24"/>
              </w:rPr>
            </w:pPr>
            <w:r w:rsidRPr="000E4C40">
              <w:rPr>
                <w:rFonts w:hAnsi="宋体"/>
                <w:kern w:val="0"/>
                <w:sz w:val="24"/>
              </w:rPr>
              <w:t>基金简称</w:t>
            </w:r>
          </w:p>
        </w:tc>
        <w:tc>
          <w:tcPr>
            <w:tcW w:type="dxa" w:w="5845"/>
            <w:gridSpan w:val="2"/>
            <w:vAlign w:val="center"/>
          </w:tcPr>
          <w:p w:rsidP="00281564" w:rsidR="00A805BC" w:rsidRDefault="00A805BC" w:rsidRPr="000E4C40">
            <w:pPr>
              <w:adjustRightInd w:val="0"/>
              <w:spacing w:before="29" w:line="288" w:lineRule="auto"/>
              <w:ind w:left="17"/>
              <w:jc w:val="left"/>
              <w:rPr>
                <w:color w:val="000000"/>
                <w:kern w:val="0"/>
                <w:sz w:val="24"/>
              </w:rPr>
            </w:pPr>
            <w:r w:rsidRPr="000E4C40">
              <w:rPr>
                <w:color w:val="000000"/>
                <w:kern w:val="0"/>
                <w:sz w:val="24"/>
              </w:rPr>
              <w:t>交银天利宝货币</w:t>
            </w:r>
          </w:p>
        </w:tc>
      </w:tr>
      <w:tr w:rsidR="00D06255" w:rsidRPr="000E4C40" w:rsidTr="00EA4C82">
        <w:trPr>
          <w:jc w:val="center"/>
        </w:trPr>
        <w:tc>
          <w:tcPr>
            <w:tcW w:type="dxa" w:w="3023"/>
            <w:tcBorders>
              <w:top w:color="auto" w:space="0" w:sz="4" w:val="single"/>
              <w:left w:color="auto" w:space="0" w:sz="4" w:val="single"/>
              <w:bottom w:color="auto" w:space="0" w:sz="4" w:val="single"/>
              <w:right w:color="auto" w:space="0" w:sz="4" w:val="single"/>
            </w:tcBorders>
            <w:vAlign w:val="center"/>
            <w:hideMark/>
          </w:tcPr>
          <w:p w:rsidP="00281564" w:rsidR="00D06255" w:rsidRDefault="00D06255" w:rsidRPr="000E4C40">
            <w:pPr>
              <w:adjustRightInd w:val="0"/>
              <w:spacing w:before="29" w:line="288" w:lineRule="auto"/>
              <w:ind w:left="17"/>
              <w:jc w:val="left"/>
              <w:rPr>
                <w:kern w:val="0"/>
                <w:sz w:val="24"/>
              </w:rPr>
            </w:pPr>
            <w:r w:rsidRPr="000E4C40">
              <w:rPr>
                <w:rFonts w:hAnsi="宋体"/>
                <w:kern w:val="0"/>
                <w:sz w:val="24"/>
              </w:rPr>
              <w:t>基金主代码</w:t>
            </w:r>
          </w:p>
        </w:tc>
        <w:tc>
          <w:tcPr>
            <w:tcW w:type="dxa" w:w="5845"/>
            <w:gridSpan w:val="2"/>
            <w:tcBorders>
              <w:top w:color="auto" w:space="0" w:sz="4" w:val="single"/>
              <w:left w:color="auto" w:space="0" w:sz="4" w:val="single"/>
              <w:bottom w:color="auto" w:space="0" w:sz="4" w:val="single"/>
              <w:right w:color="auto" w:space="0" w:sz="4" w:val="single"/>
            </w:tcBorders>
            <w:vAlign w:val="center"/>
            <w:hideMark/>
          </w:tcPr>
          <w:p w:rsidP="00281564" w:rsidR="00D06255" w:rsidRDefault="00D06255" w:rsidRPr="000E4C40">
            <w:pPr>
              <w:adjustRightInd w:val="0"/>
              <w:spacing w:before="29" w:line="288" w:lineRule="auto"/>
              <w:ind w:left="17"/>
              <w:jc w:val="left"/>
              <w:rPr>
                <w:color w:val="000000"/>
                <w:kern w:val="0"/>
                <w:sz w:val="24"/>
              </w:rPr>
            </w:pPr>
            <w:r w:rsidRPr="000E4C40">
              <w:rPr>
                <w:color w:val="000000"/>
                <w:kern w:val="0"/>
                <w:sz w:val="24"/>
              </w:rPr>
              <w:t>002889</w:t>
            </w:r>
          </w:p>
        </w:tc>
      </w:tr>
      <w:tr w:rsidR="00A805BC" w:rsidRPr="000E4C40" w:rsidTr="00EA4C82">
        <w:trPr>
          <w:jc w:val="center"/>
        </w:trPr>
        <w:tc>
          <w:tcPr>
            <w:tcW w:type="dxa" w:w="3023"/>
            <w:vAlign w:val="center"/>
          </w:tcPr>
          <w:p w:rsidP="00281564" w:rsidR="00A805BC" w:rsidRDefault="00A805BC" w:rsidRPr="000E4C40">
            <w:pPr>
              <w:adjustRightInd w:val="0"/>
              <w:spacing w:before="29" w:line="288" w:lineRule="auto"/>
              <w:ind w:left="17"/>
              <w:jc w:val="left"/>
              <w:rPr>
                <w:sz w:val="24"/>
              </w:rPr>
            </w:pPr>
            <w:r w:rsidRPr="000E4C40">
              <w:rPr>
                <w:rFonts w:hAnsi="宋体"/>
                <w:kern w:val="0"/>
                <w:sz w:val="24"/>
              </w:rPr>
              <w:t>基金运作方式</w:t>
            </w:r>
          </w:p>
        </w:tc>
        <w:tc>
          <w:tcPr>
            <w:tcW w:type="dxa" w:w="5845"/>
            <w:gridSpan w:val="2"/>
            <w:vAlign w:val="center"/>
          </w:tcPr>
          <w:p w:rsidP="00281564" w:rsidR="00A805BC" w:rsidRDefault="00A805BC" w:rsidRPr="000E4C40">
            <w:pPr>
              <w:adjustRightInd w:val="0"/>
              <w:spacing w:before="29" w:line="288" w:lineRule="auto"/>
              <w:ind w:left="17"/>
              <w:jc w:val="left"/>
              <w:rPr>
                <w:color w:val="000000"/>
                <w:sz w:val="24"/>
              </w:rPr>
            </w:pPr>
            <w:r w:rsidRPr="000E4C40">
              <w:rPr>
                <w:color w:val="000000"/>
                <w:kern w:val="0"/>
                <w:sz w:val="24"/>
              </w:rPr>
              <w:t>契约型开放式</w:t>
            </w:r>
          </w:p>
        </w:tc>
      </w:tr>
      <w:tr w:rsidR="00A805BC" w:rsidRPr="000E4C40" w:rsidTr="00EA4C82">
        <w:trPr>
          <w:jc w:val="center"/>
        </w:trPr>
        <w:tc>
          <w:tcPr>
            <w:tcW w:type="dxa" w:w="3023"/>
            <w:vAlign w:val="center"/>
          </w:tcPr>
          <w:p w:rsidP="00281564" w:rsidR="00A805BC" w:rsidRDefault="00A805BC" w:rsidRPr="000E4C40">
            <w:pPr>
              <w:adjustRightInd w:val="0"/>
              <w:spacing w:before="29" w:line="288" w:lineRule="auto"/>
              <w:ind w:left="17"/>
              <w:jc w:val="left"/>
              <w:rPr>
                <w:sz w:val="24"/>
              </w:rPr>
            </w:pPr>
            <w:r w:rsidRPr="000E4C40">
              <w:rPr>
                <w:rFonts w:hAnsi="宋体"/>
                <w:kern w:val="0"/>
                <w:sz w:val="24"/>
              </w:rPr>
              <w:t>基金合同生效日</w:t>
            </w:r>
          </w:p>
        </w:tc>
        <w:tc>
          <w:tcPr>
            <w:tcW w:type="dxa" w:w="5845"/>
            <w:gridSpan w:val="2"/>
            <w:vAlign w:val="center"/>
          </w:tcPr>
          <w:p w:rsidP="00281564" w:rsidR="00A805BC" w:rsidRDefault="002507FE" w:rsidRPr="000E4C40">
            <w:pPr>
              <w:adjustRightInd w:val="0"/>
              <w:spacing w:before="29" w:line="288" w:lineRule="auto"/>
              <w:ind w:left="17"/>
              <w:jc w:val="left"/>
              <w:rPr>
                <w:color w:val="000000"/>
                <w:sz w:val="24"/>
              </w:rPr>
            </w:pPr>
            <w:r w:rsidRPr="000E4C40">
              <w:rPr>
                <w:color w:val="000000"/>
                <w:kern w:val="0"/>
                <w:sz w:val="24"/>
              </w:rPr>
              <w:t>2016年10月19日</w:t>
            </w:r>
          </w:p>
        </w:tc>
      </w:tr>
      <w:tr w:rsidR="00A805BC" w:rsidRPr="000E4C40" w:rsidTr="00EA4C82">
        <w:trPr>
          <w:jc w:val="center"/>
        </w:trPr>
        <w:tc>
          <w:tcPr>
            <w:tcW w:type="dxa" w:w="3023"/>
            <w:vAlign w:val="center"/>
          </w:tcPr>
          <w:p w:rsidP="00281564" w:rsidR="00A805BC" w:rsidRDefault="00A805BC" w:rsidRPr="000E4C40">
            <w:pPr>
              <w:adjustRightInd w:val="0"/>
              <w:spacing w:before="29" w:line="288" w:lineRule="auto"/>
              <w:ind w:left="17"/>
              <w:jc w:val="left"/>
              <w:rPr>
                <w:sz w:val="24"/>
              </w:rPr>
            </w:pPr>
            <w:r w:rsidRPr="000E4C40">
              <w:rPr>
                <w:rFonts w:hAnsi="宋体"/>
                <w:kern w:val="0"/>
                <w:sz w:val="24"/>
              </w:rPr>
              <w:t>报告期末基金份额总额</w:t>
            </w:r>
          </w:p>
        </w:tc>
        <w:tc>
          <w:tcPr>
            <w:tcW w:type="dxa" w:w="5845"/>
            <w:gridSpan w:val="2"/>
            <w:vAlign w:val="center"/>
          </w:tcPr>
          <w:p w:rsidP="00281564" w:rsidR="00A805BC" w:rsidRDefault="00A805BC" w:rsidRPr="000E4C40">
            <w:pPr>
              <w:adjustRightInd w:val="0"/>
              <w:spacing w:before="29" w:line="288" w:lineRule="auto"/>
              <w:ind w:left="17"/>
              <w:jc w:val="left"/>
              <w:rPr>
                <w:color w:val="000000"/>
                <w:sz w:val="24"/>
              </w:rPr>
            </w:pPr>
            <w:r w:rsidRPr="000E4C40">
              <w:rPr>
                <w:color w:val="000000"/>
                <w:kern w:val="0"/>
                <w:sz w:val="24"/>
              </w:rPr>
              <w:t>2,376,179,655.47</w:t>
            </w:r>
            <w:r w:rsidR="00C2005E" w:rsidRPr="000E4C40">
              <w:rPr>
                <w:rFonts w:hAnsi="宋体"/>
                <w:color w:val="000000"/>
                <w:kern w:val="0"/>
                <w:sz w:val="24"/>
              </w:rPr>
              <w:t>份</w:t>
            </w:r>
          </w:p>
        </w:tc>
      </w:tr>
      <w:tr w:rsidR="00A805BC" w:rsidRPr="000E4C40" w:rsidTr="00EA4C82">
        <w:trPr>
          <w:jc w:val="center"/>
        </w:trPr>
        <w:tc>
          <w:tcPr>
            <w:tcW w:type="dxa" w:w="3023"/>
            <w:vAlign w:val="center"/>
          </w:tcPr>
          <w:p w:rsidP="00281564" w:rsidR="00A805BC" w:rsidRDefault="00A805BC" w:rsidRPr="000E4C40">
            <w:pPr>
              <w:adjustRightInd w:val="0"/>
              <w:spacing w:before="29" w:line="288" w:lineRule="auto"/>
              <w:ind w:left="17"/>
              <w:jc w:val="left"/>
              <w:rPr>
                <w:sz w:val="24"/>
              </w:rPr>
            </w:pPr>
            <w:r w:rsidRPr="000E4C40">
              <w:rPr>
                <w:rFonts w:hAnsi="宋体"/>
                <w:kern w:val="0"/>
                <w:sz w:val="24"/>
              </w:rPr>
              <w:t>投资目标</w:t>
            </w:r>
          </w:p>
        </w:tc>
        <w:tc>
          <w:tcPr>
            <w:tcW w:type="dxa" w:w="5845"/>
            <w:gridSpan w:val="2"/>
            <w:vAlign w:val="center"/>
          </w:tcPr>
          <w:p w:rsidP="00281564" w:rsidR="00A805BC" w:rsidRDefault="00A805BC" w:rsidRPr="000E4C40">
            <w:pPr>
              <w:adjustRightInd w:val="0"/>
              <w:spacing w:before="29" w:line="288" w:lineRule="auto"/>
              <w:ind w:left="17"/>
              <w:jc w:val="left"/>
              <w:rPr>
                <w:color w:val="000000"/>
                <w:sz w:val="24"/>
              </w:rPr>
            </w:pPr>
            <w:r w:rsidRPr="000E4C40">
              <w:rPr>
                <w:color w:val="000000"/>
                <w:kern w:val="0"/>
                <w:sz w:val="24"/>
              </w:rPr>
              <w:t>在力求本金安全性和资产充分流动性的前提下，追求超过业绩比较基准的投资收益。</w:t>
            </w:r>
          </w:p>
        </w:tc>
      </w:tr>
      <w:tr w:rsidR="00A805BC" w:rsidRPr="000E4C40" w:rsidTr="00EA4C82">
        <w:trPr>
          <w:jc w:val="center"/>
        </w:trPr>
        <w:tc>
          <w:tcPr>
            <w:tcW w:type="dxa" w:w="3023"/>
            <w:vAlign w:val="center"/>
          </w:tcPr>
          <w:p w:rsidP="00281564" w:rsidR="00A805BC" w:rsidRDefault="00A805BC" w:rsidRPr="000E4C40">
            <w:pPr>
              <w:adjustRightInd w:val="0"/>
              <w:spacing w:before="29" w:line="288" w:lineRule="auto"/>
              <w:ind w:left="17"/>
              <w:jc w:val="left"/>
              <w:rPr>
                <w:sz w:val="24"/>
              </w:rPr>
            </w:pPr>
            <w:r w:rsidRPr="000E4C40">
              <w:rPr>
                <w:rFonts w:hAnsi="宋体"/>
                <w:kern w:val="0"/>
                <w:sz w:val="24"/>
              </w:rPr>
              <w:t>投资策略</w:t>
            </w:r>
          </w:p>
        </w:tc>
        <w:tc>
          <w:tcPr>
            <w:tcW w:type="dxa" w:w="5845"/>
            <w:gridSpan w:val="2"/>
            <w:vAlign w:val="center"/>
          </w:tcPr>
          <w:p w:rsidP="00281564" w:rsidR="00A805BC" w:rsidRDefault="00A805BC" w:rsidRPr="000E4C40">
            <w:pPr>
              <w:adjustRightInd w:val="0"/>
              <w:spacing w:before="29" w:line="288" w:lineRule="auto"/>
              <w:ind w:left="17"/>
              <w:jc w:val="left"/>
              <w:rPr>
                <w:color w:val="000000"/>
                <w:sz w:val="24"/>
              </w:rPr>
            </w:pPr>
            <w:r w:rsidRPr="000E4C40">
              <w:rPr>
                <w:color w:val="000000"/>
                <w:kern w:val="0"/>
                <w:sz w:val="24"/>
              </w:rPr>
              <w:t>本基金在保持组合高度流动性的前提下，结合对国内外宏观经济运行、金融市场运行、资金流动格局、货币市场收益率曲线形态等各方面的分析，合理安排组合期限结构，积极选择投资工具，采取主动性的投资策略和精细化的操作手法。</w:t>
            </w:r>
          </w:p>
        </w:tc>
      </w:tr>
      <w:tr w:rsidR="00A805BC" w:rsidRPr="000E4C40" w:rsidTr="00EA4C82">
        <w:trPr>
          <w:jc w:val="center"/>
        </w:trPr>
        <w:tc>
          <w:tcPr>
            <w:tcW w:type="dxa" w:w="3023"/>
            <w:vAlign w:val="center"/>
          </w:tcPr>
          <w:p w:rsidP="00281564" w:rsidR="00A805BC" w:rsidRDefault="00A805BC" w:rsidRPr="000E4C40">
            <w:pPr>
              <w:adjustRightInd w:val="0"/>
              <w:spacing w:before="29" w:line="288" w:lineRule="auto"/>
              <w:ind w:left="17"/>
              <w:jc w:val="left"/>
              <w:rPr>
                <w:sz w:val="24"/>
              </w:rPr>
            </w:pPr>
            <w:r w:rsidRPr="000E4C40">
              <w:rPr>
                <w:rFonts w:hAnsi="宋体"/>
                <w:kern w:val="0"/>
                <w:sz w:val="24"/>
              </w:rPr>
              <w:t>业绩比较基准</w:t>
            </w:r>
          </w:p>
        </w:tc>
        <w:tc>
          <w:tcPr>
            <w:tcW w:type="dxa" w:w="5845"/>
            <w:gridSpan w:val="2"/>
            <w:vAlign w:val="center"/>
          </w:tcPr>
          <w:p w:rsidP="00281564" w:rsidR="00A805BC" w:rsidRDefault="00A805BC" w:rsidRPr="000E4C40">
            <w:pPr>
              <w:adjustRightInd w:val="0"/>
              <w:spacing w:before="29" w:line="288" w:lineRule="auto"/>
              <w:ind w:left="17"/>
              <w:jc w:val="left"/>
              <w:rPr>
                <w:color w:val="000000"/>
                <w:sz w:val="24"/>
              </w:rPr>
            </w:pPr>
            <w:r w:rsidRPr="000E4C40">
              <w:rPr>
                <w:color w:val="000000"/>
                <w:kern w:val="0"/>
                <w:sz w:val="24"/>
              </w:rPr>
              <w:t>活期存款利率（税后）</w:t>
            </w:r>
          </w:p>
        </w:tc>
      </w:tr>
      <w:tr w:rsidR="00A01505" w:rsidRPr="000E4C40" w:rsidTr="00EA4C82">
        <w:trPr>
          <w:jc w:val="center"/>
        </w:trPr>
        <w:tc>
          <w:tcPr>
            <w:tcW w:type="dxa" w:w="3023"/>
            <w:vAlign w:val="center"/>
          </w:tcPr>
          <w:p w:rsidP="00281564" w:rsidR="00A01505" w:rsidRDefault="00A01505" w:rsidRPr="000E4C40">
            <w:pPr>
              <w:adjustRightInd w:val="0"/>
              <w:spacing w:before="29" w:line="288" w:lineRule="auto"/>
              <w:ind w:left="17"/>
              <w:jc w:val="left"/>
              <w:rPr>
                <w:kern w:val="0"/>
                <w:sz w:val="24"/>
              </w:rPr>
            </w:pPr>
            <w:r w:rsidRPr="000E4C40">
              <w:rPr>
                <w:rFonts w:hAnsi="宋体"/>
                <w:kern w:val="0"/>
                <w:sz w:val="24"/>
              </w:rPr>
              <w:t>风险收益特征</w:t>
            </w:r>
          </w:p>
        </w:tc>
        <w:tc>
          <w:tcPr>
            <w:tcW w:type="dxa" w:w="5845"/>
            <w:gridSpan w:val="2"/>
            <w:vAlign w:val="center"/>
          </w:tcPr>
          <w:p w:rsidP="00281564" w:rsidR="00A01505" w:rsidRDefault="00A01505" w:rsidRPr="000E4C40">
            <w:pPr>
              <w:adjustRightInd w:val="0"/>
              <w:spacing w:before="29" w:line="288" w:lineRule="auto"/>
              <w:ind w:left="17"/>
              <w:jc w:val="left"/>
              <w:rPr>
                <w:color w:val="000000"/>
                <w:kern w:val="0"/>
                <w:sz w:val="24"/>
              </w:rPr>
            </w:pPr>
            <w:r w:rsidRPr="000E4C40">
              <w:rPr>
                <w:color w:val="000000"/>
                <w:kern w:val="0"/>
                <w:sz w:val="24"/>
              </w:rPr>
              <w:t>本基金属于货币市场基金，是证券投资基金中的低风险品种，长期风险收益水平低于股票型基金、混合型基金和债券型基金。</w:t>
            </w:r>
          </w:p>
        </w:tc>
      </w:tr>
      <w:tr w:rsidR="00A805BC" w:rsidRPr="000E4C40" w:rsidTr="00EA4C82">
        <w:trPr>
          <w:jc w:val="center"/>
        </w:trPr>
        <w:tc>
          <w:tcPr>
            <w:tcW w:type="dxa" w:w="3023"/>
            <w:vAlign w:val="center"/>
          </w:tcPr>
          <w:p w:rsidP="00281564" w:rsidR="00A805BC" w:rsidRDefault="00A805BC" w:rsidRPr="000E4C40">
            <w:pPr>
              <w:adjustRightInd w:val="0"/>
              <w:spacing w:before="29" w:line="288" w:lineRule="auto"/>
              <w:ind w:left="17"/>
              <w:jc w:val="left"/>
              <w:rPr>
                <w:sz w:val="24"/>
              </w:rPr>
            </w:pPr>
            <w:r w:rsidRPr="000E4C40">
              <w:rPr>
                <w:rFonts w:hAnsi="宋体"/>
                <w:kern w:val="0"/>
                <w:sz w:val="24"/>
              </w:rPr>
              <w:t>基金管理人</w:t>
            </w:r>
          </w:p>
        </w:tc>
        <w:tc>
          <w:tcPr>
            <w:tcW w:type="dxa" w:w="5845"/>
            <w:gridSpan w:val="2"/>
            <w:vAlign w:val="center"/>
          </w:tcPr>
          <w:p w:rsidP="00281564" w:rsidR="00A805BC" w:rsidRDefault="00A805BC" w:rsidRPr="000E4C40">
            <w:pPr>
              <w:adjustRightInd w:val="0"/>
              <w:spacing w:before="29" w:line="288" w:lineRule="auto"/>
              <w:ind w:left="17"/>
              <w:jc w:val="left"/>
              <w:rPr>
                <w:color w:val="000000"/>
                <w:sz w:val="24"/>
              </w:rPr>
            </w:pPr>
            <w:r w:rsidRPr="000E4C40">
              <w:rPr>
                <w:color w:val="000000"/>
                <w:kern w:val="0"/>
                <w:sz w:val="24"/>
              </w:rPr>
              <w:t>交银施罗德基金管理有限公司</w:t>
            </w:r>
          </w:p>
        </w:tc>
      </w:tr>
      <w:tr w:rsidR="00A805BC" w:rsidRPr="000E4C40" w:rsidTr="00EA4C82">
        <w:trPr>
          <w:jc w:val="center"/>
        </w:trPr>
        <w:tc>
          <w:tcPr>
            <w:tcW w:type="dxa" w:w="3023"/>
            <w:vAlign w:val="center"/>
          </w:tcPr>
          <w:p w:rsidP="00281564" w:rsidR="00A805BC" w:rsidRDefault="00A805BC" w:rsidRPr="000E4C40">
            <w:pPr>
              <w:adjustRightInd w:val="0"/>
              <w:spacing w:before="29" w:line="288" w:lineRule="auto"/>
              <w:ind w:left="17"/>
              <w:jc w:val="left"/>
              <w:rPr>
                <w:sz w:val="24"/>
              </w:rPr>
            </w:pPr>
            <w:r w:rsidRPr="000E4C40">
              <w:rPr>
                <w:rFonts w:hAnsi="宋体"/>
                <w:kern w:val="0"/>
                <w:sz w:val="24"/>
              </w:rPr>
              <w:t>基金托管人</w:t>
            </w:r>
          </w:p>
        </w:tc>
        <w:tc>
          <w:tcPr>
            <w:tcW w:type="dxa" w:w="5845"/>
            <w:gridSpan w:val="2"/>
            <w:vAlign w:val="center"/>
          </w:tcPr>
          <w:p w:rsidP="00281564" w:rsidR="00A805BC" w:rsidRDefault="00A805BC" w:rsidRPr="000E4C40">
            <w:pPr>
              <w:adjustRightInd w:val="0"/>
              <w:spacing w:before="29" w:line="288" w:lineRule="auto"/>
              <w:ind w:left="17"/>
              <w:jc w:val="left"/>
              <w:rPr>
                <w:color w:val="000000"/>
                <w:sz w:val="24"/>
              </w:rPr>
            </w:pPr>
            <w:r w:rsidRPr="000E4C40">
              <w:rPr>
                <w:color w:val="000000"/>
                <w:kern w:val="0"/>
                <w:sz w:val="24"/>
              </w:rPr>
              <w:t>中信银行股份有限公司</w:t>
            </w:r>
          </w:p>
        </w:tc>
      </w:tr>
      <w:tr w:rsidR="00A805BC" w:rsidRPr="000E4C40" w:rsidTr="00EA4C82">
        <w:trPr>
          <w:jc w:val="center"/>
        </w:trPr>
        <w:tc>
          <w:tcPr>
            <w:tcW w:type="dxa" w:w="3023"/>
            <w:vAlign w:val="center"/>
          </w:tcPr>
          <w:p w:rsidP="00281564" w:rsidR="00A805BC" w:rsidRDefault="00A805BC" w:rsidRPr="000E4C40">
            <w:pPr>
              <w:adjustRightInd w:val="0"/>
              <w:spacing w:before="29" w:line="288" w:lineRule="auto"/>
              <w:ind w:left="17"/>
              <w:jc w:val="left"/>
              <w:rPr>
                <w:kern w:val="0"/>
                <w:sz w:val="24"/>
              </w:rPr>
            </w:pPr>
            <w:r w:rsidRPr="000E4C40">
              <w:rPr>
                <w:rFonts w:hAnsi="宋体"/>
                <w:color w:val="000000"/>
                <w:sz w:val="24"/>
              </w:rPr>
              <w:t>下属两级基金的基金简称</w:t>
            </w:r>
          </w:p>
        </w:tc>
        <w:tc>
          <w:tcPr>
            <w:tcW w:type="dxa" w:w="2922"/>
            <w:vAlign w:val="center"/>
          </w:tcPr>
          <w:p w:rsidP="00281564" w:rsidR="00A805BC" w:rsidRDefault="00A805BC" w:rsidRPr="000E4C40">
            <w:pPr>
              <w:spacing w:before="29" w:line="288" w:lineRule="auto"/>
              <w:jc w:val="left"/>
              <w:rPr>
                <w:sz w:val="24"/>
              </w:rPr>
            </w:pPr>
            <w:r w:rsidRPr="000E4C40">
              <w:rPr>
                <w:color w:val="000000"/>
                <w:kern w:val="0"/>
                <w:sz w:val="24"/>
              </w:rPr>
              <w:t/>
            </w:r>
            <w:r w:rsidRPr="000E4C40">
              <w:rPr>
                <w:sz w:val="24"/>
              </w:rPr>
              <w:t/>
            </w:r>
            <w:r w:rsidR="007B082A" w:rsidRPr="000E4C40">
              <w:rPr>
                <w:sz w:val="24"/>
              </w:rPr>
              <w:t/>
            </w:r>
            <w:r w:rsidRPr="000E4C40">
              <w:rPr>
                <w:sz w:val="24"/>
              </w:rPr>
              <w:t>交银天利宝货币A</w:t>
            </w:r>
          </w:p>
        </w:tc>
        <w:tc>
          <w:tcPr>
            <w:tcW w:type="dxa" w:w="2923"/>
            <w:vAlign w:val="center"/>
          </w:tcPr>
          <w:p w:rsidP="00281564" w:rsidR="00A805BC" w:rsidRDefault="00A805BC" w:rsidRPr="000E4C40">
            <w:pPr>
              <w:spacing w:before="29" w:line="288" w:lineRule="auto"/>
              <w:jc w:val="left"/>
              <w:rPr>
                <w:sz w:val="24"/>
              </w:rPr>
            </w:pPr>
            <w:r w:rsidRPr="000E4C40">
              <w:rPr>
                <w:color w:val="000000"/>
                <w:kern w:val="0"/>
                <w:sz w:val="24"/>
              </w:rPr>
              <w:t/>
            </w:r>
            <w:r w:rsidRPr="000E4C40">
              <w:rPr>
                <w:sz w:val="24"/>
              </w:rPr>
              <w:t/>
            </w:r>
            <w:r w:rsidR="007B082A" w:rsidRPr="000E4C40">
              <w:rPr>
                <w:sz w:val="24"/>
              </w:rPr>
              <w:t/>
            </w:r>
            <w:r w:rsidR="000F78F3">
              <w:rPr>
                <w:rFonts w:hint="eastAsia"/>
                <w:sz w:val="24"/>
              </w:rPr>
              <w:t/>
            </w:r>
            <w:r w:rsidRPr="000E4C40">
              <w:rPr>
                <w:sz w:val="24"/>
              </w:rPr>
              <w:t>交银天利宝货币E</w:t>
            </w:r>
          </w:p>
        </w:tc>
      </w:tr>
      <w:tr w:rsidR="00A805BC" w:rsidRPr="000E4C40" w:rsidTr="00EA4C82">
        <w:trPr>
          <w:jc w:val="center"/>
        </w:trPr>
        <w:tc>
          <w:tcPr>
            <w:tcW w:type="dxa" w:w="3023"/>
            <w:vAlign w:val="center"/>
          </w:tcPr>
          <w:p w:rsidP="00281564" w:rsidR="00A805BC" w:rsidRDefault="00A805BC" w:rsidRPr="000E4C40">
            <w:pPr>
              <w:adjustRightInd w:val="0"/>
              <w:spacing w:before="29" w:line="288" w:lineRule="auto"/>
              <w:ind w:left="17"/>
              <w:jc w:val="left"/>
              <w:rPr>
                <w:color w:val="000000"/>
                <w:sz w:val="24"/>
              </w:rPr>
            </w:pPr>
            <w:r w:rsidRPr="000E4C40">
              <w:rPr>
                <w:rFonts w:hAnsi="宋体"/>
                <w:color w:val="000000"/>
                <w:sz w:val="24"/>
              </w:rPr>
              <w:t>下属两级基金的交易代码</w:t>
            </w:r>
          </w:p>
        </w:tc>
        <w:tc>
          <w:tcPr>
            <w:tcW w:type="dxa" w:w="2922"/>
            <w:vAlign w:val="center"/>
          </w:tcPr>
          <w:p w:rsidP="00281564" w:rsidR="00A805BC" w:rsidRDefault="00A805BC" w:rsidRPr="000E4C40">
            <w:pPr>
              <w:spacing w:before="29" w:line="288" w:lineRule="auto"/>
              <w:jc w:val="left"/>
              <w:rPr>
                <w:sz w:val="24"/>
              </w:rPr>
            </w:pPr>
            <w:r w:rsidRPr="000E4C40">
              <w:rPr>
                <w:color w:val="000000"/>
                <w:kern w:val="0"/>
                <w:sz w:val="24"/>
              </w:rPr>
              <w:t/>
            </w:r>
            <w:r w:rsidRPr="000E4C40">
              <w:rPr>
                <w:sz w:val="24"/>
              </w:rPr>
              <w:t/>
            </w:r>
            <w:r w:rsidR="007B082A" w:rsidRPr="000E4C40">
              <w:rPr>
                <w:sz w:val="24"/>
              </w:rPr>
              <w:t/>
            </w:r>
            <w:r w:rsidRPr="000E4C40">
              <w:rPr>
                <w:sz w:val="24"/>
              </w:rPr>
              <w:t>002889</w:t>
            </w:r>
          </w:p>
        </w:tc>
        <w:tc>
          <w:tcPr>
            <w:tcW w:type="dxa" w:w="2923"/>
            <w:vAlign w:val="center"/>
          </w:tcPr>
          <w:p w:rsidP="00281564" w:rsidR="00A805BC" w:rsidRDefault="00A805BC" w:rsidRPr="000E4C40">
            <w:pPr>
              <w:spacing w:before="29" w:line="288" w:lineRule="auto"/>
              <w:jc w:val="left"/>
              <w:rPr>
                <w:sz w:val="24"/>
              </w:rPr>
            </w:pPr>
            <w:r w:rsidRPr="000E4C40">
              <w:rPr>
                <w:color w:val="000000"/>
                <w:kern w:val="0"/>
                <w:sz w:val="24"/>
              </w:rPr>
              <w:t/>
            </w:r>
            <w:r w:rsidRPr="000E4C40">
              <w:rPr>
                <w:sz w:val="24"/>
              </w:rPr>
              <w:t/>
            </w:r>
            <w:r w:rsidR="007B082A" w:rsidRPr="000E4C40">
              <w:rPr>
                <w:sz w:val="24"/>
              </w:rPr>
              <w:t/>
            </w:r>
            <w:r w:rsidR="000F78F3">
              <w:rPr>
                <w:rFonts w:hint="eastAsia"/>
                <w:sz w:val="24"/>
              </w:rPr>
              <w:t/>
            </w:r>
            <w:r w:rsidRPr="000E4C40">
              <w:rPr>
                <w:sz w:val="24"/>
              </w:rPr>
              <w:t>002890</w:t>
            </w:r>
          </w:p>
        </w:tc>
      </w:tr>
      <w:tr w:rsidR="00A805BC" w:rsidRPr="000E4C40" w:rsidTr="00EA4C82">
        <w:trPr>
          <w:jc w:val="center"/>
        </w:trPr>
        <w:tc>
          <w:tcPr>
            <w:tcW w:type="dxa" w:w="3023"/>
            <w:vAlign w:val="center"/>
          </w:tcPr>
          <w:p w:rsidP="00281564" w:rsidR="00A805BC" w:rsidRDefault="00A805BC" w:rsidRPr="000E4C40">
            <w:pPr>
              <w:adjustRightInd w:val="0"/>
              <w:spacing w:before="29" w:line="288" w:lineRule="auto"/>
              <w:ind w:left="17"/>
              <w:jc w:val="left"/>
              <w:rPr>
                <w:color w:val="000000"/>
                <w:sz w:val="24"/>
              </w:rPr>
            </w:pPr>
            <w:r w:rsidRPr="000E4C40">
              <w:rPr>
                <w:rFonts w:hAnsi="宋体"/>
                <w:color w:val="000000"/>
                <w:sz w:val="24"/>
              </w:rPr>
              <w:t>报告期末下属两级基金的份额总额</w:t>
            </w:r>
          </w:p>
        </w:tc>
        <w:tc>
          <w:tcPr>
            <w:tcW w:type="dxa" w:w="2922"/>
            <w:vAlign w:val="center"/>
          </w:tcPr>
          <w:p w:rsidP="00281564" w:rsidR="00A805BC" w:rsidRDefault="00A805BC" w:rsidRPr="000E4C40">
            <w:pPr>
              <w:spacing w:before="29" w:line="288" w:lineRule="auto"/>
              <w:jc w:val="left"/>
              <w:rPr>
                <w:sz w:val="24"/>
              </w:rPr>
            </w:pPr>
            <w:r w:rsidRPr="000E4C40">
              <w:rPr>
                <w:color w:val="000000"/>
                <w:kern w:val="0"/>
                <w:sz w:val="24"/>
              </w:rPr>
              <w:t/>
            </w:r>
            <w:r w:rsidR="004702DF" w:rsidRPr="000E4C40">
              <w:rPr>
                <w:color w:val="000000"/>
                <w:kern w:val="0"/>
                <w:sz w:val="24"/>
              </w:rPr>
              <w:t/>
            </w:r>
            <w:r w:rsidRPr="000E4C40">
              <w:rPr>
                <w:sz w:val="24"/>
              </w:rPr>
              <w:t/>
            </w:r>
            <w:r w:rsidR="007B082A" w:rsidRPr="000E4C40">
              <w:rPr>
                <w:sz w:val="24"/>
              </w:rPr>
              <w:t/>
            </w:r>
            <w:r w:rsidRPr="000E4C40">
              <w:rPr>
                <w:sz w:val="24"/>
              </w:rPr>
              <w:t>1,640,300,129.50</w:t>
            </w:r>
            <w:r w:rsidR="00764CF7" w:rsidRPr="000E4C40">
              <w:rPr>
                <w:rFonts w:hAnsi="宋体"/>
                <w:sz w:val="24"/>
              </w:rPr>
              <w:t>份</w:t>
            </w:r>
          </w:p>
        </w:tc>
        <w:tc>
          <w:tcPr>
            <w:tcW w:type="dxa" w:w="2923"/>
            <w:vAlign w:val="center"/>
          </w:tcPr>
          <w:p w:rsidP="00281564" w:rsidR="00A805BC" w:rsidRDefault="00A805BC" w:rsidRPr="000E4C40">
            <w:pPr>
              <w:spacing w:before="29" w:line="288" w:lineRule="auto"/>
              <w:jc w:val="left"/>
              <w:rPr>
                <w:sz w:val="24"/>
              </w:rPr>
            </w:pPr>
            <w:r w:rsidRPr="000E4C40">
              <w:rPr>
                <w:color w:val="000000"/>
                <w:kern w:val="0"/>
                <w:sz w:val="24"/>
              </w:rPr>
              <w:t/>
            </w:r>
            <w:r w:rsidR="004702DF" w:rsidRPr="000E4C40">
              <w:rPr>
                <w:color w:val="000000"/>
                <w:kern w:val="0"/>
                <w:sz w:val="24"/>
              </w:rPr>
              <w:t/>
            </w:r>
            <w:r w:rsidR="007B082A" w:rsidRPr="000E4C40">
              <w:rPr>
                <w:sz w:val="24"/>
              </w:rPr>
              <w:t/>
            </w:r>
            <w:r w:rsidR="000F78F3">
              <w:rPr>
                <w:sz w:val="24"/>
              </w:rPr>
              <w:t/>
            </w:r>
            <w:r w:rsidR="000F78F3">
              <w:rPr>
                <w:rFonts w:hint="eastAsia"/>
                <w:sz w:val="24"/>
              </w:rPr>
              <w:t/>
            </w:r>
            <w:r w:rsidRPr="000E4C40">
              <w:rPr>
                <w:sz w:val="24"/>
              </w:rPr>
              <w:t>735,879,525.97</w:t>
            </w:r>
            <w:r w:rsidR="004A6E66" w:rsidRPr="000E4C40">
              <w:rPr>
                <w:rFonts w:hAnsi="宋体"/>
                <w:sz w:val="24"/>
              </w:rPr>
              <w:t>份</w:t>
            </w:r>
          </w:p>
        </w:tc>
      </w:tr>
    </w:tbl>
    <w:p w:rsidP="00281564" w:rsidR="00DF2D90" w:rsidRDefault="00DF2D90" w:rsidRPr="000E4C40">
      <w:pPr>
        <w:autoSpaceDE w:val="0"/>
        <w:autoSpaceDN w:val="0"/>
        <w:adjustRightInd w:val="0"/>
        <w:spacing w:before="29" w:line="288" w:lineRule="auto"/>
        <w:jc w:val="left"/>
        <w:rPr>
          <w:color w:val="000000"/>
          <w:sz w:val="24"/>
        </w:rPr>
      </w:pPr>
    </w:p>
    <w:p w:rsidP="00841EB4" w:rsidR="00902E3F" w:rsidRDefault="00902E3F" w:rsidRPr="000E4C40">
      <w:pPr>
        <w:pStyle w:val="1"/>
        <w:spacing w:after="312" w:afterLines="100" w:before="312" w:beforeLines="100" w:line="288" w:lineRule="auto"/>
        <w:jc w:val="center"/>
        <w:rPr>
          <w:color w:val="000000"/>
          <w:kern w:val="0"/>
          <w:sz w:val="24"/>
          <w:szCs w:val="24"/>
        </w:rPr>
      </w:pPr>
      <w:r w:rsidRPr="000E4C40">
        <w:rPr>
          <w:color w:val="000000"/>
          <w:kern w:val="0"/>
          <w:sz w:val="24"/>
          <w:szCs w:val="24"/>
        </w:rPr>
        <w:t xml:space="preserve">§3  </w:t>
      </w:r>
      <w:r w:rsidRPr="000E4C40">
        <w:rPr>
          <w:rFonts w:hAnsi="宋体"/>
          <w:color w:val="000000"/>
          <w:kern w:val="0"/>
          <w:sz w:val="24"/>
          <w:szCs w:val="24"/>
        </w:rPr>
        <w:t>主要财务指标和基金净值表现</w:t>
      </w:r>
    </w:p>
    <w:p w:rsidP="00281564" w:rsidR="00902E3F" w:rsidRDefault="00902E3F" w:rsidRPr="000E4C40">
      <w:pPr>
        <w:spacing w:before="29" w:line="288" w:lineRule="auto"/>
        <w:rPr>
          <w:b/>
          <w:color w:val="000000"/>
          <w:kern w:val="0"/>
          <w:sz w:val="24"/>
        </w:rPr>
      </w:pPr>
      <w:r w:rsidRPr="000E4C40">
        <w:rPr>
          <w:b/>
          <w:color w:val="000000"/>
          <w:kern w:val="0"/>
          <w:sz w:val="24"/>
        </w:rPr>
        <w:t xml:space="preserve">3.1 </w:t>
      </w:r>
      <w:r w:rsidRPr="000E4C40">
        <w:rPr>
          <w:rFonts w:hAnsi="宋体"/>
          <w:b/>
          <w:color w:val="000000"/>
          <w:kern w:val="0"/>
          <w:sz w:val="24"/>
        </w:rPr>
        <w:t>主要财务指标</w:t>
      </w:r>
    </w:p>
    <w:p w:rsidP="00281564" w:rsidR="00902E3F" w:rsidRDefault="00902E3F" w:rsidRPr="000E4C40">
      <w:pPr>
        <w:autoSpaceDE w:val="0"/>
        <w:autoSpaceDN w:val="0"/>
        <w:adjustRightInd w:val="0"/>
        <w:spacing w:before="29" w:line="288" w:lineRule="auto"/>
        <w:ind w:left="15"/>
        <w:jc w:val="right"/>
        <w:rPr>
          <w:color w:val="000000"/>
          <w:kern w:val="0"/>
          <w:sz w:val="24"/>
        </w:rPr>
      </w:pPr>
      <w:r w:rsidRPr="000E4C40">
        <w:rPr>
          <w:rFonts w:hAnsi="宋体"/>
          <w:color w:val="000000"/>
          <w:kern w:val="0"/>
          <w:sz w:val="24"/>
        </w:rPr>
        <w:t>单位：人民币元</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0" w:firstRow="0" w:lastColumn="0" w:lastRow="0" w:noHBand="0" w:noVBand="0" w:val="0000"/>
      </w:tblPr>
      <w:tblGrid>
        <w:gridCol w:w="3606"/>
        <w:gridCol w:w="2631"/>
        <w:gridCol w:w="2631"/>
      </w:tblGrid>
      <w:tr w:rsidR="00F31380" w:rsidRPr="000E4C40" w:rsidTr="00AD2F16">
        <w:trPr>
          <w:jc w:val="center"/>
        </w:trPr>
        <w:tc>
          <w:tcPr>
            <w:tcW w:type="dxa" w:w="3402"/>
            <w:vMerge w:val="restart"/>
            <w:vAlign w:val="center"/>
          </w:tcPr>
          <w:p w:rsidP="00281564" w:rsidR="00F31380" w:rsidRDefault="00F31380" w:rsidRPr="000E4C40">
            <w:pPr>
              <w:adjustRightInd w:val="0"/>
              <w:spacing w:before="29" w:line="288" w:lineRule="auto"/>
              <w:ind w:left="17"/>
              <w:jc w:val="center"/>
              <w:rPr>
                <w:kern w:val="0"/>
                <w:sz w:val="24"/>
              </w:rPr>
            </w:pPr>
            <w:r w:rsidRPr="000E4C40">
              <w:rPr>
                <w:rFonts w:hAnsi="宋体"/>
                <w:kern w:val="0"/>
                <w:sz w:val="24"/>
              </w:rPr>
              <w:t>主要财务指标</w:t>
            </w:r>
          </w:p>
        </w:tc>
        <w:tc>
          <w:tcPr>
            <w:tcW w:type="dxa" w:w="4962"/>
            <w:gridSpan w:val="2"/>
            <w:vAlign w:val="center"/>
          </w:tcPr>
          <w:p w:rsidP="00281564" w:rsidR="00F31380" w:rsidRDefault="00F31380" w:rsidRPr="000E4C40">
            <w:pPr>
              <w:adjustRightInd w:val="0"/>
              <w:spacing w:before="29" w:line="288" w:lineRule="auto"/>
              <w:ind w:left="17"/>
              <w:jc w:val="center"/>
              <w:rPr>
                <w:color w:val="000000"/>
                <w:sz w:val="24"/>
              </w:rPr>
            </w:pPr>
            <w:r w:rsidRPr="000E4C40">
              <w:rPr>
                <w:rFonts w:hAnsi="宋体"/>
                <w:color w:val="000000"/>
                <w:sz w:val="24"/>
              </w:rPr>
              <w:t>报告期</w:t>
            </w:r>
            <w:r w:rsidRPr="000E4C40">
              <w:rPr>
                <w:color w:val="000000"/>
                <w:sz w:val="24"/>
              </w:rPr>
              <w:t>(2020年7月1日-2020年9月30日)</w:t>
            </w:r>
          </w:p>
        </w:tc>
      </w:tr>
      <w:tr w:rsidR="00F31380" w:rsidRPr="000E4C40" w:rsidTr="00AD2F16">
        <w:trPr>
          <w:jc w:val="center"/>
        </w:trPr>
        <w:tc>
          <w:tcPr>
            <w:tcW w:type="dxa" w:w="3402"/>
            <w:vMerge/>
            <w:vAlign w:val="center"/>
          </w:tcPr>
          <w:p w:rsidP="00281564" w:rsidR="00F31380" w:rsidRDefault="00F31380" w:rsidRPr="000E4C40">
            <w:pPr>
              <w:adjustRightInd w:val="0"/>
              <w:spacing w:before="29" w:line="288" w:lineRule="auto"/>
              <w:ind w:left="17"/>
              <w:jc w:val="center"/>
              <w:rPr>
                <w:kern w:val="0"/>
                <w:sz w:val="24"/>
              </w:rPr>
            </w:pPr>
          </w:p>
        </w:tc>
        <w:tc>
          <w:tcPr>
            <w:tcW w:type="dxa" w:w="2481"/>
            <w:vAlign w:val="center"/>
          </w:tcPr>
          <w:p w:rsidP="00281564" w:rsidR="00F31380" w:rsidRDefault="00F31380" w:rsidRPr="000E4C40">
            <w:pPr>
              <w:adjustRightInd w:val="0"/>
              <w:spacing w:before="29" w:line="288" w:lineRule="auto"/>
              <w:ind w:left="17"/>
              <w:jc w:val="center"/>
              <w:rPr>
                <w:color w:val="000000"/>
                <w:sz w:val="24"/>
              </w:rPr>
            </w:pPr>
            <w:r w:rsidRPr="000E4C40">
              <w:rPr>
                <w:color w:val="000000"/>
                <w:kern w:val="0"/>
                <w:sz w:val="24"/>
              </w:rPr>
              <w:t/>
            </w:r>
            <w:r w:rsidRPr="000E4C40">
              <w:rPr>
                <w:sz w:val="24"/>
              </w:rPr>
              <w:t>交银天利宝货币A</w:t>
            </w:r>
          </w:p>
        </w:tc>
        <w:tc>
          <w:tcPr>
            <w:tcW w:type="dxa" w:w="2481"/>
            <w:vAlign w:val="center"/>
          </w:tcPr>
          <w:p w:rsidP="00281564" w:rsidR="00F31380" w:rsidRDefault="00F31380" w:rsidRPr="000E4C40">
            <w:pPr>
              <w:adjustRightInd w:val="0"/>
              <w:spacing w:before="29" w:line="288" w:lineRule="auto"/>
              <w:ind w:left="17"/>
              <w:jc w:val="center"/>
              <w:rPr>
                <w:color w:val="000000"/>
                <w:sz w:val="24"/>
              </w:rPr>
            </w:pPr>
            <w:r w:rsidRPr="000E4C40">
              <w:rPr>
                <w:color w:val="000000"/>
                <w:kern w:val="0"/>
                <w:sz w:val="24"/>
              </w:rPr>
              <w:t/>
            </w:r>
            <w:r w:rsidR="000F78F3">
              <w:rPr>
                <w:sz w:val="24"/>
              </w:rPr>
              <w:t/>
            </w:r>
            <w:r w:rsidR="000F78F3">
              <w:rPr>
                <w:rFonts w:hint="eastAsia"/>
                <w:sz w:val="24"/>
              </w:rPr>
              <w:t/>
            </w:r>
            <w:r w:rsidRPr="000E4C40">
              <w:rPr>
                <w:sz w:val="24"/>
              </w:rPr>
              <w:t>交银天利宝货币E</w:t>
            </w:r>
          </w:p>
        </w:tc>
      </w:tr>
      <w:tr w:rsidR="00E8309D" w:rsidRPr="000E4C40" w:rsidTr="00AD2F16">
        <w:trPr>
          <w:trHeight w:val="840"/>
          <w:jc w:val="center"/>
        </w:trPr>
        <w:tc>
          <w:tcPr>
            <w:tcW w:type="dxa" w:w="3402"/>
            <w:vAlign w:val="center"/>
          </w:tcPr>
          <w:p w:rsidP="00281564" w:rsidR="00E8309D" w:rsidRDefault="0012707C" w:rsidRPr="000E4C40">
            <w:pPr>
              <w:adjustRightInd w:val="0"/>
              <w:spacing w:before="29" w:line="288" w:lineRule="auto"/>
              <w:ind w:left="17"/>
              <w:rPr>
                <w:kern w:val="0"/>
                <w:sz w:val="24"/>
              </w:rPr>
            </w:pPr>
            <w:r w:rsidRPr="000E4C40">
              <w:rPr>
                <w:kern w:val="0"/>
                <w:sz w:val="24"/>
              </w:rPr>
              <w:t>1</w:t>
            </w:r>
            <w:r w:rsidRPr="000E4C40">
              <w:rPr>
                <w:rFonts w:hAnsi="宋体"/>
                <w:kern w:val="0"/>
                <w:sz w:val="24"/>
              </w:rPr>
              <w:t>．</w:t>
            </w:r>
            <w:r w:rsidR="00E8309D" w:rsidRPr="000E4C40">
              <w:rPr>
                <w:rFonts w:hAnsi="宋体"/>
                <w:kern w:val="0"/>
                <w:sz w:val="24"/>
              </w:rPr>
              <w:t>本期已实现收益</w:t>
            </w:r>
          </w:p>
        </w:tc>
        <w:tc>
          <w:tcPr>
            <w:tcW w:type="dxa" w:w="2481"/>
            <w:vAlign w:val="center"/>
          </w:tcPr>
          <w:p w:rsidP="00281564" w:rsidR="00E8309D" w:rsidRDefault="00E8309D" w:rsidRPr="000E4C40">
            <w:pPr>
              <w:adjustRightInd w:val="0"/>
              <w:spacing w:before="29" w:line="288" w:lineRule="auto"/>
              <w:ind w:left="17"/>
              <w:jc w:val="right"/>
              <w:rPr>
                <w:color w:val="000000"/>
                <w:sz w:val="24"/>
              </w:rPr>
            </w:pPr>
            <w:r w:rsidRPr="000E4C40">
              <w:rPr>
                <w:color w:val="000000"/>
                <w:sz w:val="24"/>
              </w:rPr>
              <w:t/>
            </w:r>
            <w:r w:rsidR="000F5947" w:rsidRPr="000E4C40">
              <w:rPr>
                <w:color w:val="000000"/>
                <w:sz w:val="24"/>
              </w:rPr>
              <w:t/>
            </w:r>
            <w:r w:rsidR="001D75D9" w:rsidRPr="000E4C40">
              <w:rPr>
                <w:color w:val="000000"/>
                <w:sz w:val="24"/>
              </w:rPr>
              <w:t/>
            </w:r>
            <w:r w:rsidRPr="000E4C40">
              <w:rPr>
                <w:color w:val="000000"/>
                <w:sz w:val="24"/>
              </w:rPr>
              <w:t>7,436,292.61</w:t>
            </w:r>
          </w:p>
        </w:tc>
        <w:tc>
          <w:tcPr>
            <w:tcW w:type="dxa" w:w="2481"/>
            <w:vAlign w:val="center"/>
          </w:tcPr>
          <w:p w:rsidP="00281564" w:rsidR="00E8309D" w:rsidRDefault="00E8309D" w:rsidRPr="000E4C40">
            <w:pPr>
              <w:adjustRightInd w:val="0"/>
              <w:spacing w:before="29" w:line="288" w:lineRule="auto"/>
              <w:ind w:left="17"/>
              <w:jc w:val="right"/>
              <w:rPr>
                <w:color w:val="000000"/>
                <w:sz w:val="24"/>
              </w:rPr>
            </w:pPr>
            <w:r w:rsidRPr="000E4C40">
              <w:rPr>
                <w:color w:val="000000"/>
                <w:sz w:val="24"/>
              </w:rPr>
              <w:t/>
            </w:r>
            <w:r w:rsidR="000F5947" w:rsidRPr="000E4C40">
              <w:rPr>
                <w:color w:val="000000"/>
                <w:sz w:val="24"/>
              </w:rPr>
              <w:t/>
            </w:r>
            <w:r w:rsidR="001D75D9" w:rsidRPr="000E4C40">
              <w:rPr>
                <w:color w:val="000000"/>
                <w:sz w:val="24"/>
              </w:rPr>
              <w:t/>
            </w:r>
            <w:r w:rsidR="000F78F3">
              <w:rPr>
                <w:rFonts w:hint="eastAsia"/>
                <w:color w:val="000000"/>
                <w:sz w:val="24"/>
              </w:rPr>
              <w:t/>
            </w:r>
            <w:r w:rsidRPr="000E4C40">
              <w:rPr>
                <w:color w:val="000000"/>
                <w:sz w:val="24"/>
              </w:rPr>
              <w:t>4,293,121.22</w:t>
            </w:r>
          </w:p>
        </w:tc>
      </w:tr>
      <w:tr w:rsidR="00E8309D" w:rsidRPr="000E4C40" w:rsidTr="00AD2F16">
        <w:trPr>
          <w:jc w:val="center"/>
        </w:trPr>
        <w:tc>
          <w:tcPr>
            <w:tcW w:type="dxa" w:w="3402"/>
            <w:vAlign w:val="center"/>
          </w:tcPr>
          <w:p w:rsidP="00281564" w:rsidR="00E8309D" w:rsidRDefault="0012707C" w:rsidRPr="000E4C40">
            <w:pPr>
              <w:adjustRightInd w:val="0"/>
              <w:spacing w:before="29" w:line="288" w:lineRule="auto"/>
              <w:ind w:left="17"/>
              <w:rPr>
                <w:kern w:val="0"/>
                <w:sz w:val="24"/>
              </w:rPr>
            </w:pPr>
            <w:r w:rsidRPr="000E4C40">
              <w:rPr>
                <w:kern w:val="0"/>
                <w:sz w:val="24"/>
              </w:rPr>
              <w:t>2</w:t>
            </w:r>
            <w:r w:rsidRPr="000E4C40">
              <w:rPr>
                <w:rFonts w:hAnsi="宋体"/>
                <w:kern w:val="0"/>
                <w:sz w:val="24"/>
              </w:rPr>
              <w:t>．</w:t>
            </w:r>
            <w:r w:rsidR="00E8309D" w:rsidRPr="000E4C40">
              <w:rPr>
                <w:rFonts w:hAnsi="宋体"/>
                <w:kern w:val="0"/>
                <w:sz w:val="24"/>
              </w:rPr>
              <w:t>本期利润</w:t>
            </w:r>
          </w:p>
        </w:tc>
        <w:tc>
          <w:tcPr>
            <w:tcW w:type="dxa" w:w="2481"/>
            <w:vAlign w:val="center"/>
          </w:tcPr>
          <w:p w:rsidP="00281564" w:rsidR="00E8309D" w:rsidRDefault="00E8309D" w:rsidRPr="000E4C40">
            <w:pPr>
              <w:adjustRightInd w:val="0"/>
              <w:spacing w:before="29" w:line="288" w:lineRule="auto"/>
              <w:ind w:left="17"/>
              <w:jc w:val="right"/>
              <w:rPr>
                <w:color w:val="000000"/>
                <w:sz w:val="24"/>
              </w:rPr>
            </w:pPr>
            <w:r w:rsidRPr="000E4C40">
              <w:rPr>
                <w:color w:val="000000"/>
                <w:sz w:val="24"/>
              </w:rPr>
              <w:t/>
            </w:r>
            <w:r w:rsidR="000F5947" w:rsidRPr="000E4C40">
              <w:rPr>
                <w:color w:val="000000"/>
                <w:sz w:val="24"/>
              </w:rPr>
              <w:t/>
            </w:r>
            <w:r w:rsidR="001D75D9" w:rsidRPr="000E4C40">
              <w:rPr>
                <w:color w:val="000000"/>
                <w:sz w:val="24"/>
              </w:rPr>
              <w:t/>
            </w:r>
            <w:r w:rsidRPr="000E4C40">
              <w:rPr>
                <w:color w:val="000000"/>
                <w:sz w:val="24"/>
              </w:rPr>
              <w:t>7,436,292.61</w:t>
            </w:r>
          </w:p>
        </w:tc>
        <w:tc>
          <w:tcPr>
            <w:tcW w:type="dxa" w:w="2481"/>
            <w:vAlign w:val="center"/>
          </w:tcPr>
          <w:p w:rsidP="00281564" w:rsidR="00E8309D" w:rsidRDefault="00E8309D" w:rsidRPr="000E4C40">
            <w:pPr>
              <w:adjustRightInd w:val="0"/>
              <w:spacing w:before="29" w:line="288" w:lineRule="auto"/>
              <w:ind w:left="17"/>
              <w:jc w:val="right"/>
              <w:rPr>
                <w:color w:val="000000"/>
                <w:sz w:val="24"/>
              </w:rPr>
            </w:pPr>
            <w:r w:rsidRPr="000E4C40">
              <w:rPr>
                <w:color w:val="000000"/>
                <w:sz w:val="24"/>
              </w:rPr>
              <w:t/>
            </w:r>
            <w:r w:rsidR="000F5947" w:rsidRPr="000E4C40">
              <w:rPr>
                <w:color w:val="000000"/>
                <w:sz w:val="24"/>
              </w:rPr>
              <w:t/>
            </w:r>
            <w:r w:rsidR="001D75D9" w:rsidRPr="000E4C40">
              <w:rPr>
                <w:color w:val="000000"/>
                <w:sz w:val="24"/>
              </w:rPr>
              <w:t/>
            </w:r>
            <w:r w:rsidR="000F78F3">
              <w:rPr>
                <w:rFonts w:hint="eastAsia"/>
                <w:color w:val="000000"/>
                <w:sz w:val="24"/>
              </w:rPr>
              <w:t/>
            </w:r>
            <w:r w:rsidRPr="000E4C40">
              <w:rPr>
                <w:color w:val="000000"/>
                <w:sz w:val="24"/>
              </w:rPr>
              <w:t>4,293,121.22</w:t>
            </w:r>
          </w:p>
        </w:tc>
      </w:tr>
      <w:tr w:rsidR="00E8309D" w:rsidRPr="000E4C40" w:rsidTr="00AD2F16">
        <w:trPr>
          <w:jc w:val="center"/>
        </w:trPr>
        <w:tc>
          <w:tcPr>
            <w:tcW w:type="dxa" w:w="3402"/>
            <w:vAlign w:val="center"/>
          </w:tcPr>
          <w:p w:rsidP="00281564" w:rsidR="00E8309D" w:rsidRDefault="0012707C" w:rsidRPr="000E4C40">
            <w:pPr>
              <w:adjustRightInd w:val="0"/>
              <w:spacing w:before="29" w:line="288" w:lineRule="auto"/>
              <w:ind w:left="17"/>
              <w:rPr>
                <w:kern w:val="0"/>
                <w:sz w:val="24"/>
              </w:rPr>
            </w:pPr>
            <w:r w:rsidRPr="000E4C40">
              <w:rPr>
                <w:kern w:val="0"/>
                <w:sz w:val="24"/>
              </w:rPr>
              <w:t>3</w:t>
            </w:r>
            <w:r w:rsidRPr="000E4C40">
              <w:rPr>
                <w:rFonts w:hAnsi="宋体"/>
                <w:kern w:val="0"/>
                <w:sz w:val="24"/>
              </w:rPr>
              <w:t>．</w:t>
            </w:r>
            <w:r w:rsidR="00E8309D" w:rsidRPr="000E4C40">
              <w:rPr>
                <w:rFonts w:hAnsi="宋体"/>
                <w:kern w:val="0"/>
                <w:sz w:val="24"/>
              </w:rPr>
              <w:t>期末基金资产净值</w:t>
            </w:r>
          </w:p>
        </w:tc>
        <w:tc>
          <w:tcPr>
            <w:tcW w:type="dxa" w:w="2481"/>
            <w:vAlign w:val="center"/>
          </w:tcPr>
          <w:p w:rsidP="00281564" w:rsidR="00E8309D" w:rsidRDefault="00E8309D" w:rsidRPr="000E4C40">
            <w:pPr>
              <w:adjustRightInd w:val="0"/>
              <w:spacing w:before="29" w:line="288" w:lineRule="auto"/>
              <w:ind w:left="17"/>
              <w:jc w:val="right"/>
              <w:rPr>
                <w:color w:val="000000"/>
                <w:sz w:val="24"/>
              </w:rPr>
            </w:pPr>
            <w:r w:rsidRPr="000E4C40">
              <w:rPr>
                <w:color w:val="000000"/>
                <w:sz w:val="24"/>
              </w:rPr>
              <w:t/>
            </w:r>
            <w:r w:rsidR="000F5947" w:rsidRPr="000E4C40">
              <w:rPr>
                <w:color w:val="000000"/>
                <w:sz w:val="24"/>
              </w:rPr>
              <w:t/>
            </w:r>
            <w:r w:rsidR="001D75D9" w:rsidRPr="000E4C40">
              <w:rPr>
                <w:color w:val="000000"/>
                <w:sz w:val="24"/>
              </w:rPr>
              <w:t/>
            </w:r>
            <w:r w:rsidRPr="000E4C40">
              <w:rPr>
                <w:color w:val="000000"/>
                <w:sz w:val="24"/>
              </w:rPr>
              <w:t>1,640,300,129.50</w:t>
            </w:r>
          </w:p>
        </w:tc>
        <w:tc>
          <w:tcPr>
            <w:tcW w:type="dxa" w:w="2481"/>
            <w:vAlign w:val="center"/>
          </w:tcPr>
          <w:p w:rsidP="00281564" w:rsidR="00E8309D" w:rsidRDefault="00E8309D" w:rsidRPr="000E4C40">
            <w:pPr>
              <w:adjustRightInd w:val="0"/>
              <w:spacing w:before="29" w:line="288" w:lineRule="auto"/>
              <w:ind w:left="17"/>
              <w:jc w:val="right"/>
              <w:rPr>
                <w:color w:val="000000"/>
                <w:sz w:val="24"/>
              </w:rPr>
            </w:pPr>
            <w:r w:rsidRPr="000E4C40">
              <w:rPr>
                <w:color w:val="000000"/>
                <w:sz w:val="24"/>
              </w:rPr>
              <w:t/>
            </w:r>
            <w:r w:rsidR="000F5947" w:rsidRPr="000E4C40">
              <w:rPr>
                <w:color w:val="000000"/>
                <w:sz w:val="24"/>
              </w:rPr>
              <w:t/>
            </w:r>
            <w:r w:rsidR="001D75D9" w:rsidRPr="000E4C40">
              <w:rPr>
                <w:color w:val="000000"/>
                <w:sz w:val="24"/>
              </w:rPr>
              <w:t/>
            </w:r>
            <w:r w:rsidR="000F78F3">
              <w:rPr>
                <w:rFonts w:hint="eastAsia"/>
                <w:color w:val="000000"/>
                <w:sz w:val="24"/>
              </w:rPr>
              <w:t/>
            </w:r>
            <w:r w:rsidRPr="000E4C40">
              <w:rPr>
                <w:color w:val="000000"/>
                <w:sz w:val="24"/>
              </w:rPr>
              <w:t>735,879,525.97</w:t>
            </w:r>
          </w:p>
        </w:tc>
      </w:tr>
    </w:tbl>
    <w:p>
      <w:pPr>
        <w:autoSpaceDE w:val="0"/>
        <w:autoSpaceDN w:val="0"/>
        <w:adjustRightInd w:val="0"/>
        <w:spacing w:before="29" w:line="288" w:lineRule="auto"/>
        <w:jc w:val="left"/>
        <w:rPr>
          <w:color w:val="000000"/>
          <w:sz w:val="24"/>
        </w:rPr>
      </w:pPr>
      <w:r>
        <w:rPr>
          <w:color w:val="000000"/>
          <w:sz w:val="24"/>
        </w:rPr>
        <w:t>注：1、本基金实行销售服务费分类收费方式，分设两类基金份额：A类基金份额和E类基金份额。A类基金份额与E类基金份额的管理费、托管费相同，A类基金份额按照0.25%的年费率计提销售服务费，E类基金份额按照0.01%的年费率计提销售服务费。</w:t>
      </w:r>
    </w:p>
    <w:p w:rsidP="00281564" w:rsidR="00893021" w:rsidRDefault="00893021" w:rsidRPr="000E4C40">
      <w:pPr>
        <w:autoSpaceDE w:val="0"/>
        <w:autoSpaceDN w:val="0"/>
        <w:adjustRightInd w:val="0"/>
        <w:spacing w:before="29" w:line="288" w:lineRule="auto"/>
        <w:jc w:val="left"/>
        <w:rPr>
          <w:color w:val="000000"/>
          <w:sz w:val="24"/>
        </w:rPr>
      </w:pPr>
      <w:r w:rsidRPr="000E4C40">
        <w:rPr>
          <w:color w:val="000000"/>
          <w:sz w:val="24"/>
        </w:rPr>
        <w:t/>
      </w:r>
      <w:r w:rsidR="002507FE" w:rsidRPr="000E4C40">
        <w:rPr>
          <w:color w:val="000000"/>
          <w:sz w:val="24"/>
        </w:rPr>
        <w:t/>
      </w:r>
      <w:r w:rsidRPr="000E4C40">
        <w:rPr>
          <w:color w:val="000000"/>
          <w:sz w:val="24"/>
        </w:rPr>
        <w:t>2、本期已实现收益指基金本期利息收入、投资收益、其他收入（不含公允价值变动收益）扣除相关费用后的余额，本期利润为本期已实现收益加上本期公允价值变动收益，由于货币市场基金采用摊余成本法核算，因此，公允价值变动收益为零，本期已实现收益和本期利润的金额相等。</w:t>
      </w:r>
    </w:p>
    <w:p w:rsidP="00281564" w:rsidR="00902E3F" w:rsidRDefault="00902E3F" w:rsidRPr="000E4C40">
      <w:pPr>
        <w:autoSpaceDE w:val="0"/>
        <w:autoSpaceDN w:val="0"/>
        <w:adjustRightInd w:val="0"/>
        <w:spacing w:before="29" w:line="288" w:lineRule="auto"/>
        <w:jc w:val="left"/>
        <w:rPr>
          <w:color w:val="000000"/>
          <w:kern w:val="0"/>
          <w:sz w:val="24"/>
        </w:rPr>
      </w:pPr>
    </w:p>
    <w:p w:rsidP="00281564" w:rsidR="00902E3F" w:rsidRDefault="00902E3F" w:rsidRPr="000E4C40">
      <w:pPr>
        <w:spacing w:before="29" w:line="288" w:lineRule="auto"/>
        <w:rPr>
          <w:b/>
          <w:color w:val="000000"/>
          <w:kern w:val="0"/>
          <w:sz w:val="24"/>
        </w:rPr>
      </w:pPr>
      <w:r w:rsidRPr="000E4C40">
        <w:rPr>
          <w:b/>
          <w:color w:val="000000"/>
          <w:kern w:val="0"/>
          <w:sz w:val="24"/>
        </w:rPr>
        <w:t xml:space="preserve">3.2 </w:t>
      </w:r>
      <w:r w:rsidRPr="000E4C40">
        <w:rPr>
          <w:rFonts w:hAnsi="宋体"/>
          <w:b/>
          <w:color w:val="000000"/>
          <w:kern w:val="0"/>
          <w:sz w:val="24"/>
        </w:rPr>
        <w:t>基金净值表现</w:t>
      </w:r>
    </w:p>
    <w:p w:rsidP="00281564" w:rsidR="00902E3F" w:rsidRDefault="00902E3F" w:rsidRPr="000E4C40">
      <w:pPr>
        <w:spacing w:before="29" w:line="288" w:lineRule="auto"/>
        <w:rPr>
          <w:b/>
          <w:color w:val="000000"/>
          <w:kern w:val="0"/>
          <w:sz w:val="24"/>
        </w:rPr>
      </w:pPr>
      <w:r w:rsidRPr="000E4C40">
        <w:rPr>
          <w:b/>
          <w:color w:val="000000"/>
          <w:kern w:val="0"/>
          <w:sz w:val="24"/>
        </w:rPr>
        <w:lastRenderedPageBreak/>
        <w:t xml:space="preserve">3.2.1 </w:t>
      </w:r>
      <w:r w:rsidRPr="000E4C40">
        <w:rPr>
          <w:rFonts w:hAnsi="宋体"/>
          <w:b/>
          <w:color w:val="000000"/>
          <w:kern w:val="0"/>
          <w:sz w:val="24"/>
        </w:rPr>
        <w:t>本报告期基金份额净值收益率及其与同期业绩比较基准收益率的比较</w:t>
      </w:r>
    </w:p>
    <w:p w:rsidP="00281564" w:rsidR="00DA1983" w:rsidRDefault="00186667" w:rsidRPr="000E4C40">
      <w:pPr>
        <w:pStyle w:val="20"/>
        <w:spacing w:before="29" w:line="288" w:lineRule="auto"/>
        <w:ind w:firstLine="0" w:firstLineChars="0"/>
        <w:rPr>
          <w:rFonts w:ascii="Times New Roman" w:hAnsi="Times New Roman"/>
          <w:b/>
          <w:color w:val="auto"/>
        </w:rPr>
      </w:pPr>
      <w:r w:rsidRPr="000E4C40">
        <w:rPr>
          <w:rFonts w:ascii="Times New Roman" w:hAnsi="Times New Roman"/>
          <w:b/>
          <w:color w:val="000000"/>
        </w:rPr>
        <w:t>1</w:t>
      </w:r>
      <w:r w:rsidR="00834F7F" w:rsidRPr="000E4C40">
        <w:rPr>
          <w:rFonts w:ascii="Times New Roman"/>
          <w:b/>
          <w:color w:val="000000"/>
        </w:rPr>
        <w:t>．</w:t>
      </w:r>
      <w:r w:rsidR="0024424F" w:rsidRPr="000E4C40">
        <w:rPr>
          <w:rFonts w:ascii="Times New Roman" w:hAnsi="Times New Roman"/>
          <w:b/>
          <w:color w:val="000000"/>
        </w:rPr>
        <w:t/>
      </w:r>
      <w:r w:rsidR="00063BA4" w:rsidRPr="000E4C40">
        <w:rPr>
          <w:rFonts w:ascii="Times New Roman" w:hAnsi="Times New Roman"/>
          <w:b/>
          <w:color w:val="000000"/>
          <w:kern w:val="0"/>
        </w:rPr>
        <w:t/>
      </w:r>
      <w:r w:rsidR="0024424F" w:rsidRPr="000E4C40">
        <w:rPr>
          <w:rFonts w:ascii="Times New Roman" w:hAnsi="Times New Roman"/>
          <w:b/>
          <w:color w:val="000000"/>
        </w:rPr>
        <w:t/>
      </w:r>
      <w:r w:rsidR="0024424F" w:rsidRPr="000E4C40">
        <w:rPr>
          <w:rFonts w:ascii="Times New Roman" w:hAnsi="Times New Roman"/>
          <w:b/>
          <w:color w:val="auto"/>
        </w:rPr>
        <w:t/>
      </w:r>
      <w:r w:rsidR="00E63B3D" w:rsidRPr="000E4C40">
        <w:rPr>
          <w:rFonts w:ascii="Times New Roman" w:hAnsi="Times New Roman"/>
          <w:b/>
          <w:color w:val="auto"/>
        </w:rPr>
        <w:t/>
      </w:r>
      <w:r w:rsidR="00834F7F" w:rsidRPr="000E4C40">
        <w:rPr>
          <w:rFonts w:ascii="Times New Roman" w:hAnsi="Times New Roman"/>
          <w:b/>
          <w:color w:val="auto"/>
        </w:rPr>
        <w:t>交银天利宝货币A</w:t>
      </w:r>
      <w:r w:rsidR="00834F7F" w:rsidRPr="000E4C40">
        <w:rPr>
          <w:rFonts w:ascii="Times New Roman"/>
          <w:b/>
          <w:color w:val="auto"/>
        </w:rPr>
        <w:t>：</w:t>
      </w:r>
    </w:p>
    <w:tbl>
      <w:tblPr>
        <w:tblStyle w:val="aa"/>
        <w:tblW w:type="dxa" w:w="8868"/>
        <w:jc w:val="center"/>
        <w:tblLayout w:type="fixed"/>
        <w:tblCellMar>
          <w:top w:type="dxa" w:w="57"/>
          <w:bottom w:type="dxa" w:w="57"/>
        </w:tblCellMar>
        <w:tblLook w:firstColumn="1" w:firstRow="1" w:lastColumn="0" w:lastRow="0" w:noHBand="0" w:noVBand="1" w:val="04A0"/>
      </w:tblPr>
      <w:tblGrid>
        <w:gridCol w:w="1266"/>
        <w:gridCol w:w="1267"/>
        <w:gridCol w:w="1267"/>
        <w:gridCol w:w="1267"/>
        <w:gridCol w:w="1267"/>
        <w:gridCol w:w="1267"/>
        <w:gridCol w:w="1267"/>
      </w:tblGrid>
      <w:tr w:rsidR="008B23BD" w:rsidRPr="000E4C40" w:rsidTr="0071688D">
        <w:trPr>
          <w:jc w:val="center"/>
        </w:trPr>
        <w:tc>
          <w:tcPr>
            <w:tcW w:type="dxa" w:w="1328"/>
            <w:vAlign w:val="center"/>
          </w:tcPr>
          <w:p w:rsidP="00281564" w:rsidR="008B23BD" w:rsidRDefault="008B23BD" w:rsidRPr="000E4C40">
            <w:pPr>
              <w:pStyle w:val="ab"/>
              <w:adjustRightInd w:val="0"/>
              <w:snapToGrid w:val="0"/>
              <w:spacing w:after="0" w:afterAutospacing="0" w:before="29" w:beforeAutospacing="0" w:line="288" w:lineRule="auto"/>
              <w:jc w:val="center"/>
              <w:rPr>
                <w:rFonts w:ascii="Times New Roman" w:hAnsi="Times New Roman"/>
                <w:color w:val="000000"/>
                <w:szCs w:val="24"/>
              </w:rPr>
            </w:pPr>
            <w:r w:rsidRPr="000E4C40">
              <w:rPr>
                <w:rFonts w:ascii="Times New Roman"/>
                <w:color w:val="000000"/>
                <w:szCs w:val="24"/>
              </w:rPr>
              <w:t>阶段</w:t>
            </w:r>
            <w:r w:rsidR="00636B17" w:rsidRPr="000E4C40">
              <w:rPr>
                <w:rFonts w:ascii="Times New Roman" w:hAnsi="Times New Roman"/>
                <w:color w:val="000000"/>
                <w:szCs w:val="24"/>
              </w:rPr>
              <w:t/>
            </w:r>
          </w:p>
        </w:tc>
        <w:tc>
          <w:tcPr>
            <w:tcW w:type="dxa" w:w="1329"/>
            <w:vAlign w:val="center"/>
          </w:tcPr>
          <w:p w:rsidP="00281564" w:rsidR="008B23BD" w:rsidRDefault="008B23BD" w:rsidRPr="000E4C40">
            <w:pPr>
              <w:pStyle w:val="ab"/>
              <w:adjustRightInd w:val="0"/>
              <w:snapToGrid w:val="0"/>
              <w:spacing w:after="0" w:afterAutospacing="0" w:before="29" w:beforeAutospacing="0" w:line="288" w:lineRule="auto"/>
              <w:jc w:val="center"/>
              <w:rPr>
                <w:rFonts w:ascii="Times New Roman" w:hAnsi="Times New Roman"/>
                <w:color w:val="000000"/>
                <w:szCs w:val="24"/>
              </w:rPr>
            </w:pPr>
            <w:r w:rsidRPr="000E4C40">
              <w:rPr>
                <w:rFonts w:ascii="Times New Roman"/>
                <w:color w:val="000000"/>
                <w:szCs w:val="24"/>
              </w:rPr>
              <w:t>净值收益率</w:t>
            </w:r>
            <w:r w:rsidRPr="000E4C40">
              <w:rPr>
                <w:color w:val="000000"/>
                <w:szCs w:val="24"/>
              </w:rPr>
              <w:t>①</w:t>
            </w:r>
          </w:p>
        </w:tc>
        <w:tc>
          <w:tcPr>
            <w:tcW w:type="dxa" w:w="1329"/>
            <w:vAlign w:val="center"/>
          </w:tcPr>
          <w:p w:rsidP="00281564" w:rsidR="008B23BD" w:rsidRDefault="008B23BD" w:rsidRPr="000E4C40">
            <w:pPr>
              <w:pStyle w:val="ab"/>
              <w:adjustRightInd w:val="0"/>
              <w:snapToGrid w:val="0"/>
              <w:spacing w:after="0" w:afterAutospacing="0" w:before="29" w:beforeAutospacing="0" w:line="288" w:lineRule="auto"/>
              <w:jc w:val="center"/>
              <w:rPr>
                <w:rFonts w:ascii="Times New Roman" w:hAnsi="Times New Roman"/>
                <w:color w:val="000000"/>
                <w:szCs w:val="24"/>
              </w:rPr>
            </w:pPr>
            <w:r w:rsidRPr="000E4C40">
              <w:rPr>
                <w:rFonts w:ascii="Times New Roman"/>
                <w:color w:val="000000"/>
                <w:szCs w:val="24"/>
              </w:rPr>
              <w:t>净值收益率标准差</w:t>
            </w:r>
            <w:r w:rsidRPr="000E4C40">
              <w:rPr>
                <w:color w:val="000000"/>
                <w:szCs w:val="24"/>
              </w:rPr>
              <w:t>②</w:t>
            </w:r>
          </w:p>
        </w:tc>
        <w:tc>
          <w:tcPr>
            <w:tcW w:type="dxa" w:w="1329"/>
            <w:vAlign w:val="center"/>
          </w:tcPr>
          <w:p w:rsidP="00281564" w:rsidR="008B23BD" w:rsidRDefault="008B23BD" w:rsidRPr="000E4C40">
            <w:pPr>
              <w:pStyle w:val="ab"/>
              <w:adjustRightInd w:val="0"/>
              <w:snapToGrid w:val="0"/>
              <w:spacing w:after="0" w:afterAutospacing="0" w:before="29" w:beforeAutospacing="0" w:line="288" w:lineRule="auto"/>
              <w:jc w:val="center"/>
              <w:rPr>
                <w:rFonts w:ascii="Times New Roman" w:hAnsi="Times New Roman"/>
                <w:color w:val="000000"/>
                <w:szCs w:val="24"/>
              </w:rPr>
            </w:pPr>
            <w:r w:rsidRPr="000E4C40">
              <w:rPr>
                <w:rFonts w:ascii="Times New Roman"/>
                <w:color w:val="000000"/>
                <w:szCs w:val="24"/>
              </w:rPr>
              <w:t>业绩比较基准收益率</w:t>
            </w:r>
            <w:r w:rsidRPr="000E4C40">
              <w:rPr>
                <w:color w:val="000000"/>
                <w:szCs w:val="24"/>
              </w:rPr>
              <w:t>③</w:t>
            </w:r>
          </w:p>
        </w:tc>
        <w:tc>
          <w:tcPr>
            <w:tcW w:type="dxa" w:w="1329"/>
            <w:vAlign w:val="center"/>
          </w:tcPr>
          <w:p w:rsidP="00281564" w:rsidR="008B23BD" w:rsidRDefault="008B23BD" w:rsidRPr="000E4C40">
            <w:pPr>
              <w:pStyle w:val="ab"/>
              <w:adjustRightInd w:val="0"/>
              <w:snapToGrid w:val="0"/>
              <w:spacing w:after="0" w:afterAutospacing="0" w:before="29" w:beforeAutospacing="0" w:line="288" w:lineRule="auto"/>
              <w:jc w:val="center"/>
              <w:rPr>
                <w:rFonts w:ascii="Times New Roman" w:hAnsi="Times New Roman"/>
                <w:color w:val="000000"/>
                <w:szCs w:val="24"/>
              </w:rPr>
            </w:pPr>
            <w:r w:rsidRPr="000E4C40">
              <w:rPr>
                <w:rFonts w:ascii="Times New Roman"/>
                <w:color w:val="000000"/>
                <w:szCs w:val="24"/>
              </w:rPr>
              <w:t>业绩比较基准收益率标准差</w:t>
            </w:r>
            <w:r w:rsidRPr="000E4C40">
              <w:rPr>
                <w:color w:val="000000"/>
                <w:szCs w:val="24"/>
              </w:rPr>
              <w:t>④</w:t>
            </w:r>
          </w:p>
        </w:tc>
        <w:tc>
          <w:tcPr>
            <w:tcW w:type="dxa" w:w="1329"/>
            <w:vAlign w:val="center"/>
          </w:tcPr>
          <w:p w:rsidP="00281564" w:rsidR="008B23BD" w:rsidRDefault="008B23BD" w:rsidRPr="000E4C40">
            <w:pPr>
              <w:pStyle w:val="ab"/>
              <w:adjustRightInd w:val="0"/>
              <w:snapToGrid w:val="0"/>
              <w:spacing w:after="0" w:afterAutospacing="0" w:before="29" w:beforeAutospacing="0" w:line="288" w:lineRule="auto"/>
              <w:jc w:val="center"/>
              <w:rPr>
                <w:rFonts w:ascii="Times New Roman" w:hAnsi="Times New Roman"/>
                <w:color w:val="000000"/>
                <w:szCs w:val="24"/>
              </w:rPr>
            </w:pPr>
            <w:r w:rsidRPr="000E4C40">
              <w:rPr>
                <w:color w:val="000000"/>
                <w:szCs w:val="24"/>
              </w:rPr>
              <w:t>①</w:t>
            </w:r>
            <w:r w:rsidR="00A575D2" w:rsidRPr="000E4C40">
              <w:rPr>
                <w:rFonts w:ascii="Times New Roman"/>
                <w:color w:val="000000"/>
              </w:rPr>
              <w:t>－</w:t>
            </w:r>
            <w:r w:rsidRPr="000E4C40">
              <w:rPr>
                <w:color w:val="000000"/>
                <w:szCs w:val="24"/>
              </w:rPr>
              <w:t>③</w:t>
            </w:r>
          </w:p>
        </w:tc>
        <w:tc>
          <w:tcPr>
            <w:tcW w:type="dxa" w:w="1329"/>
            <w:vAlign w:val="center"/>
          </w:tcPr>
          <w:p w:rsidP="00281564" w:rsidR="008B23BD" w:rsidRDefault="008B23BD" w:rsidRPr="000E4C40">
            <w:pPr>
              <w:pStyle w:val="ab"/>
              <w:adjustRightInd w:val="0"/>
              <w:snapToGrid w:val="0"/>
              <w:spacing w:after="0" w:afterAutospacing="0" w:before="29" w:beforeAutospacing="0" w:line="288" w:lineRule="auto"/>
              <w:jc w:val="center"/>
              <w:rPr>
                <w:rFonts w:ascii="Times New Roman" w:hAnsi="Times New Roman"/>
                <w:color w:val="000000"/>
                <w:szCs w:val="24"/>
              </w:rPr>
            </w:pPr>
            <w:r w:rsidRPr="000E4C40">
              <w:rPr>
                <w:color w:val="000000"/>
                <w:szCs w:val="24"/>
              </w:rPr>
              <w:t>②</w:t>
            </w:r>
            <w:r w:rsidR="00A575D2" w:rsidRPr="000E4C40">
              <w:rPr>
                <w:rFonts w:ascii="Times New Roman"/>
                <w:color w:val="000000"/>
              </w:rPr>
              <w:t>－</w:t>
            </w:r>
            <w:r w:rsidRPr="000E4C40">
              <w:rPr>
                <w:color w:val="000000"/>
                <w:szCs w:val="24"/>
              </w:rPr>
              <w:t>④</w:t>
            </w:r>
          </w:p>
        </w:tc>
      </w:tr>
      <w:tr>
        <w:tc>
          <w:tcPr>
            <w:vAlign w:val="center"/>
          </w:tcPr>
          <w:p>
            <w:pPr>
              <w:jc w:val="left"/>
            </w:pPr>
            <w:r>
              <w:rPr>
                <w:rFonts w:ascii="Times New Roman" w:hAnsi="Times New Roman"/>
                <w:color w:val="000000"/>
              </w:rPr>
              <w:t>过去三个月</w:t>
            </w:r>
          </w:p>
        </w:tc>
        <w:tc>
          <w:tcPr>
            <w:vAlign w:val="center"/>
          </w:tcPr>
          <w:p>
            <w:pPr>
              <w:jc w:val="center"/>
            </w:pPr>
            <w:r>
              <w:rPr>
                <w:rFonts w:ascii="Times New Roman" w:hAnsi="Times New Roman"/>
                <w:color w:val="000000"/>
              </w:rPr>
              <w:t>0.5134%</w:t>
            </w:r>
          </w:p>
        </w:tc>
        <w:tc>
          <w:tcPr>
            <w:vAlign w:val="center"/>
          </w:tcPr>
          <w:p>
            <w:pPr>
              <w:jc w:val="center"/>
            </w:pPr>
            <w:r>
              <w:rPr>
                <w:rFonts w:ascii="Times New Roman" w:hAnsi="Times New Roman"/>
                <w:color w:val="000000"/>
              </w:rPr>
              <w:t>0.0022%</w:t>
            </w:r>
          </w:p>
        </w:tc>
        <w:tc>
          <w:tcPr>
            <w:vAlign w:val="center"/>
          </w:tcPr>
          <w:p>
            <w:pPr>
              <w:jc w:val="center"/>
            </w:pPr>
            <w:r>
              <w:rPr>
                <w:rFonts w:ascii="Times New Roman" w:hAnsi="Times New Roman"/>
                <w:color w:val="000000"/>
              </w:rPr>
              <w:t>0.0882%</w:t>
            </w:r>
          </w:p>
        </w:tc>
        <w:tc>
          <w:tcPr>
            <w:vAlign w:val="center"/>
          </w:tcPr>
          <w:p>
            <w:pPr>
              <w:jc w:val="center"/>
            </w:pPr>
            <w:r>
              <w:rPr>
                <w:rFonts w:ascii="Times New Roman" w:hAnsi="Times New Roman"/>
                <w:color w:val="000000"/>
              </w:rPr>
              <w:t>0.0000%</w:t>
            </w:r>
          </w:p>
        </w:tc>
        <w:tc>
          <w:tcPr>
            <w:vAlign w:val="center"/>
          </w:tcPr>
          <w:p>
            <w:pPr>
              <w:jc w:val="center"/>
            </w:pPr>
            <w:r>
              <w:rPr>
                <w:rFonts w:ascii="Times New Roman" w:hAnsi="Times New Roman"/>
                <w:color w:val="000000"/>
              </w:rPr>
              <w:t>0.4252%</w:t>
            </w:r>
          </w:p>
        </w:tc>
        <w:tc>
          <w:tcPr>
            <w:vAlign w:val="center"/>
          </w:tcPr>
          <w:p>
            <w:pPr>
              <w:jc w:val="center"/>
            </w:pPr>
            <w:r>
              <w:rPr>
                <w:rFonts w:ascii="Times New Roman" w:hAnsi="Times New Roman"/>
                <w:color w:val="000000"/>
              </w:rPr>
              <w:t>0.0022%</w:t>
            </w:r>
          </w:p>
        </w:tc>
      </w:tr>
      <w:tr>
        <w:tc>
          <w:tcPr>
            <w:vAlign w:val="center"/>
          </w:tcPr>
          <w:p>
            <w:pPr>
              <w:jc w:val="left"/>
            </w:pPr>
            <w:r>
              <w:rPr>
                <w:rFonts w:ascii="Times New Roman" w:hAnsi="Times New Roman"/>
                <w:color w:val="000000"/>
              </w:rPr>
              <w:t>过去六个月</w:t>
            </w:r>
          </w:p>
        </w:tc>
        <w:tc>
          <w:tcPr>
            <w:vAlign w:val="center"/>
          </w:tcPr>
          <w:p>
            <w:pPr>
              <w:jc w:val="center"/>
            </w:pPr>
            <w:r>
              <w:rPr>
                <w:rFonts w:ascii="Times New Roman" w:hAnsi="Times New Roman"/>
                <w:color w:val="000000"/>
              </w:rPr>
              <w:t>1.0296%</w:t>
            </w:r>
          </w:p>
        </w:tc>
        <w:tc>
          <w:tcPr>
            <w:vAlign w:val="center"/>
          </w:tcPr>
          <w:p>
            <w:pPr>
              <w:jc w:val="center"/>
            </w:pPr>
            <w:r>
              <w:rPr>
                <w:rFonts w:ascii="Times New Roman" w:hAnsi="Times New Roman"/>
                <w:color w:val="000000"/>
              </w:rPr>
              <w:t>0.0022%</w:t>
            </w:r>
          </w:p>
        </w:tc>
        <w:tc>
          <w:tcPr>
            <w:vAlign w:val="center"/>
          </w:tcPr>
          <w:p>
            <w:pPr>
              <w:jc w:val="center"/>
            </w:pPr>
            <w:r>
              <w:rPr>
                <w:rFonts w:ascii="Times New Roman" w:hAnsi="Times New Roman"/>
                <w:color w:val="000000"/>
              </w:rPr>
              <w:t>0.1755%</w:t>
            </w:r>
          </w:p>
        </w:tc>
        <w:tc>
          <w:tcPr>
            <w:vAlign w:val="center"/>
          </w:tcPr>
          <w:p>
            <w:pPr>
              <w:jc w:val="center"/>
            </w:pPr>
            <w:r>
              <w:rPr>
                <w:rFonts w:ascii="Times New Roman" w:hAnsi="Times New Roman"/>
                <w:color w:val="000000"/>
              </w:rPr>
              <w:t>0.0000%</w:t>
            </w:r>
          </w:p>
        </w:tc>
        <w:tc>
          <w:tcPr>
            <w:vAlign w:val="center"/>
          </w:tcPr>
          <w:p>
            <w:pPr>
              <w:jc w:val="center"/>
            </w:pPr>
            <w:r>
              <w:rPr>
                <w:rFonts w:ascii="Times New Roman" w:hAnsi="Times New Roman"/>
                <w:color w:val="000000"/>
              </w:rPr>
              <w:t>0.8541%</w:t>
            </w:r>
          </w:p>
        </w:tc>
        <w:tc>
          <w:tcPr>
            <w:vAlign w:val="center"/>
          </w:tcPr>
          <w:p>
            <w:pPr>
              <w:jc w:val="center"/>
            </w:pPr>
            <w:r>
              <w:rPr>
                <w:rFonts w:ascii="Times New Roman" w:hAnsi="Times New Roman"/>
                <w:color w:val="000000"/>
              </w:rPr>
              <w:t>0.0022%</w:t>
            </w:r>
          </w:p>
        </w:tc>
      </w:tr>
      <w:tr>
        <w:tc>
          <w:tcPr>
            <w:vAlign w:val="center"/>
          </w:tcPr>
          <w:p>
            <w:pPr>
              <w:jc w:val="left"/>
            </w:pPr>
            <w:r>
              <w:rPr>
                <w:rFonts w:ascii="Times New Roman" w:hAnsi="Times New Roman"/>
                <w:color w:val="000000"/>
              </w:rPr>
              <w:t>过去一年</w:t>
            </w:r>
          </w:p>
        </w:tc>
        <w:tc>
          <w:tcPr>
            <w:vAlign w:val="center"/>
          </w:tcPr>
          <w:p>
            <w:pPr>
              <w:jc w:val="center"/>
            </w:pPr>
            <w:r>
              <w:rPr>
                <w:rFonts w:ascii="Times New Roman" w:hAnsi="Times New Roman"/>
                <w:color w:val="000000"/>
              </w:rPr>
              <w:t>2.3248%</w:t>
            </w:r>
          </w:p>
        </w:tc>
        <w:tc>
          <w:tcPr>
            <w:vAlign w:val="center"/>
          </w:tcPr>
          <w:p>
            <w:pPr>
              <w:jc w:val="center"/>
            </w:pPr>
            <w:r>
              <w:rPr>
                <w:rFonts w:ascii="Times New Roman" w:hAnsi="Times New Roman"/>
                <w:color w:val="000000"/>
              </w:rPr>
              <w:t>0.0022%</w:t>
            </w:r>
          </w:p>
        </w:tc>
        <w:tc>
          <w:tcPr>
            <w:vAlign w:val="center"/>
          </w:tcPr>
          <w:p>
            <w:pPr>
              <w:jc w:val="center"/>
            </w:pPr>
            <w:r>
              <w:rPr>
                <w:rFonts w:ascii="Times New Roman" w:hAnsi="Times New Roman"/>
                <w:color w:val="000000"/>
              </w:rPr>
              <w:t>0.3510%</w:t>
            </w:r>
          </w:p>
        </w:tc>
        <w:tc>
          <w:tcPr>
            <w:vAlign w:val="center"/>
          </w:tcPr>
          <w:p>
            <w:pPr>
              <w:jc w:val="center"/>
            </w:pPr>
            <w:r>
              <w:rPr>
                <w:rFonts w:ascii="Times New Roman" w:hAnsi="Times New Roman"/>
                <w:color w:val="000000"/>
              </w:rPr>
              <w:t>0.0000%</w:t>
            </w:r>
          </w:p>
        </w:tc>
        <w:tc>
          <w:tcPr>
            <w:vAlign w:val="center"/>
          </w:tcPr>
          <w:p>
            <w:pPr>
              <w:jc w:val="center"/>
            </w:pPr>
            <w:r>
              <w:rPr>
                <w:rFonts w:ascii="Times New Roman" w:hAnsi="Times New Roman"/>
                <w:color w:val="000000"/>
              </w:rPr>
              <w:t>1.9738%</w:t>
            </w:r>
          </w:p>
        </w:tc>
        <w:tc>
          <w:tcPr>
            <w:vAlign w:val="center"/>
          </w:tcPr>
          <w:p>
            <w:pPr>
              <w:jc w:val="center"/>
            </w:pPr>
            <w:r>
              <w:rPr>
                <w:rFonts w:ascii="Times New Roman" w:hAnsi="Times New Roman"/>
                <w:color w:val="000000"/>
              </w:rPr>
              <w:t>0.0022%</w:t>
            </w:r>
          </w:p>
        </w:tc>
      </w:tr>
      <w:tr>
        <w:tc>
          <w:tcPr>
            <w:vAlign w:val="center"/>
          </w:tcPr>
          <w:p>
            <w:pPr>
              <w:jc w:val="left"/>
            </w:pPr>
            <w:r>
              <w:rPr>
                <w:rFonts w:ascii="Times New Roman" w:hAnsi="Times New Roman"/>
                <w:color w:val="000000"/>
              </w:rPr>
              <w:t>过去三年</w:t>
            </w:r>
          </w:p>
        </w:tc>
        <w:tc>
          <w:tcPr>
            <w:vAlign w:val="center"/>
          </w:tcPr>
          <w:p>
            <w:pPr>
              <w:jc w:val="center"/>
            </w:pPr>
            <w:r>
              <w:rPr>
                <w:rFonts w:ascii="Times New Roman" w:hAnsi="Times New Roman"/>
                <w:color w:val="000000"/>
              </w:rPr>
              <w:t>9.5877%</w:t>
            </w:r>
          </w:p>
        </w:tc>
        <w:tc>
          <w:tcPr>
            <w:vAlign w:val="center"/>
          </w:tcPr>
          <w:p>
            <w:pPr>
              <w:jc w:val="center"/>
            </w:pPr>
            <w:r>
              <w:rPr>
                <w:rFonts w:ascii="Times New Roman" w:hAnsi="Times New Roman"/>
                <w:color w:val="000000"/>
              </w:rPr>
              <w:t>0.0036%</w:t>
            </w:r>
          </w:p>
        </w:tc>
        <w:tc>
          <w:tcPr>
            <w:vAlign w:val="center"/>
          </w:tcPr>
          <w:p>
            <w:pPr>
              <w:jc w:val="center"/>
            </w:pPr>
            <w:r>
              <w:rPr>
                <w:rFonts w:ascii="Times New Roman" w:hAnsi="Times New Roman"/>
                <w:color w:val="000000"/>
              </w:rPr>
              <w:t>1.0510%</w:t>
            </w:r>
          </w:p>
        </w:tc>
        <w:tc>
          <w:tcPr>
            <w:vAlign w:val="center"/>
          </w:tcPr>
          <w:p>
            <w:pPr>
              <w:jc w:val="center"/>
            </w:pPr>
            <w:r>
              <w:rPr>
                <w:rFonts w:ascii="Times New Roman" w:hAnsi="Times New Roman"/>
                <w:color w:val="000000"/>
              </w:rPr>
              <w:t>0.0000%</w:t>
            </w:r>
          </w:p>
        </w:tc>
        <w:tc>
          <w:tcPr>
            <w:vAlign w:val="center"/>
          </w:tcPr>
          <w:p>
            <w:pPr>
              <w:jc w:val="center"/>
            </w:pPr>
            <w:r>
              <w:rPr>
                <w:rFonts w:ascii="Times New Roman" w:hAnsi="Times New Roman"/>
                <w:color w:val="000000"/>
              </w:rPr>
              <w:t>8.5367%</w:t>
            </w:r>
          </w:p>
        </w:tc>
        <w:tc>
          <w:tcPr>
            <w:vAlign w:val="center"/>
          </w:tcPr>
          <w:p>
            <w:pPr>
              <w:jc w:val="center"/>
            </w:pPr>
            <w:r>
              <w:rPr>
                <w:rFonts w:ascii="Times New Roman" w:hAnsi="Times New Roman"/>
                <w:color w:val="000000"/>
              </w:rPr>
              <w:t>0.0036%</w:t>
            </w:r>
          </w:p>
        </w:tc>
      </w:tr>
      <w:tr>
        <w:tc>
          <w:tcPr>
            <w:vAlign w:val="center"/>
          </w:tcPr>
          <w:p>
            <w:pPr>
              <w:jc w:val="left"/>
            </w:pPr>
            <w:r>
              <w:rPr>
                <w:rFonts w:ascii="Times New Roman" w:hAnsi="Times New Roman"/>
                <w:color w:val="000000"/>
              </w:rPr>
              <w:t>自基金合同生效至今</w:t>
            </w:r>
          </w:p>
        </w:tc>
        <w:tc>
          <w:tcPr>
            <w:vAlign w:val="center"/>
          </w:tcPr>
          <w:p>
            <w:pPr>
              <w:jc w:val="center"/>
            </w:pPr>
            <w:r>
              <w:rPr>
                <w:rFonts w:ascii="Times New Roman" w:hAnsi="Times New Roman"/>
                <w:color w:val="000000"/>
              </w:rPr>
              <w:t>13.3958%</w:t>
            </w:r>
          </w:p>
        </w:tc>
        <w:tc>
          <w:tcPr>
            <w:vAlign w:val="center"/>
          </w:tcPr>
          <w:p>
            <w:pPr>
              <w:jc w:val="center"/>
            </w:pPr>
            <w:r>
              <w:rPr>
                <w:rFonts w:ascii="Times New Roman" w:hAnsi="Times New Roman"/>
                <w:color w:val="000000"/>
              </w:rPr>
              <w:t>0.0033%</w:t>
            </w:r>
          </w:p>
        </w:tc>
        <w:tc>
          <w:tcPr>
            <w:vAlign w:val="center"/>
          </w:tcPr>
          <w:p>
            <w:pPr>
              <w:jc w:val="center"/>
            </w:pPr>
            <w:r>
              <w:rPr>
                <w:rFonts w:ascii="Times New Roman" w:hAnsi="Times New Roman"/>
                <w:color w:val="000000"/>
              </w:rPr>
              <w:t>1.3837%</w:t>
            </w:r>
          </w:p>
        </w:tc>
        <w:tc>
          <w:tcPr>
            <w:vAlign w:val="center"/>
          </w:tcPr>
          <w:p>
            <w:pPr>
              <w:jc w:val="center"/>
            </w:pPr>
            <w:r>
              <w:rPr>
                <w:rFonts w:ascii="Times New Roman" w:hAnsi="Times New Roman"/>
                <w:color w:val="000000"/>
              </w:rPr>
              <w:t>0.0000%</w:t>
            </w:r>
          </w:p>
        </w:tc>
        <w:tc>
          <w:tcPr>
            <w:vAlign w:val="center"/>
          </w:tcPr>
          <w:p>
            <w:pPr>
              <w:jc w:val="center"/>
            </w:pPr>
            <w:r>
              <w:rPr>
                <w:rFonts w:ascii="Times New Roman" w:hAnsi="Times New Roman"/>
                <w:color w:val="000000"/>
              </w:rPr>
              <w:t>12.0121%</w:t>
            </w:r>
          </w:p>
        </w:tc>
        <w:tc>
          <w:tcPr>
            <w:vAlign w:val="center"/>
          </w:tcPr>
          <w:p>
            <w:pPr>
              <w:jc w:val="center"/>
            </w:pPr>
            <w:r>
              <w:rPr>
                <w:rFonts w:ascii="Times New Roman" w:hAnsi="Times New Roman"/>
                <w:color w:val="000000"/>
              </w:rPr>
              <w:t>0.0033%</w:t>
            </w:r>
          </w:p>
        </w:tc>
      </w:tr>
    </w:tbl>
    <w:p w:rsidP="00281564" w:rsidR="00A50D92" w:rsidRDefault="00A50D92" w:rsidRPr="000E4C40">
      <w:pPr>
        <w:autoSpaceDE w:val="0"/>
        <w:autoSpaceDN w:val="0"/>
        <w:adjustRightInd w:val="0"/>
        <w:spacing w:before="29" w:line="288" w:lineRule="auto"/>
        <w:jc w:val="left"/>
        <w:rPr>
          <w:color w:val="000000"/>
          <w:sz w:val="24"/>
        </w:rPr>
      </w:pPr>
      <w:r w:rsidRPr="000E4C40">
        <w:rPr>
          <w:color w:val="000000"/>
          <w:sz w:val="24"/>
        </w:rPr>
        <w:t/>
      </w:r>
      <w:r w:rsidR="00ED5511" w:rsidRPr="000E4C40">
        <w:rPr>
          <w:color w:val="000000"/>
          <w:sz w:val="24"/>
        </w:rPr>
        <w:t/>
      </w:r>
      <w:r w:rsidRPr="000E4C40">
        <w:rPr>
          <w:color w:val="000000"/>
          <w:sz w:val="24"/>
        </w:rPr>
        <w:t>注：本基金收益分配按日结转份额。</w:t>
      </w:r>
    </w:p>
    <w:p w:rsidP="00281564" w:rsidR="00186667" w:rsidRDefault="00186667" w:rsidRPr="000E4C40">
      <w:pPr>
        <w:tabs>
          <w:tab w:pos="1800" w:val="left"/>
        </w:tabs>
        <w:adjustRightInd w:val="0"/>
        <w:spacing w:before="29" w:line="288" w:lineRule="auto"/>
        <w:rPr>
          <w:sz w:val="24"/>
        </w:rPr>
      </w:pPr>
    </w:p>
    <w:p w:rsidP="00281564" w:rsidR="00186667" w:rsidRDefault="00186667" w:rsidRPr="000E4C40">
      <w:pPr>
        <w:pStyle w:val="20"/>
        <w:spacing w:before="29" w:line="288" w:lineRule="auto"/>
        <w:ind w:firstLine="0" w:firstLineChars="0"/>
        <w:rPr>
          <w:rFonts w:ascii="Times New Roman" w:hAnsi="Times New Roman"/>
          <w:b/>
          <w:color w:val="auto"/>
        </w:rPr>
      </w:pPr>
      <w:r w:rsidRPr="000E4C40">
        <w:rPr>
          <w:rFonts w:ascii="Times New Roman" w:hAnsi="Times New Roman"/>
          <w:b/>
          <w:color w:val="000000"/>
        </w:rPr>
        <w:t>2</w:t>
      </w:r>
      <w:r w:rsidR="00834F7F" w:rsidRPr="000E4C40">
        <w:rPr>
          <w:rFonts w:ascii="Times New Roman"/>
          <w:b/>
          <w:color w:val="000000"/>
        </w:rPr>
        <w:t>．</w:t>
      </w:r>
      <w:r w:rsidR="000B2044" w:rsidRPr="000E4C40">
        <w:rPr>
          <w:rFonts w:ascii="Times New Roman" w:hAnsi="Times New Roman"/>
          <w:b/>
          <w:color w:val="000000"/>
        </w:rPr>
        <w:t/>
      </w:r>
      <w:r w:rsidR="00063BA4" w:rsidRPr="000E4C40">
        <w:rPr>
          <w:rFonts w:ascii="Times New Roman" w:hAnsi="Times New Roman"/>
          <w:b/>
          <w:color w:val="000000"/>
          <w:kern w:val="0"/>
        </w:rPr>
        <w:t/>
      </w:r>
      <w:r w:rsidR="000B2044" w:rsidRPr="000E4C40">
        <w:rPr>
          <w:rFonts w:ascii="Times New Roman" w:hAnsi="Times New Roman"/>
          <w:b/>
          <w:color w:val="000000"/>
        </w:rPr>
        <w:t/>
      </w:r>
      <w:r w:rsidR="00E63B3D" w:rsidRPr="000E4C40">
        <w:rPr>
          <w:rFonts w:ascii="Times New Roman" w:hAnsi="Times New Roman"/>
          <w:b/>
          <w:color w:val="000000"/>
        </w:rPr>
        <w:t/>
      </w:r>
      <w:r w:rsidR="000F78F3">
        <w:rPr>
          <w:rFonts w:ascii="Times New Roman" w:hAnsi="Times New Roman" w:hint="eastAsia"/>
          <w:b/>
          <w:color w:val="000000"/>
        </w:rPr>
        <w:t/>
      </w:r>
      <w:r w:rsidR="000B2044" w:rsidRPr="000E4C40">
        <w:rPr>
          <w:rFonts w:ascii="Times New Roman" w:hAnsi="Times New Roman"/>
          <w:b/>
          <w:color w:val="000000"/>
        </w:rPr>
        <w:t>交银天利宝货币E</w:t>
      </w:r>
      <w:r w:rsidR="000B2044" w:rsidRPr="000E4C40">
        <w:rPr>
          <w:rFonts w:ascii="Times New Roman"/>
          <w:b/>
          <w:color w:val="auto"/>
        </w:rPr>
        <w:t>：</w:t>
      </w:r>
    </w:p>
    <w:tbl>
      <w:tblPr>
        <w:tblStyle w:val="aa"/>
        <w:tblW w:type="dxa" w:w="8868"/>
        <w:jc w:val="center"/>
        <w:tblLayout w:type="fixed"/>
        <w:tblCellMar>
          <w:top w:type="dxa" w:w="57"/>
          <w:bottom w:type="dxa" w:w="57"/>
        </w:tblCellMar>
        <w:tblLook w:firstColumn="1" w:firstRow="1" w:lastColumn="0" w:lastRow="0" w:noHBand="0" w:noVBand="1" w:val="04A0"/>
      </w:tblPr>
      <w:tblGrid>
        <w:gridCol w:w="1266"/>
        <w:gridCol w:w="1267"/>
        <w:gridCol w:w="1267"/>
        <w:gridCol w:w="1267"/>
        <w:gridCol w:w="1267"/>
        <w:gridCol w:w="1267"/>
        <w:gridCol w:w="1267"/>
      </w:tblGrid>
      <w:tr w:rsidR="00113777" w:rsidRPr="000E4C40" w:rsidTr="00064E6F">
        <w:trPr>
          <w:jc w:val="center"/>
        </w:trPr>
        <w:tc>
          <w:tcPr>
            <w:tcW w:type="dxa" w:w="1328"/>
            <w:vAlign w:val="center"/>
          </w:tcPr>
          <w:p w:rsidP="00281564" w:rsidR="00113777" w:rsidRDefault="00113777" w:rsidRPr="000E4C40">
            <w:pPr>
              <w:pStyle w:val="ab"/>
              <w:adjustRightInd w:val="0"/>
              <w:snapToGrid w:val="0"/>
              <w:spacing w:after="0" w:afterAutospacing="0" w:before="29" w:beforeAutospacing="0" w:line="288" w:lineRule="auto"/>
              <w:jc w:val="center"/>
              <w:rPr>
                <w:rFonts w:ascii="Times New Roman" w:hAnsi="Times New Roman"/>
                <w:color w:val="000000"/>
                <w:szCs w:val="24"/>
              </w:rPr>
            </w:pPr>
            <w:r w:rsidRPr="000E4C40">
              <w:rPr>
                <w:rFonts w:ascii="Times New Roman"/>
                <w:color w:val="000000"/>
                <w:szCs w:val="24"/>
              </w:rPr>
              <w:t>阶段</w:t>
            </w:r>
            <w:r w:rsidRPr="000E4C40">
              <w:rPr>
                <w:rFonts w:ascii="Times New Roman" w:hAnsi="Times New Roman"/>
                <w:color w:val="000000"/>
                <w:szCs w:val="24"/>
              </w:rPr>
              <w:t/>
            </w:r>
          </w:p>
        </w:tc>
        <w:tc>
          <w:tcPr>
            <w:tcW w:type="dxa" w:w="1329"/>
            <w:vAlign w:val="center"/>
          </w:tcPr>
          <w:p w:rsidP="00281564" w:rsidR="00113777" w:rsidRDefault="00113777" w:rsidRPr="000E4C40">
            <w:pPr>
              <w:pStyle w:val="ab"/>
              <w:adjustRightInd w:val="0"/>
              <w:snapToGrid w:val="0"/>
              <w:spacing w:after="0" w:afterAutospacing="0" w:before="29" w:beforeAutospacing="0" w:line="288" w:lineRule="auto"/>
              <w:jc w:val="center"/>
              <w:rPr>
                <w:rFonts w:ascii="Times New Roman" w:hAnsi="Times New Roman"/>
                <w:color w:val="000000"/>
                <w:szCs w:val="24"/>
              </w:rPr>
            </w:pPr>
            <w:r w:rsidRPr="000E4C40">
              <w:rPr>
                <w:rFonts w:ascii="Times New Roman"/>
                <w:color w:val="000000"/>
                <w:szCs w:val="24"/>
              </w:rPr>
              <w:t>净值收益率</w:t>
            </w:r>
            <w:r w:rsidRPr="000E4C40">
              <w:rPr>
                <w:color w:val="000000"/>
                <w:szCs w:val="24"/>
              </w:rPr>
              <w:t>①</w:t>
            </w:r>
          </w:p>
        </w:tc>
        <w:tc>
          <w:tcPr>
            <w:tcW w:type="dxa" w:w="1329"/>
            <w:vAlign w:val="center"/>
          </w:tcPr>
          <w:p w:rsidP="00281564" w:rsidR="00113777" w:rsidRDefault="00113777" w:rsidRPr="000E4C40">
            <w:pPr>
              <w:pStyle w:val="ab"/>
              <w:adjustRightInd w:val="0"/>
              <w:snapToGrid w:val="0"/>
              <w:spacing w:after="0" w:afterAutospacing="0" w:before="29" w:beforeAutospacing="0" w:line="288" w:lineRule="auto"/>
              <w:jc w:val="center"/>
              <w:rPr>
                <w:rFonts w:ascii="Times New Roman" w:hAnsi="Times New Roman"/>
                <w:color w:val="000000"/>
                <w:szCs w:val="24"/>
              </w:rPr>
            </w:pPr>
            <w:r w:rsidRPr="000E4C40">
              <w:rPr>
                <w:rFonts w:ascii="Times New Roman"/>
                <w:color w:val="000000"/>
                <w:szCs w:val="24"/>
              </w:rPr>
              <w:t>净值收益率标准差</w:t>
            </w:r>
            <w:r w:rsidRPr="000E4C40">
              <w:rPr>
                <w:color w:val="000000"/>
                <w:szCs w:val="24"/>
              </w:rPr>
              <w:t>②</w:t>
            </w:r>
          </w:p>
        </w:tc>
        <w:tc>
          <w:tcPr>
            <w:tcW w:type="dxa" w:w="1329"/>
            <w:vAlign w:val="center"/>
          </w:tcPr>
          <w:p w:rsidP="00281564" w:rsidR="00113777" w:rsidRDefault="00113777" w:rsidRPr="000E4C40">
            <w:pPr>
              <w:pStyle w:val="ab"/>
              <w:adjustRightInd w:val="0"/>
              <w:snapToGrid w:val="0"/>
              <w:spacing w:after="0" w:afterAutospacing="0" w:before="29" w:beforeAutospacing="0" w:line="288" w:lineRule="auto"/>
              <w:jc w:val="center"/>
              <w:rPr>
                <w:rFonts w:ascii="Times New Roman" w:hAnsi="Times New Roman"/>
                <w:color w:val="000000"/>
                <w:szCs w:val="24"/>
              </w:rPr>
            </w:pPr>
            <w:r w:rsidRPr="000E4C40">
              <w:rPr>
                <w:rFonts w:ascii="Times New Roman"/>
                <w:color w:val="000000"/>
                <w:szCs w:val="24"/>
              </w:rPr>
              <w:t>业绩比较基准收益率</w:t>
            </w:r>
            <w:r w:rsidRPr="000E4C40">
              <w:rPr>
                <w:color w:val="000000"/>
                <w:szCs w:val="24"/>
              </w:rPr>
              <w:t>③</w:t>
            </w:r>
          </w:p>
        </w:tc>
        <w:tc>
          <w:tcPr>
            <w:tcW w:type="dxa" w:w="1329"/>
            <w:vAlign w:val="center"/>
          </w:tcPr>
          <w:p w:rsidP="00281564" w:rsidR="00113777" w:rsidRDefault="00113777" w:rsidRPr="000E4C40">
            <w:pPr>
              <w:pStyle w:val="ab"/>
              <w:adjustRightInd w:val="0"/>
              <w:snapToGrid w:val="0"/>
              <w:spacing w:after="0" w:afterAutospacing="0" w:before="29" w:beforeAutospacing="0" w:line="288" w:lineRule="auto"/>
              <w:jc w:val="center"/>
              <w:rPr>
                <w:rFonts w:ascii="Times New Roman" w:hAnsi="Times New Roman"/>
                <w:color w:val="000000"/>
                <w:szCs w:val="24"/>
              </w:rPr>
            </w:pPr>
            <w:r w:rsidRPr="000E4C40">
              <w:rPr>
                <w:rFonts w:ascii="Times New Roman"/>
                <w:color w:val="000000"/>
                <w:szCs w:val="24"/>
              </w:rPr>
              <w:t>业绩比较基准收益率标准差</w:t>
            </w:r>
            <w:r w:rsidRPr="000E4C40">
              <w:rPr>
                <w:color w:val="000000"/>
                <w:szCs w:val="24"/>
              </w:rPr>
              <w:t>④</w:t>
            </w:r>
          </w:p>
        </w:tc>
        <w:tc>
          <w:tcPr>
            <w:tcW w:type="dxa" w:w="1329"/>
            <w:vAlign w:val="center"/>
          </w:tcPr>
          <w:p w:rsidP="00281564" w:rsidR="00113777" w:rsidRDefault="00113777" w:rsidRPr="000E4C40">
            <w:pPr>
              <w:pStyle w:val="ab"/>
              <w:adjustRightInd w:val="0"/>
              <w:snapToGrid w:val="0"/>
              <w:spacing w:after="0" w:afterAutospacing="0" w:before="29" w:beforeAutospacing="0" w:line="288" w:lineRule="auto"/>
              <w:jc w:val="center"/>
              <w:rPr>
                <w:rFonts w:ascii="Times New Roman" w:hAnsi="Times New Roman"/>
                <w:color w:val="000000"/>
                <w:szCs w:val="24"/>
              </w:rPr>
            </w:pPr>
            <w:r w:rsidRPr="000E4C40">
              <w:rPr>
                <w:color w:val="000000"/>
                <w:szCs w:val="24"/>
              </w:rPr>
              <w:t>①</w:t>
            </w:r>
            <w:r w:rsidR="001C69EF" w:rsidRPr="000E4C40">
              <w:rPr>
                <w:rFonts w:ascii="Times New Roman"/>
                <w:color w:val="000000"/>
              </w:rPr>
              <w:t>－</w:t>
            </w:r>
            <w:r w:rsidRPr="000E4C40">
              <w:rPr>
                <w:color w:val="000000"/>
                <w:szCs w:val="24"/>
              </w:rPr>
              <w:t>③</w:t>
            </w:r>
          </w:p>
        </w:tc>
        <w:tc>
          <w:tcPr>
            <w:tcW w:type="dxa" w:w="1329"/>
            <w:vAlign w:val="center"/>
          </w:tcPr>
          <w:p w:rsidP="00281564" w:rsidR="00113777" w:rsidRDefault="00113777" w:rsidRPr="000E4C40">
            <w:pPr>
              <w:pStyle w:val="ab"/>
              <w:adjustRightInd w:val="0"/>
              <w:snapToGrid w:val="0"/>
              <w:spacing w:after="0" w:afterAutospacing="0" w:before="29" w:beforeAutospacing="0" w:line="288" w:lineRule="auto"/>
              <w:jc w:val="center"/>
              <w:rPr>
                <w:rFonts w:ascii="Times New Roman" w:hAnsi="Times New Roman"/>
                <w:color w:val="000000"/>
                <w:szCs w:val="24"/>
              </w:rPr>
            </w:pPr>
            <w:r w:rsidRPr="000E4C40">
              <w:rPr>
                <w:color w:val="000000"/>
                <w:szCs w:val="24"/>
              </w:rPr>
              <w:t>②</w:t>
            </w:r>
            <w:r w:rsidR="001C69EF" w:rsidRPr="000E4C40">
              <w:rPr>
                <w:rFonts w:ascii="Times New Roman"/>
                <w:color w:val="000000"/>
              </w:rPr>
              <w:t>－</w:t>
            </w:r>
            <w:r w:rsidRPr="000E4C40">
              <w:rPr>
                <w:color w:val="000000"/>
                <w:szCs w:val="24"/>
              </w:rPr>
              <w:t>④</w:t>
            </w:r>
          </w:p>
        </w:tc>
      </w:tr>
      <w:tr>
        <w:tc>
          <w:tcPr>
            <w:vAlign w:val="center"/>
          </w:tcPr>
          <w:p>
            <w:pPr>
              <w:jc w:val="left"/>
            </w:pPr>
            <w:r>
              <w:rPr>
                <w:rFonts w:ascii="Times New Roman" w:hAnsi="Times New Roman"/>
                <w:color w:val="000000"/>
              </w:rPr>
              <w:t>过去三个月</w:t>
            </w:r>
          </w:p>
        </w:tc>
        <w:tc>
          <w:tcPr>
            <w:vAlign w:val="center"/>
          </w:tcPr>
          <w:p>
            <w:pPr>
              <w:jc w:val="center"/>
            </w:pPr>
            <w:r>
              <w:rPr>
                <w:rFonts w:ascii="Times New Roman" w:hAnsi="Times New Roman"/>
                <w:color w:val="000000"/>
              </w:rPr>
              <w:t>0.5740%</w:t>
            </w:r>
          </w:p>
        </w:tc>
        <w:tc>
          <w:tcPr>
            <w:vAlign w:val="center"/>
          </w:tcPr>
          <w:p>
            <w:pPr>
              <w:jc w:val="center"/>
            </w:pPr>
            <w:r>
              <w:rPr>
                <w:rFonts w:ascii="Times New Roman" w:hAnsi="Times New Roman"/>
                <w:color w:val="000000"/>
              </w:rPr>
              <w:t>0.0022%</w:t>
            </w:r>
          </w:p>
        </w:tc>
        <w:tc>
          <w:tcPr>
            <w:vAlign w:val="center"/>
          </w:tcPr>
          <w:p>
            <w:pPr>
              <w:jc w:val="center"/>
            </w:pPr>
            <w:r>
              <w:rPr>
                <w:rFonts w:ascii="Times New Roman" w:hAnsi="Times New Roman"/>
                <w:color w:val="000000"/>
              </w:rPr>
              <w:t>0.0882%</w:t>
            </w:r>
          </w:p>
        </w:tc>
        <w:tc>
          <w:tcPr>
            <w:vAlign w:val="center"/>
          </w:tcPr>
          <w:p>
            <w:pPr>
              <w:jc w:val="center"/>
            </w:pPr>
            <w:r>
              <w:rPr>
                <w:rFonts w:ascii="Times New Roman" w:hAnsi="Times New Roman"/>
                <w:color w:val="000000"/>
              </w:rPr>
              <w:t>0.0000%</w:t>
            </w:r>
          </w:p>
        </w:tc>
        <w:tc>
          <w:tcPr>
            <w:vAlign w:val="center"/>
          </w:tcPr>
          <w:p>
            <w:pPr>
              <w:jc w:val="center"/>
            </w:pPr>
            <w:r>
              <w:rPr>
                <w:rFonts w:ascii="Times New Roman" w:hAnsi="Times New Roman"/>
                <w:color w:val="000000"/>
              </w:rPr>
              <w:t>0.4858%</w:t>
            </w:r>
          </w:p>
        </w:tc>
        <w:tc>
          <w:tcPr>
            <w:vAlign w:val="center"/>
          </w:tcPr>
          <w:p>
            <w:pPr>
              <w:jc w:val="center"/>
            </w:pPr>
            <w:r>
              <w:rPr>
                <w:rFonts w:ascii="Times New Roman" w:hAnsi="Times New Roman"/>
                <w:color w:val="000000"/>
              </w:rPr>
              <w:t>0.0022%</w:t>
            </w:r>
          </w:p>
        </w:tc>
      </w:tr>
      <w:tr>
        <w:tc>
          <w:tcPr>
            <w:vAlign w:val="center"/>
          </w:tcPr>
          <w:p>
            <w:pPr>
              <w:jc w:val="left"/>
            </w:pPr>
            <w:r>
              <w:rPr>
                <w:rFonts w:ascii="Times New Roman" w:hAnsi="Times New Roman"/>
                <w:color w:val="000000"/>
              </w:rPr>
              <w:t>过去六个月</w:t>
            </w:r>
          </w:p>
        </w:tc>
        <w:tc>
          <w:tcPr>
            <w:vAlign w:val="center"/>
          </w:tcPr>
          <w:p>
            <w:pPr>
              <w:jc w:val="center"/>
            </w:pPr>
            <w:r>
              <w:rPr>
                <w:rFonts w:ascii="Times New Roman" w:hAnsi="Times New Roman"/>
                <w:color w:val="000000"/>
              </w:rPr>
              <w:t>1.1507%</w:t>
            </w:r>
          </w:p>
        </w:tc>
        <w:tc>
          <w:tcPr>
            <w:vAlign w:val="center"/>
          </w:tcPr>
          <w:p>
            <w:pPr>
              <w:jc w:val="center"/>
            </w:pPr>
            <w:r>
              <w:rPr>
                <w:rFonts w:ascii="Times New Roman" w:hAnsi="Times New Roman"/>
                <w:color w:val="000000"/>
              </w:rPr>
              <w:t>0.0022%</w:t>
            </w:r>
          </w:p>
        </w:tc>
        <w:tc>
          <w:tcPr>
            <w:vAlign w:val="center"/>
          </w:tcPr>
          <w:p>
            <w:pPr>
              <w:jc w:val="center"/>
            </w:pPr>
            <w:r>
              <w:rPr>
                <w:rFonts w:ascii="Times New Roman" w:hAnsi="Times New Roman"/>
                <w:color w:val="000000"/>
              </w:rPr>
              <w:t>0.1755%</w:t>
            </w:r>
          </w:p>
        </w:tc>
        <w:tc>
          <w:tcPr>
            <w:vAlign w:val="center"/>
          </w:tcPr>
          <w:p>
            <w:pPr>
              <w:jc w:val="center"/>
            </w:pPr>
            <w:r>
              <w:rPr>
                <w:rFonts w:ascii="Times New Roman" w:hAnsi="Times New Roman"/>
                <w:color w:val="000000"/>
              </w:rPr>
              <w:t>0.0000%</w:t>
            </w:r>
          </w:p>
        </w:tc>
        <w:tc>
          <w:tcPr>
            <w:vAlign w:val="center"/>
          </w:tcPr>
          <w:p>
            <w:pPr>
              <w:jc w:val="center"/>
            </w:pPr>
            <w:r>
              <w:rPr>
                <w:rFonts w:ascii="Times New Roman" w:hAnsi="Times New Roman"/>
                <w:color w:val="000000"/>
              </w:rPr>
              <w:t>0.9752%</w:t>
            </w:r>
          </w:p>
        </w:tc>
        <w:tc>
          <w:tcPr>
            <w:vAlign w:val="center"/>
          </w:tcPr>
          <w:p>
            <w:pPr>
              <w:jc w:val="center"/>
            </w:pPr>
            <w:r>
              <w:rPr>
                <w:rFonts w:ascii="Times New Roman" w:hAnsi="Times New Roman"/>
                <w:color w:val="000000"/>
              </w:rPr>
              <w:t>0.0022%</w:t>
            </w:r>
          </w:p>
        </w:tc>
      </w:tr>
      <w:tr>
        <w:tc>
          <w:tcPr>
            <w:vAlign w:val="center"/>
          </w:tcPr>
          <w:p>
            <w:pPr>
              <w:jc w:val="left"/>
            </w:pPr>
            <w:r>
              <w:rPr>
                <w:rFonts w:ascii="Times New Roman" w:hAnsi="Times New Roman"/>
                <w:color w:val="000000"/>
              </w:rPr>
              <w:t>过去一年</w:t>
            </w:r>
          </w:p>
        </w:tc>
        <w:tc>
          <w:tcPr>
            <w:vAlign w:val="center"/>
          </w:tcPr>
          <w:p>
            <w:pPr>
              <w:jc w:val="center"/>
            </w:pPr>
            <w:r>
              <w:rPr>
                <w:rFonts w:ascii="Times New Roman" w:hAnsi="Times New Roman"/>
                <w:color w:val="000000"/>
              </w:rPr>
              <w:t>2.5698%</w:t>
            </w:r>
          </w:p>
        </w:tc>
        <w:tc>
          <w:tcPr>
            <w:vAlign w:val="center"/>
          </w:tcPr>
          <w:p>
            <w:pPr>
              <w:jc w:val="center"/>
            </w:pPr>
            <w:r>
              <w:rPr>
                <w:rFonts w:ascii="Times New Roman" w:hAnsi="Times New Roman"/>
                <w:color w:val="000000"/>
              </w:rPr>
              <w:t>0.0022%</w:t>
            </w:r>
          </w:p>
        </w:tc>
        <w:tc>
          <w:tcPr>
            <w:vAlign w:val="center"/>
          </w:tcPr>
          <w:p>
            <w:pPr>
              <w:jc w:val="center"/>
            </w:pPr>
            <w:r>
              <w:rPr>
                <w:rFonts w:ascii="Times New Roman" w:hAnsi="Times New Roman"/>
                <w:color w:val="000000"/>
              </w:rPr>
              <w:t>0.3510%</w:t>
            </w:r>
          </w:p>
        </w:tc>
        <w:tc>
          <w:tcPr>
            <w:vAlign w:val="center"/>
          </w:tcPr>
          <w:p>
            <w:pPr>
              <w:jc w:val="center"/>
            </w:pPr>
            <w:r>
              <w:rPr>
                <w:rFonts w:ascii="Times New Roman" w:hAnsi="Times New Roman"/>
                <w:color w:val="000000"/>
              </w:rPr>
              <w:t>0.0000%</w:t>
            </w:r>
          </w:p>
        </w:tc>
        <w:tc>
          <w:tcPr>
            <w:vAlign w:val="center"/>
          </w:tcPr>
          <w:p>
            <w:pPr>
              <w:jc w:val="center"/>
            </w:pPr>
            <w:r>
              <w:rPr>
                <w:rFonts w:ascii="Times New Roman" w:hAnsi="Times New Roman"/>
                <w:color w:val="000000"/>
              </w:rPr>
              <w:t>2.2188%</w:t>
            </w:r>
          </w:p>
        </w:tc>
        <w:tc>
          <w:tcPr>
            <w:vAlign w:val="center"/>
          </w:tcPr>
          <w:p>
            <w:pPr>
              <w:jc w:val="center"/>
            </w:pPr>
            <w:r>
              <w:rPr>
                <w:rFonts w:ascii="Times New Roman" w:hAnsi="Times New Roman"/>
                <w:color w:val="000000"/>
              </w:rPr>
              <w:t>0.0022%</w:t>
            </w:r>
          </w:p>
        </w:tc>
      </w:tr>
      <w:tr>
        <w:tc>
          <w:tcPr>
            <w:vAlign w:val="center"/>
          </w:tcPr>
          <w:p>
            <w:pPr>
              <w:jc w:val="left"/>
            </w:pPr>
            <w:r>
              <w:rPr>
                <w:rFonts w:ascii="Times New Roman" w:hAnsi="Times New Roman"/>
                <w:color w:val="000000"/>
              </w:rPr>
              <w:t>过去三年</w:t>
            </w:r>
          </w:p>
        </w:tc>
        <w:tc>
          <w:tcPr>
            <w:vAlign w:val="center"/>
          </w:tcPr>
          <w:p>
            <w:pPr>
              <w:jc w:val="center"/>
            </w:pPr>
            <w:r>
              <w:rPr>
                <w:rFonts w:ascii="Times New Roman" w:hAnsi="Times New Roman"/>
                <w:color w:val="000000"/>
              </w:rPr>
              <w:t>10.3773%</w:t>
            </w:r>
          </w:p>
        </w:tc>
        <w:tc>
          <w:tcPr>
            <w:vAlign w:val="center"/>
          </w:tcPr>
          <w:p>
            <w:pPr>
              <w:jc w:val="center"/>
            </w:pPr>
            <w:r>
              <w:rPr>
                <w:rFonts w:ascii="Times New Roman" w:hAnsi="Times New Roman"/>
                <w:color w:val="000000"/>
              </w:rPr>
              <w:t>0.0036%</w:t>
            </w:r>
          </w:p>
        </w:tc>
        <w:tc>
          <w:tcPr>
            <w:vAlign w:val="center"/>
          </w:tcPr>
          <w:p>
            <w:pPr>
              <w:jc w:val="center"/>
            </w:pPr>
            <w:r>
              <w:rPr>
                <w:rFonts w:ascii="Times New Roman" w:hAnsi="Times New Roman"/>
                <w:color w:val="000000"/>
              </w:rPr>
              <w:t>1.0510%</w:t>
            </w:r>
          </w:p>
        </w:tc>
        <w:tc>
          <w:tcPr>
            <w:vAlign w:val="center"/>
          </w:tcPr>
          <w:p>
            <w:pPr>
              <w:jc w:val="center"/>
            </w:pPr>
            <w:r>
              <w:rPr>
                <w:rFonts w:ascii="Times New Roman" w:hAnsi="Times New Roman"/>
                <w:color w:val="000000"/>
              </w:rPr>
              <w:t>0.0000%</w:t>
            </w:r>
          </w:p>
        </w:tc>
        <w:tc>
          <w:tcPr>
            <w:vAlign w:val="center"/>
          </w:tcPr>
          <w:p>
            <w:pPr>
              <w:jc w:val="center"/>
            </w:pPr>
            <w:r>
              <w:rPr>
                <w:rFonts w:ascii="Times New Roman" w:hAnsi="Times New Roman"/>
                <w:color w:val="000000"/>
              </w:rPr>
              <w:t>9.3263%</w:t>
            </w:r>
          </w:p>
        </w:tc>
        <w:tc>
          <w:tcPr>
            <w:vAlign w:val="center"/>
          </w:tcPr>
          <w:p>
            <w:pPr>
              <w:jc w:val="center"/>
            </w:pPr>
            <w:r>
              <w:rPr>
                <w:rFonts w:ascii="Times New Roman" w:hAnsi="Times New Roman"/>
                <w:color w:val="000000"/>
              </w:rPr>
              <w:t>0.0036%</w:t>
            </w:r>
          </w:p>
        </w:tc>
      </w:tr>
      <w:tr>
        <w:tc>
          <w:tcPr>
            <w:vAlign w:val="center"/>
          </w:tcPr>
          <w:p>
            <w:pPr>
              <w:jc w:val="left"/>
            </w:pPr>
            <w:r>
              <w:rPr>
                <w:rFonts w:ascii="Times New Roman" w:hAnsi="Times New Roman"/>
                <w:color w:val="000000"/>
              </w:rPr>
              <w:t>自基金合同生效至今</w:t>
            </w:r>
          </w:p>
        </w:tc>
        <w:tc>
          <w:tcPr>
            <w:vAlign w:val="center"/>
          </w:tcPr>
          <w:p>
            <w:pPr>
              <w:jc w:val="center"/>
            </w:pPr>
            <w:r>
              <w:rPr>
                <w:rFonts w:ascii="Times New Roman" w:hAnsi="Times New Roman"/>
                <w:color w:val="000000"/>
              </w:rPr>
              <w:t>14.4679%</w:t>
            </w:r>
          </w:p>
        </w:tc>
        <w:tc>
          <w:tcPr>
            <w:vAlign w:val="center"/>
          </w:tcPr>
          <w:p>
            <w:pPr>
              <w:jc w:val="center"/>
            </w:pPr>
            <w:r>
              <w:rPr>
                <w:rFonts w:ascii="Times New Roman" w:hAnsi="Times New Roman"/>
                <w:color w:val="000000"/>
              </w:rPr>
              <w:t>0.0033%</w:t>
            </w:r>
          </w:p>
        </w:tc>
        <w:tc>
          <w:tcPr>
            <w:vAlign w:val="center"/>
          </w:tcPr>
          <w:p>
            <w:pPr>
              <w:jc w:val="center"/>
            </w:pPr>
            <w:r>
              <w:rPr>
                <w:rFonts w:ascii="Times New Roman" w:hAnsi="Times New Roman"/>
                <w:color w:val="000000"/>
              </w:rPr>
              <w:t>1.3837%</w:t>
            </w:r>
          </w:p>
        </w:tc>
        <w:tc>
          <w:tcPr>
            <w:vAlign w:val="center"/>
          </w:tcPr>
          <w:p>
            <w:pPr>
              <w:jc w:val="center"/>
            </w:pPr>
            <w:r>
              <w:rPr>
                <w:rFonts w:ascii="Times New Roman" w:hAnsi="Times New Roman"/>
                <w:color w:val="000000"/>
              </w:rPr>
              <w:t>0.0000%</w:t>
            </w:r>
          </w:p>
        </w:tc>
        <w:tc>
          <w:tcPr>
            <w:vAlign w:val="center"/>
          </w:tcPr>
          <w:p>
            <w:pPr>
              <w:jc w:val="center"/>
            </w:pPr>
            <w:r>
              <w:rPr>
                <w:rFonts w:ascii="Times New Roman" w:hAnsi="Times New Roman"/>
                <w:color w:val="000000"/>
              </w:rPr>
              <w:t>13.0842%</w:t>
            </w:r>
          </w:p>
        </w:tc>
        <w:tc>
          <w:tcPr>
            <w:vAlign w:val="center"/>
          </w:tcPr>
          <w:p>
            <w:pPr>
              <w:jc w:val="center"/>
            </w:pPr>
            <w:r>
              <w:rPr>
                <w:rFonts w:ascii="Times New Roman" w:hAnsi="Times New Roman"/>
                <w:color w:val="000000"/>
              </w:rPr>
              <w:t>0.0033%</w:t>
            </w:r>
          </w:p>
        </w:tc>
      </w:tr>
    </w:tbl>
    <w:p w:rsidP="00281564" w:rsidR="000B2044" w:rsidRDefault="000B2044" w:rsidRPr="000E4C40">
      <w:pPr>
        <w:autoSpaceDE w:val="0"/>
        <w:autoSpaceDN w:val="0"/>
        <w:adjustRightInd w:val="0"/>
        <w:spacing w:before="29" w:line="288" w:lineRule="auto"/>
        <w:jc w:val="left"/>
        <w:rPr>
          <w:color w:val="000000"/>
          <w:sz w:val="24"/>
        </w:rPr>
      </w:pPr>
      <w:r w:rsidRPr="000E4C40">
        <w:rPr>
          <w:color w:val="000000"/>
          <w:sz w:val="24"/>
        </w:rPr>
        <w:t/>
      </w:r>
      <w:r w:rsidR="00327FB0" w:rsidRPr="000E4C40">
        <w:rPr>
          <w:color w:val="000000"/>
          <w:sz w:val="24"/>
        </w:rPr>
        <w:t/>
      </w:r>
      <w:r w:rsidR="000F78F3">
        <w:rPr>
          <w:rFonts w:hint="eastAsia"/>
          <w:color w:val="000000"/>
          <w:sz w:val="24"/>
        </w:rPr>
        <w:t/>
      </w:r>
      <w:r w:rsidRPr="000E4C40">
        <w:rPr>
          <w:color w:val="000000"/>
          <w:sz w:val="24"/>
        </w:rPr>
        <w:t>注：本基金收益分配按日结转份额。</w:t>
      </w:r>
    </w:p>
    <w:p w:rsidP="00281564" w:rsidR="001F0286" w:rsidRDefault="001F0286" w:rsidRPr="000E4C40">
      <w:pPr>
        <w:tabs>
          <w:tab w:pos="1800" w:val="left"/>
        </w:tabs>
        <w:spacing w:before="29" w:line="288" w:lineRule="auto"/>
        <w:rPr>
          <w:sz w:val="24"/>
        </w:rPr>
      </w:pPr>
    </w:p>
    <w:p w:rsidP="00281564" w:rsidR="00902E3F" w:rsidRDefault="00902E3F" w:rsidRPr="000E4C40">
      <w:pPr>
        <w:spacing w:before="29" w:line="288" w:lineRule="auto"/>
        <w:rPr>
          <w:b/>
          <w:color w:val="000000"/>
          <w:kern w:val="0"/>
          <w:sz w:val="24"/>
        </w:rPr>
      </w:pPr>
      <w:r w:rsidRPr="000E4C40">
        <w:rPr>
          <w:b/>
          <w:color w:val="000000"/>
          <w:kern w:val="0"/>
          <w:sz w:val="24"/>
        </w:rPr>
        <w:t>3.2.2</w:t>
      </w:r>
      <w:r w:rsidR="00A21753" w:rsidRPr="00D8505A">
        <w:rPr>
          <w:rFonts w:hint="eastAsia"/>
          <w:b/>
          <w:color w:val="000000"/>
          <w:kern w:val="0"/>
          <w:sz w:val="24"/>
        </w:rPr>
        <w:t>自基金合同生效以来</w:t>
      </w:r>
      <w:r w:rsidR="001B1302" w:rsidRPr="00D8505A">
        <w:rPr>
          <w:b/>
          <w:color w:val="000000"/>
          <w:kern w:val="0"/>
          <w:sz w:val="24"/>
        </w:rPr>
        <w:t>基</w:t>
      </w:r>
      <w:r w:rsidR="001B1302" w:rsidRPr="000E4C40">
        <w:rPr>
          <w:rFonts w:hAnsi="宋体"/>
          <w:b/>
          <w:color w:val="000000"/>
          <w:kern w:val="0"/>
          <w:sz w:val="24"/>
        </w:rPr>
        <w:t>金份额累计净值收益率变动及其与同期业绩比较基准收益率变动的比</w:t>
      </w:r>
      <w:r w:rsidR="001B1302" w:rsidRPr="000E4C40">
        <w:rPr>
          <w:rFonts w:hAnsi="宋体"/>
          <w:b/>
          <w:color w:val="000000"/>
          <w:kern w:val="0"/>
          <w:sz w:val="24"/>
        </w:rPr>
        <w:lastRenderedPageBreak/>
        <w:t>较</w:t>
      </w:r>
    </w:p>
    <w:p w:rsidP="00281564" w:rsidR="00E63B3D" w:rsidRDefault="00E63B3D" w:rsidRPr="000E4C40">
      <w:pPr>
        <w:spacing w:before="29" w:line="288" w:lineRule="auto"/>
        <w:jc w:val="center"/>
        <w:rPr>
          <w:sz w:val="24"/>
        </w:rPr>
      </w:pPr>
      <w:r w:rsidRPr="000E4C40">
        <w:rPr>
          <w:sz w:val="24"/>
        </w:rPr>
        <w:t>交银施罗德天利宝货币市场基金</w:t>
      </w:r>
    </w:p>
    <w:p w:rsidP="00281564" w:rsidR="00E63B3D" w:rsidRDefault="00E27752" w:rsidRPr="000E4C40">
      <w:pPr>
        <w:pStyle w:val="a6"/>
        <w:snapToGrid w:val="0"/>
        <w:spacing w:before="29" w:line="288" w:lineRule="auto"/>
        <w:jc w:val="center"/>
        <w:rPr>
          <w:rFonts w:ascii="Times New Roman" w:hAnsi="Times New Roman"/>
          <w:sz w:val="24"/>
          <w:szCs w:val="24"/>
        </w:rPr>
      </w:pPr>
      <w:r w:rsidRPr="000E4C40">
        <w:rPr>
          <w:rFonts w:ascii="Times New Roman" w:hAnsi="宋体"/>
          <w:sz w:val="24"/>
          <w:szCs w:val="24"/>
        </w:rPr>
        <w:t>份额累计净值收益率与业绩比较基准收益率历史走势对比图</w:t>
      </w:r>
    </w:p>
    <w:p w:rsidP="00281564" w:rsidR="00A7219D" w:rsidRDefault="00FF7214" w:rsidRPr="000E4C40">
      <w:pPr>
        <w:spacing w:before="29" w:line="288" w:lineRule="auto"/>
        <w:jc w:val="center"/>
        <w:rPr>
          <w:sz w:val="24"/>
        </w:rPr>
      </w:pPr>
      <w:r w:rsidRPr="000E4C40">
        <w:rPr>
          <w:rFonts w:hAnsi="宋体"/>
          <w:color w:val="000000"/>
          <w:sz w:val="24"/>
        </w:rPr>
        <w:t>（</w:t>
      </w:r>
      <w:r w:rsidR="00D87D00" w:rsidRPr="000E4C40">
        <w:rPr>
          <w:color w:val="000000"/>
          <w:kern w:val="0"/>
          <w:sz w:val="24"/>
        </w:rPr>
        <w:t>2016年10月19日</w:t>
      </w:r>
      <w:r w:rsidR="00A7219D" w:rsidRPr="000E4C40">
        <w:rPr>
          <w:rFonts w:hAnsi="宋体"/>
          <w:color w:val="000000"/>
          <w:kern w:val="0"/>
          <w:sz w:val="24"/>
        </w:rPr>
        <w:t>至</w:t>
      </w:r>
      <w:r w:rsidR="00A7219D" w:rsidRPr="000E4C40">
        <w:rPr>
          <w:color w:val="000000"/>
          <w:kern w:val="0"/>
          <w:sz w:val="24"/>
        </w:rPr>
        <w:t>2020年9月30日</w:t>
      </w:r>
      <w:r w:rsidRPr="000E4C40">
        <w:rPr>
          <w:rFonts w:hAnsi="宋体"/>
          <w:color w:val="000000"/>
          <w:sz w:val="24"/>
        </w:rPr>
        <w:t>）</w:t>
      </w:r>
    </w:p>
    <w:p w:rsidP="00281564" w:rsidR="00825EA5" w:rsidRDefault="00E63B3D" w:rsidRPr="000E4C40">
      <w:pPr>
        <w:numPr>
          <w:ilvl w:val="0"/>
          <w:numId w:val="1"/>
        </w:numPr>
        <w:snapToGrid w:val="0"/>
        <w:spacing w:before="29" w:line="288" w:lineRule="auto"/>
        <w:rPr>
          <w:color w:val="000000"/>
          <w:sz w:val="24"/>
        </w:rPr>
      </w:pPr>
      <w:r w:rsidRPr="000E4C40">
        <w:rPr>
          <w:color w:val="000000"/>
          <w:kern w:val="0"/>
          <w:sz w:val="24"/>
        </w:rPr>
        <w:t>交银天利宝货币A</w:t>
      </w:r>
    </w:p>
    <w:p w:rsidP="00281564" w:rsidR="00E63B3D" w:rsidRDefault="00F14672" w:rsidRPr="000E4C40">
      <w:pPr>
        <w:tabs>
          <w:tab w:pos="0" w:val="left"/>
        </w:tabs>
        <w:spacing w:before="29" w:line="288" w:lineRule="auto"/>
        <w:jc w:val="center"/>
        <w:rPr>
          <w:color w:val="000000"/>
          <w:sz w:val="24"/>
        </w:rPr>
      </w:pPr>
      <w:r w:rsidRPr="000E4C40">
        <w:rPr>
          <w:noProof/>
          <w:color w:val="000000"/>
          <w:sz w:val="24"/>
        </w:rPr>
        <w:drawing>
          <wp:inline distB="0" distL="0" distR="0" distT="0">
            <wp:extent cx="5769610" cy="3378835"/>
            <wp:effectExtent b="0" l="19050" r="2540" t="0"/>
            <wp:docPr descr="走势图1.jpg"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cstate="print" r:embed="rId14"/>
                    <a:stretch>
                      <a:fillRect/>
                    </a:stretch>
                  </pic:blipFill>
                  <pic:spPr>
                    <a:xfrm>
                      <a:off x="0" y="0"/>
                      <a:ext cx="5769610" cy="3378835"/>
                    </a:xfrm>
                    <a:prstGeom prst="rect">
                      <a:avLst/>
                    </a:prstGeom>
                  </pic:spPr>
                </pic:pic>
              </a:graphicData>
            </a:graphic>
          </wp:inline>
        </w:drawing>
      </w:r>
    </w:p>
    <w:p w:rsidP="00281564" w:rsidR="00E63B3D" w:rsidRDefault="00E63B3D" w:rsidRPr="000E4C40">
      <w:pPr>
        <w:autoSpaceDE w:val="0"/>
        <w:autoSpaceDN w:val="0"/>
        <w:adjustRightInd w:val="0"/>
        <w:spacing w:before="29" w:line="288" w:lineRule="auto"/>
        <w:jc w:val="left"/>
        <w:rPr>
          <w:color w:val="000000"/>
          <w:sz w:val="24"/>
        </w:rPr>
      </w:pPr>
      <w:r w:rsidRPr="000E4C40">
        <w:rPr>
          <w:color w:val="000000"/>
          <w:sz w:val="24"/>
        </w:rPr>
        <w:t/>
      </w:r>
      <w:r w:rsidR="00C4213A" w:rsidRPr="000E4C40">
        <w:rPr>
          <w:color w:val="000000"/>
          <w:sz w:val="24"/>
        </w:rPr>
        <w:t/>
      </w:r>
      <w:r w:rsidRPr="000E4C40">
        <w:rPr>
          <w:color w:val="000000"/>
          <w:sz w:val="24"/>
        </w:rPr>
        <w:t>注：本基金建仓期为自基金合同生效日起的6个月。截至建仓期结束，本基金各项资产配置比例符合基金合同及招募说明书有关投资比例的约定。</w:t>
      </w:r>
    </w:p>
    <w:p w:rsidP="00281564" w:rsidR="00825EA5" w:rsidRDefault="00825EA5" w:rsidRPr="000E4C40">
      <w:pPr>
        <w:adjustRightInd w:val="0"/>
        <w:snapToGrid w:val="0"/>
        <w:spacing w:before="29" w:line="288" w:lineRule="auto"/>
        <w:rPr>
          <w:color w:val="000000"/>
          <w:sz w:val="24"/>
        </w:rPr>
      </w:pPr>
    </w:p>
    <w:p w:rsidP="00281564" w:rsidR="00825EA5" w:rsidRDefault="00580560" w:rsidRPr="000E4C40">
      <w:pPr>
        <w:snapToGrid w:val="0"/>
        <w:spacing w:before="29" w:line="288" w:lineRule="auto"/>
        <w:ind w:left="470"/>
        <w:rPr>
          <w:color w:val="000000"/>
          <w:sz w:val="24"/>
        </w:rPr>
      </w:pPr>
      <w:r w:rsidRPr="000E4C40">
        <w:rPr>
          <w:color w:val="000000"/>
          <w:sz w:val="24"/>
        </w:rPr>
        <w:t>2</w:t>
      </w:r>
      <w:r w:rsidRPr="000E4C40">
        <w:rPr>
          <w:rFonts w:hAnsi="宋体"/>
          <w:color w:val="000000"/>
          <w:sz w:val="24"/>
        </w:rPr>
        <w:t>、</w:t>
      </w:r>
      <w:r w:rsidR="000F78F3">
        <w:rPr>
          <w:color w:val="000000"/>
          <w:kern w:val="0"/>
          <w:sz w:val="24"/>
        </w:rPr>
        <w:t/>
      </w:r>
      <w:r w:rsidR="000F78F3">
        <w:rPr>
          <w:rFonts w:hint="eastAsia"/>
          <w:color w:val="000000"/>
          <w:kern w:val="0"/>
          <w:sz w:val="24"/>
        </w:rPr>
        <w:t/>
      </w:r>
      <w:r w:rsidR="005F668B" w:rsidRPr="000E4C40">
        <w:rPr>
          <w:color w:val="000000"/>
          <w:kern w:val="0"/>
          <w:sz w:val="24"/>
        </w:rPr>
        <w:t>交银天利宝货币E</w:t>
      </w:r>
    </w:p>
    <w:p w:rsidP="00281564" w:rsidR="005F668B" w:rsidRDefault="00F14672" w:rsidRPr="000E4C40">
      <w:pPr>
        <w:snapToGrid w:val="0"/>
        <w:spacing w:before="29" w:line="288" w:lineRule="auto"/>
        <w:jc w:val="center"/>
        <w:rPr>
          <w:color w:val="000000"/>
          <w:sz w:val="24"/>
        </w:rPr>
      </w:pPr>
      <w:r w:rsidRPr="000E4C40">
        <w:rPr>
          <w:noProof/>
          <w:color w:val="000000"/>
          <w:sz w:val="24"/>
        </w:rPr>
        <w:lastRenderedPageBreak/>
        <w:drawing>
          <wp:inline distB="0" distL="0" distR="0" distT="0">
            <wp:extent cx="5769610" cy="3378835"/>
            <wp:effectExtent b="0" l="19050" r="2540" t="0"/>
            <wp:docPr descr="走势图2.jpg"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cstate="print" r:embed="rId15"/>
                    <a:stretch>
                      <a:fillRect/>
                    </a:stretch>
                  </pic:blipFill>
                  <pic:spPr>
                    <a:xfrm>
                      <a:off x="0" y="0"/>
                      <a:ext cx="5769610" cy="3378835"/>
                    </a:xfrm>
                    <a:prstGeom prst="rect">
                      <a:avLst/>
                    </a:prstGeom>
                  </pic:spPr>
                </pic:pic>
              </a:graphicData>
            </a:graphic>
          </wp:inline>
        </w:drawing>
      </w:r>
    </w:p>
    <w:p w:rsidP="00281564" w:rsidR="00902E3F" w:rsidRDefault="005F668B" w:rsidRPr="000E4C40">
      <w:pPr>
        <w:autoSpaceDE w:val="0"/>
        <w:autoSpaceDN w:val="0"/>
        <w:adjustRightInd w:val="0"/>
        <w:spacing w:before="29" w:line="288" w:lineRule="auto"/>
        <w:jc w:val="left"/>
        <w:rPr>
          <w:color w:val="000000"/>
          <w:sz w:val="24"/>
        </w:rPr>
      </w:pPr>
      <w:r w:rsidRPr="000E4C40">
        <w:rPr>
          <w:color w:val="000000"/>
          <w:sz w:val="24"/>
        </w:rPr>
        <w:t/>
      </w:r>
      <w:r w:rsidR="00C4213A" w:rsidRPr="000E4C40">
        <w:rPr>
          <w:color w:val="000000"/>
          <w:sz w:val="24"/>
        </w:rPr>
        <w:t/>
      </w:r>
      <w:r w:rsidRPr="000E4C40">
        <w:rPr>
          <w:color w:val="000000"/>
          <w:sz w:val="24"/>
        </w:rPr>
        <w:t/>
      </w:r>
      <w:r w:rsidR="000F78F3">
        <w:rPr>
          <w:color w:val="000000"/>
          <w:sz w:val="24"/>
        </w:rPr>
        <w:t/>
      </w:r>
      <w:r w:rsidR="000F78F3">
        <w:rPr>
          <w:rFonts w:hint="eastAsia"/>
          <w:color w:val="000000"/>
          <w:sz w:val="24"/>
        </w:rPr>
        <w:t/>
      </w:r>
      <w:r w:rsidRPr="000E4C40">
        <w:rPr>
          <w:color w:val="000000"/>
          <w:sz w:val="24"/>
        </w:rPr>
        <w:t>注：本基金建仓期为自基金合同生效日起的6个月。截至建仓期结束，本基金各项资产配置比例符合基金合同及招募说明书有关投资比例的约定。</w:t>
      </w:r>
    </w:p>
    <w:p w:rsidP="00281564" w:rsidR="00CA65DD" w:rsidRDefault="00CA65DD" w:rsidRPr="000E4C40">
      <w:pPr>
        <w:tabs>
          <w:tab w:pos="1800" w:val="left"/>
        </w:tabs>
        <w:spacing w:before="29" w:line="288" w:lineRule="auto"/>
        <w:rPr>
          <w:color w:val="000000"/>
          <w:sz w:val="24"/>
        </w:rPr>
      </w:pPr>
    </w:p>
    <w:p w:rsidP="00841EB4" w:rsidR="00902E3F" w:rsidRDefault="00902E3F" w:rsidRPr="000E4C40">
      <w:pPr>
        <w:pStyle w:val="1"/>
        <w:spacing w:after="312" w:afterLines="100" w:before="312" w:beforeLines="100" w:line="288" w:lineRule="auto"/>
        <w:jc w:val="center"/>
        <w:rPr>
          <w:color w:val="000000"/>
          <w:kern w:val="0"/>
          <w:sz w:val="24"/>
          <w:szCs w:val="24"/>
        </w:rPr>
      </w:pPr>
      <w:r w:rsidRPr="000E4C40">
        <w:rPr>
          <w:color w:val="000000"/>
          <w:kern w:val="0"/>
          <w:sz w:val="24"/>
          <w:szCs w:val="24"/>
        </w:rPr>
        <w:t xml:space="preserve">§4  </w:t>
      </w:r>
      <w:r w:rsidRPr="000E4C40">
        <w:rPr>
          <w:rFonts w:hAnsi="宋体"/>
          <w:color w:val="000000"/>
          <w:kern w:val="0"/>
          <w:sz w:val="24"/>
          <w:szCs w:val="24"/>
        </w:rPr>
        <w:t>管理人报告</w:t>
      </w:r>
    </w:p>
    <w:p w:rsidP="00281564" w:rsidR="00902E3F" w:rsidRDefault="00902E3F" w:rsidRPr="000E4C40">
      <w:pPr>
        <w:autoSpaceDE w:val="0"/>
        <w:autoSpaceDN w:val="0"/>
        <w:adjustRightInd w:val="0"/>
        <w:spacing w:before="29" w:line="288" w:lineRule="auto"/>
        <w:jc w:val="left"/>
        <w:rPr>
          <w:b/>
          <w:bCs/>
          <w:sz w:val="24"/>
        </w:rPr>
      </w:pPr>
      <w:r w:rsidRPr="000E4C40">
        <w:rPr>
          <w:b/>
          <w:color w:val="000000"/>
          <w:kern w:val="0"/>
          <w:sz w:val="24"/>
        </w:rPr>
        <w:t xml:space="preserve">4.1 </w:t>
      </w:r>
      <w:r w:rsidRPr="000E4C40">
        <w:rPr>
          <w:rFonts w:hAnsi="宋体"/>
          <w:b/>
          <w:color w:val="000000"/>
          <w:kern w:val="0"/>
          <w:sz w:val="24"/>
        </w:rPr>
        <w:t>基金经理（或基金经理小组）简介</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top w:type="dxa" w:w="57"/>
          <w:bottom w:type="dxa" w:w="57"/>
        </w:tblCellMar>
        <w:tblLook w:firstColumn="1" w:firstRow="1" w:lastColumn="0" w:lastRow="0" w:noHBand="0" w:noVBand="1" w:val="04A0"/>
      </w:tblPr>
      <w:tblGrid>
        <w:gridCol w:w="945"/>
        <w:gridCol w:w="1589"/>
        <w:gridCol w:w="1478"/>
        <w:gridCol w:w="1478"/>
        <w:gridCol w:w="986"/>
        <w:gridCol w:w="2392"/>
      </w:tblGrid>
      <w:tr w:rsidR="00C4627A" w:rsidRPr="000E4C40" w:rsidTr="00951A65">
        <w:trPr>
          <w:jc w:val="center"/>
        </w:trPr>
        <w:tc>
          <w:tcPr>
            <w:tcW w:type="dxa" w:w="952"/>
            <w:vMerge w:val="restart"/>
            <w:vAlign w:val="center"/>
          </w:tcPr>
          <w:p w:rsidP="00281564" w:rsidR="00C4627A" w:rsidRDefault="00C4627A" w:rsidRPr="000E4C40">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姓名</w:t>
            </w:r>
          </w:p>
        </w:tc>
        <w:tc>
          <w:tcPr>
            <w:tcW w:type="dxa" w:w="1600"/>
            <w:vMerge w:val="restart"/>
            <w:vAlign w:val="center"/>
          </w:tcPr>
          <w:p w:rsidP="00281564" w:rsidR="00C4627A" w:rsidRDefault="00C4627A" w:rsidRPr="000E4C40">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职务</w:t>
            </w:r>
          </w:p>
        </w:tc>
        <w:tc>
          <w:tcPr>
            <w:tcW w:type="dxa" w:w="2977"/>
            <w:gridSpan w:val="2"/>
            <w:vAlign w:val="center"/>
          </w:tcPr>
          <w:p w:rsidP="00281564" w:rsidR="00C4627A" w:rsidRDefault="00C4627A" w:rsidRPr="000E4C40">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任本基金的基金经理期限</w:t>
            </w:r>
          </w:p>
        </w:tc>
        <w:tc>
          <w:tcPr>
            <w:tcW w:type="dxa" w:w="992"/>
            <w:vMerge w:val="restart"/>
            <w:vAlign w:val="center"/>
          </w:tcPr>
          <w:p w:rsidP="00281564" w:rsidR="00C4627A" w:rsidRDefault="00C4627A" w:rsidRPr="000E4C40">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证券从业年限</w:t>
            </w:r>
          </w:p>
        </w:tc>
        <w:tc>
          <w:tcPr>
            <w:tcW w:type="dxa" w:w="2410"/>
            <w:vMerge w:val="restart"/>
            <w:vAlign w:val="center"/>
          </w:tcPr>
          <w:p w:rsidP="00281564" w:rsidR="00C4627A" w:rsidRDefault="00C4627A" w:rsidRPr="000E4C40">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说明</w:t>
            </w:r>
          </w:p>
        </w:tc>
      </w:tr>
      <w:tr w:rsidR="00C4627A" w:rsidRPr="000E4C40" w:rsidTr="00951A65">
        <w:trPr>
          <w:jc w:val="center"/>
        </w:trPr>
        <w:tc>
          <w:tcPr>
            <w:tcW w:type="dxa" w:w="952"/>
            <w:vMerge/>
            <w:vAlign w:val="center"/>
          </w:tcPr>
          <w:p w:rsidP="00281564" w:rsidR="00C4627A" w:rsidRDefault="00C4627A" w:rsidRPr="000E4C40">
            <w:pPr>
              <w:autoSpaceDE w:val="0"/>
              <w:autoSpaceDN w:val="0"/>
              <w:adjustRightInd w:val="0"/>
              <w:spacing w:before="29" w:line="288" w:lineRule="auto"/>
              <w:ind w:left="15"/>
              <w:jc w:val="center"/>
              <w:rPr>
                <w:color w:val="000000"/>
                <w:kern w:val="0"/>
                <w:sz w:val="24"/>
              </w:rPr>
            </w:pPr>
          </w:p>
        </w:tc>
        <w:tc>
          <w:tcPr>
            <w:tcW w:type="dxa" w:w="1600"/>
            <w:vMerge/>
            <w:vAlign w:val="center"/>
          </w:tcPr>
          <w:p w:rsidP="00281564" w:rsidR="00C4627A" w:rsidRDefault="00C4627A" w:rsidRPr="000E4C40">
            <w:pPr>
              <w:autoSpaceDE w:val="0"/>
              <w:autoSpaceDN w:val="0"/>
              <w:adjustRightInd w:val="0"/>
              <w:spacing w:before="29" w:line="288" w:lineRule="auto"/>
              <w:ind w:left="15"/>
              <w:jc w:val="center"/>
              <w:rPr>
                <w:color w:val="000000"/>
                <w:kern w:val="0"/>
                <w:sz w:val="24"/>
              </w:rPr>
            </w:pPr>
          </w:p>
        </w:tc>
        <w:tc>
          <w:tcPr>
            <w:tcW w:type="dxa" w:w="1488"/>
            <w:vAlign w:val="center"/>
          </w:tcPr>
          <w:p w:rsidP="00281564" w:rsidR="00C4627A" w:rsidRDefault="00C4627A" w:rsidRPr="000E4C40">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任职日期</w:t>
            </w:r>
          </w:p>
        </w:tc>
        <w:tc>
          <w:tcPr>
            <w:tcW w:type="dxa" w:w="1489"/>
            <w:vAlign w:val="center"/>
          </w:tcPr>
          <w:p w:rsidP="00281564" w:rsidR="00C4627A" w:rsidRDefault="00C4627A" w:rsidRPr="000E4C40">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离任日期</w:t>
            </w:r>
          </w:p>
        </w:tc>
        <w:tc>
          <w:tcPr>
            <w:tcW w:type="dxa" w:w="992"/>
            <w:vMerge/>
            <w:vAlign w:val="center"/>
          </w:tcPr>
          <w:p w:rsidP="00281564" w:rsidR="00C4627A" w:rsidRDefault="00C4627A" w:rsidRPr="000E4C40">
            <w:pPr>
              <w:autoSpaceDE w:val="0"/>
              <w:autoSpaceDN w:val="0"/>
              <w:adjustRightInd w:val="0"/>
              <w:spacing w:before="29" w:line="288" w:lineRule="auto"/>
              <w:ind w:left="15"/>
              <w:jc w:val="center"/>
              <w:rPr>
                <w:color w:val="000000"/>
                <w:kern w:val="0"/>
                <w:sz w:val="24"/>
              </w:rPr>
            </w:pPr>
          </w:p>
        </w:tc>
        <w:tc>
          <w:tcPr>
            <w:tcW w:type="dxa" w:w="2410"/>
            <w:vMerge/>
            <w:vAlign w:val="center"/>
          </w:tcPr>
          <w:p w:rsidP="00281564" w:rsidR="00C4627A" w:rsidRDefault="00C4627A" w:rsidRPr="000E4C40">
            <w:pPr>
              <w:autoSpaceDE w:val="0"/>
              <w:autoSpaceDN w:val="0"/>
              <w:adjustRightInd w:val="0"/>
              <w:spacing w:before="29" w:line="288" w:lineRule="auto"/>
              <w:ind w:left="15"/>
              <w:jc w:val="center"/>
              <w:rPr>
                <w:color w:val="000000"/>
                <w:kern w:val="0"/>
                <w:sz w:val="24"/>
              </w:rPr>
            </w:pPr>
          </w:p>
        </w:tc>
      </w:tr>
      <w:tr>
        <w:tc>
          <w:tcPr>
            <w:vAlign w:val="center"/>
          </w:tcPr>
          <w:p>
            <w:pPr>
              <w:jc w:val="center"/>
            </w:pPr>
            <w:r>
              <w:rPr>
                <w:color w:val="000000"/>
                <w:sz w:val="24"/>
              </w:rPr>
              <w:t>黄莹洁</w:t>
            </w:r>
          </w:p>
        </w:tc>
        <w:tc>
          <w:tcPr>
            <w:vAlign w:val="center"/>
          </w:tcPr>
          <w:p>
            <w:pPr>
              <w:jc w:val="center"/>
            </w:pPr>
            <w:r>
              <w:rPr>
                <w:color w:val="000000"/>
                <w:sz w:val="24"/>
              </w:rPr>
              <w:t>交银丰享收益债券、交银活期通货币、交银天利宝货币、交银裕隆纯债债券、交银天益宝货币、交银境尚收益债券、交银稳鑫短债债券、交银稳利中短债债券、交银中高等级信用债债券的基金经理</w:t>
            </w:r>
          </w:p>
        </w:tc>
        <w:tc>
          <w:tcPr>
            <w:vAlign w:val="center"/>
          </w:tcPr>
          <w:p>
            <w:pPr>
              <w:jc w:val="center"/>
            </w:pPr>
            <w:r>
              <w:rPr>
                <w:color w:val="000000"/>
                <w:sz w:val="24"/>
              </w:rPr>
              <w:t>2016-10-19</w:t>
            </w:r>
          </w:p>
        </w:tc>
        <w:tc>
          <w:tcPr>
            <w:vAlign w:val="center"/>
          </w:tcPr>
          <w:p>
            <w:pPr>
              <w:jc w:val="center"/>
            </w:pPr>
            <w:r>
              <w:rPr>
                <w:color w:val="000000"/>
                <w:sz w:val="24"/>
              </w:rPr>
              <w:t>-</w:t>
            </w:r>
          </w:p>
        </w:tc>
        <w:tc>
          <w:tcPr>
            <w:vAlign w:val="center"/>
          </w:tcPr>
          <w:p>
            <w:pPr>
              <w:jc w:val="center"/>
            </w:pPr>
            <w:r>
              <w:rPr>
                <w:color w:val="000000"/>
                <w:sz w:val="24"/>
              </w:rPr>
              <w:t>12年</w:t>
            </w:r>
          </w:p>
        </w:tc>
        <w:tc>
          <w:tcPr>
            <w:vAlign w:val="center"/>
          </w:tcPr>
          <w:p>
            <w:pPr>
              <w:jc w:val="both"/>
            </w:pPr>
            <w:r>
              <w:rPr>
                <w:color w:val="000000"/>
                <w:sz w:val="24"/>
              </w:rPr>
              <w:t>黄莹洁女士，香港大学工商管理硕士、北京大学经济学、管理学双学士。历任中海基金管理有限公司交易员。2012年加入交银施罗德基金管理有限公司，历任中央交易室交易员。2015年7月25日至2018年3月18日担任交银施罗德丰泽收益债券型证券投资基金的基金经理。2015年5月27日至2019年8月2日担任交银施罗德货币市场证券投资基金、交银施罗德现金宝货币市场基金的基金经理。2016年12月7日至2019年8月2日担任交银施罗德天鑫宝货币市场基金的基金经理。2015年12月29日至2019年10月23日担任交银施罗德裕通纯债债券型证券投资基金的基金经理。2015年5月27日至2020年7月27日担任转型前的交银施罗德理财21天债券型证券投资基金的基金经理。</w:t>
            </w:r>
          </w:p>
        </w:tc>
      </w:tr>
    </w:tbl>
    <w:p w:rsidP="00281564" w:rsidR="00C4627A" w:rsidRDefault="00C4627A" w:rsidRPr="000E4C40">
      <w:pPr>
        <w:autoSpaceDE w:val="0"/>
        <w:autoSpaceDN w:val="0"/>
        <w:adjustRightInd w:val="0"/>
        <w:spacing w:before="29" w:line="288" w:lineRule="auto"/>
        <w:jc w:val="left"/>
        <w:rPr>
          <w:color w:val="000000"/>
          <w:sz w:val="24"/>
        </w:rPr>
      </w:pPr>
      <w:r w:rsidRPr="000E4C40">
        <w:rPr>
          <w:color w:val="000000"/>
          <w:sz w:val="24"/>
        </w:rPr>
        <w:t>注：基金经理（或基金经理小组）期后变动（如有）敬请关注基金管理人发布的相关公告。</w:t>
      </w:r>
    </w:p>
    <w:p w:rsidP="00281564" w:rsidR="00902E3F" w:rsidRDefault="00902E3F" w:rsidRPr="000E4C40">
      <w:pPr>
        <w:autoSpaceDE w:val="0"/>
        <w:autoSpaceDN w:val="0"/>
        <w:adjustRightInd w:val="0"/>
        <w:spacing w:before="29" w:line="288" w:lineRule="auto"/>
        <w:jc w:val="left"/>
        <w:rPr>
          <w:color w:val="000000"/>
          <w:kern w:val="0"/>
          <w:sz w:val="24"/>
        </w:rPr>
      </w:pPr>
    </w:p>
    <w:p w:rsidP="00281564" w:rsidR="00902E3F" w:rsidRDefault="00902E3F" w:rsidRPr="000E4C40">
      <w:pPr>
        <w:spacing w:before="29" w:line="288" w:lineRule="auto"/>
        <w:rPr>
          <w:b/>
          <w:color w:val="000000"/>
          <w:kern w:val="0"/>
          <w:sz w:val="24"/>
        </w:rPr>
      </w:pPr>
      <w:r w:rsidRPr="000E4C40">
        <w:rPr>
          <w:b/>
          <w:color w:val="000000"/>
          <w:kern w:val="0"/>
          <w:sz w:val="24"/>
        </w:rPr>
        <w:t xml:space="preserve">4.2 </w:t>
      </w:r>
      <w:r w:rsidRPr="000E4C40">
        <w:rPr>
          <w:rFonts w:hAnsi="宋体"/>
          <w:b/>
          <w:color w:val="000000"/>
          <w:kern w:val="0"/>
          <w:sz w:val="24"/>
        </w:rPr>
        <w:t>报告期内本基金运作遵规守信情况说明</w:t>
      </w:r>
    </w:p>
    <w:p w:rsidP="00281564" w:rsidR="00C4627A" w:rsidRDefault="00C4627A" w:rsidRPr="000E4C40">
      <w:pPr>
        <w:spacing w:before="29" w:line="288" w:lineRule="auto"/>
        <w:ind w:firstLine="480" w:firstLineChars="200"/>
        <w:rPr>
          <w:color w:val="000000"/>
          <w:sz w:val="24"/>
        </w:rPr>
      </w:pPr>
      <w:r w:rsidRPr="000E4C40">
        <w:rPr>
          <w:color w:val="000000"/>
          <w:sz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P="00281564" w:rsidR="00902E3F" w:rsidRDefault="00902E3F" w:rsidRPr="000E4C40">
      <w:pPr>
        <w:autoSpaceDE w:val="0"/>
        <w:autoSpaceDN w:val="0"/>
        <w:adjustRightInd w:val="0"/>
        <w:spacing w:before="29" w:line="288" w:lineRule="auto"/>
        <w:jc w:val="left"/>
        <w:rPr>
          <w:color w:val="000000"/>
          <w:kern w:val="0"/>
          <w:sz w:val="24"/>
        </w:rPr>
      </w:pPr>
    </w:p>
    <w:p w:rsidP="00281564" w:rsidR="00902E3F" w:rsidRDefault="00902E3F" w:rsidRPr="000E4C40">
      <w:pPr>
        <w:autoSpaceDE w:val="0"/>
        <w:autoSpaceDN w:val="0"/>
        <w:adjustRightInd w:val="0"/>
        <w:spacing w:before="29" w:line="288" w:lineRule="auto"/>
        <w:jc w:val="left"/>
        <w:rPr>
          <w:b/>
          <w:color w:val="000000"/>
          <w:kern w:val="0"/>
          <w:sz w:val="24"/>
        </w:rPr>
      </w:pPr>
      <w:r w:rsidRPr="000E4C40">
        <w:rPr>
          <w:b/>
          <w:color w:val="000000"/>
          <w:kern w:val="0"/>
          <w:sz w:val="24"/>
        </w:rPr>
        <w:t xml:space="preserve">4.3 </w:t>
      </w:r>
      <w:r w:rsidRPr="000E4C40">
        <w:rPr>
          <w:rFonts w:hAnsi="宋体"/>
          <w:b/>
          <w:color w:val="000000"/>
          <w:kern w:val="0"/>
          <w:sz w:val="24"/>
        </w:rPr>
        <w:t>公平交易专项说明</w:t>
      </w:r>
    </w:p>
    <w:p w:rsidP="00281564" w:rsidR="003F43EB" w:rsidRDefault="003F43EB" w:rsidRPr="000E4C40">
      <w:pPr>
        <w:spacing w:before="29" w:line="288" w:lineRule="auto"/>
        <w:rPr>
          <w:sz w:val="24"/>
        </w:rPr>
      </w:pPr>
      <w:r w:rsidRPr="000E4C40">
        <w:rPr>
          <w:sz w:val="24"/>
        </w:rPr>
        <w:t xml:space="preserve">4.3.1 </w:t>
      </w:r>
      <w:r w:rsidRPr="000E4C40">
        <w:rPr>
          <w:rFonts w:hAnsi="宋体"/>
          <w:sz w:val="24"/>
        </w:rPr>
        <w:t>公平交易制度的执行情况</w:t>
      </w:r>
    </w:p>
    <w:p>
      <w:pPr>
        <w:spacing w:before="29" w:line="288" w:lineRule="auto"/>
        <w:ind w:firstLine="480" w:firstLineChars="20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pPr>
        <w:spacing w:before="29" w:line="288" w:lineRule="auto"/>
        <w:ind w:firstLine="480" w:firstLineChars="20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时间优先、价格优先、比例分配”的原则，全部通过交易系统进行比例分配；对于非集中竞价交易、以公司名义进行的场外交易，遵循“价格优先、比例分配”的原则按事前独立确定的投资方案对交易结果进行分配。</w:t>
      </w:r>
    </w:p>
    <w:p>
      <w:pPr>
        <w:spacing w:before="29" w:line="288" w:lineRule="auto"/>
        <w:ind w:firstLine="480" w:firstLineChars="20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P="00281564" w:rsidR="00C4627A" w:rsidRDefault="00C4627A" w:rsidRPr="000E4C40">
      <w:pPr>
        <w:spacing w:before="29" w:line="288" w:lineRule="auto"/>
        <w:ind w:firstLine="480" w:firstLineChars="200"/>
        <w:rPr>
          <w:color w:val="000000"/>
          <w:sz w:val="24"/>
        </w:rPr>
      </w:pPr>
      <w:r w:rsidRPr="000E4C40">
        <w:rPr>
          <w:color w:val="000000"/>
          <w:sz w:val="24"/>
        </w:rPr>
        <w:t>报告期内本公司严格执行公平交易制度，公平对待旗下各投资组合，未发现任何违反公平交易的行为。</w:t>
      </w:r>
    </w:p>
    <w:p w:rsidP="00281564" w:rsidR="003F43EB" w:rsidRDefault="003F43EB" w:rsidRPr="000E4C40">
      <w:pPr>
        <w:spacing w:before="29" w:line="288" w:lineRule="auto"/>
        <w:rPr>
          <w:sz w:val="24"/>
        </w:rPr>
      </w:pPr>
      <w:r w:rsidRPr="000E4C40">
        <w:rPr>
          <w:sz w:val="24"/>
        </w:rPr>
        <w:t>4.3.</w:t>
      </w:r>
      <w:r w:rsidR="0007770D" w:rsidRPr="000E4C40">
        <w:rPr>
          <w:sz w:val="24"/>
        </w:rPr>
        <w:t>2</w:t>
      </w:r>
      <w:r w:rsidRPr="000E4C40">
        <w:rPr>
          <w:rFonts w:hAnsi="宋体"/>
          <w:sz w:val="24"/>
        </w:rPr>
        <w:t>异常交易行为的专项说明</w:t>
      </w:r>
    </w:p>
    <w:p w:rsidP="00281564" w:rsidR="00902E3F" w:rsidRDefault="00C4627A" w:rsidRPr="000E4C40">
      <w:pPr>
        <w:spacing w:before="29" w:line="288" w:lineRule="auto"/>
        <w:ind w:firstLine="480" w:firstLineChars="200"/>
        <w:rPr>
          <w:color w:val="000000"/>
          <w:sz w:val="24"/>
        </w:rPr>
      </w:pPr>
      <w:r w:rsidRPr="000E4C40">
        <w:rPr>
          <w:color w:val="000000"/>
          <w:sz w:val="24"/>
        </w:rPr>
        <w:t>本基金于本报告期内不存在异常交易行为。本报告期内，本公司管理的所有投资组合参与的交易所公开竞价同日反向交易成交较少的单边交易量没有超过该证券当日总成交量5%的情形，本基金与本公司管理的其他投资组合在不同时间窗下（如日内、3日内、5日内）同向交易的交易价差未出现异常。</w:t>
      </w:r>
    </w:p>
    <w:p w:rsidP="00281564" w:rsidR="00BE5584" w:rsidRDefault="00BE5584" w:rsidRPr="000E4C40">
      <w:pPr>
        <w:autoSpaceDE w:val="0"/>
        <w:autoSpaceDN w:val="0"/>
        <w:adjustRightInd w:val="0"/>
        <w:spacing w:before="29" w:line="288" w:lineRule="auto"/>
        <w:jc w:val="left"/>
        <w:rPr>
          <w:color w:val="000000"/>
          <w:kern w:val="0"/>
          <w:sz w:val="24"/>
        </w:rPr>
      </w:pPr>
    </w:p>
    <w:p w:rsidP="00281564" w:rsidR="00323377" w:rsidRDefault="00B86A3F" w:rsidRPr="000E4C40">
      <w:pPr>
        <w:spacing w:before="29" w:line="288" w:lineRule="auto"/>
        <w:rPr>
          <w:sz w:val="24"/>
        </w:rPr>
      </w:pPr>
      <w:r w:rsidRPr="000E4C40">
        <w:rPr>
          <w:b/>
          <w:color w:val="000000"/>
          <w:kern w:val="0"/>
          <w:sz w:val="24"/>
        </w:rPr>
        <w:t xml:space="preserve">4.4 </w:t>
      </w:r>
      <w:r w:rsidRPr="000E4C40">
        <w:rPr>
          <w:rFonts w:hAnsi="宋体"/>
          <w:b/>
          <w:bCs/>
          <w:color w:val="000000"/>
          <w:sz w:val="24"/>
        </w:rPr>
        <w:t>报告期内基金的投资策略和运作分析</w:t>
      </w:r>
    </w:p>
    <w:p>
      <w:pPr>
        <w:spacing w:before="29" w:line="288" w:lineRule="auto"/>
        <w:ind w:firstLine="480" w:firstLineChars="200"/>
        <w:rPr>
          <w:color w:val="000000"/>
          <w:sz w:val="24"/>
        </w:rPr>
      </w:pPr>
      <w:r>
        <w:rPr>
          <w:color w:val="000000"/>
          <w:sz w:val="24"/>
        </w:rPr>
        <w:t>本报告期内，债券市场主要受到经济复苏预期、货币政策回归常态、债券供给增加的影响，债券收益率整体呈现震荡上行的趋势。十年国债收益率在九月初最高上行直至3.15%附近。九月中旬之后股市风险偏好回落叠加市场预期境外机构加大债市配置，收益率出现小幅下行。</w:t>
      </w:r>
    </w:p>
    <w:p>
      <w:pPr>
        <w:spacing w:before="29" w:line="288" w:lineRule="auto"/>
        <w:ind w:firstLine="480" w:firstLineChars="200"/>
        <w:rPr>
          <w:color w:val="000000"/>
          <w:sz w:val="24"/>
        </w:rPr>
      </w:pPr>
      <w:r>
        <w:rPr>
          <w:color w:val="000000"/>
          <w:sz w:val="24"/>
        </w:rPr>
        <w:t>货币政策方面，虽然央行在八月中下旬开展7000亿MLF，略超市场预期，但在超储率低位、利率债放量发行和缴税、跨季等因素影响下，资金面持续维持平衡偏紧格局直至九月末，同业存单发行利率不断上行，三个月股份制银行的同业存单利率继续上行到2.65%附近，较二季度末有50bp幅度的上行。收益率曲线进一步熊平化。</w:t>
      </w:r>
    </w:p>
    <w:p>
      <w:pPr>
        <w:spacing w:before="29" w:line="288" w:lineRule="auto"/>
        <w:ind w:firstLine="480" w:firstLineChars="200"/>
        <w:rPr>
          <w:color w:val="000000"/>
          <w:sz w:val="24"/>
        </w:rPr>
      </w:pPr>
      <w:r>
        <w:rPr>
          <w:color w:val="000000"/>
          <w:sz w:val="24"/>
        </w:rPr>
        <w:t>基金操作方面，随着货币市场收益率的逐渐回升，我们认为货币市场工具逐渐具有了一定的配置价值，逐渐降低了短期回购融资的配置比例，增加了存款、存单的配置比例。但考虑到年末时点流动性的不确定性，我们仍旧保持短久期的操作思路，主要以配置年底前到期的资产为主，整体组合运作平稳。在季度末资产价格相对较好的时点适当运用杠杆增配资产增厚组合收益。</w:t>
      </w:r>
    </w:p>
    <w:p>
      <w:pPr>
        <w:spacing w:before="29" w:line="288" w:lineRule="auto"/>
        <w:ind w:firstLine="480" w:firstLineChars="200"/>
        <w:rPr>
          <w:color w:val="000000"/>
          <w:sz w:val="24"/>
        </w:rPr>
      </w:pPr>
      <w:r>
        <w:rPr>
          <w:color w:val="000000"/>
          <w:sz w:val="24"/>
        </w:rPr>
        <w:t>展望2020年四季度，国内基本面恢复的节奏和货币信用的边际变化将成为影响债市的主要因素。短期来看经济延续改善趋势、央行态度回归中性以及银行负债端压力较大，都不支持债市出现趋势性行情，预计市场会以弱势震荡为主。但随着年末供给压力减弱、信用增速放缓以及中美关系不确定性提升，债券市场或存在波段交易机会。资金面方面，疫情之后随着经济逐步恢复，货币政策也逐步退出总量性宽松模式，整体强调“精准导向”，短期内预计政策难以再度大幅宽松，但在降低融资成本的目标下，资金利率明显收紧概率不大。目前DR007大致在公开市场政策利率2.2%附近波动，预计进一步大幅上行空间有限，但由于超储率处于低位，银行间分层现象或较为明显，时点性因素将对非银机构的整体流动性造成一定影响。</w:t>
      </w:r>
    </w:p>
    <w:p w:rsidP="00281564" w:rsidR="00C4627A" w:rsidRDefault="00C4627A" w:rsidRPr="000E4C40">
      <w:pPr>
        <w:spacing w:before="29" w:line="288" w:lineRule="auto"/>
        <w:ind w:firstLine="480" w:firstLineChars="200"/>
        <w:rPr>
          <w:color w:val="000000"/>
          <w:sz w:val="24"/>
        </w:rPr>
      </w:pPr>
      <w:r w:rsidRPr="000E4C40">
        <w:rPr>
          <w:color w:val="000000"/>
          <w:sz w:val="24"/>
        </w:rPr>
        <w:t>本基金将根据不同资产收益率的动态变化，适时调整组合结构，根据期限利差动态调整组合杠杆率，通过对市场利率的前瞻性判断进行合理有效的久期管理，严格控制信用风险、流动性风险和利率风险，努力为持有人创造稳健的收益。</w:t>
      </w:r>
    </w:p>
    <w:p w:rsidP="00281564" w:rsidR="00FE3301" w:rsidRDefault="00FE3301" w:rsidRPr="000E4C40">
      <w:pPr>
        <w:spacing w:before="29" w:line="288" w:lineRule="auto"/>
        <w:ind w:firstLine="480" w:firstLineChars="200"/>
        <w:rPr>
          <w:color w:val="000000"/>
          <w:sz w:val="24"/>
        </w:rPr>
      </w:pPr>
    </w:p>
    <w:p w:rsidP="00281564" w:rsidR="00323377" w:rsidRDefault="00B86A3F" w:rsidRPr="000E4C40">
      <w:pPr>
        <w:spacing w:before="29" w:line="288" w:lineRule="auto"/>
        <w:rPr>
          <w:sz w:val="24"/>
        </w:rPr>
      </w:pPr>
      <w:r w:rsidRPr="000E4C40">
        <w:rPr>
          <w:b/>
          <w:color w:val="000000"/>
          <w:kern w:val="0"/>
          <w:sz w:val="24"/>
        </w:rPr>
        <w:t>4.5</w:t>
      </w:r>
      <w:r w:rsidRPr="000E4C40">
        <w:rPr>
          <w:rFonts w:hAnsi="宋体"/>
          <w:b/>
          <w:color w:val="000000"/>
          <w:kern w:val="0"/>
          <w:sz w:val="24"/>
        </w:rPr>
        <w:t>报告期内基金的业绩表现</w:t>
      </w:r>
    </w:p>
    <w:p w:rsidP="00281564" w:rsidR="00C4627A" w:rsidRDefault="00C4627A" w:rsidRPr="000E4C40">
      <w:pPr>
        <w:spacing w:before="29" w:line="288" w:lineRule="auto"/>
        <w:ind w:firstLine="480" w:firstLineChars="200"/>
        <w:rPr>
          <w:color w:val="000000"/>
          <w:sz w:val="24"/>
        </w:rPr>
      </w:pPr>
      <w:bookmarkStart w:id="0" w:name="_Toc255486598"/>
      <w:bookmarkStart w:id="1" w:name="_Toc245193825"/>
      <w:r w:rsidRPr="000E4C40">
        <w:rPr>
          <w:color w:val="000000"/>
          <w:sz w:val="24"/>
        </w:rPr>
        <w:t>本基金（各类）份额净值及业绩表现请见“3.1主要财务指标” 及“3.2.1 本报告期基金份额净值增长率及其与同期业绩比较基准收益率的比较”部分披露。</w:t>
      </w:r>
    </w:p>
    <w:p w:rsidP="00281564" w:rsidR="00BE5584" w:rsidRDefault="00BE5584" w:rsidRPr="000E4C40">
      <w:pPr>
        <w:autoSpaceDE w:val="0"/>
        <w:autoSpaceDN w:val="0"/>
        <w:adjustRightInd w:val="0"/>
        <w:spacing w:before="29" w:line="288" w:lineRule="auto"/>
        <w:jc w:val="left"/>
        <w:rPr>
          <w:kern w:val="0"/>
          <w:sz w:val="24"/>
        </w:rPr>
      </w:pPr>
    </w:p>
    <w:bookmarkEnd w:id="0"/>
    <w:bookmarkEnd w:id="1"/>
    <w:p w:rsidP="0010236C" w:rsidR="0010236C" w:rsidRDefault="0010236C" w:rsidRPr="002070B4">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P="0010236C" w:rsidR="0010236C" w:rsidRDefault="0010236C">
      <w:pPr>
        <w:spacing w:before="29" w:line="288" w:lineRule="auto"/>
        <w:ind w:firstLine="480" w:firstLineChars="200"/>
        <w:rPr>
          <w:color w:val="000000"/>
          <w:sz w:val="24"/>
        </w:rPr>
      </w:pPr>
      <w:r w:rsidRPr="002070B4">
        <w:rPr>
          <w:color w:val="000000"/>
          <w:sz w:val="24"/>
        </w:rPr>
        <w:t>本基金本报告期内无需预警说明。</w:t>
      </w:r>
    </w:p>
    <w:p w:rsidP="0010236C" w:rsidR="0010236C" w:rsidRDefault="0010236C">
      <w:pPr>
        <w:spacing w:before="29" w:line="288" w:lineRule="auto"/>
        <w:ind w:firstLine="480" w:firstLineChars="200"/>
        <w:rPr>
          <w:color w:val="000000"/>
          <w:sz w:val="24"/>
        </w:rPr>
      </w:pPr>
    </w:p>
    <w:p w:rsidP="00841EB4" w:rsidR="00902E3F" w:rsidRDefault="00902E3F" w:rsidRPr="000E4C40">
      <w:pPr>
        <w:pStyle w:val="1"/>
        <w:spacing w:after="312" w:afterLines="100" w:before="312" w:beforeLines="100" w:line="288" w:lineRule="auto"/>
        <w:jc w:val="center"/>
        <w:rPr>
          <w:color w:val="000000"/>
          <w:kern w:val="0"/>
          <w:sz w:val="24"/>
          <w:szCs w:val="24"/>
        </w:rPr>
      </w:pPr>
      <w:r w:rsidRPr="000E4C40">
        <w:rPr>
          <w:color w:val="000000"/>
          <w:kern w:val="0"/>
          <w:sz w:val="24"/>
          <w:szCs w:val="24"/>
        </w:rPr>
        <w:t xml:space="preserve">§5  </w:t>
      </w:r>
      <w:r w:rsidRPr="000E4C40">
        <w:rPr>
          <w:rFonts w:hAnsi="宋体"/>
          <w:color w:val="000000"/>
          <w:kern w:val="0"/>
          <w:sz w:val="24"/>
          <w:szCs w:val="24"/>
        </w:rPr>
        <w:t>投资组合报告</w:t>
      </w:r>
    </w:p>
    <w:p w:rsidP="00281564" w:rsidR="00902E3F" w:rsidRDefault="00902E3F">
      <w:pPr>
        <w:spacing w:before="29" w:line="288" w:lineRule="auto"/>
        <w:rPr>
          <w:rFonts w:hAnsi="宋体"/>
          <w:b/>
          <w:color w:val="000000"/>
          <w:kern w:val="0"/>
          <w:sz w:val="24"/>
        </w:rPr>
      </w:pPr>
      <w:r w:rsidRPr="000E4C40">
        <w:rPr>
          <w:b/>
          <w:color w:val="000000"/>
          <w:kern w:val="0"/>
          <w:sz w:val="24"/>
        </w:rPr>
        <w:t xml:space="preserve">5.1 </w:t>
      </w:r>
      <w:r w:rsidRPr="000E4C40">
        <w:rPr>
          <w:rFonts w:hAnsi="宋体"/>
          <w:b/>
          <w:color w:val="000000"/>
          <w:kern w:val="0"/>
          <w:sz w:val="24"/>
        </w:rPr>
        <w:t>报告期末基金资产组合情况</w:t>
      </w:r>
    </w:p>
    <w:p w:rsidP="000F4B69" w:rsidR="000F4B69" w:rsidRDefault="000F4B69" w:rsidRPr="000F4B69">
      <w:pPr>
        <w:spacing w:before="29" w:line="288" w:lineRule="auto"/>
        <w:jc w:val="right"/>
        <w:rPr>
          <w:color w:val="000000"/>
          <w:kern w:val="0"/>
          <w:sz w:val="24"/>
        </w:rPr>
      </w:pPr>
      <w:r w:rsidRPr="000F4B69">
        <w:rPr>
          <w:rFonts w:hint="eastAsia"/>
          <w:color w:val="000000"/>
          <w:kern w:val="0"/>
          <w:sz w:val="24"/>
        </w:rPr>
        <w:t/>
      </w:r>
      <w:r w:rsidRPr="000F4B69">
        <w:rPr>
          <w:rFonts w:hint="eastAsia"/>
          <w:color w:val="000000"/>
          <w:kern w:val="0"/>
          <w:sz w:val="24"/>
        </w:rPr>
        <w:t>金额单位：人民币元</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1" w:val="04A0"/>
      </w:tblPr>
      <w:tblGrid>
        <w:gridCol w:w="884"/>
        <w:gridCol w:w="3117"/>
        <w:gridCol w:w="3058"/>
        <w:gridCol w:w="1809"/>
      </w:tblGrid>
      <w:tr w:rsidR="00B4354A" w:rsidRPr="000E4C40" w:rsidTr="00901503">
        <w:trPr>
          <w:jc w:val="center"/>
        </w:trPr>
        <w:tc>
          <w:tcPr>
            <w:tcW w:type="dxa" w:w="884"/>
            <w:vAlign w:val="center"/>
          </w:tcPr>
          <w:p w:rsidP="00281564" w:rsidR="00B4354A" w:rsidRDefault="00B4354A" w:rsidRPr="000E4C40">
            <w:pPr>
              <w:spacing w:before="29" w:line="288" w:lineRule="auto"/>
              <w:ind w:left="17"/>
              <w:jc w:val="center"/>
              <w:rPr>
                <w:color w:val="000000"/>
                <w:sz w:val="24"/>
              </w:rPr>
            </w:pPr>
            <w:r w:rsidRPr="000E4C40">
              <w:rPr>
                <w:rFonts w:hAnsi="宋体"/>
                <w:color w:val="000000"/>
                <w:sz w:val="24"/>
              </w:rPr>
              <w:t>序号</w:t>
            </w:r>
          </w:p>
        </w:tc>
        <w:tc>
          <w:tcPr>
            <w:tcW w:type="dxa" w:w="3117"/>
            <w:vAlign w:val="center"/>
          </w:tcPr>
          <w:p w:rsidP="00281564" w:rsidR="00B4354A" w:rsidRDefault="00B4354A" w:rsidRPr="000E4C40">
            <w:pPr>
              <w:spacing w:before="29" w:line="288" w:lineRule="auto"/>
              <w:ind w:left="17"/>
              <w:jc w:val="center"/>
              <w:rPr>
                <w:color w:val="000000"/>
                <w:sz w:val="24"/>
              </w:rPr>
            </w:pPr>
            <w:r w:rsidRPr="000E4C40">
              <w:rPr>
                <w:rFonts w:hAnsi="宋体"/>
                <w:color w:val="000000"/>
                <w:sz w:val="24"/>
              </w:rPr>
              <w:t>项目</w:t>
            </w:r>
          </w:p>
        </w:tc>
        <w:tc>
          <w:tcPr>
            <w:tcW w:type="dxa" w:w="3058"/>
            <w:vAlign w:val="center"/>
          </w:tcPr>
          <w:p w:rsidP="00281564" w:rsidR="00B4354A" w:rsidRDefault="00B4354A" w:rsidRPr="000E4C40">
            <w:pPr>
              <w:spacing w:before="29" w:line="288" w:lineRule="auto"/>
              <w:ind w:left="17"/>
              <w:jc w:val="center"/>
              <w:rPr>
                <w:color w:val="000000"/>
                <w:sz w:val="24"/>
              </w:rPr>
            </w:pPr>
            <w:r w:rsidRPr="000E4C40">
              <w:rPr>
                <w:rFonts w:hAnsi="宋体"/>
                <w:color w:val="000000"/>
                <w:sz w:val="24"/>
              </w:rPr>
              <w:t>金额</w:t>
            </w:r>
          </w:p>
        </w:tc>
        <w:tc>
          <w:tcPr>
            <w:tcW w:type="dxa" w:w="1809"/>
            <w:vAlign w:val="center"/>
          </w:tcPr>
          <w:p w:rsidP="00281564" w:rsidR="00B4354A" w:rsidRDefault="00B4354A" w:rsidRPr="000E4C40">
            <w:pPr>
              <w:spacing w:before="29" w:line="288" w:lineRule="auto"/>
              <w:ind w:left="17"/>
              <w:jc w:val="center"/>
              <w:rPr>
                <w:color w:val="000000"/>
                <w:sz w:val="24"/>
              </w:rPr>
            </w:pPr>
            <w:r w:rsidRPr="000E4C40">
              <w:rPr>
                <w:rFonts w:hAnsi="宋体"/>
                <w:color w:val="000000"/>
                <w:sz w:val="24"/>
              </w:rPr>
              <w:t>占基金总资产的比例</w:t>
            </w:r>
            <w:r w:rsidR="00744E84" w:rsidRPr="000E4C40">
              <w:rPr>
                <w:rFonts w:hAnsi="宋体"/>
                <w:color w:val="000000"/>
                <w:kern w:val="0"/>
                <w:sz w:val="24"/>
              </w:rPr>
              <w:t>（％）</w:t>
            </w:r>
          </w:p>
        </w:tc>
      </w:tr>
      <w:tr w:rsidR="00B4354A" w:rsidRPr="000E4C40" w:rsidTr="00901503">
        <w:trPr>
          <w:jc w:val="center"/>
        </w:trPr>
        <w:tc>
          <w:tcPr>
            <w:tcW w:type="dxa" w:w="884"/>
            <w:vAlign w:val="center"/>
          </w:tcPr>
          <w:p w:rsidP="00281564" w:rsidR="00B4354A" w:rsidRDefault="00737060" w:rsidRPr="000E4C40">
            <w:pPr>
              <w:spacing w:before="29" w:line="288" w:lineRule="auto"/>
              <w:ind w:left="17"/>
              <w:jc w:val="center"/>
              <w:rPr>
                <w:color w:val="000000"/>
                <w:sz w:val="24"/>
              </w:rPr>
            </w:pPr>
            <w:r w:rsidRPr="000E4C40">
              <w:rPr>
                <w:color w:val="000000"/>
                <w:sz w:val="24"/>
              </w:rPr>
              <w:t>1</w:t>
            </w:r>
          </w:p>
        </w:tc>
        <w:tc>
          <w:tcPr>
            <w:tcW w:type="dxa" w:w="3117"/>
            <w:vAlign w:val="center"/>
          </w:tcPr>
          <w:p w:rsidP="00281564" w:rsidR="00B4354A" w:rsidRDefault="00B4354A" w:rsidRPr="000E4C40">
            <w:pPr>
              <w:spacing w:before="29" w:line="288" w:lineRule="auto"/>
              <w:ind w:left="17"/>
              <w:jc w:val="left"/>
              <w:rPr>
                <w:sz w:val="24"/>
              </w:rPr>
            </w:pPr>
            <w:r w:rsidRPr="000E4C40">
              <w:rPr>
                <w:rFonts w:hAnsi="宋体"/>
                <w:color w:val="000000"/>
                <w:sz w:val="24"/>
              </w:rPr>
              <w:t>固定收益投资</w:t>
            </w:r>
          </w:p>
        </w:tc>
        <w:tc>
          <w:tcPr>
            <w:tcW w:type="dxa" w:w="3058"/>
            <w:vAlign w:val="center"/>
          </w:tcPr>
          <w:p w:rsidP="00281564" w:rsidR="00B4354A" w:rsidRDefault="00B4354A" w:rsidRPr="000E4C40">
            <w:pPr>
              <w:spacing w:before="29" w:line="288" w:lineRule="auto"/>
              <w:ind w:left="17"/>
              <w:jc w:val="right"/>
              <w:rPr>
                <w:color w:val="000000"/>
                <w:sz w:val="24"/>
              </w:rPr>
            </w:pPr>
            <w:r w:rsidRPr="000E4C40">
              <w:rPr>
                <w:color w:val="000000"/>
                <w:sz w:val="24"/>
              </w:rPr>
              <w:t>1,092,946,312.71</w:t>
            </w:r>
          </w:p>
        </w:tc>
        <w:tc>
          <w:tcPr>
            <w:tcW w:type="dxa" w:w="1809"/>
            <w:vAlign w:val="center"/>
          </w:tcPr>
          <w:p w:rsidP="00281564" w:rsidR="00B4354A" w:rsidRDefault="00B4354A" w:rsidRPr="000E4C40">
            <w:pPr>
              <w:spacing w:before="29" w:line="288" w:lineRule="auto"/>
              <w:ind w:left="17"/>
              <w:jc w:val="right"/>
              <w:rPr>
                <w:color w:val="000000"/>
                <w:sz w:val="24"/>
              </w:rPr>
            </w:pPr>
            <w:r w:rsidRPr="000E4C40">
              <w:rPr>
                <w:color w:val="000000"/>
                <w:sz w:val="24"/>
              </w:rPr>
              <w:t>40.75</w:t>
            </w:r>
          </w:p>
        </w:tc>
      </w:tr>
      <w:tr w:rsidR="00B4354A" w:rsidRPr="000E4C40" w:rsidTr="00901503">
        <w:trPr>
          <w:jc w:val="center"/>
        </w:trPr>
        <w:tc>
          <w:tcPr>
            <w:tcW w:type="dxa" w:w="884"/>
            <w:vAlign w:val="center"/>
          </w:tcPr>
          <w:p w:rsidP="00281564" w:rsidR="00B4354A" w:rsidRDefault="00B4354A" w:rsidRPr="000E4C40">
            <w:pPr>
              <w:spacing w:before="29" w:line="288" w:lineRule="auto"/>
              <w:ind w:left="17"/>
              <w:jc w:val="center"/>
              <w:rPr>
                <w:color w:val="000000"/>
                <w:sz w:val="24"/>
              </w:rPr>
            </w:pPr>
          </w:p>
        </w:tc>
        <w:tc>
          <w:tcPr>
            <w:tcW w:type="dxa" w:w="3117"/>
            <w:vAlign w:val="center"/>
          </w:tcPr>
          <w:p w:rsidP="00281564" w:rsidR="00B4354A" w:rsidRDefault="00B4354A" w:rsidRPr="000E4C40">
            <w:pPr>
              <w:spacing w:before="29" w:line="288" w:lineRule="auto"/>
              <w:ind w:left="17"/>
              <w:jc w:val="left"/>
              <w:rPr>
                <w:sz w:val="24"/>
              </w:rPr>
            </w:pPr>
            <w:r w:rsidRPr="000E4C40">
              <w:rPr>
                <w:rFonts w:hAnsi="宋体"/>
                <w:color w:val="000000"/>
                <w:sz w:val="24"/>
              </w:rPr>
              <w:t>其中：债券</w:t>
            </w:r>
          </w:p>
        </w:tc>
        <w:tc>
          <w:tcPr>
            <w:tcW w:type="dxa" w:w="3058"/>
            <w:vAlign w:val="center"/>
          </w:tcPr>
          <w:p w:rsidP="00281564" w:rsidR="00B4354A" w:rsidRDefault="00B4354A" w:rsidRPr="000E4C40">
            <w:pPr>
              <w:spacing w:before="29" w:line="288" w:lineRule="auto"/>
              <w:ind w:left="17"/>
              <w:jc w:val="right"/>
              <w:rPr>
                <w:color w:val="000000"/>
                <w:sz w:val="24"/>
              </w:rPr>
            </w:pPr>
            <w:r w:rsidRPr="000E4C40">
              <w:rPr>
                <w:color w:val="000000"/>
                <w:sz w:val="24"/>
              </w:rPr>
              <w:t/>
            </w:r>
            <w:r w:rsidRPr="000E4C40">
              <w:rPr>
                <w:color w:val="000000"/>
                <w:sz w:val="24"/>
              </w:rPr>
              <w:lastRenderedPageBreak/>
              <w:t>1,064,946,312.71</w:t>
            </w:r>
          </w:p>
        </w:tc>
        <w:tc>
          <w:tcPr>
            <w:tcW w:type="dxa" w:w="1809"/>
            <w:vAlign w:val="center"/>
          </w:tcPr>
          <w:p w:rsidP="00281564" w:rsidR="00B4354A" w:rsidRDefault="00B4354A" w:rsidRPr="000E4C40">
            <w:pPr>
              <w:spacing w:before="29" w:line="288" w:lineRule="auto"/>
              <w:ind w:left="17"/>
              <w:jc w:val="right"/>
              <w:rPr>
                <w:color w:val="000000"/>
                <w:sz w:val="24"/>
              </w:rPr>
            </w:pPr>
            <w:r w:rsidRPr="000E4C40">
              <w:rPr>
                <w:color w:val="000000"/>
                <w:sz w:val="24"/>
              </w:rPr>
              <w:lastRenderedPageBreak/>
              <w:t/>
            </w:r>
            <w:r w:rsidRPr="000E4C40">
              <w:rPr>
                <w:color w:val="000000"/>
                <w:sz w:val="24"/>
              </w:rPr>
              <w:lastRenderedPageBreak/>
              <w:t>39.70</w:t>
            </w:r>
          </w:p>
        </w:tc>
      </w:tr>
      <w:tr w:rsidR="00B4354A" w:rsidRPr="000E4C40" w:rsidTr="00901503">
        <w:trPr>
          <w:jc w:val="center"/>
        </w:trPr>
        <w:tc>
          <w:tcPr>
            <w:tcW w:type="dxa" w:w="884"/>
            <w:vAlign w:val="center"/>
          </w:tcPr>
          <w:p w:rsidP="00281564" w:rsidR="00B4354A" w:rsidRDefault="00B4354A" w:rsidRPr="000E4C40">
            <w:pPr>
              <w:spacing w:before="29" w:line="288" w:lineRule="auto"/>
              <w:ind w:left="17"/>
              <w:jc w:val="center"/>
              <w:rPr>
                <w:color w:val="000000"/>
                <w:sz w:val="24"/>
              </w:rPr>
            </w:pPr>
          </w:p>
        </w:tc>
        <w:tc>
          <w:tcPr>
            <w:tcW w:type="dxa" w:w="3117"/>
            <w:vAlign w:val="center"/>
          </w:tcPr>
          <w:p w:rsidP="00281564" w:rsidR="00B4354A" w:rsidRDefault="00B4354A" w:rsidRPr="000E4C40">
            <w:pPr>
              <w:autoSpaceDE w:val="0"/>
              <w:autoSpaceDN w:val="0"/>
              <w:adjustRightInd w:val="0"/>
              <w:spacing w:before="29" w:line="288" w:lineRule="auto"/>
              <w:ind w:firstLine="720" w:firstLineChars="300" w:left="17" w:leftChars="8"/>
              <w:jc w:val="left"/>
              <w:rPr>
                <w:color w:val="000000"/>
                <w:sz w:val="24"/>
              </w:rPr>
            </w:pPr>
            <w:r w:rsidRPr="000E4C40">
              <w:rPr>
                <w:rFonts w:hAnsi="宋体"/>
                <w:color w:val="000000"/>
                <w:sz w:val="24"/>
              </w:rPr>
              <w:t>资产支持证券</w:t>
            </w:r>
          </w:p>
        </w:tc>
        <w:tc>
          <w:tcPr>
            <w:tcW w:type="dxa" w:w="3058"/>
            <w:vAlign w:val="center"/>
          </w:tcPr>
          <w:p w:rsidP="00281564" w:rsidR="00B4354A" w:rsidRDefault="00B4354A" w:rsidRPr="000E4C40">
            <w:pPr>
              <w:spacing w:before="29" w:line="288" w:lineRule="auto"/>
              <w:ind w:left="17"/>
              <w:jc w:val="right"/>
              <w:rPr>
                <w:color w:val="000000"/>
                <w:sz w:val="24"/>
              </w:rPr>
            </w:pPr>
            <w:r w:rsidRPr="000E4C40">
              <w:rPr>
                <w:color w:val="000000"/>
                <w:sz w:val="24"/>
              </w:rPr>
              <w:t>28,000,000.00</w:t>
            </w:r>
          </w:p>
        </w:tc>
        <w:tc>
          <w:tcPr>
            <w:tcW w:type="dxa" w:w="1809"/>
            <w:vAlign w:val="center"/>
          </w:tcPr>
          <w:p w:rsidP="00281564" w:rsidR="00B4354A" w:rsidRDefault="00B4354A" w:rsidRPr="000E4C40">
            <w:pPr>
              <w:spacing w:before="29" w:line="288" w:lineRule="auto"/>
              <w:ind w:left="17"/>
              <w:jc w:val="right"/>
              <w:rPr>
                <w:color w:val="000000"/>
                <w:sz w:val="24"/>
              </w:rPr>
            </w:pPr>
            <w:r w:rsidRPr="000E4C40">
              <w:rPr>
                <w:color w:val="000000"/>
                <w:sz w:val="24"/>
              </w:rPr>
              <w:t>1.04</w:t>
            </w:r>
          </w:p>
        </w:tc>
      </w:tr>
      <w:tr w:rsidR="00B4354A" w:rsidRPr="000E4C40" w:rsidTr="00901503">
        <w:trPr>
          <w:jc w:val="center"/>
        </w:trPr>
        <w:tc>
          <w:tcPr>
            <w:tcW w:type="dxa" w:w="884"/>
            <w:vAlign w:val="center"/>
          </w:tcPr>
          <w:p w:rsidP="00281564" w:rsidR="00B4354A" w:rsidRDefault="00737060" w:rsidRPr="000E4C40">
            <w:pPr>
              <w:spacing w:before="29" w:line="288" w:lineRule="auto"/>
              <w:ind w:left="17"/>
              <w:jc w:val="center"/>
              <w:rPr>
                <w:color w:val="000000"/>
                <w:sz w:val="24"/>
              </w:rPr>
            </w:pPr>
            <w:r w:rsidRPr="000E4C40">
              <w:rPr>
                <w:color w:val="000000"/>
                <w:sz w:val="24"/>
              </w:rPr>
              <w:t>2</w:t>
            </w:r>
          </w:p>
        </w:tc>
        <w:tc>
          <w:tcPr>
            <w:tcW w:type="dxa" w:w="3117"/>
            <w:vAlign w:val="center"/>
          </w:tcPr>
          <w:p w:rsidP="00281564" w:rsidR="00B4354A" w:rsidRDefault="00B4354A" w:rsidRPr="000E4C40">
            <w:pPr>
              <w:spacing w:before="29" w:line="288" w:lineRule="auto"/>
              <w:ind w:left="17"/>
              <w:jc w:val="left"/>
              <w:rPr>
                <w:sz w:val="24"/>
              </w:rPr>
            </w:pPr>
            <w:r w:rsidRPr="000E4C40">
              <w:rPr>
                <w:rFonts w:hAnsi="宋体"/>
                <w:color w:val="000000"/>
                <w:sz w:val="24"/>
              </w:rPr>
              <w:t>买入返售金融资产</w:t>
            </w:r>
          </w:p>
        </w:tc>
        <w:tc>
          <w:tcPr>
            <w:tcW w:type="dxa" w:w="3058"/>
            <w:vAlign w:val="center"/>
          </w:tcPr>
          <w:p w:rsidP="00281564" w:rsidR="00B4354A" w:rsidRDefault="00B4354A" w:rsidRPr="000E4C40">
            <w:pPr>
              <w:spacing w:before="29" w:line="288" w:lineRule="auto"/>
              <w:ind w:left="17"/>
              <w:jc w:val="right"/>
              <w:rPr>
                <w:color w:val="000000"/>
                <w:sz w:val="24"/>
              </w:rPr>
            </w:pPr>
            <w:r w:rsidRPr="000E4C40">
              <w:rPr>
                <w:color w:val="000000"/>
                <w:sz w:val="24"/>
              </w:rPr>
              <w:t>97,375,466.06</w:t>
            </w:r>
          </w:p>
        </w:tc>
        <w:tc>
          <w:tcPr>
            <w:tcW w:type="dxa" w:w="1809"/>
            <w:vAlign w:val="center"/>
          </w:tcPr>
          <w:p w:rsidP="00281564" w:rsidR="00B4354A" w:rsidRDefault="00B4354A" w:rsidRPr="000E4C40">
            <w:pPr>
              <w:spacing w:before="29" w:line="288" w:lineRule="auto"/>
              <w:ind w:left="17"/>
              <w:jc w:val="right"/>
              <w:rPr>
                <w:color w:val="000000"/>
                <w:sz w:val="24"/>
              </w:rPr>
            </w:pPr>
            <w:r w:rsidRPr="000E4C40">
              <w:rPr>
                <w:color w:val="000000"/>
                <w:sz w:val="24"/>
              </w:rPr>
              <w:t>3.63</w:t>
            </w:r>
          </w:p>
        </w:tc>
      </w:tr>
      <w:tr w:rsidR="00B4354A" w:rsidRPr="000E4C40" w:rsidTr="00901503">
        <w:trPr>
          <w:jc w:val="center"/>
        </w:trPr>
        <w:tc>
          <w:tcPr>
            <w:tcW w:type="dxa" w:w="884"/>
            <w:vAlign w:val="center"/>
          </w:tcPr>
          <w:p w:rsidP="00281564" w:rsidR="00B4354A" w:rsidRDefault="00B4354A" w:rsidRPr="000E4C40">
            <w:pPr>
              <w:spacing w:before="29" w:line="288" w:lineRule="auto"/>
              <w:ind w:left="17"/>
              <w:jc w:val="center"/>
              <w:rPr>
                <w:color w:val="000000"/>
                <w:sz w:val="24"/>
              </w:rPr>
            </w:pPr>
          </w:p>
        </w:tc>
        <w:tc>
          <w:tcPr>
            <w:tcW w:type="dxa" w:w="3117"/>
            <w:vAlign w:val="center"/>
          </w:tcPr>
          <w:p w:rsidP="00281564" w:rsidR="00B4354A" w:rsidRDefault="00B4354A" w:rsidRPr="000E4C40">
            <w:pPr>
              <w:spacing w:before="29" w:line="288" w:lineRule="auto"/>
              <w:ind w:left="17"/>
              <w:jc w:val="left"/>
              <w:rPr>
                <w:sz w:val="24"/>
              </w:rPr>
            </w:pPr>
            <w:r w:rsidRPr="000E4C40">
              <w:rPr>
                <w:rFonts w:hAnsi="宋体"/>
                <w:color w:val="000000"/>
                <w:sz w:val="24"/>
              </w:rPr>
              <w:t>其中：买断式回购的买入返售金融资产</w:t>
            </w:r>
          </w:p>
        </w:tc>
        <w:tc>
          <w:tcPr>
            <w:tcW w:type="dxa" w:w="3058"/>
            <w:vAlign w:val="center"/>
          </w:tcPr>
          <w:p w:rsidP="00281564" w:rsidR="00B4354A" w:rsidRDefault="00B4354A" w:rsidRPr="000E4C40">
            <w:pPr>
              <w:spacing w:before="29" w:line="288" w:lineRule="auto"/>
              <w:ind w:left="17"/>
              <w:jc w:val="right"/>
              <w:rPr>
                <w:color w:val="000000"/>
                <w:sz w:val="24"/>
              </w:rPr>
            </w:pPr>
            <w:r w:rsidRPr="000E4C40">
              <w:rPr>
                <w:color w:val="000000"/>
                <w:sz w:val="24"/>
              </w:rPr>
              <w:t>-</w:t>
            </w:r>
          </w:p>
        </w:tc>
        <w:tc>
          <w:tcPr>
            <w:tcW w:type="dxa" w:w="1809"/>
            <w:vAlign w:val="center"/>
          </w:tcPr>
          <w:p w:rsidP="00281564" w:rsidR="00B4354A" w:rsidRDefault="00B4354A" w:rsidRPr="000E4C40">
            <w:pPr>
              <w:spacing w:before="29" w:line="288" w:lineRule="auto"/>
              <w:ind w:left="17"/>
              <w:jc w:val="right"/>
              <w:rPr>
                <w:color w:val="000000"/>
                <w:sz w:val="24"/>
              </w:rPr>
            </w:pPr>
            <w:r w:rsidRPr="000E4C40">
              <w:rPr>
                <w:color w:val="000000"/>
                <w:sz w:val="24"/>
              </w:rPr>
              <w:t>-</w:t>
            </w:r>
          </w:p>
        </w:tc>
      </w:tr>
      <w:tr w:rsidR="00B4354A" w:rsidRPr="000E4C40" w:rsidTr="00901503">
        <w:trPr>
          <w:jc w:val="center"/>
        </w:trPr>
        <w:tc>
          <w:tcPr>
            <w:tcW w:type="dxa" w:w="884"/>
            <w:vAlign w:val="center"/>
          </w:tcPr>
          <w:p w:rsidP="00281564" w:rsidR="00B4354A" w:rsidRDefault="005F17EC" w:rsidRPr="000E4C40">
            <w:pPr>
              <w:spacing w:before="29" w:line="288" w:lineRule="auto"/>
              <w:ind w:left="17"/>
              <w:jc w:val="center"/>
              <w:rPr>
                <w:color w:val="000000"/>
                <w:sz w:val="24"/>
              </w:rPr>
            </w:pPr>
            <w:r w:rsidRPr="000E4C40">
              <w:rPr>
                <w:color w:val="000000"/>
                <w:sz w:val="24"/>
              </w:rPr>
              <w:t>3</w:t>
            </w:r>
          </w:p>
        </w:tc>
        <w:tc>
          <w:tcPr>
            <w:tcW w:type="dxa" w:w="3117"/>
            <w:vAlign w:val="center"/>
          </w:tcPr>
          <w:p w:rsidP="00281564" w:rsidR="00B4354A" w:rsidRDefault="00B4354A" w:rsidRPr="000E4C40">
            <w:pPr>
              <w:spacing w:before="29" w:line="288" w:lineRule="auto"/>
              <w:ind w:left="17"/>
              <w:jc w:val="left"/>
              <w:rPr>
                <w:sz w:val="24"/>
              </w:rPr>
            </w:pPr>
            <w:r w:rsidRPr="000E4C40">
              <w:rPr>
                <w:rFonts w:hAnsi="宋体"/>
                <w:color w:val="000000"/>
                <w:sz w:val="24"/>
              </w:rPr>
              <w:t>银行存款和结算备付金合计</w:t>
            </w:r>
          </w:p>
        </w:tc>
        <w:tc>
          <w:tcPr>
            <w:tcW w:type="dxa" w:w="3058"/>
            <w:vAlign w:val="center"/>
          </w:tcPr>
          <w:p w:rsidP="00281564" w:rsidR="00B4354A" w:rsidRDefault="00B4354A" w:rsidRPr="000E4C40">
            <w:pPr>
              <w:spacing w:before="29" w:line="288" w:lineRule="auto"/>
              <w:ind w:left="17"/>
              <w:jc w:val="right"/>
              <w:rPr>
                <w:color w:val="000000"/>
                <w:sz w:val="24"/>
              </w:rPr>
            </w:pPr>
            <w:r w:rsidRPr="000E4C40">
              <w:rPr>
                <w:color w:val="000000"/>
                <w:sz w:val="24"/>
              </w:rPr>
              <w:t>1,480,884,858.09</w:t>
            </w:r>
          </w:p>
        </w:tc>
        <w:tc>
          <w:tcPr>
            <w:tcW w:type="dxa" w:w="1809"/>
            <w:vAlign w:val="center"/>
          </w:tcPr>
          <w:p w:rsidP="00281564" w:rsidR="00B4354A" w:rsidRDefault="00B4354A" w:rsidRPr="000E4C40">
            <w:pPr>
              <w:spacing w:before="29" w:line="288" w:lineRule="auto"/>
              <w:ind w:left="17"/>
              <w:jc w:val="right"/>
              <w:rPr>
                <w:color w:val="000000"/>
                <w:sz w:val="24"/>
              </w:rPr>
            </w:pPr>
            <w:r w:rsidRPr="000E4C40">
              <w:rPr>
                <w:color w:val="000000"/>
                <w:sz w:val="24"/>
              </w:rPr>
              <w:t>55.21</w:t>
            </w:r>
          </w:p>
        </w:tc>
      </w:tr>
      <w:tr w:rsidR="00B4354A" w:rsidRPr="000E4C40" w:rsidTr="00901503">
        <w:trPr>
          <w:jc w:val="center"/>
        </w:trPr>
        <w:tc>
          <w:tcPr>
            <w:tcW w:type="dxa" w:w="884"/>
            <w:vAlign w:val="center"/>
          </w:tcPr>
          <w:p w:rsidP="00281564" w:rsidR="00B4354A" w:rsidRDefault="005F17EC" w:rsidRPr="000E4C40">
            <w:pPr>
              <w:spacing w:before="29" w:line="288" w:lineRule="auto"/>
              <w:ind w:left="17"/>
              <w:jc w:val="center"/>
              <w:rPr>
                <w:color w:val="000000"/>
                <w:sz w:val="24"/>
              </w:rPr>
            </w:pPr>
            <w:r w:rsidRPr="000E4C40">
              <w:rPr>
                <w:color w:val="000000"/>
                <w:sz w:val="24"/>
              </w:rPr>
              <w:t/>
            </w:r>
            <w:r w:rsidR="00B4354A" w:rsidRPr="000E4C40">
              <w:rPr>
                <w:color w:val="000000"/>
                <w:sz w:val="24"/>
              </w:rPr>
              <w:t>4</w:t>
            </w:r>
          </w:p>
        </w:tc>
        <w:tc>
          <w:tcPr>
            <w:tcW w:type="dxa" w:w="3117"/>
            <w:vAlign w:val="center"/>
          </w:tcPr>
          <w:p w:rsidP="00281564" w:rsidR="00B4354A" w:rsidRDefault="00B4354A" w:rsidRPr="000E4C40">
            <w:pPr>
              <w:spacing w:before="29" w:line="288" w:lineRule="auto"/>
              <w:jc w:val="left"/>
              <w:rPr>
                <w:sz w:val="24"/>
              </w:rPr>
            </w:pPr>
            <w:r w:rsidRPr="000E4C40">
              <w:rPr>
                <w:rFonts w:hAnsi="宋体"/>
                <w:color w:val="000000"/>
                <w:sz w:val="24"/>
              </w:rPr>
              <w:t>其他</w:t>
            </w:r>
            <w:r w:rsidR="006D1D53">
              <w:rPr>
                <w:rFonts w:hAnsi="宋体" w:hint="eastAsia"/>
                <w:color w:val="000000"/>
                <w:sz w:val="24"/>
              </w:rPr>
              <w:t>各项</w:t>
            </w:r>
            <w:r w:rsidRPr="000E4C40">
              <w:rPr>
                <w:rFonts w:hAnsi="宋体"/>
                <w:color w:val="000000"/>
                <w:sz w:val="24"/>
              </w:rPr>
              <w:t>资产</w:t>
            </w:r>
          </w:p>
        </w:tc>
        <w:tc>
          <w:tcPr>
            <w:tcW w:type="dxa" w:w="3058"/>
            <w:vAlign w:val="center"/>
          </w:tcPr>
          <w:p w:rsidP="00281564" w:rsidR="00B4354A" w:rsidRDefault="00B4354A" w:rsidRPr="000E4C40">
            <w:pPr>
              <w:spacing w:before="29" w:line="288" w:lineRule="auto"/>
              <w:jc w:val="right"/>
              <w:rPr>
                <w:color w:val="000000"/>
                <w:sz w:val="24"/>
              </w:rPr>
            </w:pPr>
            <w:r w:rsidRPr="000E4C40">
              <w:rPr>
                <w:color w:val="000000"/>
                <w:sz w:val="24"/>
              </w:rPr>
              <w:t>11,120,892.37</w:t>
            </w:r>
          </w:p>
        </w:tc>
        <w:tc>
          <w:tcPr>
            <w:tcW w:type="dxa" w:w="1809"/>
            <w:vAlign w:val="center"/>
          </w:tcPr>
          <w:p w:rsidP="00281564" w:rsidR="00B4354A" w:rsidRDefault="00B4354A" w:rsidRPr="000E4C40">
            <w:pPr>
              <w:spacing w:before="29" w:line="288" w:lineRule="auto"/>
              <w:jc w:val="right"/>
              <w:rPr>
                <w:color w:val="000000"/>
                <w:sz w:val="24"/>
              </w:rPr>
            </w:pPr>
            <w:r w:rsidRPr="000E4C40">
              <w:rPr>
                <w:color w:val="000000"/>
                <w:sz w:val="24"/>
              </w:rPr>
              <w:t>0.41</w:t>
            </w:r>
          </w:p>
        </w:tc>
      </w:tr>
      <w:tr w:rsidR="00B4354A" w:rsidRPr="000E4C40" w:rsidTr="00901503">
        <w:trPr>
          <w:jc w:val="center"/>
        </w:trPr>
        <w:tc>
          <w:tcPr>
            <w:tcW w:type="dxa" w:w="884"/>
            <w:vAlign w:val="center"/>
          </w:tcPr>
          <w:p w:rsidP="00281564" w:rsidR="00B4354A" w:rsidRDefault="005F17EC" w:rsidRPr="000E4C40">
            <w:pPr>
              <w:spacing w:before="29" w:line="288" w:lineRule="auto"/>
              <w:ind w:left="17"/>
              <w:jc w:val="center"/>
              <w:rPr>
                <w:color w:val="000000"/>
                <w:sz w:val="24"/>
              </w:rPr>
            </w:pPr>
            <w:r w:rsidRPr="000E4C40">
              <w:rPr>
                <w:color w:val="000000"/>
                <w:sz w:val="24"/>
              </w:rPr>
              <w:t/>
            </w:r>
            <w:r w:rsidR="00B4354A" w:rsidRPr="000E4C40">
              <w:rPr>
                <w:color w:val="000000"/>
                <w:sz w:val="24"/>
              </w:rPr>
              <w:t>5</w:t>
            </w:r>
          </w:p>
        </w:tc>
        <w:tc>
          <w:tcPr>
            <w:tcW w:type="dxa" w:w="3117"/>
            <w:vAlign w:val="center"/>
          </w:tcPr>
          <w:p w:rsidP="00281564" w:rsidR="00B4354A" w:rsidRDefault="00B4354A" w:rsidRPr="000E4C40">
            <w:pPr>
              <w:spacing w:before="29" w:line="288" w:lineRule="auto"/>
              <w:jc w:val="left"/>
              <w:rPr>
                <w:sz w:val="24"/>
              </w:rPr>
            </w:pPr>
            <w:r w:rsidRPr="000E4C40">
              <w:rPr>
                <w:rFonts w:hAnsi="宋体"/>
                <w:color w:val="000000"/>
                <w:sz w:val="24"/>
              </w:rPr>
              <w:t>合计</w:t>
            </w:r>
          </w:p>
        </w:tc>
        <w:tc>
          <w:tcPr>
            <w:tcW w:type="dxa" w:w="3058"/>
            <w:vAlign w:val="center"/>
          </w:tcPr>
          <w:p w:rsidP="00281564" w:rsidR="00B4354A" w:rsidRDefault="00B4354A" w:rsidRPr="000E4C40">
            <w:pPr>
              <w:spacing w:before="29" w:line="288" w:lineRule="auto"/>
              <w:jc w:val="right"/>
              <w:rPr>
                <w:color w:val="000000"/>
                <w:sz w:val="24"/>
              </w:rPr>
            </w:pPr>
            <w:r w:rsidRPr="000E4C40">
              <w:rPr>
                <w:color w:val="000000"/>
                <w:sz w:val="24"/>
              </w:rPr>
              <w:t>2,682,327,529.23</w:t>
            </w:r>
          </w:p>
        </w:tc>
        <w:tc>
          <w:tcPr>
            <w:tcW w:type="dxa" w:w="1809"/>
            <w:vAlign w:val="center"/>
          </w:tcPr>
          <w:p w:rsidP="00281564" w:rsidR="00B4354A" w:rsidRDefault="00B4354A" w:rsidRPr="000E4C40">
            <w:pPr>
              <w:spacing w:before="29" w:line="288" w:lineRule="auto"/>
              <w:jc w:val="right"/>
              <w:rPr>
                <w:color w:val="000000"/>
                <w:sz w:val="24"/>
              </w:rPr>
            </w:pPr>
            <w:r w:rsidRPr="000E4C40">
              <w:rPr>
                <w:color w:val="000000"/>
                <w:sz w:val="24"/>
              </w:rPr>
              <w:t>100.00</w:t>
            </w:r>
          </w:p>
        </w:tc>
      </w:tr>
    </w:tbl>
    <w:p w:rsidP="00281564" w:rsidR="004771B9" w:rsidRDefault="004771B9" w:rsidRPr="000E4C40">
      <w:pPr>
        <w:autoSpaceDE w:val="0"/>
        <w:autoSpaceDN w:val="0"/>
        <w:adjustRightInd w:val="0"/>
        <w:spacing w:before="29" w:line="288" w:lineRule="auto"/>
        <w:jc w:val="left"/>
        <w:rPr>
          <w:color w:val="000000"/>
          <w:kern w:val="0"/>
          <w:sz w:val="24"/>
        </w:rPr>
      </w:pPr>
    </w:p>
    <w:p w:rsidP="00281564" w:rsidR="00902E3F" w:rsidRDefault="00902E3F" w:rsidRPr="000E4C40">
      <w:pPr>
        <w:spacing w:before="29" w:line="288" w:lineRule="auto"/>
        <w:rPr>
          <w:b/>
          <w:color w:val="000000"/>
          <w:kern w:val="0"/>
          <w:sz w:val="24"/>
        </w:rPr>
      </w:pPr>
      <w:r w:rsidRPr="000E4C40">
        <w:rPr>
          <w:b/>
          <w:color w:val="000000"/>
          <w:kern w:val="0"/>
          <w:sz w:val="24"/>
        </w:rPr>
        <w:t xml:space="preserve">5.2 </w:t>
      </w:r>
      <w:r w:rsidRPr="000E4C40">
        <w:rPr>
          <w:rFonts w:hAnsi="宋体"/>
          <w:b/>
          <w:color w:val="000000"/>
          <w:kern w:val="0"/>
          <w:sz w:val="24"/>
        </w:rPr>
        <w:t>报告期债券回购融资情况</w:t>
      </w:r>
    </w:p>
    <w:tbl>
      <w:tblPr>
        <w:tblW w:type="dxa" w:w="8868"/>
        <w:jc w:val="center"/>
        <w:tblLayout w:type="fixed"/>
        <w:tblLook w:firstColumn="0" w:firstRow="0" w:lastColumn="0" w:lastRow="0" w:noHBand="0" w:noVBand="0" w:val="0000"/>
      </w:tblPr>
      <w:tblGrid>
        <w:gridCol w:w="845"/>
        <w:gridCol w:w="3157"/>
        <w:gridCol w:w="2787"/>
        <w:gridCol w:w="2079"/>
      </w:tblGrid>
      <w:tr w:rsidR="007521F9" w:rsidRPr="000E4C40" w:rsidTr="00EF568A">
        <w:trPr>
          <w:jc w:val="center"/>
        </w:trPr>
        <w:tc>
          <w:tcPr>
            <w:tcW w:type="dxa" w:w="845"/>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spacing w:before="29" w:line="288" w:lineRule="auto"/>
              <w:jc w:val="center"/>
              <w:rPr>
                <w:color w:val="000000"/>
                <w:kern w:val="0"/>
                <w:sz w:val="24"/>
              </w:rPr>
            </w:pPr>
            <w:r w:rsidRPr="000E4C40">
              <w:rPr>
                <w:rFonts w:hAnsi="宋体"/>
                <w:color w:val="000000"/>
                <w:kern w:val="0"/>
                <w:sz w:val="24"/>
              </w:rPr>
              <w:t>序号</w:t>
            </w:r>
          </w:p>
        </w:tc>
        <w:tc>
          <w:tcPr>
            <w:tcW w:type="dxa" w:w="3157"/>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spacing w:before="29" w:line="288" w:lineRule="auto"/>
              <w:jc w:val="center"/>
              <w:rPr>
                <w:color w:val="000000"/>
                <w:kern w:val="0"/>
                <w:sz w:val="24"/>
              </w:rPr>
            </w:pPr>
            <w:r w:rsidRPr="000E4C40">
              <w:rPr>
                <w:rFonts w:hAnsi="宋体"/>
                <w:color w:val="000000"/>
                <w:kern w:val="0"/>
                <w:sz w:val="24"/>
              </w:rPr>
              <w:t>项目</w:t>
            </w:r>
          </w:p>
        </w:tc>
        <w:tc>
          <w:tcPr>
            <w:tcW w:type="dxa" w:w="4866"/>
            <w:gridSpan w:val="2"/>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spacing w:before="29" w:line="288" w:lineRule="auto"/>
              <w:jc w:val="center"/>
              <w:rPr>
                <w:color w:val="000000"/>
                <w:kern w:val="0"/>
                <w:sz w:val="24"/>
              </w:rPr>
            </w:pPr>
            <w:r w:rsidRPr="000E4C40">
              <w:rPr>
                <w:rFonts w:hAnsi="宋体"/>
                <w:color w:val="000000"/>
                <w:kern w:val="0"/>
                <w:sz w:val="24"/>
              </w:rPr>
              <w:t>占基金资产净值比例（％）</w:t>
            </w:r>
          </w:p>
        </w:tc>
      </w:tr>
      <w:tr w:rsidR="00901503" w:rsidRPr="000E4C40" w:rsidTr="00EF568A">
        <w:trPr>
          <w:jc w:val="center"/>
        </w:trPr>
        <w:tc>
          <w:tcPr>
            <w:tcW w:type="dxa" w:w="845"/>
            <w:vMerge w:val="restart"/>
            <w:tcBorders>
              <w:top w:color="000000" w:space="0" w:sz="8" w:val="single"/>
              <w:left w:color="000000" w:space="0" w:sz="8" w:val="single"/>
              <w:right w:color="000000" w:space="0" w:sz="8" w:val="single"/>
            </w:tcBorders>
            <w:vAlign w:val="center"/>
          </w:tcPr>
          <w:p w:rsidP="00281564" w:rsidR="00901503" w:rsidRDefault="00901503" w:rsidRPr="000E4C40">
            <w:pPr>
              <w:spacing w:before="29" w:line="288" w:lineRule="auto"/>
              <w:jc w:val="center"/>
              <w:rPr>
                <w:color w:val="000000"/>
                <w:kern w:val="0"/>
                <w:sz w:val="24"/>
              </w:rPr>
            </w:pPr>
            <w:r w:rsidRPr="000E4C40">
              <w:rPr>
                <w:color w:val="000000"/>
                <w:kern w:val="0"/>
                <w:sz w:val="24"/>
              </w:rPr>
              <w:t>1</w:t>
            </w:r>
          </w:p>
        </w:tc>
        <w:tc>
          <w:tcPr>
            <w:tcW w:type="dxa" w:w="3157"/>
            <w:tcBorders>
              <w:top w:color="000000" w:space="0" w:sz="8" w:val="single"/>
              <w:left w:color="000000" w:space="0" w:sz="8" w:val="single"/>
              <w:bottom w:color="000000" w:space="0" w:sz="8" w:val="single"/>
              <w:right w:color="000000" w:space="0" w:sz="8" w:val="single"/>
            </w:tcBorders>
            <w:vAlign w:val="center"/>
          </w:tcPr>
          <w:p w:rsidP="00281564" w:rsidR="00901503" w:rsidRDefault="00901503" w:rsidRPr="000E4C40">
            <w:pPr>
              <w:spacing w:before="29" w:line="288" w:lineRule="auto"/>
              <w:rPr>
                <w:sz w:val="24"/>
              </w:rPr>
            </w:pPr>
            <w:r w:rsidRPr="000E4C40">
              <w:rPr>
                <w:rFonts w:hAnsi="宋体"/>
                <w:sz w:val="24"/>
              </w:rPr>
              <w:t>报告期内债券回购融资余额</w:t>
            </w:r>
          </w:p>
        </w:tc>
        <w:tc>
          <w:tcPr>
            <w:tcW w:type="dxa" w:w="4866"/>
            <w:gridSpan w:val="2"/>
            <w:tcBorders>
              <w:top w:color="000000" w:space="0" w:sz="8" w:val="single"/>
              <w:left w:color="000000" w:space="0" w:sz="8" w:val="single"/>
              <w:bottom w:color="000000" w:space="0" w:sz="8" w:val="single"/>
              <w:right w:color="000000" w:space="0" w:sz="8" w:val="single"/>
            </w:tcBorders>
            <w:vAlign w:val="center"/>
          </w:tcPr>
          <w:p w:rsidP="00281564" w:rsidR="00901503" w:rsidRDefault="00901503" w:rsidRPr="000E4C40">
            <w:pPr>
              <w:spacing w:before="29" w:line="288" w:lineRule="auto"/>
              <w:jc w:val="right"/>
              <w:rPr>
                <w:sz w:val="24"/>
              </w:rPr>
            </w:pPr>
            <w:r w:rsidRPr="000E4C40">
              <w:rPr>
                <w:sz w:val="24"/>
              </w:rPr>
              <w:t>12.47</w:t>
            </w:r>
          </w:p>
        </w:tc>
      </w:tr>
      <w:tr w:rsidR="00901503" w:rsidRPr="000E4C40" w:rsidTr="00EF568A">
        <w:trPr>
          <w:trHeight w:val="712"/>
          <w:jc w:val="center"/>
        </w:trPr>
        <w:tc>
          <w:tcPr>
            <w:tcW w:type="dxa" w:w="845"/>
            <w:vMerge/>
            <w:tcBorders>
              <w:left w:color="000000" w:space="0" w:sz="8" w:val="single"/>
              <w:bottom w:color="000000" w:space="0" w:sz="8" w:val="single"/>
              <w:right w:color="000000" w:space="0" w:sz="8" w:val="single"/>
            </w:tcBorders>
            <w:vAlign w:val="center"/>
          </w:tcPr>
          <w:p w:rsidP="00281564" w:rsidR="00901503" w:rsidRDefault="00901503" w:rsidRPr="000E4C40">
            <w:pPr>
              <w:spacing w:before="29" w:line="288" w:lineRule="auto"/>
              <w:rPr>
                <w:color w:val="000000"/>
                <w:sz w:val="24"/>
              </w:rPr>
            </w:pPr>
          </w:p>
        </w:tc>
        <w:tc>
          <w:tcPr>
            <w:tcW w:type="dxa" w:w="3157"/>
            <w:tcBorders>
              <w:top w:color="000000" w:space="0" w:sz="8" w:val="single"/>
              <w:left w:color="000000" w:space="0" w:sz="8" w:val="single"/>
              <w:bottom w:color="000000" w:space="0" w:sz="8" w:val="single"/>
              <w:right w:color="000000" w:space="0" w:sz="8" w:val="single"/>
            </w:tcBorders>
            <w:vAlign w:val="center"/>
          </w:tcPr>
          <w:p w:rsidP="00281564" w:rsidR="00901503" w:rsidRDefault="00901503" w:rsidRPr="000E4C40">
            <w:pPr>
              <w:spacing w:before="29" w:line="288" w:lineRule="auto"/>
              <w:rPr>
                <w:sz w:val="24"/>
              </w:rPr>
            </w:pPr>
            <w:r w:rsidRPr="000E4C40">
              <w:rPr>
                <w:rFonts w:hAnsi="宋体"/>
                <w:sz w:val="24"/>
              </w:rPr>
              <w:t>其中：买断式回购融资</w:t>
            </w:r>
          </w:p>
        </w:tc>
        <w:tc>
          <w:tcPr>
            <w:tcW w:type="dxa" w:w="4866"/>
            <w:gridSpan w:val="2"/>
            <w:tcBorders>
              <w:top w:color="000000" w:space="0" w:sz="8" w:val="single"/>
              <w:left w:color="000000" w:space="0" w:sz="8" w:val="single"/>
              <w:bottom w:color="000000" w:space="0" w:sz="8" w:val="single"/>
              <w:right w:color="000000" w:space="0" w:sz="8" w:val="single"/>
            </w:tcBorders>
            <w:vAlign w:val="center"/>
          </w:tcPr>
          <w:p w:rsidP="00281564" w:rsidR="00901503" w:rsidRDefault="00901503" w:rsidRPr="000E4C40">
            <w:pPr>
              <w:spacing w:before="29" w:line="288" w:lineRule="auto"/>
              <w:jc w:val="right"/>
              <w:rPr>
                <w:sz w:val="24"/>
              </w:rPr>
            </w:pPr>
            <w:r w:rsidRPr="000E4C40">
              <w:rPr>
                <w:sz w:val="24"/>
              </w:rPr>
              <w:t>-</w:t>
            </w:r>
          </w:p>
        </w:tc>
      </w:tr>
      <w:tr w:rsidR="007521F9" w:rsidRPr="000E4C40" w:rsidTr="00EF568A">
        <w:trPr>
          <w:jc w:val="center"/>
        </w:trPr>
        <w:tc>
          <w:tcPr>
            <w:tcW w:type="dxa" w:w="845"/>
            <w:tcBorders>
              <w:left w:color="000000" w:space="0" w:sz="8" w:val="single"/>
              <w:bottom w:color="000000" w:space="0" w:sz="8" w:val="single"/>
              <w:right w:color="000000" w:space="0" w:sz="8" w:val="single"/>
            </w:tcBorders>
            <w:vAlign w:val="center"/>
          </w:tcPr>
          <w:p w:rsidP="00281564" w:rsidR="007521F9" w:rsidRDefault="007521F9" w:rsidRPr="000E4C40">
            <w:pPr>
              <w:spacing w:before="29" w:line="288" w:lineRule="auto"/>
              <w:jc w:val="center"/>
              <w:rPr>
                <w:color w:val="000000"/>
                <w:sz w:val="24"/>
              </w:rPr>
            </w:pPr>
            <w:r w:rsidRPr="000E4C40">
              <w:rPr>
                <w:rFonts w:hAnsi="宋体"/>
                <w:color w:val="000000"/>
                <w:kern w:val="0"/>
                <w:sz w:val="24"/>
              </w:rPr>
              <w:t>序号</w:t>
            </w:r>
          </w:p>
        </w:tc>
        <w:tc>
          <w:tcPr>
            <w:tcW w:type="dxa" w:w="3157"/>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spacing w:before="29" w:line="288" w:lineRule="auto"/>
              <w:jc w:val="center"/>
              <w:rPr>
                <w:sz w:val="24"/>
              </w:rPr>
            </w:pPr>
            <w:r w:rsidRPr="000E4C40">
              <w:rPr>
                <w:rFonts w:hAnsi="宋体"/>
                <w:sz w:val="24"/>
              </w:rPr>
              <w:t>项目</w:t>
            </w:r>
          </w:p>
        </w:tc>
        <w:tc>
          <w:tcPr>
            <w:tcW w:type="dxa" w:w="2787"/>
            <w:tcBorders>
              <w:top w:color="000000" w:space="0" w:sz="8" w:val="single"/>
              <w:left w:color="000000" w:space="0" w:sz="8" w:val="single"/>
              <w:bottom w:color="000000" w:space="0" w:sz="8" w:val="single"/>
              <w:right w:color="000000" w:space="0" w:sz="8" w:val="single"/>
            </w:tcBorders>
            <w:vAlign w:val="center"/>
          </w:tcPr>
          <w:p w:rsidP="008E3415" w:rsidR="007521F9" w:rsidRDefault="007521F9" w:rsidRPr="000E4C40">
            <w:pPr>
              <w:spacing w:before="29" w:line="288" w:lineRule="auto"/>
              <w:jc w:val="center"/>
              <w:rPr>
                <w:sz w:val="24"/>
              </w:rPr>
            </w:pPr>
            <w:r w:rsidRPr="000E4C40">
              <w:rPr>
                <w:rFonts w:hAnsi="宋体"/>
                <w:sz w:val="24"/>
              </w:rPr>
              <w:t>金额</w:t>
            </w:r>
          </w:p>
        </w:tc>
        <w:tc>
          <w:tcPr>
            <w:tcW w:type="dxa" w:w="2079"/>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spacing w:before="29" w:line="288" w:lineRule="auto"/>
              <w:jc w:val="center"/>
              <w:rPr>
                <w:sz w:val="24"/>
              </w:rPr>
            </w:pPr>
            <w:r w:rsidRPr="000E4C40">
              <w:rPr>
                <w:rFonts w:hAnsi="宋体"/>
                <w:color w:val="000000"/>
                <w:kern w:val="0"/>
                <w:sz w:val="24"/>
              </w:rPr>
              <w:t>占基金资产净值</w:t>
            </w:r>
            <w:r w:rsidR="00410A6D" w:rsidRPr="000E4C40">
              <w:rPr>
                <w:rFonts w:hAnsi="宋体"/>
                <w:color w:val="000000"/>
                <w:kern w:val="0"/>
                <w:sz w:val="24"/>
              </w:rPr>
              <w:t>的</w:t>
            </w:r>
            <w:r w:rsidRPr="000E4C40">
              <w:rPr>
                <w:rFonts w:hAnsi="宋体"/>
                <w:color w:val="000000"/>
                <w:kern w:val="0"/>
                <w:sz w:val="24"/>
              </w:rPr>
              <w:t>比例（％）</w:t>
            </w:r>
          </w:p>
        </w:tc>
      </w:tr>
      <w:tr w:rsidR="007521F9" w:rsidRPr="000E4C40" w:rsidTr="00EF568A">
        <w:trPr>
          <w:jc w:val="center"/>
        </w:trPr>
        <w:tc>
          <w:tcPr>
            <w:tcW w:type="dxa" w:w="845"/>
            <w:vMerge w:val="restart"/>
            <w:tcBorders>
              <w:top w:color="000000" w:space="0" w:sz="8" w:val="single"/>
              <w:left w:color="000000" w:space="0" w:sz="8" w:val="single"/>
              <w:right w:color="000000" w:space="0" w:sz="8" w:val="single"/>
            </w:tcBorders>
            <w:vAlign w:val="center"/>
          </w:tcPr>
          <w:p w:rsidP="00281564" w:rsidR="007521F9" w:rsidRDefault="007521F9" w:rsidRPr="000E4C40">
            <w:pPr>
              <w:spacing w:before="29" w:line="288" w:lineRule="auto"/>
              <w:jc w:val="center"/>
              <w:rPr>
                <w:color w:val="000000"/>
                <w:sz w:val="24"/>
              </w:rPr>
            </w:pPr>
            <w:r w:rsidRPr="000E4C40">
              <w:rPr>
                <w:color w:val="000000"/>
                <w:sz w:val="24"/>
              </w:rPr>
              <w:t>2</w:t>
            </w:r>
          </w:p>
        </w:tc>
        <w:tc>
          <w:tcPr>
            <w:tcW w:type="dxa" w:w="3157"/>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spacing w:before="29" w:line="288" w:lineRule="auto"/>
              <w:rPr>
                <w:sz w:val="24"/>
              </w:rPr>
            </w:pPr>
            <w:r w:rsidRPr="000E4C40">
              <w:rPr>
                <w:rFonts w:hAnsi="宋体"/>
                <w:sz w:val="24"/>
              </w:rPr>
              <w:t>报告期末债券回购融资余额</w:t>
            </w:r>
          </w:p>
        </w:tc>
        <w:tc>
          <w:tcPr>
            <w:tcW w:type="dxa" w:w="2787"/>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spacing w:before="29" w:line="288" w:lineRule="auto"/>
              <w:jc w:val="right"/>
              <w:rPr>
                <w:sz w:val="24"/>
              </w:rPr>
            </w:pPr>
            <w:r w:rsidRPr="000E4C40">
              <w:rPr>
                <w:sz w:val="24"/>
              </w:rPr>
              <w:t>305,039,142.44</w:t>
            </w:r>
          </w:p>
        </w:tc>
        <w:tc>
          <w:tcPr>
            <w:tcW w:type="dxa" w:w="2079"/>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spacing w:before="29" w:line="288" w:lineRule="auto"/>
              <w:jc w:val="right"/>
              <w:rPr>
                <w:sz w:val="24"/>
              </w:rPr>
            </w:pPr>
            <w:r w:rsidRPr="000E4C40">
              <w:rPr>
                <w:sz w:val="24"/>
              </w:rPr>
              <w:t>12.84</w:t>
            </w:r>
          </w:p>
        </w:tc>
      </w:tr>
      <w:tr w:rsidR="007521F9" w:rsidRPr="000E4C40" w:rsidTr="00EF568A">
        <w:trPr>
          <w:jc w:val="center"/>
        </w:trPr>
        <w:tc>
          <w:tcPr>
            <w:tcW w:type="dxa" w:w="845"/>
            <w:vMerge/>
            <w:tcBorders>
              <w:left w:color="000000" w:space="0" w:sz="8" w:val="single"/>
              <w:bottom w:color="000000" w:space="0" w:sz="8" w:val="single"/>
              <w:right w:color="000000" w:space="0" w:sz="8" w:val="single"/>
            </w:tcBorders>
            <w:vAlign w:val="center"/>
          </w:tcPr>
          <w:p w:rsidP="00281564" w:rsidR="007521F9" w:rsidRDefault="007521F9" w:rsidRPr="000E4C40">
            <w:pPr>
              <w:spacing w:before="29" w:line="288" w:lineRule="auto"/>
              <w:jc w:val="center"/>
              <w:rPr>
                <w:color w:val="000000"/>
                <w:sz w:val="24"/>
              </w:rPr>
            </w:pPr>
          </w:p>
        </w:tc>
        <w:tc>
          <w:tcPr>
            <w:tcW w:type="dxa" w:w="3157"/>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spacing w:before="29" w:line="288" w:lineRule="auto"/>
              <w:rPr>
                <w:sz w:val="24"/>
              </w:rPr>
            </w:pPr>
            <w:r w:rsidRPr="000E4C40">
              <w:rPr>
                <w:rFonts w:hAnsi="宋体"/>
                <w:sz w:val="24"/>
              </w:rPr>
              <w:t>其中：买断式回购融资</w:t>
            </w:r>
          </w:p>
        </w:tc>
        <w:tc>
          <w:tcPr>
            <w:tcW w:type="dxa" w:w="2787"/>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spacing w:before="29" w:line="288" w:lineRule="auto"/>
              <w:jc w:val="right"/>
              <w:rPr>
                <w:sz w:val="24"/>
              </w:rPr>
            </w:pPr>
            <w:r w:rsidRPr="000E4C40">
              <w:rPr>
                <w:sz w:val="24"/>
              </w:rPr>
              <w:t>-</w:t>
            </w:r>
          </w:p>
        </w:tc>
        <w:tc>
          <w:tcPr>
            <w:tcW w:type="dxa" w:w="2079"/>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spacing w:before="29" w:line="288" w:lineRule="auto"/>
              <w:jc w:val="right"/>
              <w:rPr>
                <w:sz w:val="24"/>
              </w:rPr>
            </w:pPr>
            <w:r w:rsidRPr="000E4C40">
              <w:rPr>
                <w:sz w:val="24"/>
              </w:rPr>
              <w:t>-</w:t>
            </w:r>
          </w:p>
        </w:tc>
      </w:tr>
    </w:tbl>
    <w:p w:rsidP="00281564" w:rsidR="007521F9" w:rsidRDefault="007521F9" w:rsidRPr="000E4C40">
      <w:pPr>
        <w:autoSpaceDE w:val="0"/>
        <w:autoSpaceDN w:val="0"/>
        <w:adjustRightInd w:val="0"/>
        <w:spacing w:before="29" w:line="288" w:lineRule="auto"/>
        <w:jc w:val="left"/>
        <w:rPr>
          <w:color w:val="000000"/>
          <w:sz w:val="24"/>
        </w:rPr>
      </w:pPr>
      <w:r w:rsidRPr="000E4C40">
        <w:rPr>
          <w:color w:val="000000"/>
          <w:sz w:val="24"/>
        </w:rPr>
        <w:lastRenderedPageBreak/>
        <w:t>注：报告期内债券回购融资余额占基金资产净值的比例为报告期内每个银行间市场交易日融资余额占资产净值比例的简单平均值。</w:t>
      </w:r>
    </w:p>
    <w:p w:rsidP="00281564" w:rsidR="00DB2873" w:rsidRDefault="00DB2873" w:rsidRPr="000E4C40">
      <w:pPr>
        <w:spacing w:before="29" w:line="288" w:lineRule="auto"/>
        <w:rPr>
          <w:sz w:val="24"/>
        </w:rPr>
      </w:pPr>
    </w:p>
    <w:p w:rsidP="00281564" w:rsidR="004771B9" w:rsidRDefault="000D6294" w:rsidRPr="000E4C40">
      <w:pPr>
        <w:spacing w:before="29" w:line="288" w:lineRule="auto"/>
        <w:rPr>
          <w:b/>
          <w:color w:val="000000"/>
          <w:kern w:val="0"/>
          <w:sz w:val="24"/>
        </w:rPr>
      </w:pPr>
      <w:r w:rsidRPr="000E4C40">
        <w:rPr>
          <w:b/>
          <w:color w:val="000000"/>
          <w:kern w:val="0"/>
          <w:sz w:val="24"/>
        </w:rPr>
        <w:t/>
      </w:r>
      <w:r w:rsidR="004771B9" w:rsidRPr="000E4C40">
        <w:rPr>
          <w:rFonts w:hAnsi="宋体"/>
          <w:b/>
          <w:color w:val="000000"/>
          <w:kern w:val="0"/>
          <w:sz w:val="24"/>
        </w:rPr>
        <w:t>债券正回购的资金余额超过基金资产净值的</w:t>
      </w:r>
      <w:r w:rsidR="004771B9" w:rsidRPr="000E4C40">
        <w:rPr>
          <w:b/>
          <w:color w:val="000000"/>
          <w:kern w:val="0"/>
          <w:sz w:val="24"/>
        </w:rPr>
        <w:t>20</w:t>
      </w:r>
      <w:r w:rsidR="004771B9" w:rsidRPr="000E4C40">
        <w:rPr>
          <w:rFonts w:hAnsi="宋体"/>
          <w:b/>
          <w:color w:val="000000"/>
          <w:kern w:val="0"/>
          <w:sz w:val="24"/>
        </w:rPr>
        <w:t>％的说明</w:t>
      </w:r>
    </w:p>
    <w:p w:rsidP="00281564" w:rsidR="007521F9" w:rsidRDefault="007521F9" w:rsidRPr="000E4C40">
      <w:pPr>
        <w:autoSpaceDE w:val="0"/>
        <w:autoSpaceDN w:val="0"/>
        <w:adjustRightInd w:val="0"/>
        <w:spacing w:before="29" w:line="288" w:lineRule="auto"/>
        <w:jc w:val="left"/>
        <w:rPr>
          <w:color w:val="000000"/>
          <w:sz w:val="24"/>
        </w:rPr>
      </w:pPr>
      <w:r w:rsidRPr="000E4C40">
        <w:rPr>
          <w:color w:val="000000"/>
          <w:sz w:val="24"/>
        </w:rPr>
        <w:t>本基金本报告期内债券正回购的资金余额未超过资产净值的20%。</w:t>
      </w:r>
    </w:p>
    <w:p w:rsidP="00281564" w:rsidR="00902E3F" w:rsidRDefault="00902E3F" w:rsidRPr="000E4C40">
      <w:pPr>
        <w:spacing w:before="29" w:line="288" w:lineRule="auto"/>
        <w:rPr>
          <w:b/>
          <w:color w:val="000000"/>
          <w:kern w:val="0"/>
          <w:sz w:val="24"/>
        </w:rPr>
      </w:pPr>
    </w:p>
    <w:p w:rsidP="00281564" w:rsidR="00902E3F" w:rsidRDefault="00902E3F" w:rsidRPr="000E4C40">
      <w:pPr>
        <w:spacing w:before="29" w:line="288" w:lineRule="auto"/>
        <w:rPr>
          <w:b/>
          <w:color w:val="000000"/>
          <w:kern w:val="0"/>
          <w:sz w:val="24"/>
        </w:rPr>
      </w:pPr>
      <w:r w:rsidRPr="000E4C40">
        <w:rPr>
          <w:b/>
          <w:color w:val="000000"/>
          <w:kern w:val="0"/>
          <w:sz w:val="24"/>
        </w:rPr>
        <w:t xml:space="preserve">5.3 </w:t>
      </w:r>
      <w:r w:rsidRPr="000E4C40">
        <w:rPr>
          <w:rFonts w:hAnsi="宋体"/>
          <w:b/>
          <w:color w:val="000000"/>
          <w:kern w:val="0"/>
          <w:sz w:val="24"/>
        </w:rPr>
        <w:t>基金投资组合平均剩余期限</w:t>
      </w:r>
    </w:p>
    <w:p w:rsidP="00281564" w:rsidR="00902E3F" w:rsidRDefault="00902E3F" w:rsidRPr="000E4C40">
      <w:pPr>
        <w:spacing w:before="29" w:line="288" w:lineRule="auto"/>
        <w:rPr>
          <w:b/>
          <w:color w:val="000000"/>
          <w:kern w:val="0"/>
          <w:sz w:val="24"/>
        </w:rPr>
      </w:pPr>
      <w:r w:rsidRPr="000E4C40">
        <w:rPr>
          <w:b/>
          <w:color w:val="000000"/>
          <w:kern w:val="0"/>
          <w:sz w:val="24"/>
        </w:rPr>
        <w:t xml:space="preserve">5.3.1 </w:t>
      </w:r>
      <w:r w:rsidRPr="000E4C40">
        <w:rPr>
          <w:rFonts w:hAnsi="宋体"/>
          <w:b/>
          <w:color w:val="000000"/>
          <w:kern w:val="0"/>
          <w:sz w:val="24"/>
        </w:rPr>
        <w:t>投资组合平均剩余期限基本情况</w:t>
      </w:r>
    </w:p>
    <w:tbl>
      <w:tblPr>
        <w:tblW w:type="dxa" w:w="8868"/>
        <w:jc w:val="center"/>
        <w:tblLayout w:type="fixed"/>
        <w:tblLook w:firstColumn="0" w:firstRow="0" w:lastColumn="0" w:lastRow="0" w:noHBand="0" w:noVBand="0" w:val="0000"/>
      </w:tblPr>
      <w:tblGrid>
        <w:gridCol w:w="4427"/>
        <w:gridCol w:w="4441"/>
      </w:tblGrid>
      <w:tr w:rsidR="007521F9" w:rsidRPr="000E4C40" w:rsidTr="00EF568A">
        <w:trPr>
          <w:jc w:val="center"/>
        </w:trPr>
        <w:tc>
          <w:tcPr>
            <w:tcW w:type="dxa" w:w="4427"/>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项目</w:t>
            </w:r>
            <w:r w:rsidR="00114C97" w:rsidRPr="000E4C40">
              <w:rPr>
                <w:color w:val="000000"/>
                <w:kern w:val="0"/>
                <w:sz w:val="24"/>
              </w:rPr>
              <w:t/>
            </w:r>
          </w:p>
        </w:tc>
        <w:tc>
          <w:tcPr>
            <w:tcW w:type="dxa" w:w="4441"/>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天数</w:t>
            </w:r>
          </w:p>
        </w:tc>
      </w:tr>
      <w:tr w:rsidR="007521F9" w:rsidRPr="000E4C40" w:rsidTr="00EF568A">
        <w:trPr>
          <w:jc w:val="center"/>
        </w:trPr>
        <w:tc>
          <w:tcPr>
            <w:tcW w:type="dxa" w:w="4427"/>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报告期末投资组合平均剩余期限</w:t>
            </w:r>
          </w:p>
        </w:tc>
        <w:tc>
          <w:tcPr>
            <w:tcW w:type="dxa" w:w="4441"/>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spacing w:before="29" w:line="288" w:lineRule="auto"/>
              <w:ind w:right="120"/>
              <w:jc w:val="right"/>
              <w:rPr>
                <w:sz w:val="24"/>
              </w:rPr>
            </w:pPr>
            <w:r w:rsidRPr="000E4C40">
              <w:rPr>
                <w:color w:val="000000"/>
                <w:sz w:val="24"/>
              </w:rPr>
              <w:t/>
            </w:r>
            <w:r w:rsidR="002E040C" w:rsidRPr="000E4C40">
              <w:rPr>
                <w:color w:val="000000"/>
                <w:sz w:val="24"/>
              </w:rPr>
              <w:t/>
            </w:r>
            <w:r w:rsidRPr="000E4C40">
              <w:rPr>
                <w:color w:val="000000"/>
                <w:sz w:val="24"/>
              </w:rPr>
              <w:t/>
            </w:r>
            <w:r w:rsidRPr="000E4C40">
              <w:rPr>
                <w:sz w:val="24"/>
              </w:rPr>
              <w:t>74</w:t>
            </w:r>
          </w:p>
        </w:tc>
      </w:tr>
      <w:tr w:rsidR="007521F9" w:rsidRPr="000E4C40" w:rsidTr="00EF568A">
        <w:trPr>
          <w:jc w:val="center"/>
        </w:trPr>
        <w:tc>
          <w:tcPr>
            <w:tcW w:type="dxa" w:w="4427"/>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报告期内投资组合平均剩余期限最高值</w:t>
            </w:r>
          </w:p>
        </w:tc>
        <w:tc>
          <w:tcPr>
            <w:tcW w:type="dxa" w:w="4441"/>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spacing w:before="29" w:line="288" w:lineRule="auto"/>
              <w:ind w:right="120"/>
              <w:jc w:val="right"/>
              <w:rPr>
                <w:color w:val="000000"/>
                <w:sz w:val="24"/>
              </w:rPr>
            </w:pPr>
            <w:r w:rsidRPr="000E4C40">
              <w:rPr>
                <w:color w:val="000000"/>
                <w:sz w:val="24"/>
              </w:rPr>
              <w:t/>
            </w:r>
            <w:r w:rsidR="002E040C" w:rsidRPr="000E4C40">
              <w:rPr>
                <w:color w:val="000000"/>
                <w:sz w:val="24"/>
              </w:rPr>
              <w:t/>
            </w:r>
            <w:r w:rsidRPr="000E4C40">
              <w:rPr>
                <w:color w:val="000000"/>
                <w:sz w:val="24"/>
              </w:rPr>
              <w:t>77</w:t>
            </w:r>
          </w:p>
        </w:tc>
      </w:tr>
      <w:tr w:rsidR="007521F9" w:rsidRPr="000E4C40" w:rsidTr="00EF568A">
        <w:trPr>
          <w:jc w:val="center"/>
        </w:trPr>
        <w:tc>
          <w:tcPr>
            <w:tcW w:type="dxa" w:w="4427"/>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报告期内投资组合平均剩余期限最低值</w:t>
            </w:r>
          </w:p>
        </w:tc>
        <w:tc>
          <w:tcPr>
            <w:tcW w:type="dxa" w:w="4441"/>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spacing w:before="29" w:line="288" w:lineRule="auto"/>
              <w:ind w:right="120"/>
              <w:jc w:val="right"/>
              <w:rPr>
                <w:sz w:val="24"/>
              </w:rPr>
            </w:pPr>
            <w:r w:rsidRPr="000E4C40">
              <w:rPr>
                <w:color w:val="000000"/>
                <w:sz w:val="24"/>
              </w:rPr>
              <w:t/>
            </w:r>
            <w:r w:rsidR="002E040C" w:rsidRPr="000E4C40">
              <w:rPr>
                <w:color w:val="000000"/>
                <w:sz w:val="24"/>
              </w:rPr>
              <w:t/>
            </w:r>
            <w:r w:rsidRPr="000E4C40">
              <w:rPr>
                <w:color w:val="000000"/>
                <w:sz w:val="24"/>
              </w:rPr>
              <w:t/>
            </w:r>
            <w:r w:rsidRPr="000E4C40">
              <w:rPr>
                <w:sz w:val="24"/>
              </w:rPr>
              <w:t>52</w:t>
            </w:r>
          </w:p>
        </w:tc>
      </w:tr>
    </w:tbl>
    <w:p w:rsidP="00281564" w:rsidR="007521F9" w:rsidRDefault="007521F9" w:rsidRPr="000E4C40">
      <w:pPr>
        <w:spacing w:before="29" w:line="288" w:lineRule="auto"/>
        <w:rPr>
          <w:b/>
          <w:sz w:val="24"/>
        </w:rPr>
      </w:pPr>
    </w:p>
    <w:p w:rsidP="00281564" w:rsidR="007277D1" w:rsidRDefault="000D6294" w:rsidRPr="000E4C40">
      <w:pPr>
        <w:spacing w:before="29" w:line="288" w:lineRule="auto"/>
        <w:rPr>
          <w:b/>
          <w:color w:val="000000"/>
          <w:kern w:val="0"/>
          <w:sz w:val="24"/>
        </w:rPr>
      </w:pPr>
      <w:r w:rsidRPr="000E4C40">
        <w:rPr>
          <w:b/>
          <w:color w:val="000000"/>
          <w:kern w:val="0"/>
          <w:sz w:val="24"/>
        </w:rPr>
        <w:t/>
      </w:r>
      <w:r w:rsidR="007277D1" w:rsidRPr="000E4C40">
        <w:rPr>
          <w:rFonts w:hAnsi="宋体"/>
          <w:b/>
          <w:color w:val="000000"/>
          <w:kern w:val="0"/>
          <w:sz w:val="24"/>
        </w:rPr>
        <w:t>报告期内投资组合平均剩余期限超过</w:t>
      </w:r>
      <w:r w:rsidR="00F046FB">
        <w:rPr>
          <w:b/>
          <w:color w:val="000000"/>
          <w:kern w:val="0"/>
          <w:sz w:val="24"/>
        </w:rPr>
        <w:t>12</w:t>
      </w:r>
      <w:r w:rsidR="007277D1" w:rsidRPr="000E4C40">
        <w:rPr>
          <w:b/>
          <w:color w:val="000000"/>
          <w:kern w:val="0"/>
          <w:sz w:val="24"/>
        </w:rPr>
        <w:t>0</w:t>
      </w:r>
      <w:r w:rsidR="007277D1" w:rsidRPr="000E4C40">
        <w:rPr>
          <w:rFonts w:hAnsi="宋体"/>
          <w:b/>
          <w:color w:val="000000"/>
          <w:kern w:val="0"/>
          <w:sz w:val="24"/>
        </w:rPr>
        <w:t>天情况说明</w:t>
      </w:r>
    </w:p>
    <w:p w:rsidP="00281564" w:rsidR="007521F9" w:rsidRDefault="000E5695">
      <w:pPr>
        <w:adjustRightInd w:val="0"/>
        <w:spacing w:before="29" w:line="288" w:lineRule="auto"/>
        <w:rPr>
          <w:kern w:val="0"/>
          <w:sz w:val="24"/>
        </w:rPr>
      </w:pPr>
      <w:r w:rsidRPr="000E5695">
        <w:rPr>
          <w:kern w:val="0"/>
          <w:sz w:val="24"/>
        </w:rPr>
        <w:lastRenderedPageBreak/>
        <w:t>本基金合同约定：“本基金投资组合的平均剩余期限在每个交易日均不得超过120天”。本报告期内，本基金未发生超标情况。</w:t>
      </w:r>
    </w:p>
    <w:p w:rsidP="00281564" w:rsidR="000E5695" w:rsidRDefault="000E5695" w:rsidRPr="000E5695">
      <w:pPr>
        <w:adjustRightInd w:val="0"/>
        <w:spacing w:before="29" w:line="288" w:lineRule="auto"/>
        <w:rPr>
          <w:sz w:val="24"/>
        </w:rPr>
      </w:pPr>
    </w:p>
    <w:p w:rsidP="00281564" w:rsidR="00902E3F" w:rsidRDefault="00902E3F" w:rsidRPr="000E4C40">
      <w:pPr>
        <w:spacing w:before="29" w:line="288" w:lineRule="auto"/>
        <w:rPr>
          <w:b/>
          <w:color w:val="000000"/>
          <w:kern w:val="0"/>
          <w:sz w:val="24"/>
        </w:rPr>
      </w:pPr>
      <w:r w:rsidRPr="000E4C40">
        <w:rPr>
          <w:b/>
          <w:color w:val="000000"/>
          <w:kern w:val="0"/>
          <w:sz w:val="24"/>
        </w:rPr>
        <w:t xml:space="preserve">5.3.2 </w:t>
      </w:r>
      <w:r w:rsidRPr="000E4C40">
        <w:rPr>
          <w:rFonts w:hAnsi="宋体"/>
          <w:b/>
          <w:color w:val="000000"/>
          <w:kern w:val="0"/>
          <w:sz w:val="24"/>
        </w:rPr>
        <w:t>报告期末投资组合平均剩余期限分布比例</w:t>
      </w:r>
    </w:p>
    <w:tbl>
      <w:tblPr>
        <w:tblW w:type="dxa" w:w="8868"/>
        <w:jc w:val="center"/>
        <w:tblLayout w:type="fixed"/>
        <w:tblLook w:firstColumn="0" w:firstRow="0" w:lastColumn="0" w:lastRow="0" w:noHBand="0" w:noVBand="0" w:val="0000"/>
      </w:tblPr>
      <w:tblGrid>
        <w:gridCol w:w="829"/>
        <w:gridCol w:w="3240"/>
        <w:gridCol w:w="2447"/>
        <w:gridCol w:w="2352"/>
      </w:tblGrid>
      <w:tr w:rsidR="007521F9" w:rsidRPr="000E4C40" w:rsidTr="00672D25">
        <w:trPr>
          <w:jc w:val="center"/>
        </w:trPr>
        <w:tc>
          <w:tcPr>
            <w:tcW w:type="dxa" w:w="829"/>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序号</w:t>
            </w:r>
          </w:p>
        </w:tc>
        <w:tc>
          <w:tcPr>
            <w:tcW w:type="dxa" w:w="3240"/>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平均剩余期限</w:t>
            </w:r>
            <w:r w:rsidR="00114C97" w:rsidRPr="000E4C40">
              <w:rPr>
                <w:color w:val="000000"/>
                <w:kern w:val="0"/>
                <w:sz w:val="24"/>
              </w:rPr>
              <w:t/>
            </w:r>
          </w:p>
        </w:tc>
        <w:tc>
          <w:tcPr>
            <w:tcW w:type="dxa" w:w="2447"/>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各期限资产占基金资产净值的比例</w:t>
            </w:r>
            <w:r w:rsidR="00B071B2" w:rsidRPr="000E4C40">
              <w:rPr>
                <w:rFonts w:hAnsi="宋体"/>
                <w:color w:val="000000"/>
                <w:kern w:val="0"/>
                <w:sz w:val="24"/>
              </w:rPr>
              <w:t>（％）</w:t>
            </w:r>
          </w:p>
        </w:tc>
        <w:tc>
          <w:tcPr>
            <w:tcW w:type="dxa" w:w="2352"/>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各期限负债占基金资产净值的比例（％）</w:t>
            </w:r>
          </w:p>
        </w:tc>
      </w:tr>
      <w:tr w:rsidR="007521F9" w:rsidRPr="000E4C40" w:rsidTr="00672D25">
        <w:trPr>
          <w:jc w:val="center"/>
        </w:trPr>
        <w:tc>
          <w:tcPr>
            <w:tcW w:type="dxa" w:w="829"/>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center"/>
              <w:rPr>
                <w:color w:val="000000"/>
                <w:kern w:val="0"/>
                <w:sz w:val="24"/>
              </w:rPr>
            </w:pPr>
            <w:r w:rsidRPr="000E4C40">
              <w:rPr>
                <w:color w:val="000000"/>
                <w:sz w:val="24"/>
              </w:rPr>
              <w:t>1</w:t>
            </w:r>
          </w:p>
        </w:tc>
        <w:tc>
          <w:tcPr>
            <w:tcW w:type="dxa" w:w="3240"/>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left"/>
              <w:rPr>
                <w:color w:val="000000"/>
                <w:kern w:val="0"/>
                <w:sz w:val="24"/>
              </w:rPr>
            </w:pPr>
            <w:r w:rsidRPr="000E4C40">
              <w:rPr>
                <w:color w:val="000000"/>
                <w:sz w:val="24"/>
              </w:rPr>
              <w:t>30</w:t>
            </w:r>
            <w:r w:rsidRPr="000E4C40">
              <w:rPr>
                <w:rFonts w:hAnsi="宋体"/>
                <w:color w:val="000000"/>
                <w:sz w:val="24"/>
              </w:rPr>
              <w:t>天以内</w:t>
            </w:r>
          </w:p>
        </w:tc>
        <w:tc>
          <w:tcPr>
            <w:tcW w:type="dxa" w:w="2447"/>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right"/>
              <w:rPr>
                <w:color w:val="000000"/>
                <w:kern w:val="0"/>
                <w:sz w:val="24"/>
              </w:rPr>
            </w:pPr>
            <w:r w:rsidRPr="000E4C40">
              <w:rPr>
                <w:color w:val="000000"/>
                <w:sz w:val="24"/>
              </w:rPr>
              <w:t>6.66</w:t>
            </w:r>
          </w:p>
        </w:tc>
        <w:tc>
          <w:tcPr>
            <w:tcW w:type="dxa" w:w="2352"/>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right"/>
              <w:rPr>
                <w:color w:val="000000"/>
                <w:kern w:val="0"/>
                <w:sz w:val="24"/>
              </w:rPr>
            </w:pPr>
            <w:r w:rsidRPr="000E4C40">
              <w:rPr>
                <w:color w:val="000000"/>
                <w:sz w:val="24"/>
              </w:rPr>
              <w:t>12.84</w:t>
            </w:r>
          </w:p>
        </w:tc>
      </w:tr>
      <w:tr w:rsidR="007521F9" w:rsidRPr="000E4C40" w:rsidTr="00672D25">
        <w:trPr>
          <w:jc w:val="center"/>
        </w:trPr>
        <w:tc>
          <w:tcPr>
            <w:tcW w:type="dxa" w:w="829"/>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center"/>
              <w:rPr>
                <w:color w:val="000000"/>
                <w:sz w:val="24"/>
              </w:rPr>
            </w:pPr>
          </w:p>
        </w:tc>
        <w:tc>
          <w:tcPr>
            <w:tcW w:type="dxa" w:w="3240"/>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left"/>
              <w:rPr>
                <w:color w:val="000000"/>
                <w:kern w:val="0"/>
                <w:sz w:val="24"/>
              </w:rPr>
            </w:pPr>
            <w:r w:rsidRPr="000E4C40">
              <w:rPr>
                <w:rFonts w:hAnsi="宋体"/>
                <w:color w:val="000000"/>
                <w:sz w:val="24"/>
              </w:rPr>
              <w:t>其中：剩余存续期超过</w:t>
            </w:r>
            <w:r w:rsidRPr="000E4C40">
              <w:rPr>
                <w:color w:val="000000"/>
                <w:sz w:val="24"/>
              </w:rPr>
              <w:t>397</w:t>
            </w:r>
            <w:r w:rsidRPr="000E4C40">
              <w:rPr>
                <w:rFonts w:hAnsi="宋体"/>
                <w:color w:val="000000"/>
                <w:sz w:val="24"/>
              </w:rPr>
              <w:t>天的浮动利率债</w:t>
            </w:r>
          </w:p>
        </w:tc>
        <w:tc>
          <w:tcPr>
            <w:tcW w:type="dxa" w:w="2447"/>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right"/>
              <w:rPr>
                <w:color w:val="000000"/>
                <w:kern w:val="0"/>
                <w:sz w:val="24"/>
              </w:rPr>
            </w:pPr>
            <w:r w:rsidRPr="000E4C40">
              <w:rPr>
                <w:color w:val="000000"/>
                <w:sz w:val="24"/>
              </w:rPr>
              <w:t>-</w:t>
            </w:r>
          </w:p>
        </w:tc>
        <w:tc>
          <w:tcPr>
            <w:tcW w:type="dxa" w:w="2352"/>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right"/>
              <w:rPr>
                <w:color w:val="000000"/>
                <w:kern w:val="0"/>
                <w:sz w:val="24"/>
              </w:rPr>
            </w:pPr>
            <w:r w:rsidRPr="000E4C40">
              <w:rPr>
                <w:color w:val="000000"/>
                <w:sz w:val="24"/>
              </w:rPr>
              <w:t>-</w:t>
            </w:r>
          </w:p>
        </w:tc>
      </w:tr>
      <w:tr w:rsidR="007521F9" w:rsidRPr="000E4C40" w:rsidTr="00672D25">
        <w:trPr>
          <w:jc w:val="center"/>
        </w:trPr>
        <w:tc>
          <w:tcPr>
            <w:tcW w:type="dxa" w:w="829"/>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center"/>
              <w:rPr>
                <w:color w:val="000000"/>
                <w:sz w:val="24"/>
              </w:rPr>
            </w:pPr>
            <w:r w:rsidRPr="000E4C40">
              <w:rPr>
                <w:color w:val="000000"/>
                <w:sz w:val="24"/>
              </w:rPr>
              <w:t>2</w:t>
            </w:r>
          </w:p>
        </w:tc>
        <w:tc>
          <w:tcPr>
            <w:tcW w:type="dxa" w:w="3240"/>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left"/>
              <w:rPr>
                <w:color w:val="000000"/>
                <w:kern w:val="0"/>
                <w:sz w:val="24"/>
              </w:rPr>
            </w:pPr>
            <w:r w:rsidRPr="000E4C40">
              <w:rPr>
                <w:color w:val="000000"/>
                <w:sz w:val="24"/>
              </w:rPr>
              <w:t>30</w:t>
            </w:r>
            <w:r w:rsidR="00672C2D" w:rsidRPr="000E4C40">
              <w:rPr>
                <w:rFonts w:hAnsi="宋体"/>
                <w:color w:val="000000"/>
                <w:sz w:val="24"/>
              </w:rPr>
              <w:t>天</w:t>
            </w:r>
            <w:r w:rsidR="00672C2D" w:rsidRPr="000E4C40">
              <w:rPr>
                <w:color w:val="000000"/>
                <w:sz w:val="24"/>
              </w:rPr>
              <w:t>(</w:t>
            </w:r>
            <w:r w:rsidRPr="000E4C40">
              <w:rPr>
                <w:rFonts w:hAnsi="宋体"/>
                <w:color w:val="000000"/>
                <w:sz w:val="24"/>
              </w:rPr>
              <w:t>含</w:t>
            </w:r>
            <w:r w:rsidR="00672C2D" w:rsidRPr="000E4C40">
              <w:rPr>
                <w:color w:val="000000"/>
                <w:sz w:val="24"/>
              </w:rPr>
              <w:t>)</w:t>
            </w:r>
            <w:r w:rsidRPr="000E4C40">
              <w:rPr>
                <w:color w:val="000000"/>
                <w:sz w:val="24"/>
              </w:rPr>
              <w:t>—60</w:t>
            </w:r>
            <w:r w:rsidRPr="000E4C40">
              <w:rPr>
                <w:rFonts w:hAnsi="宋体"/>
                <w:color w:val="000000"/>
                <w:sz w:val="24"/>
              </w:rPr>
              <w:t>天</w:t>
            </w:r>
          </w:p>
        </w:tc>
        <w:tc>
          <w:tcPr>
            <w:tcW w:type="dxa" w:w="2447"/>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right"/>
              <w:rPr>
                <w:color w:val="000000"/>
                <w:kern w:val="0"/>
                <w:sz w:val="24"/>
              </w:rPr>
            </w:pPr>
            <w:r w:rsidRPr="000E4C40">
              <w:rPr>
                <w:color w:val="000000"/>
                <w:sz w:val="24"/>
              </w:rPr>
              <w:t>27.30</w:t>
            </w:r>
          </w:p>
        </w:tc>
        <w:tc>
          <w:tcPr>
            <w:tcW w:type="dxa" w:w="2352"/>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right"/>
              <w:rPr>
                <w:color w:val="000000"/>
                <w:kern w:val="0"/>
                <w:sz w:val="24"/>
              </w:rPr>
            </w:pPr>
            <w:r w:rsidRPr="000E4C40">
              <w:rPr>
                <w:color w:val="000000"/>
                <w:sz w:val="24"/>
              </w:rPr>
              <w:t>-</w:t>
            </w:r>
          </w:p>
        </w:tc>
      </w:tr>
      <w:tr w:rsidR="007521F9" w:rsidRPr="000E4C40" w:rsidTr="00672D25">
        <w:trPr>
          <w:jc w:val="center"/>
        </w:trPr>
        <w:tc>
          <w:tcPr>
            <w:tcW w:type="dxa" w:w="829"/>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center"/>
              <w:rPr>
                <w:color w:val="000000"/>
                <w:sz w:val="24"/>
              </w:rPr>
            </w:pPr>
          </w:p>
        </w:tc>
        <w:tc>
          <w:tcPr>
            <w:tcW w:type="dxa" w:w="3240"/>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left"/>
              <w:rPr>
                <w:color w:val="000000"/>
                <w:kern w:val="0"/>
                <w:sz w:val="24"/>
              </w:rPr>
            </w:pPr>
            <w:r w:rsidRPr="000E4C40">
              <w:rPr>
                <w:rFonts w:hAnsi="宋体"/>
                <w:color w:val="000000"/>
                <w:sz w:val="24"/>
              </w:rPr>
              <w:t>其中：剩余存续期超过</w:t>
            </w:r>
            <w:r w:rsidRPr="000E4C40">
              <w:rPr>
                <w:color w:val="000000"/>
                <w:sz w:val="24"/>
              </w:rPr>
              <w:t>397</w:t>
            </w:r>
            <w:r w:rsidRPr="000E4C40">
              <w:rPr>
                <w:rFonts w:hAnsi="宋体"/>
                <w:color w:val="000000"/>
                <w:sz w:val="24"/>
              </w:rPr>
              <w:t>天的浮动利率债</w:t>
            </w:r>
          </w:p>
        </w:tc>
        <w:tc>
          <w:tcPr>
            <w:tcW w:type="dxa" w:w="2447"/>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right"/>
              <w:rPr>
                <w:color w:val="000000"/>
                <w:kern w:val="0"/>
                <w:sz w:val="24"/>
              </w:rPr>
            </w:pPr>
            <w:r w:rsidRPr="000E4C40">
              <w:rPr>
                <w:color w:val="000000"/>
                <w:sz w:val="24"/>
              </w:rPr>
              <w:t>-</w:t>
            </w:r>
          </w:p>
        </w:tc>
        <w:tc>
          <w:tcPr>
            <w:tcW w:type="dxa" w:w="2352"/>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right"/>
              <w:rPr>
                <w:color w:val="000000"/>
                <w:kern w:val="0"/>
                <w:sz w:val="24"/>
              </w:rPr>
            </w:pPr>
            <w:r w:rsidRPr="000E4C40">
              <w:rPr>
                <w:color w:val="000000"/>
                <w:sz w:val="24"/>
              </w:rPr>
              <w:t>-</w:t>
            </w:r>
          </w:p>
        </w:tc>
      </w:tr>
      <w:tr w:rsidR="007521F9" w:rsidRPr="000E4C40" w:rsidTr="00672D25">
        <w:trPr>
          <w:jc w:val="center"/>
        </w:trPr>
        <w:tc>
          <w:tcPr>
            <w:tcW w:type="dxa" w:w="829"/>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center"/>
              <w:rPr>
                <w:color w:val="000000"/>
                <w:sz w:val="24"/>
              </w:rPr>
            </w:pPr>
            <w:r w:rsidRPr="000E4C40">
              <w:rPr>
                <w:color w:val="000000"/>
                <w:sz w:val="24"/>
              </w:rPr>
              <w:t>3</w:t>
            </w:r>
          </w:p>
        </w:tc>
        <w:tc>
          <w:tcPr>
            <w:tcW w:type="dxa" w:w="3240"/>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left"/>
              <w:rPr>
                <w:color w:val="000000"/>
                <w:sz w:val="24"/>
              </w:rPr>
            </w:pPr>
            <w:r w:rsidRPr="000E4C40">
              <w:rPr>
                <w:color w:val="000000"/>
                <w:sz w:val="24"/>
              </w:rPr>
              <w:t>60</w:t>
            </w:r>
            <w:r w:rsidRPr="000E4C40">
              <w:rPr>
                <w:rFonts w:hAnsi="宋体"/>
                <w:color w:val="000000"/>
                <w:sz w:val="24"/>
              </w:rPr>
              <w:t>天</w:t>
            </w:r>
            <w:r w:rsidR="00672C2D" w:rsidRPr="000E4C40">
              <w:rPr>
                <w:color w:val="000000"/>
                <w:sz w:val="24"/>
              </w:rPr>
              <w:t>(</w:t>
            </w:r>
            <w:r w:rsidR="00672C2D" w:rsidRPr="000E4C40">
              <w:rPr>
                <w:rFonts w:hAnsi="宋体"/>
                <w:color w:val="000000"/>
                <w:sz w:val="24"/>
              </w:rPr>
              <w:t>含</w:t>
            </w:r>
            <w:r w:rsidR="00672C2D" w:rsidRPr="000E4C40">
              <w:rPr>
                <w:color w:val="000000"/>
                <w:sz w:val="24"/>
              </w:rPr>
              <w:t>)</w:t>
            </w:r>
            <w:r w:rsidRPr="000E4C40">
              <w:rPr>
                <w:color w:val="000000"/>
                <w:sz w:val="24"/>
              </w:rPr>
              <w:t>—90</w:t>
            </w:r>
            <w:r w:rsidRPr="000E4C40">
              <w:rPr>
                <w:rFonts w:hAnsi="宋体"/>
                <w:color w:val="000000"/>
                <w:sz w:val="24"/>
              </w:rPr>
              <w:t>天</w:t>
            </w:r>
          </w:p>
        </w:tc>
        <w:tc>
          <w:tcPr>
            <w:tcW w:type="dxa" w:w="2447"/>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right"/>
              <w:rPr>
                <w:color w:val="000000"/>
                <w:kern w:val="0"/>
                <w:sz w:val="24"/>
              </w:rPr>
            </w:pPr>
            <w:r w:rsidRPr="000E4C40">
              <w:rPr>
                <w:color w:val="000000"/>
                <w:sz w:val="24"/>
              </w:rPr>
              <w:t>67.61</w:t>
            </w:r>
          </w:p>
        </w:tc>
        <w:tc>
          <w:tcPr>
            <w:tcW w:type="dxa" w:w="2352"/>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right"/>
              <w:rPr>
                <w:color w:val="000000"/>
                <w:kern w:val="0"/>
                <w:sz w:val="24"/>
              </w:rPr>
            </w:pPr>
            <w:r w:rsidRPr="000E4C40">
              <w:rPr>
                <w:color w:val="000000"/>
                <w:sz w:val="24"/>
              </w:rPr>
              <w:t>-</w:t>
            </w:r>
          </w:p>
        </w:tc>
      </w:tr>
      <w:tr w:rsidR="007521F9" w:rsidRPr="000E4C40" w:rsidTr="00672D25">
        <w:trPr>
          <w:jc w:val="center"/>
        </w:trPr>
        <w:tc>
          <w:tcPr>
            <w:tcW w:type="dxa" w:w="829"/>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center"/>
              <w:rPr>
                <w:color w:val="000000"/>
                <w:sz w:val="24"/>
              </w:rPr>
            </w:pPr>
          </w:p>
        </w:tc>
        <w:tc>
          <w:tcPr>
            <w:tcW w:type="dxa" w:w="3240"/>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left"/>
              <w:rPr>
                <w:color w:val="000000"/>
                <w:sz w:val="24"/>
              </w:rPr>
            </w:pPr>
            <w:r w:rsidRPr="000E4C40">
              <w:rPr>
                <w:rFonts w:hAnsi="宋体"/>
                <w:color w:val="000000"/>
                <w:sz w:val="24"/>
              </w:rPr>
              <w:t>其中：剩余存续期超过</w:t>
            </w:r>
            <w:r w:rsidRPr="000E4C40">
              <w:rPr>
                <w:color w:val="000000"/>
                <w:sz w:val="24"/>
              </w:rPr>
              <w:t>397</w:t>
            </w:r>
            <w:r w:rsidRPr="000E4C40">
              <w:rPr>
                <w:rFonts w:hAnsi="宋体"/>
                <w:color w:val="000000"/>
                <w:sz w:val="24"/>
              </w:rPr>
              <w:t>天</w:t>
            </w:r>
            <w:r w:rsidRPr="000E4C40">
              <w:rPr>
                <w:rFonts w:hAnsi="宋体"/>
                <w:color w:val="000000"/>
                <w:sz w:val="24"/>
              </w:rPr>
              <w:lastRenderedPageBreak/>
              <w:t>的浮动利率债</w:t>
            </w:r>
          </w:p>
        </w:tc>
        <w:tc>
          <w:tcPr>
            <w:tcW w:type="dxa" w:w="2447"/>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right"/>
              <w:rPr>
                <w:color w:val="000000"/>
                <w:kern w:val="0"/>
                <w:sz w:val="24"/>
              </w:rPr>
            </w:pPr>
            <w:r w:rsidRPr="000E4C40">
              <w:rPr>
                <w:color w:val="000000"/>
                <w:sz w:val="24"/>
              </w:rPr>
              <w:lastRenderedPageBreak/>
              <w:t/>
            </w:r>
            <w:r w:rsidRPr="000E4C40">
              <w:rPr>
                <w:color w:val="000000"/>
                <w:sz w:val="24"/>
              </w:rPr>
              <w:lastRenderedPageBreak/>
              <w:t>-</w:t>
            </w:r>
          </w:p>
        </w:tc>
        <w:tc>
          <w:tcPr>
            <w:tcW w:type="dxa" w:w="2352"/>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right"/>
              <w:rPr>
                <w:color w:val="000000"/>
                <w:kern w:val="0"/>
                <w:sz w:val="24"/>
              </w:rPr>
            </w:pPr>
            <w:r w:rsidRPr="000E4C40">
              <w:rPr>
                <w:color w:val="000000"/>
                <w:sz w:val="24"/>
              </w:rPr>
              <w:lastRenderedPageBreak/>
              <w:t/>
            </w:r>
            <w:r w:rsidRPr="000E4C40">
              <w:rPr>
                <w:color w:val="000000"/>
                <w:sz w:val="24"/>
              </w:rPr>
              <w:lastRenderedPageBreak/>
              <w:t>-</w:t>
            </w:r>
          </w:p>
        </w:tc>
      </w:tr>
      <w:tr w:rsidR="007521F9" w:rsidRPr="000E4C40" w:rsidTr="00672D25">
        <w:trPr>
          <w:jc w:val="center"/>
        </w:trPr>
        <w:tc>
          <w:tcPr>
            <w:tcW w:type="dxa" w:w="829"/>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center"/>
              <w:rPr>
                <w:color w:val="000000"/>
                <w:sz w:val="24"/>
              </w:rPr>
            </w:pPr>
            <w:r w:rsidRPr="000E4C40">
              <w:rPr>
                <w:color w:val="000000"/>
                <w:sz w:val="24"/>
              </w:rPr>
              <w:lastRenderedPageBreak/>
              <w:t>4</w:t>
            </w:r>
          </w:p>
        </w:tc>
        <w:tc>
          <w:tcPr>
            <w:tcW w:type="dxa" w:w="3240"/>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left"/>
              <w:rPr>
                <w:color w:val="000000"/>
                <w:sz w:val="24"/>
              </w:rPr>
            </w:pPr>
            <w:r w:rsidRPr="000E4C40">
              <w:rPr>
                <w:color w:val="000000"/>
                <w:sz w:val="24"/>
              </w:rPr>
              <w:t>90</w:t>
            </w:r>
            <w:r w:rsidRPr="000E4C40">
              <w:rPr>
                <w:rFonts w:hAnsi="宋体"/>
                <w:color w:val="000000"/>
                <w:sz w:val="24"/>
              </w:rPr>
              <w:t>天</w:t>
            </w:r>
            <w:r w:rsidR="00672C2D" w:rsidRPr="000E4C40">
              <w:rPr>
                <w:color w:val="000000"/>
                <w:sz w:val="24"/>
              </w:rPr>
              <w:t>(</w:t>
            </w:r>
            <w:r w:rsidR="00672C2D" w:rsidRPr="000E4C40">
              <w:rPr>
                <w:rFonts w:hAnsi="宋体"/>
                <w:color w:val="000000"/>
                <w:sz w:val="24"/>
              </w:rPr>
              <w:t>含</w:t>
            </w:r>
            <w:r w:rsidR="00672C2D" w:rsidRPr="000E4C40">
              <w:rPr>
                <w:color w:val="000000"/>
                <w:sz w:val="24"/>
              </w:rPr>
              <w:t>)</w:t>
            </w:r>
            <w:r w:rsidR="000E5695">
              <w:rPr>
                <w:color w:val="000000"/>
                <w:sz w:val="24"/>
              </w:rPr>
              <w:t>—12</w:t>
            </w:r>
            <w:r w:rsidRPr="000E4C40">
              <w:rPr>
                <w:color w:val="000000"/>
                <w:sz w:val="24"/>
              </w:rPr>
              <w:t>0</w:t>
            </w:r>
            <w:r w:rsidRPr="000E4C40">
              <w:rPr>
                <w:rFonts w:hAnsi="宋体"/>
                <w:color w:val="000000"/>
                <w:sz w:val="24"/>
              </w:rPr>
              <w:t>天</w:t>
            </w:r>
          </w:p>
        </w:tc>
        <w:tc>
          <w:tcPr>
            <w:tcW w:type="dxa" w:w="2447"/>
            <w:tcBorders>
              <w:top w:color="000000" w:space="0" w:sz="8" w:val="single"/>
              <w:left w:color="000000" w:space="0" w:sz="8" w:val="single"/>
              <w:bottom w:color="000000" w:space="0" w:sz="8" w:val="single"/>
              <w:right w:color="000000" w:space="0" w:sz="8" w:val="single"/>
            </w:tcBorders>
            <w:vAlign w:val="center"/>
          </w:tcPr>
          <w:p w:rsidP="00281564" w:rsidR="007521F9" w:rsidRDefault="000E5695" w:rsidRPr="000E4C40">
            <w:pPr>
              <w:autoSpaceDE w:val="0"/>
              <w:autoSpaceDN w:val="0"/>
              <w:adjustRightInd w:val="0"/>
              <w:spacing w:before="29" w:line="288" w:lineRule="auto"/>
              <w:ind w:left="15"/>
              <w:jc w:val="right"/>
              <w:rPr>
                <w:color w:val="000000"/>
                <w:kern w:val="0"/>
                <w:sz w:val="24"/>
              </w:rPr>
            </w:pPr>
            <w:r w:rsidRPr="000E5695">
              <w:rPr>
                <w:color w:val="000000"/>
                <w:sz w:val="24"/>
              </w:rPr>
              <w:t>7.14</w:t>
            </w:r>
          </w:p>
        </w:tc>
        <w:tc>
          <w:tcPr>
            <w:tcW w:type="dxa" w:w="2352"/>
            <w:tcBorders>
              <w:top w:color="000000" w:space="0" w:sz="8" w:val="single"/>
              <w:left w:color="000000" w:space="0" w:sz="8" w:val="single"/>
              <w:bottom w:color="000000" w:space="0" w:sz="8" w:val="single"/>
              <w:right w:color="000000" w:space="0" w:sz="8" w:val="single"/>
            </w:tcBorders>
            <w:vAlign w:val="center"/>
          </w:tcPr>
          <w:p w:rsidP="00281564" w:rsidR="007521F9" w:rsidRDefault="000E5695" w:rsidRPr="000E4C40">
            <w:pPr>
              <w:autoSpaceDE w:val="0"/>
              <w:autoSpaceDN w:val="0"/>
              <w:adjustRightInd w:val="0"/>
              <w:spacing w:before="29" w:line="288" w:lineRule="auto"/>
              <w:ind w:left="15"/>
              <w:jc w:val="right"/>
              <w:rPr>
                <w:color w:val="000000"/>
                <w:kern w:val="0"/>
                <w:sz w:val="24"/>
              </w:rPr>
            </w:pPr>
            <w:r w:rsidRPr="000E5695">
              <w:rPr>
                <w:color w:val="000000"/>
                <w:sz w:val="24"/>
              </w:rPr>
              <w:t>-</w:t>
            </w:r>
          </w:p>
        </w:tc>
      </w:tr>
      <w:tr w:rsidR="007521F9" w:rsidRPr="000E4C40" w:rsidTr="00672D25">
        <w:trPr>
          <w:jc w:val="center"/>
        </w:trPr>
        <w:tc>
          <w:tcPr>
            <w:tcW w:type="dxa" w:w="829"/>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center"/>
              <w:rPr>
                <w:color w:val="000000"/>
                <w:sz w:val="24"/>
              </w:rPr>
            </w:pPr>
          </w:p>
        </w:tc>
        <w:tc>
          <w:tcPr>
            <w:tcW w:type="dxa" w:w="3240"/>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left"/>
              <w:rPr>
                <w:color w:val="000000"/>
                <w:sz w:val="24"/>
              </w:rPr>
            </w:pPr>
            <w:r w:rsidRPr="000E4C40">
              <w:rPr>
                <w:rFonts w:hAnsi="宋体"/>
                <w:color w:val="000000"/>
                <w:sz w:val="24"/>
              </w:rPr>
              <w:t>其中：剩余存续期超过</w:t>
            </w:r>
            <w:r w:rsidRPr="000E4C40">
              <w:rPr>
                <w:color w:val="000000"/>
                <w:sz w:val="24"/>
              </w:rPr>
              <w:t>397</w:t>
            </w:r>
            <w:r w:rsidRPr="000E4C40">
              <w:rPr>
                <w:rFonts w:hAnsi="宋体"/>
                <w:color w:val="000000"/>
                <w:sz w:val="24"/>
              </w:rPr>
              <w:t>天的浮动利率债</w:t>
            </w:r>
          </w:p>
        </w:tc>
        <w:tc>
          <w:tcPr>
            <w:tcW w:type="dxa" w:w="2447"/>
            <w:tcBorders>
              <w:top w:color="000000" w:space="0" w:sz="8" w:val="single"/>
              <w:left w:color="000000" w:space="0" w:sz="8" w:val="single"/>
              <w:bottom w:color="000000" w:space="0" w:sz="8" w:val="single"/>
              <w:right w:color="000000" w:space="0" w:sz="8" w:val="single"/>
            </w:tcBorders>
            <w:vAlign w:val="center"/>
          </w:tcPr>
          <w:p w:rsidP="00281564" w:rsidR="007521F9" w:rsidRDefault="000E5695" w:rsidRPr="000E4C40">
            <w:pPr>
              <w:autoSpaceDE w:val="0"/>
              <w:autoSpaceDN w:val="0"/>
              <w:adjustRightInd w:val="0"/>
              <w:spacing w:before="29" w:line="288" w:lineRule="auto"/>
              <w:ind w:left="15"/>
              <w:jc w:val="right"/>
              <w:rPr>
                <w:color w:val="000000"/>
                <w:kern w:val="0"/>
                <w:sz w:val="24"/>
              </w:rPr>
            </w:pPr>
            <w:r w:rsidRPr="000E5695">
              <w:rPr>
                <w:color w:val="000000"/>
                <w:sz w:val="24"/>
              </w:rPr>
              <w:t>-</w:t>
            </w:r>
          </w:p>
        </w:tc>
        <w:tc>
          <w:tcPr>
            <w:tcW w:type="dxa" w:w="2352"/>
            <w:tcBorders>
              <w:top w:color="000000" w:space="0" w:sz="8" w:val="single"/>
              <w:left w:color="000000" w:space="0" w:sz="8" w:val="single"/>
              <w:bottom w:color="000000" w:space="0" w:sz="8" w:val="single"/>
              <w:right w:color="000000" w:space="0" w:sz="8" w:val="single"/>
            </w:tcBorders>
            <w:vAlign w:val="center"/>
          </w:tcPr>
          <w:p w:rsidP="00281564" w:rsidR="007521F9" w:rsidRDefault="000E5695" w:rsidRPr="000E4C40">
            <w:pPr>
              <w:autoSpaceDE w:val="0"/>
              <w:autoSpaceDN w:val="0"/>
              <w:adjustRightInd w:val="0"/>
              <w:spacing w:before="29" w:line="288" w:lineRule="auto"/>
              <w:ind w:left="15"/>
              <w:jc w:val="right"/>
              <w:rPr>
                <w:color w:val="000000"/>
                <w:kern w:val="0"/>
                <w:sz w:val="24"/>
              </w:rPr>
            </w:pPr>
            <w:r w:rsidRPr="000E5695">
              <w:rPr>
                <w:color w:val="000000"/>
                <w:sz w:val="24"/>
              </w:rPr>
              <w:t>-</w:t>
            </w:r>
          </w:p>
        </w:tc>
      </w:tr>
      <w:tr w:rsidR="007521F9" w:rsidRPr="000E4C40" w:rsidTr="00672D25">
        <w:trPr>
          <w:jc w:val="center"/>
        </w:trPr>
        <w:tc>
          <w:tcPr>
            <w:tcW w:type="dxa" w:w="829"/>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center"/>
              <w:rPr>
                <w:color w:val="000000"/>
                <w:sz w:val="24"/>
              </w:rPr>
            </w:pPr>
            <w:r w:rsidRPr="000E4C40">
              <w:rPr>
                <w:color w:val="000000"/>
                <w:sz w:val="24"/>
              </w:rPr>
              <w:t>5</w:t>
            </w:r>
          </w:p>
        </w:tc>
        <w:tc>
          <w:tcPr>
            <w:tcW w:type="dxa" w:w="3240"/>
            <w:tcBorders>
              <w:top w:color="000000" w:space="0" w:sz="8" w:val="single"/>
              <w:left w:color="000000" w:space="0" w:sz="8" w:val="single"/>
              <w:bottom w:color="000000" w:space="0" w:sz="8" w:val="single"/>
              <w:right w:color="000000" w:space="0" w:sz="8" w:val="single"/>
            </w:tcBorders>
            <w:vAlign w:val="center"/>
          </w:tcPr>
          <w:p w:rsidP="00281564" w:rsidR="007521F9" w:rsidRDefault="000E5695" w:rsidRPr="000E4C40">
            <w:pPr>
              <w:autoSpaceDE w:val="0"/>
              <w:autoSpaceDN w:val="0"/>
              <w:adjustRightInd w:val="0"/>
              <w:spacing w:before="29" w:line="288" w:lineRule="auto"/>
              <w:ind w:left="15"/>
              <w:jc w:val="left"/>
              <w:rPr>
                <w:color w:val="000000"/>
                <w:sz w:val="24"/>
              </w:rPr>
            </w:pPr>
            <w:r>
              <w:rPr>
                <w:color w:val="000000"/>
                <w:sz w:val="24"/>
              </w:rPr>
              <w:t>12</w:t>
            </w:r>
            <w:r w:rsidR="007521F9" w:rsidRPr="000E4C40">
              <w:rPr>
                <w:color w:val="000000"/>
                <w:sz w:val="24"/>
              </w:rPr>
              <w:t>0</w:t>
            </w:r>
            <w:r w:rsidR="007521F9" w:rsidRPr="000E4C40">
              <w:rPr>
                <w:rFonts w:hAnsi="宋体"/>
                <w:color w:val="000000"/>
                <w:sz w:val="24"/>
              </w:rPr>
              <w:t>天</w:t>
            </w:r>
            <w:r w:rsidR="00672C2D" w:rsidRPr="000E4C40">
              <w:rPr>
                <w:color w:val="000000"/>
                <w:sz w:val="24"/>
              </w:rPr>
              <w:t>(</w:t>
            </w:r>
            <w:r w:rsidR="00672C2D" w:rsidRPr="000E4C40">
              <w:rPr>
                <w:rFonts w:hAnsi="宋体"/>
                <w:color w:val="000000"/>
                <w:sz w:val="24"/>
              </w:rPr>
              <w:t>含</w:t>
            </w:r>
            <w:r w:rsidR="00672C2D" w:rsidRPr="000E4C40">
              <w:rPr>
                <w:color w:val="000000"/>
                <w:sz w:val="24"/>
              </w:rPr>
              <w:t>)</w:t>
            </w:r>
            <w:r w:rsidR="007521F9" w:rsidRPr="000E4C40">
              <w:rPr>
                <w:color w:val="000000"/>
                <w:sz w:val="24"/>
              </w:rPr>
              <w:t>—397</w:t>
            </w:r>
            <w:r w:rsidR="007521F9" w:rsidRPr="000E4C40">
              <w:rPr>
                <w:rFonts w:hAnsi="宋体"/>
                <w:color w:val="000000"/>
                <w:sz w:val="24"/>
              </w:rPr>
              <w:t>天</w:t>
            </w:r>
            <w:r w:rsidR="00F10508" w:rsidRPr="000E4C40">
              <w:rPr>
                <w:rFonts w:hAnsi="宋体"/>
                <w:color w:val="000000"/>
                <w:kern w:val="0"/>
                <w:sz w:val="24"/>
              </w:rPr>
              <w:t>（</w:t>
            </w:r>
            <w:r w:rsidR="00672C2D" w:rsidRPr="000E4C40">
              <w:rPr>
                <w:rFonts w:hAnsi="宋体"/>
                <w:color w:val="000000"/>
                <w:sz w:val="24"/>
              </w:rPr>
              <w:t>含</w:t>
            </w:r>
            <w:r w:rsidR="00F10508" w:rsidRPr="000E4C40">
              <w:rPr>
                <w:rFonts w:hAnsi="宋体"/>
                <w:color w:val="000000"/>
                <w:kern w:val="0"/>
                <w:sz w:val="24"/>
              </w:rPr>
              <w:t>）</w:t>
            </w:r>
          </w:p>
        </w:tc>
        <w:tc>
          <w:tcPr>
            <w:tcW w:type="dxa" w:w="2447"/>
            <w:tcBorders>
              <w:top w:color="000000" w:space="0" w:sz="8" w:val="single"/>
              <w:left w:color="000000" w:space="0" w:sz="8" w:val="single"/>
              <w:bottom w:color="000000" w:space="0" w:sz="8" w:val="single"/>
              <w:right w:color="000000" w:space="0" w:sz="8" w:val="single"/>
            </w:tcBorders>
            <w:vAlign w:val="center"/>
          </w:tcPr>
          <w:p w:rsidP="00281564" w:rsidR="007521F9" w:rsidRDefault="000E5695" w:rsidRPr="000E4C40">
            <w:pPr>
              <w:autoSpaceDE w:val="0"/>
              <w:autoSpaceDN w:val="0"/>
              <w:adjustRightInd w:val="0"/>
              <w:spacing w:before="29" w:line="288" w:lineRule="auto"/>
              <w:ind w:left="15"/>
              <w:jc w:val="right"/>
              <w:rPr>
                <w:color w:val="000000"/>
                <w:kern w:val="0"/>
                <w:sz w:val="24"/>
              </w:rPr>
            </w:pPr>
            <w:r w:rsidRPr="000E5695">
              <w:rPr>
                <w:color w:val="000000"/>
                <w:sz w:val="24"/>
              </w:rPr>
              <w:t>3.70</w:t>
            </w:r>
          </w:p>
        </w:tc>
        <w:tc>
          <w:tcPr>
            <w:tcW w:type="dxa" w:w="2352"/>
            <w:tcBorders>
              <w:top w:color="000000" w:space="0" w:sz="8" w:val="single"/>
              <w:left w:color="000000" w:space="0" w:sz="8" w:val="single"/>
              <w:bottom w:color="000000" w:space="0" w:sz="8" w:val="single"/>
              <w:right w:color="000000" w:space="0" w:sz="8" w:val="single"/>
            </w:tcBorders>
            <w:vAlign w:val="center"/>
          </w:tcPr>
          <w:p w:rsidP="00281564" w:rsidR="007521F9" w:rsidRDefault="000E5695" w:rsidRPr="000E4C40">
            <w:pPr>
              <w:autoSpaceDE w:val="0"/>
              <w:autoSpaceDN w:val="0"/>
              <w:adjustRightInd w:val="0"/>
              <w:spacing w:before="29" w:line="288" w:lineRule="auto"/>
              <w:ind w:left="15"/>
              <w:jc w:val="right"/>
              <w:rPr>
                <w:color w:val="000000"/>
                <w:kern w:val="0"/>
                <w:sz w:val="24"/>
              </w:rPr>
            </w:pPr>
            <w:r w:rsidRPr="000E5695">
              <w:rPr>
                <w:color w:val="000000"/>
                <w:sz w:val="24"/>
              </w:rPr>
              <w:t>-</w:t>
            </w:r>
          </w:p>
        </w:tc>
      </w:tr>
      <w:tr w:rsidR="007521F9" w:rsidRPr="000E4C40" w:rsidTr="00672D25">
        <w:trPr>
          <w:jc w:val="center"/>
        </w:trPr>
        <w:tc>
          <w:tcPr>
            <w:tcW w:type="dxa" w:w="829"/>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center"/>
              <w:rPr>
                <w:color w:val="000000"/>
                <w:sz w:val="24"/>
              </w:rPr>
            </w:pPr>
          </w:p>
        </w:tc>
        <w:tc>
          <w:tcPr>
            <w:tcW w:type="dxa" w:w="3240"/>
            <w:tcBorders>
              <w:top w:color="000000" w:space="0" w:sz="8" w:val="single"/>
              <w:left w:color="000000" w:space="0" w:sz="8" w:val="single"/>
              <w:bottom w:color="000000" w:space="0" w:sz="8" w:val="single"/>
              <w:right w:color="000000" w:space="0" w:sz="8" w:val="single"/>
            </w:tcBorders>
            <w:vAlign w:val="center"/>
          </w:tcPr>
          <w:p w:rsidP="00281564" w:rsidR="007521F9" w:rsidRDefault="007521F9" w:rsidRPr="000E4C40">
            <w:pPr>
              <w:autoSpaceDE w:val="0"/>
              <w:autoSpaceDN w:val="0"/>
              <w:adjustRightInd w:val="0"/>
              <w:spacing w:before="29" w:line="288" w:lineRule="auto"/>
              <w:ind w:left="15"/>
              <w:jc w:val="left"/>
              <w:rPr>
                <w:color w:val="000000"/>
                <w:sz w:val="24"/>
              </w:rPr>
            </w:pPr>
            <w:r w:rsidRPr="000E4C40">
              <w:rPr>
                <w:rFonts w:hAnsi="宋体"/>
                <w:color w:val="000000"/>
                <w:sz w:val="24"/>
              </w:rPr>
              <w:t>其中：剩余存续期超过</w:t>
            </w:r>
            <w:r w:rsidRPr="000E4C40">
              <w:rPr>
                <w:color w:val="000000"/>
                <w:sz w:val="24"/>
              </w:rPr>
              <w:t>397</w:t>
            </w:r>
            <w:r w:rsidRPr="000E4C40">
              <w:rPr>
                <w:rFonts w:hAnsi="宋体"/>
                <w:color w:val="000000"/>
                <w:sz w:val="24"/>
              </w:rPr>
              <w:t>天的浮动利率债</w:t>
            </w:r>
          </w:p>
        </w:tc>
        <w:tc>
          <w:tcPr>
            <w:tcW w:type="dxa" w:w="2447"/>
            <w:tcBorders>
              <w:top w:color="000000" w:space="0" w:sz="8" w:val="single"/>
              <w:left w:color="000000" w:space="0" w:sz="8" w:val="single"/>
              <w:bottom w:color="000000" w:space="0" w:sz="8" w:val="single"/>
              <w:right w:color="000000" w:space="0" w:sz="8" w:val="single"/>
            </w:tcBorders>
            <w:vAlign w:val="center"/>
          </w:tcPr>
          <w:p w:rsidP="00281564" w:rsidR="007521F9" w:rsidRDefault="000E5695" w:rsidRPr="000E4C40">
            <w:pPr>
              <w:autoSpaceDE w:val="0"/>
              <w:autoSpaceDN w:val="0"/>
              <w:adjustRightInd w:val="0"/>
              <w:spacing w:before="29" w:line="288" w:lineRule="auto"/>
              <w:ind w:left="15"/>
              <w:jc w:val="right"/>
              <w:rPr>
                <w:color w:val="000000"/>
                <w:kern w:val="0"/>
                <w:sz w:val="24"/>
              </w:rPr>
            </w:pPr>
            <w:r w:rsidRPr="000E5695">
              <w:rPr>
                <w:color w:val="000000"/>
                <w:sz w:val="24"/>
              </w:rPr>
              <w:t>-</w:t>
            </w:r>
          </w:p>
        </w:tc>
        <w:tc>
          <w:tcPr>
            <w:tcW w:type="dxa" w:w="2352"/>
            <w:tcBorders>
              <w:top w:color="000000" w:space="0" w:sz="8" w:val="single"/>
              <w:left w:color="000000" w:space="0" w:sz="8" w:val="single"/>
              <w:bottom w:color="000000" w:space="0" w:sz="8" w:val="single"/>
              <w:right w:color="000000" w:space="0" w:sz="8" w:val="single"/>
            </w:tcBorders>
            <w:vAlign w:val="center"/>
          </w:tcPr>
          <w:p w:rsidP="00281564" w:rsidR="007521F9" w:rsidRDefault="000E5695" w:rsidRPr="000E4C40">
            <w:pPr>
              <w:autoSpaceDE w:val="0"/>
              <w:autoSpaceDN w:val="0"/>
              <w:adjustRightInd w:val="0"/>
              <w:spacing w:before="29" w:line="288" w:lineRule="auto"/>
              <w:ind w:left="15"/>
              <w:jc w:val="right"/>
              <w:rPr>
                <w:color w:val="000000"/>
                <w:kern w:val="0"/>
                <w:sz w:val="24"/>
              </w:rPr>
            </w:pPr>
            <w:r w:rsidRPr="000E5695">
              <w:rPr>
                <w:color w:val="000000"/>
                <w:sz w:val="24"/>
              </w:rPr>
              <w:t>-</w:t>
            </w:r>
          </w:p>
        </w:tc>
      </w:tr>
      <w:tr w:rsidR="00672D25" w:rsidRPr="000E4C40" w:rsidTr="00672D25">
        <w:trPr>
          <w:jc w:val="center"/>
        </w:trPr>
        <w:tc>
          <w:tcPr>
            <w:tcW w:type="dxa" w:w="829"/>
            <w:tcBorders>
              <w:top w:color="000000" w:space="0" w:sz="8" w:val="single"/>
              <w:left w:color="000000" w:space="0" w:sz="8" w:val="single"/>
              <w:bottom w:color="000000" w:space="0" w:sz="8" w:val="single"/>
              <w:right w:color="000000" w:space="0" w:sz="8" w:val="single"/>
            </w:tcBorders>
            <w:vAlign w:val="center"/>
          </w:tcPr>
          <w:p w:rsidP="00281564" w:rsidR="00672D25" w:rsidRDefault="00672D25" w:rsidRPr="000E4C40">
            <w:pPr>
              <w:autoSpaceDE w:val="0"/>
              <w:autoSpaceDN w:val="0"/>
              <w:adjustRightInd w:val="0"/>
              <w:spacing w:before="29" w:line="288" w:lineRule="auto"/>
              <w:ind w:left="15"/>
              <w:jc w:val="center"/>
              <w:rPr>
                <w:color w:val="000000"/>
                <w:sz w:val="24"/>
              </w:rPr>
            </w:pPr>
            <w:r>
              <w:rPr>
                <w:rFonts w:hint="eastAsia"/>
                <w:color w:val="000000"/>
                <w:sz w:val="24"/>
              </w:rPr>
              <w:t>6</w:t>
            </w:r>
          </w:p>
        </w:tc>
        <w:tc>
          <w:tcPr>
            <w:tcW w:type="dxa" w:w="3240"/>
            <w:tcBorders>
              <w:top w:color="000000" w:space="0" w:sz="8" w:val="single"/>
              <w:left w:color="000000" w:space="0" w:sz="8" w:val="single"/>
              <w:bottom w:color="000000" w:space="0" w:sz="8" w:val="single"/>
              <w:right w:color="000000" w:space="0" w:sz="8" w:val="single"/>
            </w:tcBorders>
            <w:vAlign w:val="center"/>
          </w:tcPr>
          <w:p w:rsidP="00281564" w:rsidR="00672D25" w:rsidRDefault="00672D25" w:rsidRPr="000E4C40">
            <w:pPr>
              <w:autoSpaceDE w:val="0"/>
              <w:autoSpaceDN w:val="0"/>
              <w:adjustRightInd w:val="0"/>
              <w:spacing w:before="29" w:line="288" w:lineRule="auto"/>
              <w:ind w:left="15"/>
              <w:jc w:val="left"/>
              <w:rPr>
                <w:rFonts w:hAnsi="宋体"/>
                <w:color w:val="000000"/>
                <w:sz w:val="24"/>
              </w:rPr>
            </w:pPr>
            <w:r w:rsidRPr="00672D25">
              <w:rPr>
                <w:color w:val="000000"/>
                <w:sz w:val="24"/>
              </w:rPr>
              <w:t>合计</w:t>
            </w:r>
          </w:p>
        </w:tc>
        <w:tc>
          <w:tcPr>
            <w:tcW w:type="dxa" w:w="2447"/>
            <w:tcBorders>
              <w:top w:color="000000" w:space="0" w:sz="8" w:val="single"/>
              <w:left w:color="000000" w:space="0" w:sz="8" w:val="single"/>
              <w:bottom w:color="000000" w:space="0" w:sz="8" w:val="single"/>
              <w:right w:color="000000" w:space="0" w:sz="8" w:val="single"/>
            </w:tcBorders>
            <w:vAlign w:val="center"/>
          </w:tcPr>
          <w:p w:rsidP="00281564" w:rsidR="00672D25" w:rsidRDefault="00672D25" w:rsidRPr="000E5695">
            <w:pPr>
              <w:autoSpaceDE w:val="0"/>
              <w:autoSpaceDN w:val="0"/>
              <w:adjustRightInd w:val="0"/>
              <w:spacing w:before="29" w:line="288" w:lineRule="auto"/>
              <w:ind w:left="15"/>
              <w:jc w:val="right"/>
              <w:rPr>
                <w:color w:val="000000"/>
                <w:sz w:val="24"/>
              </w:rPr>
            </w:pPr>
            <w:r w:rsidRPr="000E4C40">
              <w:rPr>
                <w:color w:val="000000"/>
                <w:sz w:val="24"/>
              </w:rPr>
              <w:t>112.42</w:t>
            </w:r>
          </w:p>
        </w:tc>
        <w:tc>
          <w:tcPr>
            <w:tcW w:type="dxa" w:w="2352"/>
            <w:tcBorders>
              <w:top w:color="000000" w:space="0" w:sz="8" w:val="single"/>
              <w:left w:color="000000" w:space="0" w:sz="8" w:val="single"/>
              <w:bottom w:color="000000" w:space="0" w:sz="8" w:val="single"/>
              <w:right w:color="000000" w:space="0" w:sz="8" w:val="single"/>
            </w:tcBorders>
            <w:vAlign w:val="center"/>
          </w:tcPr>
          <w:p w:rsidP="00281564" w:rsidR="00672D25" w:rsidRDefault="00672D25" w:rsidRPr="000E5695">
            <w:pPr>
              <w:autoSpaceDE w:val="0"/>
              <w:autoSpaceDN w:val="0"/>
              <w:adjustRightInd w:val="0"/>
              <w:spacing w:before="29" w:line="288" w:lineRule="auto"/>
              <w:ind w:left="15"/>
              <w:jc w:val="right"/>
              <w:rPr>
                <w:color w:val="000000"/>
                <w:sz w:val="24"/>
              </w:rPr>
            </w:pPr>
            <w:r w:rsidRPr="000E4C40">
              <w:rPr>
                <w:color w:val="000000"/>
                <w:sz w:val="24"/>
              </w:rPr>
              <w:t>12.84</w:t>
            </w:r>
          </w:p>
        </w:tc>
      </w:tr>
    </w:tbl>
    <w:p w:rsidP="00281564" w:rsidR="00F046FB" w:rsidRDefault="00F046FB">
      <w:pPr>
        <w:spacing w:before="29" w:line="288" w:lineRule="auto"/>
        <w:rPr>
          <w:color w:val="000000"/>
          <w:kern w:val="0"/>
          <w:sz w:val="24"/>
        </w:rPr>
      </w:pPr>
    </w:p>
    <w:p w:rsidP="00F046FB" w:rsidR="00F046FB" w:rsidRDefault="00F046FB" w:rsidRPr="00F046FB">
      <w:pPr>
        <w:spacing w:line="360" w:lineRule="auto"/>
        <w:rPr>
          <w:rFonts w:ascii="宋体" w:cs="Arial" w:hAnsi="宋体"/>
          <w:b/>
          <w:bCs/>
          <w:color w:val="000000"/>
          <w:kern w:val="0"/>
          <w:sz w:val="24"/>
        </w:rPr>
      </w:pPr>
      <w:r w:rsidRPr="00F046FB">
        <w:rPr>
          <w:rFonts w:ascii="宋体" w:cs="Arial" w:hAnsi="宋体" w:hint="eastAsia"/>
          <w:b/>
          <w:bCs/>
          <w:color w:val="000000"/>
          <w:kern w:val="0"/>
          <w:sz w:val="24"/>
        </w:rPr>
        <w:t>5.4</w:t>
      </w:r>
      <w:r w:rsidRPr="00F046FB">
        <w:rPr>
          <w:rFonts w:ascii="宋体" w:hAnsi="宋体" w:hint="eastAsia"/>
          <w:b/>
          <w:bCs/>
          <w:color w:val="000000"/>
          <w:sz w:val="24"/>
        </w:rPr>
        <w:t>报告期内投资组合平均剩余存续期超过240天情况说明</w:t>
      </w:r>
    </w:p>
    <w:p w:rsidP="00F046FB" w:rsidR="00F046FB" w:rsidRDefault="00F046FB" w:rsidRPr="00F046FB">
      <w:pPr>
        <w:autoSpaceDE w:val="0"/>
        <w:autoSpaceDN w:val="0"/>
        <w:adjustRightInd w:val="0"/>
        <w:spacing w:line="360" w:lineRule="auto"/>
        <w:jc w:val="left"/>
        <w:rPr>
          <w:rFonts w:ascii="宋体" w:hAnsi="宋体"/>
          <w:color w:val="000000"/>
          <w:sz w:val="24"/>
        </w:rPr>
      </w:pPr>
      <w:r w:rsidRPr="00F046FB">
        <w:rPr>
          <w:rFonts w:ascii="宋体" w:hAnsi="宋体" w:hint="eastAsia"/>
          <w:color w:val="000000"/>
          <w:sz w:val="24"/>
        </w:rPr>
        <w:t>本基金本报告期内投资组合平均剩余存续期限未超过240天。</w:t>
      </w:r>
    </w:p>
    <w:p w:rsidP="00281564" w:rsidR="00F046FB" w:rsidRDefault="00F046FB" w:rsidRPr="00F046FB">
      <w:pPr>
        <w:spacing w:before="29" w:line="288" w:lineRule="auto"/>
        <w:rPr>
          <w:color w:val="000000"/>
          <w:kern w:val="0"/>
          <w:sz w:val="24"/>
        </w:rPr>
      </w:pPr>
    </w:p>
    <w:p w:rsidP="00281564" w:rsidR="00902E3F" w:rsidRDefault="002304D5">
      <w:pPr>
        <w:spacing w:before="29" w:line="288" w:lineRule="auto"/>
        <w:rPr>
          <w:rFonts w:hAnsi="宋体"/>
          <w:b/>
          <w:color w:val="000000"/>
          <w:kern w:val="0"/>
          <w:sz w:val="24"/>
        </w:rPr>
      </w:pPr>
      <w:r>
        <w:rPr>
          <w:b/>
          <w:color w:val="000000"/>
          <w:kern w:val="0"/>
          <w:sz w:val="24"/>
        </w:rPr>
        <w:t>5.5</w:t>
      </w:r>
      <w:r w:rsidR="00902E3F" w:rsidRPr="000E4C40">
        <w:rPr>
          <w:rFonts w:hAnsi="宋体"/>
          <w:b/>
          <w:color w:val="000000"/>
          <w:kern w:val="0"/>
          <w:sz w:val="24"/>
        </w:rPr>
        <w:t>报告期末按债券品种分类的债券投资组合</w:t>
      </w:r>
    </w:p>
    <w:p w:rsidP="00FE3EEE" w:rsidR="00FE3EEE" w:rsidRDefault="00FE3EEE" w:rsidRPr="00FE3EEE">
      <w:pPr>
        <w:spacing w:before="29" w:line="288" w:lineRule="auto"/>
        <w:jc w:val="right"/>
        <w:rPr>
          <w:color w:val="000000"/>
          <w:kern w:val="0"/>
          <w:sz w:val="24"/>
        </w:rPr>
      </w:pPr>
      <w:r w:rsidRPr="00FE3EEE">
        <w:rPr>
          <w:rFonts w:hint="eastAsia"/>
          <w:color w:val="000000"/>
          <w:kern w:val="0"/>
          <w:sz w:val="24"/>
        </w:rPr>
        <w:t/>
      </w:r>
      <w:r w:rsidRPr="00FE3EEE">
        <w:rPr>
          <w:rFonts w:hint="eastAsia"/>
          <w:color w:val="000000"/>
          <w:kern w:val="0"/>
          <w:sz w:val="24"/>
        </w:rPr>
        <w:t>金额单位：人民币元</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1" w:val="04A0"/>
      </w:tblPr>
      <w:tblGrid>
        <w:gridCol w:w="786"/>
        <w:gridCol w:w="3096"/>
        <w:gridCol w:w="3097"/>
        <w:gridCol w:w="1889"/>
      </w:tblGrid>
      <w:tr w:rsidR="007521F9" w:rsidRPr="000E4C40" w:rsidTr="00F41AA6">
        <w:trPr>
          <w:jc w:val="center"/>
        </w:trPr>
        <w:tc>
          <w:tcPr>
            <w:tcW w:type="dxa" w:w="786"/>
            <w:vAlign w:val="center"/>
          </w:tcPr>
          <w:p w:rsidP="00281564" w:rsidR="007521F9" w:rsidRDefault="007521F9" w:rsidRPr="000E4C40">
            <w:pPr>
              <w:spacing w:before="29" w:line="288" w:lineRule="auto"/>
              <w:ind w:left="17"/>
              <w:jc w:val="center"/>
              <w:rPr>
                <w:color w:val="000000"/>
                <w:sz w:val="24"/>
              </w:rPr>
            </w:pPr>
            <w:r w:rsidRPr="000E4C40">
              <w:rPr>
                <w:rFonts w:hAnsi="宋体"/>
                <w:color w:val="000000"/>
                <w:sz w:val="24"/>
              </w:rPr>
              <w:t>序号</w:t>
            </w:r>
          </w:p>
        </w:tc>
        <w:tc>
          <w:tcPr>
            <w:tcW w:type="dxa" w:w="3096"/>
            <w:vAlign w:val="center"/>
          </w:tcPr>
          <w:p w:rsidP="00281564" w:rsidR="007521F9" w:rsidRDefault="007521F9" w:rsidRPr="000E4C40">
            <w:pPr>
              <w:spacing w:before="29" w:line="288" w:lineRule="auto"/>
              <w:ind w:left="17"/>
              <w:jc w:val="center"/>
              <w:rPr>
                <w:color w:val="000000"/>
                <w:sz w:val="24"/>
              </w:rPr>
            </w:pPr>
            <w:r w:rsidRPr="000E4C40">
              <w:rPr>
                <w:rFonts w:hAnsi="宋体"/>
                <w:color w:val="000000"/>
                <w:sz w:val="24"/>
              </w:rPr>
              <w:t>债券品种</w:t>
            </w:r>
            <w:r w:rsidR="006214E4" w:rsidRPr="000E4C40">
              <w:rPr>
                <w:color w:val="000000"/>
                <w:sz w:val="24"/>
              </w:rPr>
              <w:t/>
            </w:r>
          </w:p>
        </w:tc>
        <w:tc>
          <w:tcPr>
            <w:tcW w:type="dxa" w:w="3097"/>
            <w:vAlign w:val="center"/>
          </w:tcPr>
          <w:p w:rsidP="00281564" w:rsidR="007521F9" w:rsidRDefault="00FE3EEE" w:rsidRPr="000E4C40">
            <w:pPr>
              <w:spacing w:before="29" w:line="288" w:lineRule="auto"/>
              <w:ind w:left="17"/>
              <w:jc w:val="center"/>
              <w:rPr>
                <w:color w:val="000000"/>
                <w:sz w:val="24"/>
              </w:rPr>
            </w:pPr>
            <w:r>
              <w:rPr>
                <w:rFonts w:hAnsi="宋体"/>
                <w:sz w:val="24"/>
              </w:rPr>
              <w:t>摊余成本</w:t>
            </w:r>
          </w:p>
        </w:tc>
        <w:tc>
          <w:tcPr>
            <w:tcW w:type="dxa" w:w="1889"/>
            <w:vAlign w:val="center"/>
          </w:tcPr>
          <w:p w:rsidP="00281564" w:rsidR="007521F9" w:rsidRDefault="007521F9" w:rsidRPr="000E4C40">
            <w:pPr>
              <w:spacing w:before="29" w:line="288" w:lineRule="auto"/>
              <w:ind w:left="17"/>
              <w:jc w:val="center"/>
              <w:rPr>
                <w:color w:val="000000"/>
                <w:sz w:val="24"/>
              </w:rPr>
            </w:pPr>
            <w:r w:rsidRPr="000E4C40">
              <w:rPr>
                <w:rFonts w:hAnsi="宋体"/>
                <w:color w:val="000000"/>
                <w:sz w:val="24"/>
              </w:rPr>
              <w:t>占基金资产净值比例</w:t>
            </w:r>
            <w:r w:rsidR="005F3F29" w:rsidRPr="000E4C40">
              <w:rPr>
                <w:rFonts w:hAnsi="宋体"/>
                <w:color w:val="000000"/>
                <w:kern w:val="0"/>
                <w:sz w:val="24"/>
              </w:rPr>
              <w:t>（％）</w:t>
            </w:r>
          </w:p>
        </w:tc>
      </w:tr>
      <w:tr w:rsidR="007521F9" w:rsidRPr="000E4C40" w:rsidTr="00F41AA6">
        <w:trPr>
          <w:jc w:val="center"/>
        </w:trPr>
        <w:tc>
          <w:tcPr>
            <w:tcW w:type="dxa" w:w="786"/>
            <w:vAlign w:val="center"/>
          </w:tcPr>
          <w:p w:rsidP="00281564" w:rsidR="007521F9" w:rsidRDefault="007521F9" w:rsidRPr="000E4C40">
            <w:pPr>
              <w:spacing w:before="29" w:line="288" w:lineRule="auto"/>
              <w:ind w:left="17"/>
              <w:jc w:val="center"/>
              <w:rPr>
                <w:color w:val="000000"/>
                <w:sz w:val="24"/>
              </w:rPr>
            </w:pPr>
            <w:r w:rsidRPr="000E4C40">
              <w:rPr>
                <w:color w:val="000000"/>
                <w:sz w:val="24"/>
              </w:rPr>
              <w:t>1</w:t>
            </w:r>
          </w:p>
        </w:tc>
        <w:tc>
          <w:tcPr>
            <w:tcW w:type="dxa" w:w="3096"/>
            <w:vAlign w:val="center"/>
          </w:tcPr>
          <w:p w:rsidP="00281564" w:rsidR="007521F9" w:rsidRDefault="007521F9" w:rsidRPr="000E4C40">
            <w:pPr>
              <w:spacing w:before="29" w:line="288" w:lineRule="auto"/>
              <w:ind w:left="17"/>
              <w:jc w:val="left"/>
              <w:rPr>
                <w:color w:val="000000"/>
                <w:sz w:val="24"/>
              </w:rPr>
            </w:pPr>
            <w:r w:rsidRPr="000E4C40">
              <w:rPr>
                <w:rFonts w:hAnsi="宋体"/>
                <w:color w:val="000000"/>
                <w:sz w:val="24"/>
              </w:rPr>
              <w:t>国家债券</w:t>
            </w:r>
          </w:p>
        </w:tc>
        <w:tc>
          <w:tcPr>
            <w:tcW w:type="dxa" w:w="3097"/>
            <w:vAlign w:val="center"/>
          </w:tcPr>
          <w:p w:rsidP="00281564" w:rsidR="007521F9" w:rsidRDefault="007521F9" w:rsidRPr="000E4C40">
            <w:pPr>
              <w:spacing w:before="29" w:line="288" w:lineRule="auto"/>
              <w:ind w:left="17"/>
              <w:jc w:val="right"/>
              <w:rPr>
                <w:color w:val="000000"/>
                <w:sz w:val="24"/>
              </w:rPr>
            </w:pPr>
            <w:r w:rsidRPr="000E4C40">
              <w:rPr>
                <w:color w:val="000000"/>
                <w:sz w:val="24"/>
              </w:rPr>
              <w:t>69,698,102.87</w:t>
            </w:r>
          </w:p>
        </w:tc>
        <w:tc>
          <w:tcPr>
            <w:tcW w:type="dxa" w:w="1889"/>
            <w:vAlign w:val="center"/>
          </w:tcPr>
          <w:p w:rsidP="00281564" w:rsidR="007521F9" w:rsidRDefault="007521F9" w:rsidRPr="000E4C40">
            <w:pPr>
              <w:spacing w:before="29" w:line="288" w:lineRule="auto"/>
              <w:ind w:left="17"/>
              <w:jc w:val="right"/>
              <w:rPr>
                <w:color w:val="000000"/>
                <w:sz w:val="24"/>
              </w:rPr>
            </w:pPr>
            <w:r w:rsidRPr="000E4C40">
              <w:rPr>
                <w:color w:val="000000"/>
                <w:sz w:val="24"/>
              </w:rPr>
              <w:t>2.93</w:t>
            </w:r>
          </w:p>
        </w:tc>
      </w:tr>
      <w:tr w:rsidR="007521F9" w:rsidRPr="000E4C40" w:rsidTr="00F41AA6">
        <w:trPr>
          <w:jc w:val="center"/>
        </w:trPr>
        <w:tc>
          <w:tcPr>
            <w:tcW w:type="dxa" w:w="786"/>
            <w:vAlign w:val="center"/>
          </w:tcPr>
          <w:p w:rsidP="00281564" w:rsidR="007521F9" w:rsidRDefault="007521F9" w:rsidRPr="000E4C40">
            <w:pPr>
              <w:spacing w:before="29" w:line="288" w:lineRule="auto"/>
              <w:ind w:left="17"/>
              <w:jc w:val="center"/>
              <w:rPr>
                <w:color w:val="000000"/>
                <w:sz w:val="24"/>
              </w:rPr>
            </w:pPr>
            <w:r w:rsidRPr="000E4C40">
              <w:rPr>
                <w:color w:val="000000"/>
                <w:sz w:val="24"/>
              </w:rPr>
              <w:t>2</w:t>
            </w:r>
          </w:p>
        </w:tc>
        <w:tc>
          <w:tcPr>
            <w:tcW w:type="dxa" w:w="3096"/>
            <w:vAlign w:val="center"/>
          </w:tcPr>
          <w:p w:rsidP="00281564" w:rsidR="007521F9" w:rsidRDefault="007521F9" w:rsidRPr="000E4C40">
            <w:pPr>
              <w:spacing w:before="29" w:line="288" w:lineRule="auto"/>
              <w:ind w:left="17"/>
              <w:jc w:val="left"/>
              <w:rPr>
                <w:color w:val="000000"/>
                <w:sz w:val="24"/>
              </w:rPr>
            </w:pPr>
            <w:r w:rsidRPr="000E4C40">
              <w:rPr>
                <w:rFonts w:hAnsi="宋体"/>
                <w:color w:val="000000"/>
                <w:sz w:val="24"/>
              </w:rPr>
              <w:t>央行票据</w:t>
            </w:r>
          </w:p>
        </w:tc>
        <w:tc>
          <w:tcPr>
            <w:tcW w:type="dxa" w:w="3097"/>
            <w:vAlign w:val="center"/>
          </w:tcPr>
          <w:p w:rsidP="00281564" w:rsidR="007521F9" w:rsidRDefault="007521F9" w:rsidRPr="000E4C40">
            <w:pPr>
              <w:spacing w:before="29" w:line="288" w:lineRule="auto"/>
              <w:ind w:left="17"/>
              <w:jc w:val="right"/>
              <w:rPr>
                <w:color w:val="000000"/>
                <w:sz w:val="24"/>
              </w:rPr>
            </w:pPr>
            <w:r w:rsidRPr="000E4C40">
              <w:rPr>
                <w:color w:val="000000"/>
                <w:sz w:val="24"/>
              </w:rPr>
              <w:t>-</w:t>
            </w:r>
          </w:p>
        </w:tc>
        <w:tc>
          <w:tcPr>
            <w:tcW w:type="dxa" w:w="1889"/>
            <w:vAlign w:val="center"/>
          </w:tcPr>
          <w:p w:rsidP="00281564" w:rsidR="007521F9" w:rsidRDefault="007521F9" w:rsidRPr="000E4C40">
            <w:pPr>
              <w:spacing w:before="29" w:line="288" w:lineRule="auto"/>
              <w:ind w:left="17"/>
              <w:jc w:val="right"/>
              <w:rPr>
                <w:color w:val="000000"/>
                <w:sz w:val="24"/>
              </w:rPr>
            </w:pPr>
            <w:r w:rsidRPr="000E4C40">
              <w:rPr>
                <w:color w:val="000000"/>
                <w:sz w:val="24"/>
              </w:rPr>
              <w:t>-</w:t>
            </w:r>
          </w:p>
        </w:tc>
      </w:tr>
      <w:tr w:rsidR="007521F9" w:rsidRPr="000E4C40" w:rsidTr="00F41AA6">
        <w:trPr>
          <w:jc w:val="center"/>
        </w:trPr>
        <w:tc>
          <w:tcPr>
            <w:tcW w:type="dxa" w:w="786"/>
            <w:vAlign w:val="center"/>
          </w:tcPr>
          <w:p w:rsidP="00281564" w:rsidR="007521F9" w:rsidRDefault="007521F9" w:rsidRPr="000E4C40">
            <w:pPr>
              <w:spacing w:before="29" w:line="288" w:lineRule="auto"/>
              <w:ind w:left="17"/>
              <w:jc w:val="center"/>
              <w:rPr>
                <w:color w:val="000000"/>
                <w:sz w:val="24"/>
              </w:rPr>
            </w:pPr>
            <w:r w:rsidRPr="000E4C40">
              <w:rPr>
                <w:color w:val="000000"/>
                <w:sz w:val="24"/>
              </w:rPr>
              <w:t>3</w:t>
            </w:r>
          </w:p>
        </w:tc>
        <w:tc>
          <w:tcPr>
            <w:tcW w:type="dxa" w:w="3096"/>
            <w:vAlign w:val="center"/>
          </w:tcPr>
          <w:p w:rsidP="00281564" w:rsidR="007521F9" w:rsidRDefault="007521F9" w:rsidRPr="000E4C40">
            <w:pPr>
              <w:spacing w:before="29" w:line="288" w:lineRule="auto"/>
              <w:ind w:left="17"/>
              <w:jc w:val="left"/>
              <w:rPr>
                <w:color w:val="000000"/>
                <w:sz w:val="24"/>
              </w:rPr>
            </w:pPr>
            <w:r w:rsidRPr="000E4C40">
              <w:rPr>
                <w:rFonts w:hAnsi="宋体"/>
                <w:color w:val="000000"/>
                <w:sz w:val="24"/>
              </w:rPr>
              <w:t>金融债券</w:t>
            </w:r>
          </w:p>
        </w:tc>
        <w:tc>
          <w:tcPr>
            <w:tcW w:type="dxa" w:w="3097"/>
            <w:vAlign w:val="center"/>
          </w:tcPr>
          <w:p w:rsidP="00281564" w:rsidR="007521F9" w:rsidRDefault="007521F9" w:rsidRPr="000E4C40">
            <w:pPr>
              <w:spacing w:before="29" w:line="288" w:lineRule="auto"/>
              <w:ind w:left="17"/>
              <w:jc w:val="right"/>
              <w:rPr>
                <w:color w:val="000000"/>
                <w:sz w:val="24"/>
              </w:rPr>
            </w:pPr>
            <w:r w:rsidRPr="000E4C40">
              <w:rPr>
                <w:color w:val="000000"/>
                <w:sz w:val="24"/>
              </w:rPr>
              <w:t>49,886,139.52</w:t>
            </w:r>
          </w:p>
        </w:tc>
        <w:tc>
          <w:tcPr>
            <w:tcW w:type="dxa" w:w="1889"/>
            <w:vAlign w:val="center"/>
          </w:tcPr>
          <w:p w:rsidP="00281564" w:rsidR="007521F9" w:rsidRDefault="007521F9" w:rsidRPr="000E4C40">
            <w:pPr>
              <w:spacing w:before="29" w:line="288" w:lineRule="auto"/>
              <w:ind w:left="17"/>
              <w:jc w:val="right"/>
              <w:rPr>
                <w:color w:val="000000"/>
                <w:sz w:val="24"/>
              </w:rPr>
            </w:pPr>
            <w:r w:rsidRPr="000E4C40">
              <w:rPr>
                <w:color w:val="000000"/>
                <w:sz w:val="24"/>
              </w:rPr>
              <w:t>2.10</w:t>
            </w:r>
          </w:p>
        </w:tc>
      </w:tr>
      <w:tr w:rsidR="007521F9" w:rsidRPr="000E4C40" w:rsidTr="00F41AA6">
        <w:trPr>
          <w:jc w:val="center"/>
        </w:trPr>
        <w:tc>
          <w:tcPr>
            <w:tcW w:type="dxa" w:w="786"/>
            <w:vAlign w:val="center"/>
          </w:tcPr>
          <w:p w:rsidP="00281564" w:rsidR="007521F9" w:rsidRDefault="007521F9" w:rsidRPr="000E4C40">
            <w:pPr>
              <w:spacing w:before="29" w:line="288" w:lineRule="auto"/>
              <w:ind w:left="17"/>
              <w:jc w:val="center"/>
              <w:rPr>
                <w:color w:val="000000"/>
                <w:sz w:val="24"/>
              </w:rPr>
            </w:pPr>
          </w:p>
        </w:tc>
        <w:tc>
          <w:tcPr>
            <w:tcW w:type="dxa" w:w="3096"/>
            <w:vAlign w:val="center"/>
          </w:tcPr>
          <w:p w:rsidP="00281564" w:rsidR="007521F9" w:rsidRDefault="007521F9" w:rsidRPr="000E4C40">
            <w:pPr>
              <w:spacing w:before="29" w:line="288" w:lineRule="auto"/>
              <w:ind w:left="17"/>
              <w:jc w:val="left"/>
              <w:rPr>
                <w:color w:val="000000"/>
                <w:sz w:val="24"/>
              </w:rPr>
            </w:pPr>
            <w:r w:rsidRPr="000E4C40">
              <w:rPr>
                <w:rFonts w:hAnsi="宋体"/>
                <w:color w:val="000000"/>
                <w:sz w:val="24"/>
              </w:rPr>
              <w:t>其中：政策性金融债</w:t>
            </w:r>
          </w:p>
        </w:tc>
        <w:tc>
          <w:tcPr>
            <w:tcW w:type="dxa" w:w="3097"/>
            <w:vAlign w:val="center"/>
          </w:tcPr>
          <w:p w:rsidP="00281564" w:rsidR="007521F9" w:rsidRDefault="007521F9" w:rsidRPr="000E4C40">
            <w:pPr>
              <w:spacing w:before="29" w:line="288" w:lineRule="auto"/>
              <w:ind w:left="17"/>
              <w:jc w:val="right"/>
              <w:rPr>
                <w:color w:val="000000"/>
                <w:sz w:val="24"/>
              </w:rPr>
            </w:pPr>
            <w:r w:rsidRPr="000E4C40">
              <w:rPr>
                <w:color w:val="000000"/>
                <w:sz w:val="24"/>
              </w:rPr>
              <w:t>49,886,139.52</w:t>
            </w:r>
          </w:p>
        </w:tc>
        <w:tc>
          <w:tcPr>
            <w:tcW w:type="dxa" w:w="1889"/>
            <w:vAlign w:val="center"/>
          </w:tcPr>
          <w:p w:rsidP="00281564" w:rsidR="007521F9" w:rsidRDefault="007521F9" w:rsidRPr="000E4C40">
            <w:pPr>
              <w:spacing w:before="29" w:line="288" w:lineRule="auto"/>
              <w:ind w:left="17"/>
              <w:jc w:val="right"/>
              <w:rPr>
                <w:color w:val="000000"/>
                <w:sz w:val="24"/>
              </w:rPr>
            </w:pPr>
            <w:r w:rsidRPr="000E4C40">
              <w:rPr>
                <w:color w:val="000000"/>
                <w:sz w:val="24"/>
              </w:rPr>
              <w:t/>
            </w:r>
            <w:r w:rsidRPr="000E4C40">
              <w:rPr>
                <w:color w:val="000000"/>
                <w:sz w:val="24"/>
              </w:rPr>
              <w:lastRenderedPageBreak/>
              <w:t>2.10</w:t>
            </w:r>
          </w:p>
        </w:tc>
      </w:tr>
      <w:tr w:rsidR="007521F9" w:rsidRPr="000E4C40" w:rsidTr="00F41AA6">
        <w:trPr>
          <w:jc w:val="center"/>
        </w:trPr>
        <w:tc>
          <w:tcPr>
            <w:tcW w:type="dxa" w:w="786"/>
            <w:vAlign w:val="center"/>
          </w:tcPr>
          <w:p w:rsidP="00281564" w:rsidR="007521F9" w:rsidRDefault="007521F9" w:rsidRPr="000E4C40">
            <w:pPr>
              <w:spacing w:before="29" w:line="288" w:lineRule="auto"/>
              <w:ind w:left="17"/>
              <w:jc w:val="center"/>
              <w:rPr>
                <w:color w:val="000000"/>
                <w:sz w:val="24"/>
              </w:rPr>
            </w:pPr>
            <w:r w:rsidRPr="000E4C40">
              <w:rPr>
                <w:color w:val="000000"/>
                <w:sz w:val="24"/>
              </w:rPr>
              <w:lastRenderedPageBreak/>
              <w:t>4</w:t>
            </w:r>
          </w:p>
        </w:tc>
        <w:tc>
          <w:tcPr>
            <w:tcW w:type="dxa" w:w="3096"/>
            <w:vAlign w:val="center"/>
          </w:tcPr>
          <w:p w:rsidP="00281564" w:rsidR="007521F9" w:rsidRDefault="007521F9" w:rsidRPr="000E4C40">
            <w:pPr>
              <w:spacing w:before="29" w:line="288" w:lineRule="auto"/>
              <w:ind w:left="17"/>
              <w:jc w:val="left"/>
              <w:rPr>
                <w:color w:val="000000"/>
                <w:sz w:val="24"/>
              </w:rPr>
            </w:pPr>
            <w:r w:rsidRPr="000E4C40">
              <w:rPr>
                <w:rFonts w:hAnsi="宋体"/>
                <w:color w:val="000000"/>
                <w:sz w:val="24"/>
              </w:rPr>
              <w:t>企业债券</w:t>
            </w:r>
          </w:p>
        </w:tc>
        <w:tc>
          <w:tcPr>
            <w:tcW w:type="dxa" w:w="3097"/>
            <w:vAlign w:val="center"/>
          </w:tcPr>
          <w:p w:rsidP="00281564" w:rsidR="007521F9" w:rsidRDefault="007521F9" w:rsidRPr="000E4C40">
            <w:pPr>
              <w:spacing w:before="29" w:line="288" w:lineRule="auto"/>
              <w:ind w:left="17"/>
              <w:jc w:val="right"/>
              <w:rPr>
                <w:color w:val="000000"/>
                <w:sz w:val="24"/>
              </w:rPr>
            </w:pPr>
            <w:r w:rsidRPr="000E4C40">
              <w:rPr>
                <w:color w:val="000000"/>
                <w:sz w:val="24"/>
              </w:rPr>
              <w:t>-</w:t>
            </w:r>
          </w:p>
        </w:tc>
        <w:tc>
          <w:tcPr>
            <w:tcW w:type="dxa" w:w="1889"/>
            <w:vAlign w:val="center"/>
          </w:tcPr>
          <w:p w:rsidP="00281564" w:rsidR="007521F9" w:rsidRDefault="007521F9" w:rsidRPr="000E4C40">
            <w:pPr>
              <w:spacing w:before="29" w:line="288" w:lineRule="auto"/>
              <w:ind w:left="17"/>
              <w:jc w:val="right"/>
              <w:rPr>
                <w:color w:val="000000"/>
                <w:sz w:val="24"/>
              </w:rPr>
            </w:pPr>
            <w:r w:rsidRPr="000E4C40">
              <w:rPr>
                <w:color w:val="000000"/>
                <w:sz w:val="24"/>
              </w:rPr>
              <w:t>-</w:t>
            </w:r>
          </w:p>
        </w:tc>
      </w:tr>
      <w:tr w:rsidR="007521F9" w:rsidRPr="000E4C40" w:rsidTr="00F41AA6">
        <w:trPr>
          <w:jc w:val="center"/>
        </w:trPr>
        <w:tc>
          <w:tcPr>
            <w:tcW w:type="dxa" w:w="786"/>
            <w:vAlign w:val="center"/>
          </w:tcPr>
          <w:p w:rsidP="00281564" w:rsidR="007521F9" w:rsidRDefault="007521F9" w:rsidRPr="000E4C40">
            <w:pPr>
              <w:spacing w:before="29" w:line="288" w:lineRule="auto"/>
              <w:ind w:left="17"/>
              <w:jc w:val="center"/>
              <w:rPr>
                <w:color w:val="000000"/>
                <w:sz w:val="24"/>
              </w:rPr>
            </w:pPr>
            <w:r w:rsidRPr="000E4C40">
              <w:rPr>
                <w:color w:val="000000"/>
                <w:sz w:val="24"/>
              </w:rPr>
              <w:t>5</w:t>
            </w:r>
          </w:p>
        </w:tc>
        <w:tc>
          <w:tcPr>
            <w:tcW w:type="dxa" w:w="3096"/>
            <w:vAlign w:val="center"/>
          </w:tcPr>
          <w:p w:rsidP="00281564" w:rsidR="007521F9" w:rsidRDefault="007521F9" w:rsidRPr="000E4C40">
            <w:pPr>
              <w:spacing w:before="29" w:line="288" w:lineRule="auto"/>
              <w:ind w:left="17"/>
              <w:jc w:val="left"/>
              <w:rPr>
                <w:color w:val="000000"/>
                <w:sz w:val="24"/>
              </w:rPr>
            </w:pPr>
            <w:r w:rsidRPr="000E4C40">
              <w:rPr>
                <w:rFonts w:hAnsi="宋体"/>
                <w:color w:val="000000"/>
                <w:sz w:val="24"/>
              </w:rPr>
              <w:t>企业短期融资</w:t>
            </w:r>
            <w:r w:rsidR="00BC0205" w:rsidRPr="000E4C40">
              <w:rPr>
                <w:rFonts w:hAnsi="宋体"/>
                <w:color w:val="000000"/>
                <w:sz w:val="24"/>
              </w:rPr>
              <w:t>券</w:t>
            </w:r>
          </w:p>
        </w:tc>
        <w:tc>
          <w:tcPr>
            <w:tcW w:type="dxa" w:w="3097"/>
            <w:vAlign w:val="center"/>
          </w:tcPr>
          <w:p w:rsidP="00281564" w:rsidR="007521F9" w:rsidRDefault="007521F9" w:rsidRPr="000E4C40">
            <w:pPr>
              <w:spacing w:before="29" w:line="288" w:lineRule="auto"/>
              <w:ind w:left="17"/>
              <w:jc w:val="right"/>
              <w:rPr>
                <w:color w:val="000000"/>
                <w:sz w:val="24"/>
              </w:rPr>
            </w:pPr>
            <w:r w:rsidRPr="000E4C40">
              <w:rPr>
                <w:color w:val="000000"/>
                <w:sz w:val="24"/>
              </w:rPr>
              <w:t>39,946,462.64</w:t>
            </w:r>
          </w:p>
        </w:tc>
        <w:tc>
          <w:tcPr>
            <w:tcW w:type="dxa" w:w="1889"/>
            <w:vAlign w:val="center"/>
          </w:tcPr>
          <w:p w:rsidP="00281564" w:rsidR="007521F9" w:rsidRDefault="007521F9" w:rsidRPr="000E4C40">
            <w:pPr>
              <w:spacing w:before="29" w:line="288" w:lineRule="auto"/>
              <w:ind w:left="17"/>
              <w:jc w:val="right"/>
              <w:rPr>
                <w:color w:val="000000"/>
                <w:sz w:val="24"/>
              </w:rPr>
            </w:pPr>
            <w:r w:rsidRPr="000E4C40">
              <w:rPr>
                <w:color w:val="000000"/>
                <w:sz w:val="24"/>
              </w:rPr>
              <w:t>1.68</w:t>
            </w:r>
          </w:p>
        </w:tc>
      </w:tr>
      <w:tr w:rsidR="007521F9" w:rsidRPr="000E4C40" w:rsidTr="00F41AA6">
        <w:trPr>
          <w:jc w:val="center"/>
        </w:trPr>
        <w:tc>
          <w:tcPr>
            <w:tcW w:type="dxa" w:w="786"/>
            <w:vAlign w:val="center"/>
          </w:tcPr>
          <w:p w:rsidP="00281564" w:rsidR="007521F9" w:rsidRDefault="007521F9" w:rsidRPr="000E4C40">
            <w:pPr>
              <w:spacing w:before="29" w:line="288" w:lineRule="auto"/>
              <w:ind w:left="17"/>
              <w:jc w:val="center"/>
              <w:rPr>
                <w:color w:val="000000"/>
                <w:sz w:val="24"/>
              </w:rPr>
            </w:pPr>
            <w:r w:rsidRPr="000E4C40">
              <w:rPr>
                <w:color w:val="000000"/>
                <w:sz w:val="24"/>
              </w:rPr>
              <w:t>6</w:t>
            </w:r>
          </w:p>
        </w:tc>
        <w:tc>
          <w:tcPr>
            <w:tcW w:type="dxa" w:w="3096"/>
            <w:vAlign w:val="center"/>
          </w:tcPr>
          <w:p w:rsidP="00281564" w:rsidR="007521F9" w:rsidRDefault="007521F9" w:rsidRPr="000E4C40">
            <w:pPr>
              <w:spacing w:before="29" w:line="288" w:lineRule="auto"/>
              <w:ind w:left="17"/>
              <w:jc w:val="left"/>
              <w:rPr>
                <w:color w:val="000000"/>
                <w:sz w:val="24"/>
              </w:rPr>
            </w:pPr>
            <w:r w:rsidRPr="000E4C40">
              <w:rPr>
                <w:rFonts w:hAnsi="宋体"/>
                <w:color w:val="000000"/>
                <w:sz w:val="24"/>
              </w:rPr>
              <w:t>中期票据</w:t>
            </w:r>
          </w:p>
        </w:tc>
        <w:tc>
          <w:tcPr>
            <w:tcW w:type="dxa" w:w="3097"/>
            <w:vAlign w:val="center"/>
          </w:tcPr>
          <w:p w:rsidP="00281564" w:rsidR="007521F9" w:rsidRDefault="007521F9" w:rsidRPr="000E4C40">
            <w:pPr>
              <w:spacing w:before="29" w:line="288" w:lineRule="auto"/>
              <w:ind w:left="17"/>
              <w:jc w:val="right"/>
              <w:rPr>
                <w:color w:val="000000"/>
                <w:sz w:val="24"/>
              </w:rPr>
            </w:pPr>
            <w:r w:rsidRPr="000E4C40">
              <w:rPr>
                <w:color w:val="000000"/>
                <w:sz w:val="24"/>
              </w:rPr>
              <w:t>-</w:t>
            </w:r>
          </w:p>
        </w:tc>
        <w:tc>
          <w:tcPr>
            <w:tcW w:type="dxa" w:w="1889"/>
            <w:vAlign w:val="center"/>
          </w:tcPr>
          <w:p w:rsidP="00281564" w:rsidR="007521F9" w:rsidRDefault="007521F9" w:rsidRPr="000E4C40">
            <w:pPr>
              <w:spacing w:before="29" w:line="288" w:lineRule="auto"/>
              <w:ind w:left="17"/>
              <w:jc w:val="right"/>
              <w:rPr>
                <w:color w:val="000000"/>
                <w:sz w:val="24"/>
              </w:rPr>
            </w:pPr>
            <w:r w:rsidRPr="000E4C40">
              <w:rPr>
                <w:color w:val="000000"/>
                <w:sz w:val="24"/>
              </w:rPr>
              <w:t/>
            </w:r>
            <w:r w:rsidR="00D30BD3" w:rsidRPr="000E4C40">
              <w:rPr>
                <w:color w:val="000000"/>
                <w:sz w:val="24"/>
              </w:rPr>
              <w:t/>
            </w:r>
            <w:r w:rsidRPr="000E4C40">
              <w:rPr>
                <w:color w:val="000000"/>
                <w:sz w:val="24"/>
              </w:rPr>
              <w:t>-</w:t>
            </w:r>
          </w:p>
        </w:tc>
      </w:tr>
      <w:tr w:rsidR="00F41AA6" w:rsidRPr="000E4C40" w:rsidTr="00FE3EEE">
        <w:trPr>
          <w:jc w:val="center"/>
        </w:trPr>
        <w:tc>
          <w:tcPr>
            <w:tcW w:type="dxa" w:w="786"/>
            <w:vAlign w:val="center"/>
          </w:tcPr>
          <w:p w:rsidP="00FE3EEE" w:rsidR="00F41AA6" w:rsidRDefault="00F41AA6" w:rsidRPr="00432A2C">
            <w:pPr>
              <w:spacing w:before="29" w:line="288" w:lineRule="auto"/>
              <w:ind w:left="17"/>
              <w:jc w:val="center"/>
              <w:rPr>
                <w:color w:val="000000"/>
                <w:sz w:val="24"/>
              </w:rPr>
            </w:pPr>
            <w:r w:rsidRPr="00432A2C">
              <w:rPr>
                <w:rFonts w:hint="eastAsia"/>
                <w:color w:val="000000"/>
                <w:sz w:val="24"/>
              </w:rPr>
              <w:t>7</w:t>
            </w:r>
          </w:p>
        </w:tc>
        <w:tc>
          <w:tcPr>
            <w:tcW w:type="dxa" w:w="3096"/>
            <w:vAlign w:val="center"/>
          </w:tcPr>
          <w:p w:rsidP="00FE3EEE" w:rsidR="00F41AA6" w:rsidRDefault="00F41AA6" w:rsidRPr="00432A2C">
            <w:pPr>
              <w:spacing w:before="29" w:line="288" w:lineRule="auto"/>
              <w:ind w:left="17"/>
              <w:jc w:val="left"/>
              <w:rPr>
                <w:color w:val="000000"/>
                <w:sz w:val="24"/>
              </w:rPr>
            </w:pPr>
            <w:r w:rsidRPr="00432A2C">
              <w:rPr>
                <w:rFonts w:hint="eastAsia"/>
                <w:color w:val="000000"/>
                <w:sz w:val="24"/>
              </w:rPr>
              <w:t>同业存单</w:t>
            </w:r>
          </w:p>
        </w:tc>
        <w:tc>
          <w:tcPr>
            <w:tcW w:type="dxa" w:w="3097"/>
            <w:vAlign w:val="center"/>
          </w:tcPr>
          <w:p w:rsidP="00FE3EEE" w:rsidR="00F41AA6" w:rsidRDefault="00F41AA6" w:rsidRPr="00432A2C">
            <w:pPr>
              <w:spacing w:before="29" w:line="288" w:lineRule="auto"/>
              <w:ind w:left="17"/>
              <w:jc w:val="right"/>
              <w:rPr>
                <w:color w:val="000000"/>
                <w:sz w:val="24"/>
              </w:rPr>
            </w:pPr>
            <w:r w:rsidRPr="00432A2C">
              <w:rPr>
                <w:rFonts w:hint="eastAsia"/>
                <w:color w:val="000000"/>
                <w:sz w:val="24"/>
              </w:rPr>
              <w:t/>
            </w:r>
            <w:r w:rsidRPr="00432A2C">
              <w:rPr>
                <w:color w:val="000000"/>
                <w:sz w:val="24"/>
              </w:rPr>
              <w:t/>
            </w:r>
            <w:r w:rsidRPr="00432A2C">
              <w:rPr>
                <w:rFonts w:hint="eastAsia"/>
                <w:color w:val="000000"/>
                <w:sz w:val="24"/>
              </w:rPr>
              <w:t>905,415,607.68</w:t>
            </w:r>
          </w:p>
        </w:tc>
        <w:tc>
          <w:tcPr>
            <w:tcW w:type="dxa" w:w="1889"/>
            <w:vAlign w:val="center"/>
          </w:tcPr>
          <w:p w:rsidP="00FE3EEE" w:rsidR="00F41AA6" w:rsidRDefault="00F41AA6" w:rsidRPr="00432A2C">
            <w:pPr>
              <w:spacing w:before="29" w:line="288" w:lineRule="auto"/>
              <w:ind w:left="17"/>
              <w:jc w:val="right"/>
              <w:rPr>
                <w:color w:val="000000"/>
                <w:sz w:val="24"/>
              </w:rPr>
            </w:pPr>
            <w:r w:rsidRPr="00432A2C">
              <w:rPr>
                <w:rFonts w:hint="eastAsia"/>
                <w:color w:val="000000"/>
                <w:sz w:val="24"/>
              </w:rPr>
              <w:t/>
            </w:r>
            <w:r w:rsidRPr="00432A2C">
              <w:rPr>
                <w:color w:val="000000"/>
                <w:sz w:val="24"/>
              </w:rPr>
              <w:t/>
            </w:r>
            <w:r w:rsidRPr="00432A2C">
              <w:rPr>
                <w:rFonts w:hint="eastAsia"/>
                <w:color w:val="000000"/>
                <w:sz w:val="24"/>
              </w:rPr>
              <w:t>38.10</w:t>
            </w:r>
          </w:p>
        </w:tc>
      </w:tr>
      <w:tr w:rsidR="007521F9" w:rsidRPr="000E4C40" w:rsidTr="00F41AA6">
        <w:trPr>
          <w:jc w:val="center"/>
        </w:trPr>
        <w:tc>
          <w:tcPr>
            <w:tcW w:type="dxa" w:w="786"/>
            <w:vAlign w:val="center"/>
          </w:tcPr>
          <w:p w:rsidP="00855BA5" w:rsidR="007521F9" w:rsidRDefault="007521F9" w:rsidRPr="000E4C40">
            <w:pPr>
              <w:spacing w:before="29" w:line="288" w:lineRule="auto"/>
              <w:ind w:left="17"/>
              <w:jc w:val="center"/>
              <w:rPr>
                <w:color w:val="000000"/>
                <w:sz w:val="24"/>
              </w:rPr>
            </w:pPr>
            <w:r w:rsidRPr="000E4C40">
              <w:rPr>
                <w:color w:val="000000"/>
                <w:sz w:val="24"/>
              </w:rPr>
              <w:t/>
            </w:r>
            <w:r w:rsidR="00855BA5">
              <w:rPr>
                <w:rFonts w:hint="eastAsia"/>
                <w:color w:val="000000"/>
                <w:sz w:val="24"/>
              </w:rPr>
              <w:t/>
            </w:r>
            <w:r w:rsidRPr="000E4C40">
              <w:rPr>
                <w:color w:val="000000"/>
                <w:sz w:val="24"/>
              </w:rPr>
              <w:t>8</w:t>
            </w:r>
          </w:p>
        </w:tc>
        <w:tc>
          <w:tcPr>
            <w:tcW w:type="dxa" w:w="3096"/>
            <w:vAlign w:val="center"/>
          </w:tcPr>
          <w:p w:rsidP="00281564" w:rsidR="007521F9" w:rsidRDefault="007521F9" w:rsidRPr="000E4C40">
            <w:pPr>
              <w:spacing w:before="29" w:line="288" w:lineRule="auto"/>
              <w:ind w:left="17"/>
              <w:jc w:val="left"/>
              <w:rPr>
                <w:color w:val="000000"/>
                <w:sz w:val="24"/>
              </w:rPr>
            </w:pPr>
            <w:r w:rsidRPr="000E4C40">
              <w:rPr>
                <w:rFonts w:hAnsi="宋体"/>
                <w:color w:val="000000"/>
                <w:sz w:val="24"/>
              </w:rPr>
              <w:t>其他</w:t>
            </w:r>
          </w:p>
        </w:tc>
        <w:tc>
          <w:tcPr>
            <w:tcW w:type="dxa" w:w="3097"/>
            <w:vAlign w:val="center"/>
          </w:tcPr>
          <w:p w:rsidP="00281564" w:rsidR="007521F9" w:rsidRDefault="007521F9" w:rsidRPr="000E4C40">
            <w:pPr>
              <w:spacing w:before="29" w:line="288" w:lineRule="auto"/>
              <w:ind w:left="17"/>
              <w:jc w:val="right"/>
              <w:rPr>
                <w:color w:val="000000"/>
                <w:sz w:val="24"/>
              </w:rPr>
            </w:pPr>
            <w:r w:rsidRPr="000E4C40">
              <w:rPr>
                <w:color w:val="000000"/>
                <w:sz w:val="24"/>
              </w:rPr>
              <w:t>-</w:t>
            </w:r>
          </w:p>
        </w:tc>
        <w:tc>
          <w:tcPr>
            <w:tcW w:type="dxa" w:w="1889"/>
            <w:vAlign w:val="center"/>
          </w:tcPr>
          <w:p w:rsidP="00281564" w:rsidR="007521F9" w:rsidRDefault="007521F9" w:rsidRPr="000E4C40">
            <w:pPr>
              <w:spacing w:before="29" w:line="288" w:lineRule="auto"/>
              <w:ind w:left="17"/>
              <w:jc w:val="right"/>
              <w:rPr>
                <w:color w:val="000000"/>
                <w:sz w:val="24"/>
              </w:rPr>
            </w:pPr>
            <w:r w:rsidRPr="000E4C40">
              <w:rPr>
                <w:color w:val="000000"/>
                <w:sz w:val="24"/>
              </w:rPr>
              <w:t>-</w:t>
            </w:r>
          </w:p>
        </w:tc>
      </w:tr>
      <w:tr w:rsidR="007521F9" w:rsidRPr="000E4C40" w:rsidTr="00F41AA6">
        <w:trPr>
          <w:jc w:val="center"/>
        </w:trPr>
        <w:tc>
          <w:tcPr>
            <w:tcW w:type="dxa" w:w="786"/>
            <w:vAlign w:val="center"/>
          </w:tcPr>
          <w:p w:rsidP="00855BA5" w:rsidR="007521F9" w:rsidRDefault="007521F9" w:rsidRPr="000E4C40">
            <w:pPr>
              <w:spacing w:before="29" w:line="288" w:lineRule="auto"/>
              <w:ind w:left="17"/>
              <w:jc w:val="center"/>
              <w:rPr>
                <w:color w:val="000000"/>
                <w:sz w:val="24"/>
              </w:rPr>
            </w:pPr>
            <w:r w:rsidRPr="000E4C40">
              <w:rPr>
                <w:color w:val="000000"/>
                <w:sz w:val="24"/>
              </w:rPr>
              <w:t/>
            </w:r>
            <w:r w:rsidRPr="000E4C40">
              <w:rPr>
                <w:color w:val="000000"/>
                <w:sz w:val="24"/>
              </w:rPr>
              <w:lastRenderedPageBreak/>
              <w:t/>
            </w:r>
            <w:r w:rsidR="00855BA5">
              <w:rPr>
                <w:rFonts w:hint="eastAsia"/>
                <w:color w:val="000000"/>
                <w:sz w:val="24"/>
              </w:rPr>
              <w:t/>
            </w:r>
            <w:r w:rsidRPr="000E4C40">
              <w:rPr>
                <w:color w:val="000000"/>
                <w:sz w:val="24"/>
              </w:rPr>
              <w:t>9</w:t>
            </w:r>
          </w:p>
        </w:tc>
        <w:tc>
          <w:tcPr>
            <w:tcW w:type="dxa" w:w="3096"/>
            <w:vAlign w:val="center"/>
          </w:tcPr>
          <w:p w:rsidP="00281564" w:rsidR="007521F9" w:rsidRDefault="007521F9" w:rsidRPr="000E4C40">
            <w:pPr>
              <w:spacing w:before="29" w:line="288" w:lineRule="auto"/>
              <w:ind w:left="17"/>
              <w:jc w:val="left"/>
              <w:rPr>
                <w:color w:val="000000"/>
                <w:sz w:val="24"/>
              </w:rPr>
            </w:pPr>
            <w:r w:rsidRPr="000E4C40">
              <w:rPr>
                <w:rFonts w:hAnsi="宋体"/>
                <w:color w:val="000000"/>
                <w:sz w:val="24"/>
              </w:rPr>
              <w:lastRenderedPageBreak/>
              <w:t>合计</w:t>
            </w:r>
          </w:p>
        </w:tc>
        <w:tc>
          <w:tcPr>
            <w:tcW w:type="dxa" w:w="3097"/>
            <w:vAlign w:val="center"/>
          </w:tcPr>
          <w:p w:rsidP="00281564" w:rsidR="007521F9" w:rsidRDefault="007521F9" w:rsidRPr="000E4C40">
            <w:pPr>
              <w:spacing w:before="29" w:line="288" w:lineRule="auto"/>
              <w:ind w:left="17"/>
              <w:jc w:val="right"/>
              <w:rPr>
                <w:color w:val="000000"/>
                <w:sz w:val="24"/>
              </w:rPr>
            </w:pPr>
            <w:r w:rsidRPr="000E4C40">
              <w:rPr>
                <w:color w:val="000000"/>
                <w:sz w:val="24"/>
              </w:rPr>
              <w:t/>
            </w:r>
            <w:r w:rsidRPr="000E4C40">
              <w:rPr>
                <w:color w:val="000000"/>
                <w:sz w:val="24"/>
              </w:rPr>
              <w:lastRenderedPageBreak/>
              <w:t>1,064,946,312.71</w:t>
            </w:r>
          </w:p>
        </w:tc>
        <w:tc>
          <w:tcPr>
            <w:tcW w:type="dxa" w:w="1889"/>
            <w:vAlign w:val="center"/>
          </w:tcPr>
          <w:p w:rsidP="00281564" w:rsidR="007521F9" w:rsidRDefault="007521F9" w:rsidRPr="000E4C40">
            <w:pPr>
              <w:spacing w:before="29" w:line="288" w:lineRule="auto"/>
              <w:ind w:left="17"/>
              <w:jc w:val="right"/>
              <w:rPr>
                <w:color w:val="000000"/>
                <w:sz w:val="24"/>
              </w:rPr>
            </w:pPr>
            <w:r w:rsidRPr="000E4C40">
              <w:rPr>
                <w:color w:val="000000"/>
                <w:sz w:val="24"/>
              </w:rPr>
              <w:lastRenderedPageBreak/>
              <w:t/>
            </w:r>
            <w:r w:rsidRPr="000E4C40">
              <w:rPr>
                <w:color w:val="000000"/>
                <w:sz w:val="24"/>
              </w:rPr>
              <w:lastRenderedPageBreak/>
              <w:t>44.82</w:t>
            </w:r>
          </w:p>
        </w:tc>
      </w:tr>
      <w:tr w:rsidR="00813897" w:rsidRPr="000E4C40" w:rsidTr="00F41AA6">
        <w:trPr>
          <w:jc w:val="center"/>
        </w:trPr>
        <w:tc>
          <w:tcPr>
            <w:tcW w:type="dxa" w:w="786"/>
            <w:vAlign w:val="center"/>
          </w:tcPr>
          <w:p w:rsidP="00855BA5" w:rsidR="00813897" w:rsidRDefault="00813897" w:rsidRPr="000E4C40">
            <w:pPr>
              <w:spacing w:before="29" w:line="288" w:lineRule="auto"/>
              <w:ind w:left="17"/>
              <w:jc w:val="center"/>
              <w:rPr>
                <w:color w:val="000000"/>
                <w:sz w:val="24"/>
              </w:rPr>
            </w:pPr>
            <w:r w:rsidRPr="000E4C40">
              <w:rPr>
                <w:color w:val="000000"/>
                <w:sz w:val="24"/>
              </w:rPr>
              <w:lastRenderedPageBreak/>
              <w:t/>
            </w:r>
            <w:r w:rsidR="00855BA5">
              <w:rPr>
                <w:rFonts w:hint="eastAsia"/>
                <w:color w:val="000000"/>
                <w:sz w:val="24"/>
              </w:rPr>
              <w:t/>
            </w:r>
            <w:r w:rsidRPr="000E4C40">
              <w:rPr>
                <w:color w:val="000000"/>
                <w:sz w:val="24"/>
              </w:rPr>
              <w:t>10</w:t>
            </w:r>
          </w:p>
        </w:tc>
        <w:tc>
          <w:tcPr>
            <w:tcW w:type="dxa" w:w="3096"/>
            <w:vAlign w:val="center"/>
          </w:tcPr>
          <w:p w:rsidP="00281564" w:rsidR="00813897" w:rsidRDefault="00813897" w:rsidRPr="000E4C40">
            <w:pPr>
              <w:spacing w:before="29" w:line="288" w:lineRule="auto"/>
              <w:ind w:left="17"/>
              <w:jc w:val="left"/>
              <w:rPr>
                <w:color w:val="000000"/>
                <w:sz w:val="24"/>
              </w:rPr>
            </w:pPr>
            <w:r w:rsidRPr="000E4C40">
              <w:rPr>
                <w:rFonts w:hAnsi="宋体"/>
                <w:color w:val="000000"/>
                <w:sz w:val="24"/>
              </w:rPr>
              <w:t>剩余存续期超过</w:t>
            </w:r>
            <w:r w:rsidRPr="000E4C40">
              <w:rPr>
                <w:color w:val="000000"/>
                <w:sz w:val="24"/>
              </w:rPr>
              <w:t>397</w:t>
            </w:r>
            <w:r w:rsidRPr="000E4C40">
              <w:rPr>
                <w:rFonts w:hAnsi="宋体"/>
                <w:color w:val="000000"/>
                <w:sz w:val="24"/>
              </w:rPr>
              <w:t>天的浮动利率债券</w:t>
            </w:r>
          </w:p>
        </w:tc>
        <w:tc>
          <w:tcPr>
            <w:tcW w:type="dxa" w:w="3097"/>
            <w:vAlign w:val="center"/>
          </w:tcPr>
          <w:p w:rsidP="00281564" w:rsidR="00813897" w:rsidRDefault="00813897" w:rsidRPr="000E4C40">
            <w:pPr>
              <w:spacing w:before="29" w:line="288" w:lineRule="auto"/>
              <w:ind w:left="17"/>
              <w:jc w:val="right"/>
              <w:rPr>
                <w:color w:val="000000"/>
                <w:sz w:val="24"/>
              </w:rPr>
            </w:pPr>
            <w:r w:rsidRPr="000E4C40">
              <w:rPr>
                <w:color w:val="000000"/>
                <w:sz w:val="24"/>
              </w:rPr>
              <w:t>-</w:t>
            </w:r>
          </w:p>
        </w:tc>
        <w:tc>
          <w:tcPr>
            <w:tcW w:type="dxa" w:w="1889"/>
            <w:vAlign w:val="center"/>
          </w:tcPr>
          <w:p w:rsidP="00281564" w:rsidR="00813897" w:rsidRDefault="00813897" w:rsidRPr="000E4C40">
            <w:pPr>
              <w:spacing w:before="29" w:line="288" w:lineRule="auto"/>
              <w:ind w:left="17"/>
              <w:jc w:val="right"/>
              <w:rPr>
                <w:color w:val="000000"/>
                <w:sz w:val="24"/>
              </w:rPr>
            </w:pPr>
            <w:r w:rsidRPr="000E4C40">
              <w:rPr>
                <w:color w:val="000000"/>
                <w:sz w:val="24"/>
              </w:rPr>
              <w:t>-</w:t>
            </w:r>
          </w:p>
        </w:tc>
      </w:tr>
    </w:tbl>
    <w:p w:rsidP="00281564" w:rsidR="007521F9" w:rsidRDefault="007521F9" w:rsidRPr="000E4C40">
      <w:pPr>
        <w:spacing w:before="29" w:line="288" w:lineRule="auto"/>
        <w:rPr>
          <w:b/>
          <w:color w:val="000000"/>
          <w:kern w:val="0"/>
          <w:sz w:val="24"/>
        </w:rPr>
      </w:pPr>
    </w:p>
    <w:p w:rsidP="00281564" w:rsidR="00902E3F" w:rsidRDefault="002304D5">
      <w:pPr>
        <w:spacing w:before="29" w:line="288" w:lineRule="auto"/>
        <w:rPr>
          <w:rFonts w:hAnsi="宋体"/>
          <w:b/>
          <w:color w:val="000000"/>
          <w:kern w:val="0"/>
          <w:sz w:val="24"/>
        </w:rPr>
      </w:pPr>
      <w:r>
        <w:rPr>
          <w:b/>
          <w:color w:val="000000"/>
          <w:kern w:val="0"/>
          <w:sz w:val="24"/>
        </w:rPr>
        <w:t>5.6</w:t>
      </w:r>
      <w:r w:rsidR="00902E3F" w:rsidRPr="000E4C40">
        <w:rPr>
          <w:rFonts w:hAnsi="宋体"/>
          <w:b/>
          <w:color w:val="000000"/>
          <w:kern w:val="0"/>
          <w:sz w:val="24"/>
        </w:rPr>
        <w:t>报告期末按摊余成本占基金资产净值比例大小排</w:t>
      </w:r>
      <w:r w:rsidR="00985C3A" w:rsidRPr="000E4C40">
        <w:rPr>
          <w:rFonts w:hAnsi="宋体"/>
          <w:b/>
          <w:color w:val="000000"/>
          <w:kern w:val="0"/>
          <w:sz w:val="24"/>
        </w:rPr>
        <w:t>序</w:t>
      </w:r>
      <w:r w:rsidR="00902E3F" w:rsidRPr="000E4C40">
        <w:rPr>
          <w:rFonts w:hAnsi="宋体"/>
          <w:b/>
          <w:color w:val="000000"/>
          <w:kern w:val="0"/>
          <w:sz w:val="24"/>
        </w:rPr>
        <w:t>的前十名债券投资明细</w:t>
      </w:r>
    </w:p>
    <w:p w:rsidP="00E5775C" w:rsidR="00E5775C" w:rsidRDefault="00E5775C" w:rsidRPr="00E5775C">
      <w:pPr>
        <w:spacing w:before="29" w:line="288" w:lineRule="auto"/>
        <w:jc w:val="right"/>
        <w:rPr>
          <w:color w:val="000000"/>
          <w:kern w:val="0"/>
          <w:sz w:val="24"/>
        </w:rPr>
      </w:pPr>
      <w:r w:rsidRPr="00E5775C">
        <w:rPr>
          <w:rFonts w:hint="eastAsia"/>
          <w:color w:val="000000"/>
          <w:kern w:val="0"/>
          <w:sz w:val="24"/>
        </w:rPr>
        <w:t/>
      </w:r>
      <w:r w:rsidRPr="00E5775C">
        <w:rPr>
          <w:rFonts w:hint="eastAsia"/>
          <w:color w:val="000000"/>
          <w:kern w:val="0"/>
          <w:sz w:val="24"/>
        </w:rPr>
        <w:t>金额单位：人民币元</w:t>
      </w:r>
    </w:p>
    <w:tbl>
      <w:tblPr>
        <w:tblStyle w:val="aa"/>
        <w:tblW w:type="dxa" w:w="9302"/>
        <w:jc w:val="center"/>
        <w:tblCellMar>
          <w:top w:type="dxa" w:w="57"/>
          <w:bottom w:type="dxa" w:w="57"/>
        </w:tblCellMar>
        <w:tblLook w:firstColumn="1" w:firstRow="1" w:lastColumn="0" w:lastRow="0" w:noHBand="0" w:noVBand="1" w:val="04A0"/>
      </w:tblPr>
      <w:tblGrid>
        <w:gridCol w:w="1240"/>
        <w:gridCol w:w="1381"/>
        <w:gridCol w:w="1353"/>
        <w:gridCol w:w="1713"/>
        <w:gridCol w:w="1405"/>
        <w:gridCol w:w="2210"/>
      </w:tblGrid>
      <w:tr w:rsidR="00FC3236" w:rsidRPr="000E4C40" w:rsidTr="00FC3236">
        <w:trPr>
          <w:jc w:val="center"/>
        </w:trPr>
        <w:tc>
          <w:tcPr>
            <w:tcW w:type="dxa" w:w="1183"/>
            <w:vAlign w:val="center"/>
          </w:tcPr>
          <w:p w:rsidP="00281564" w:rsidR="00343648" w:rsidRDefault="00343648" w:rsidRPr="000E4C40">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序号</w:t>
            </w:r>
          </w:p>
        </w:tc>
        <w:tc>
          <w:tcPr>
            <w:tcW w:type="dxa" w:w="1398"/>
            <w:vAlign w:val="center"/>
          </w:tcPr>
          <w:p w:rsidP="00281564" w:rsidR="00343648" w:rsidRDefault="00343648" w:rsidRPr="000E4C40">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债券代码</w:t>
            </w:r>
          </w:p>
        </w:tc>
        <w:tc>
          <w:tcPr>
            <w:tcW w:type="dxa" w:w="1355"/>
            <w:vAlign w:val="center"/>
          </w:tcPr>
          <w:p w:rsidP="00281564" w:rsidR="00343648" w:rsidRDefault="00343648" w:rsidRPr="000E4C40">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债券名称</w:t>
            </w:r>
          </w:p>
        </w:tc>
        <w:tc>
          <w:tcPr>
            <w:tcW w:type="dxa" w:w="1745"/>
            <w:vAlign w:val="center"/>
          </w:tcPr>
          <w:p w:rsidP="00FC3236" w:rsidR="00343648" w:rsidRDefault="00343648" w:rsidRPr="000E4C40">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债券数量</w:t>
            </w:r>
            <w:r w:rsidR="00FC3236">
              <w:rPr>
                <w:rFonts w:hint="eastAsia"/>
                <w:color w:val="000000"/>
                <w:kern w:val="0"/>
                <w:sz w:val="24"/>
              </w:rPr>
              <w:t>(</w:t>
            </w:r>
            <w:r w:rsidR="00FC3236">
              <w:rPr>
                <w:rFonts w:hint="eastAsia"/>
                <w:color w:val="000000"/>
                <w:kern w:val="0"/>
                <w:sz w:val="24"/>
              </w:rPr>
              <w:t>张</w:t>
            </w:r>
            <w:r w:rsidR="00FC3236">
              <w:rPr>
                <w:rFonts w:hint="eastAsia"/>
                <w:color w:val="000000"/>
                <w:kern w:val="0"/>
                <w:sz w:val="24"/>
              </w:rPr>
              <w:t>)</w:t>
            </w:r>
          </w:p>
        </w:tc>
        <w:tc>
          <w:tcPr>
            <w:tcW w:type="dxa" w:w="1435"/>
            <w:vAlign w:val="center"/>
          </w:tcPr>
          <w:p w:rsidP="00281564" w:rsidR="00343648" w:rsidRDefault="00501830" w:rsidRPr="000E4C40">
            <w:pPr>
              <w:autoSpaceDE w:val="0"/>
              <w:autoSpaceDN w:val="0"/>
              <w:adjustRightInd w:val="0"/>
              <w:spacing w:before="29" w:line="288" w:lineRule="auto"/>
              <w:ind w:left="15"/>
              <w:jc w:val="center"/>
              <w:rPr>
                <w:color w:val="000000"/>
                <w:kern w:val="0"/>
                <w:sz w:val="24"/>
              </w:rPr>
            </w:pPr>
            <w:r>
              <w:rPr>
                <w:rFonts w:hAnsi="宋体"/>
                <w:color w:val="000000"/>
                <w:kern w:val="0"/>
                <w:sz w:val="24"/>
              </w:rPr>
              <w:t>摊余成本</w:t>
            </w:r>
          </w:p>
        </w:tc>
        <w:tc>
          <w:tcPr>
            <w:tcW w:type="dxa" w:w="2186"/>
            <w:vAlign w:val="center"/>
          </w:tcPr>
          <w:p w:rsidP="00281564" w:rsidR="00343648" w:rsidRDefault="00343648" w:rsidRPr="000E4C40">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占基金资产净值比例（％）</w:t>
            </w:r>
          </w:p>
        </w:tc>
      </w:tr>
      <w:tr>
        <w:tc>
          <w:tcPr>
            <w:vAlign w:val="center"/>
          </w:tcPr>
          <w:p>
            <w:pPr>
              <w:jc w:val="center"/>
            </w:pPr>
            <w:r>
              <w:rPr>
                <w:color w:val="000000"/>
                <w:sz w:val="24"/>
              </w:rPr>
              <w:t>1</w:t>
            </w:r>
          </w:p>
        </w:tc>
        <w:tc>
          <w:tcPr>
            <w:vAlign w:val="center"/>
          </w:tcPr>
          <w:p>
            <w:pPr>
              <w:jc w:val="center"/>
            </w:pPr>
            <w:r>
              <w:rPr>
                <w:color w:val="000000"/>
                <w:sz w:val="24"/>
              </w:rPr>
              <w:t>112021347</w:t>
            </w:r>
          </w:p>
        </w:tc>
        <w:tc>
          <w:tcPr>
            <w:vAlign w:val="center"/>
          </w:tcPr>
          <w:p>
            <w:pPr>
              <w:jc w:val="center"/>
            </w:pPr>
            <w:r>
              <w:rPr>
                <w:color w:val="000000"/>
                <w:sz w:val="24"/>
              </w:rPr>
              <w:t>20渤海银行CD347</w:t>
            </w:r>
          </w:p>
        </w:tc>
        <w:tc>
          <w:tcPr>
            <w:vAlign w:val="center"/>
          </w:tcPr>
          <w:p>
            <w:pPr>
              <w:jc w:val="right"/>
            </w:pPr>
            <w:r>
              <w:rPr>
                <w:color w:val="000000"/>
                <w:sz w:val="24"/>
              </w:rPr>
              <w:t>1,000,000</w:t>
            </w:r>
          </w:p>
        </w:tc>
        <w:tc>
          <w:tcPr>
            <w:vAlign w:val="center"/>
          </w:tcPr>
          <w:p>
            <w:pPr>
              <w:jc w:val="right"/>
            </w:pPr>
            <w:r>
              <w:rPr>
                <w:color w:val="000000"/>
                <w:sz w:val="24"/>
              </w:rPr>
              <w:t>99,580,407.72</w:t>
            </w:r>
          </w:p>
        </w:tc>
        <w:tc>
          <w:tcPr>
            <w:vAlign w:val="center"/>
          </w:tcPr>
          <w:p>
            <w:pPr>
              <w:jc w:val="right"/>
            </w:pPr>
            <w:r>
              <w:rPr>
                <w:color w:val="000000"/>
                <w:sz w:val="24"/>
              </w:rPr>
              <w:t>4.19</w:t>
            </w:r>
          </w:p>
        </w:tc>
      </w:tr>
      <w:tr>
        <w:tc>
          <w:tcPr>
            <w:vAlign w:val="center"/>
          </w:tcPr>
          <w:p>
            <w:pPr>
              <w:jc w:val="center"/>
            </w:pPr>
            <w:r>
              <w:rPr>
                <w:color w:val="000000"/>
                <w:sz w:val="24"/>
              </w:rPr>
              <w:t>2</w:t>
            </w:r>
          </w:p>
        </w:tc>
        <w:tc>
          <w:tcPr>
            <w:vAlign w:val="center"/>
          </w:tcPr>
          <w:p>
            <w:pPr>
              <w:jc w:val="center"/>
            </w:pPr>
            <w:r>
              <w:rPr>
                <w:color w:val="000000"/>
                <w:sz w:val="24"/>
              </w:rPr>
              <w:t>209942</w:t>
            </w:r>
          </w:p>
        </w:tc>
        <w:tc>
          <w:tcPr>
            <w:vAlign w:val="center"/>
          </w:tcPr>
          <w:p>
            <w:pPr>
              <w:jc w:val="center"/>
            </w:pPr>
            <w:r>
              <w:rPr>
                <w:color w:val="000000"/>
                <w:sz w:val="24"/>
              </w:rPr>
              <w:t>20贴现国债42</w:t>
            </w:r>
          </w:p>
        </w:tc>
        <w:tc>
          <w:tcPr>
            <w:vAlign w:val="center"/>
          </w:tcPr>
          <w:p>
            <w:pPr>
              <w:jc w:val="right"/>
            </w:pPr>
            <w:r>
              <w:rPr>
                <w:color w:val="000000"/>
                <w:sz w:val="24"/>
              </w:rPr>
              <w:t>600,000</w:t>
            </w:r>
          </w:p>
        </w:tc>
        <w:tc>
          <w:tcPr>
            <w:vAlign w:val="center"/>
          </w:tcPr>
          <w:p>
            <w:pPr>
              <w:jc w:val="right"/>
            </w:pPr>
            <w:r>
              <w:rPr>
                <w:color w:val="000000"/>
                <w:sz w:val="24"/>
              </w:rPr>
              <w:t>59,744,960.42</w:t>
            </w:r>
          </w:p>
        </w:tc>
        <w:tc>
          <w:tcPr>
            <w:vAlign w:val="center"/>
          </w:tcPr>
          <w:p>
            <w:pPr>
              <w:jc w:val="right"/>
            </w:pPr>
            <w:r>
              <w:rPr>
                <w:color w:val="000000"/>
                <w:sz w:val="24"/>
              </w:rPr>
              <w:t>2.51</w:t>
            </w:r>
          </w:p>
        </w:tc>
      </w:tr>
      <w:tr>
        <w:tc>
          <w:tcPr>
            <w:vAlign w:val="center"/>
          </w:tcPr>
          <w:p>
            <w:pPr>
              <w:jc w:val="center"/>
            </w:pPr>
            <w:r>
              <w:rPr>
                <w:color w:val="000000"/>
                <w:sz w:val="24"/>
              </w:rPr>
              <w:t>3</w:t>
            </w:r>
          </w:p>
        </w:tc>
        <w:tc>
          <w:tcPr>
            <w:vAlign w:val="center"/>
          </w:tcPr>
          <w:p>
            <w:pPr>
              <w:jc w:val="center"/>
            </w:pPr>
            <w:r>
              <w:rPr>
                <w:color w:val="000000"/>
                <w:sz w:val="24"/>
              </w:rPr>
              <w:t>112085749</w:t>
            </w:r>
          </w:p>
        </w:tc>
        <w:tc>
          <w:tcPr>
            <w:vAlign w:val="center"/>
          </w:tcPr>
          <w:p>
            <w:pPr>
              <w:jc w:val="center"/>
            </w:pPr>
            <w:r>
              <w:rPr>
                <w:color w:val="000000"/>
                <w:sz w:val="24"/>
              </w:rPr>
              <w:t>20广西北部湾银行CD249</w:t>
            </w:r>
          </w:p>
        </w:tc>
        <w:tc>
          <w:tcPr>
            <w:vAlign w:val="center"/>
          </w:tcPr>
          <w:p>
            <w:pPr>
              <w:jc w:val="right"/>
            </w:pPr>
            <w:r>
              <w:rPr>
                <w:color w:val="000000"/>
                <w:sz w:val="24"/>
              </w:rPr>
              <w:t>500,000</w:t>
            </w:r>
          </w:p>
        </w:tc>
        <w:tc>
          <w:tcPr>
            <w:vAlign w:val="center"/>
          </w:tcPr>
          <w:p>
            <w:pPr>
              <w:jc w:val="right"/>
            </w:pPr>
            <w:r>
              <w:rPr>
                <w:color w:val="000000"/>
                <w:sz w:val="24"/>
              </w:rPr>
              <w:t>49,813,067.21</w:t>
            </w:r>
          </w:p>
        </w:tc>
        <w:tc>
          <w:tcPr>
            <w:vAlign w:val="center"/>
          </w:tcPr>
          <w:p>
            <w:pPr>
              <w:jc w:val="right"/>
            </w:pPr>
            <w:r>
              <w:rPr>
                <w:color w:val="000000"/>
                <w:sz w:val="24"/>
              </w:rPr>
              <w:t>2.10</w:t>
            </w:r>
          </w:p>
        </w:tc>
      </w:tr>
      <w:tr>
        <w:tc>
          <w:tcPr>
            <w:vAlign w:val="center"/>
          </w:tcPr>
          <w:p>
            <w:pPr>
              <w:jc w:val="center"/>
            </w:pPr>
            <w:r>
              <w:rPr>
                <w:color w:val="000000"/>
                <w:sz w:val="24"/>
              </w:rPr>
              <w:t>4</w:t>
            </w:r>
          </w:p>
        </w:tc>
        <w:tc>
          <w:tcPr>
            <w:vAlign w:val="center"/>
          </w:tcPr>
          <w:p>
            <w:pPr>
              <w:jc w:val="center"/>
            </w:pPr>
            <w:r>
              <w:rPr>
                <w:color w:val="000000"/>
                <w:sz w:val="24"/>
              </w:rPr>
              <w:t>112021340</w:t>
            </w:r>
          </w:p>
        </w:tc>
        <w:tc>
          <w:tcPr>
            <w:vAlign w:val="center"/>
          </w:tcPr>
          <w:p>
            <w:pPr>
              <w:jc w:val="center"/>
            </w:pPr>
            <w:r>
              <w:rPr>
                <w:color w:val="000000"/>
                <w:sz w:val="24"/>
              </w:rPr>
              <w:t>20渤海银行CD340</w:t>
            </w:r>
          </w:p>
        </w:tc>
        <w:tc>
          <w:tcPr>
            <w:vAlign w:val="center"/>
          </w:tcPr>
          <w:p>
            <w:pPr>
              <w:jc w:val="right"/>
            </w:pPr>
            <w:r>
              <w:rPr>
                <w:color w:val="000000"/>
                <w:sz w:val="24"/>
              </w:rPr>
              <w:t>500,000</w:t>
            </w:r>
          </w:p>
        </w:tc>
        <w:tc>
          <w:tcPr>
            <w:vAlign w:val="center"/>
          </w:tcPr>
          <w:p>
            <w:pPr>
              <w:jc w:val="right"/>
            </w:pPr>
            <w:r>
              <w:rPr>
                <w:color w:val="000000"/>
                <w:sz w:val="24"/>
              </w:rPr>
              <w:t>49,797,659.19</w:t>
            </w:r>
          </w:p>
        </w:tc>
        <w:tc>
          <w:tcPr>
            <w:vAlign w:val="center"/>
          </w:tcPr>
          <w:p>
            <w:pPr>
              <w:jc w:val="right"/>
            </w:pPr>
            <w:r>
              <w:rPr>
                <w:color w:val="000000"/>
                <w:sz w:val="24"/>
              </w:rPr>
              <w:t>2.10</w:t>
            </w:r>
          </w:p>
        </w:tc>
      </w:tr>
      <w:tr>
        <w:tc>
          <w:tcPr>
            <w:vAlign w:val="center"/>
          </w:tcPr>
          <w:p>
            <w:pPr>
              <w:jc w:val="center"/>
            </w:pPr>
            <w:r>
              <w:rPr>
                <w:color w:val="000000"/>
                <w:sz w:val="24"/>
              </w:rPr>
              <w:t>5</w:t>
            </w:r>
          </w:p>
        </w:tc>
        <w:tc>
          <w:tcPr>
            <w:vAlign w:val="center"/>
          </w:tcPr>
          <w:p>
            <w:pPr>
              <w:jc w:val="center"/>
            </w:pPr>
            <w:r>
              <w:rPr>
                <w:color w:val="000000"/>
                <w:sz w:val="24"/>
              </w:rPr>
              <w:t>112086247</w:t>
            </w:r>
          </w:p>
        </w:tc>
        <w:tc>
          <w:tcPr>
            <w:vAlign w:val="center"/>
          </w:tcPr>
          <w:p>
            <w:pPr>
              <w:jc w:val="center"/>
            </w:pPr>
            <w:r>
              <w:rPr>
                <w:color w:val="000000"/>
                <w:sz w:val="24"/>
              </w:rPr>
              <w:t>20华融湘江银行CD077</w:t>
            </w:r>
          </w:p>
        </w:tc>
        <w:tc>
          <w:tcPr>
            <w:vAlign w:val="center"/>
          </w:tcPr>
          <w:p>
            <w:pPr>
              <w:jc w:val="right"/>
            </w:pPr>
            <w:r>
              <w:rPr>
                <w:color w:val="000000"/>
                <w:sz w:val="24"/>
              </w:rPr>
              <w:t>500,000</w:t>
            </w:r>
          </w:p>
        </w:tc>
        <w:tc>
          <w:tcPr>
            <w:vAlign w:val="center"/>
          </w:tcPr>
          <w:p>
            <w:pPr>
              <w:jc w:val="right"/>
            </w:pPr>
            <w:r>
              <w:rPr>
                <w:color w:val="000000"/>
                <w:sz w:val="24"/>
              </w:rPr>
              <w:t>49,797,659.19</w:t>
            </w:r>
          </w:p>
        </w:tc>
        <w:tc>
          <w:tcPr>
            <w:vAlign w:val="center"/>
          </w:tcPr>
          <w:p>
            <w:pPr>
              <w:jc w:val="right"/>
            </w:pPr>
            <w:r>
              <w:rPr>
                <w:color w:val="000000"/>
                <w:sz w:val="24"/>
              </w:rPr>
              <w:t>2.10</w:t>
            </w:r>
          </w:p>
        </w:tc>
      </w:tr>
      <w:tr>
        <w:tc>
          <w:tcPr>
            <w:vAlign w:val="center"/>
          </w:tcPr>
          <w:p>
            <w:pPr>
              <w:jc w:val="center"/>
            </w:pPr>
            <w:r>
              <w:rPr>
                <w:color w:val="000000"/>
                <w:sz w:val="24"/>
              </w:rPr>
              <w:t>6</w:t>
            </w:r>
          </w:p>
        </w:tc>
        <w:tc>
          <w:tcPr>
            <w:vAlign w:val="center"/>
          </w:tcPr>
          <w:p>
            <w:pPr>
              <w:jc w:val="center"/>
            </w:pPr>
            <w:r>
              <w:rPr>
                <w:color w:val="000000"/>
                <w:sz w:val="24"/>
              </w:rPr>
              <w:t>112099569</w:t>
            </w:r>
          </w:p>
        </w:tc>
        <w:tc>
          <w:tcPr>
            <w:vAlign w:val="center"/>
          </w:tcPr>
          <w:p>
            <w:pPr>
              <w:jc w:val="center"/>
            </w:pPr>
            <w:r>
              <w:rPr>
                <w:color w:val="000000"/>
                <w:sz w:val="24"/>
              </w:rPr>
              <w:t>20贵阳银行CD069</w:t>
            </w:r>
          </w:p>
        </w:tc>
        <w:tc>
          <w:tcPr>
            <w:vAlign w:val="center"/>
          </w:tcPr>
          <w:p>
            <w:pPr>
              <w:jc w:val="right"/>
            </w:pPr>
            <w:r>
              <w:rPr>
                <w:color w:val="000000"/>
                <w:sz w:val="24"/>
              </w:rPr>
              <w:t>500,000</w:t>
            </w:r>
          </w:p>
        </w:tc>
        <w:tc>
          <w:tcPr>
            <w:vAlign w:val="center"/>
          </w:tcPr>
          <w:p>
            <w:pPr>
              <w:jc w:val="right"/>
            </w:pPr>
            <w:r>
              <w:rPr>
                <w:color w:val="000000"/>
                <w:sz w:val="24"/>
              </w:rPr>
              <w:t>49,794,707.76</w:t>
            </w:r>
          </w:p>
        </w:tc>
        <w:tc>
          <w:tcPr>
            <w:vAlign w:val="center"/>
          </w:tcPr>
          <w:p>
            <w:pPr>
              <w:jc w:val="right"/>
            </w:pPr>
            <w:r>
              <w:rPr>
                <w:color w:val="000000"/>
                <w:sz w:val="24"/>
              </w:rPr>
              <w:t>2.10</w:t>
            </w:r>
          </w:p>
        </w:tc>
      </w:tr>
      <w:tr>
        <w:tc>
          <w:tcPr>
            <w:vAlign w:val="center"/>
          </w:tcPr>
          <w:p>
            <w:pPr>
              <w:jc w:val="center"/>
            </w:pPr>
            <w:r>
              <w:rPr>
                <w:color w:val="000000"/>
                <w:sz w:val="24"/>
              </w:rPr>
              <w:t>7</w:t>
            </w:r>
          </w:p>
        </w:tc>
        <w:tc>
          <w:tcPr>
            <w:vAlign w:val="center"/>
          </w:tcPr>
          <w:p>
            <w:pPr>
              <w:jc w:val="center"/>
            </w:pPr>
            <w:r>
              <w:rPr>
                <w:color w:val="000000"/>
                <w:sz w:val="24"/>
              </w:rPr>
              <w:t>112087235</w:t>
            </w:r>
          </w:p>
        </w:tc>
        <w:tc>
          <w:tcPr>
            <w:vAlign w:val="center"/>
          </w:tcPr>
          <w:p>
            <w:pPr>
              <w:jc w:val="center"/>
            </w:pPr>
            <w:r>
              <w:rPr>
                <w:color w:val="000000"/>
                <w:sz w:val="24"/>
              </w:rPr>
              <w:t>20苏州银行CD229</w:t>
            </w:r>
          </w:p>
        </w:tc>
        <w:tc>
          <w:tcPr>
            <w:vAlign w:val="center"/>
          </w:tcPr>
          <w:p>
            <w:pPr>
              <w:jc w:val="right"/>
            </w:pPr>
            <w:r>
              <w:rPr>
                <w:color w:val="000000"/>
                <w:sz w:val="24"/>
              </w:rPr>
              <w:t>500,000</w:t>
            </w:r>
          </w:p>
        </w:tc>
        <w:tc>
          <w:tcPr>
            <w:vAlign w:val="center"/>
          </w:tcPr>
          <w:p>
            <w:pPr>
              <w:jc w:val="right"/>
            </w:pPr>
            <w:r>
              <w:rPr>
                <w:color w:val="000000"/>
                <w:sz w:val="24"/>
              </w:rPr>
              <w:t>49,741,643.48</w:t>
            </w:r>
          </w:p>
        </w:tc>
        <w:tc>
          <w:tcPr>
            <w:vAlign w:val="center"/>
          </w:tcPr>
          <w:p>
            <w:pPr>
              <w:jc w:val="right"/>
            </w:pPr>
            <w:r>
              <w:rPr>
                <w:color w:val="000000"/>
                <w:sz w:val="24"/>
              </w:rPr>
              <w:t>2.09</w:t>
            </w:r>
          </w:p>
        </w:tc>
      </w:tr>
      <w:tr>
        <w:tc>
          <w:tcPr>
            <w:vAlign w:val="center"/>
          </w:tcPr>
          <w:p>
            <w:pPr>
              <w:jc w:val="center"/>
            </w:pPr>
            <w:r>
              <w:rPr>
                <w:color w:val="000000"/>
                <w:sz w:val="24"/>
              </w:rPr>
              <w:t>8</w:t>
            </w:r>
          </w:p>
        </w:tc>
        <w:tc>
          <w:tcPr>
            <w:vAlign w:val="center"/>
          </w:tcPr>
          <w:p>
            <w:pPr>
              <w:jc w:val="center"/>
            </w:pPr>
            <w:r>
              <w:rPr>
                <w:color w:val="000000"/>
                <w:sz w:val="24"/>
              </w:rPr>
              <w:t>112087542</w:t>
            </w:r>
          </w:p>
        </w:tc>
        <w:tc>
          <w:tcPr>
            <w:vAlign w:val="center"/>
          </w:tcPr>
          <w:p>
            <w:pPr>
              <w:jc w:val="center"/>
            </w:pPr>
            <w:r>
              <w:rPr>
                <w:color w:val="000000"/>
                <w:sz w:val="24"/>
              </w:rPr>
              <w:t>20晋商银行CD155</w:t>
            </w:r>
          </w:p>
        </w:tc>
        <w:tc>
          <w:tcPr>
            <w:vAlign w:val="center"/>
          </w:tcPr>
          <w:p>
            <w:pPr>
              <w:jc w:val="right"/>
            </w:pPr>
            <w:r>
              <w:rPr>
                <w:color w:val="000000"/>
                <w:sz w:val="24"/>
              </w:rPr>
              <w:t>500,000</w:t>
            </w:r>
          </w:p>
        </w:tc>
        <w:tc>
          <w:tcPr>
            <w:vAlign w:val="center"/>
          </w:tcPr>
          <w:p>
            <w:pPr>
              <w:jc w:val="right"/>
            </w:pPr>
            <w:r>
              <w:rPr>
                <w:color w:val="000000"/>
                <w:sz w:val="24"/>
              </w:rPr>
              <w:t>49,739,121.04</w:t>
            </w:r>
          </w:p>
        </w:tc>
        <w:tc>
          <w:tcPr>
            <w:vAlign w:val="center"/>
          </w:tcPr>
          <w:p>
            <w:pPr>
              <w:jc w:val="right"/>
            </w:pPr>
            <w:r>
              <w:rPr>
                <w:color w:val="000000"/>
                <w:sz w:val="24"/>
              </w:rPr>
              <w:t>2.09</w:t>
            </w:r>
          </w:p>
        </w:tc>
      </w:tr>
      <w:tr>
        <w:tc>
          <w:tcPr>
            <w:vAlign w:val="center"/>
          </w:tcPr>
          <w:p>
            <w:pPr>
              <w:jc w:val="center"/>
            </w:pPr>
            <w:r>
              <w:rPr>
                <w:color w:val="000000"/>
                <w:sz w:val="24"/>
              </w:rPr>
              <w:t>9</w:t>
            </w:r>
          </w:p>
        </w:tc>
        <w:tc>
          <w:tcPr>
            <w:vAlign w:val="center"/>
          </w:tcPr>
          <w:p>
            <w:pPr>
              <w:jc w:val="center"/>
            </w:pPr>
            <w:r>
              <w:rPr>
                <w:color w:val="000000"/>
                <w:sz w:val="24"/>
              </w:rPr>
              <w:t>112087296</w:t>
            </w:r>
          </w:p>
        </w:tc>
        <w:tc>
          <w:tcPr>
            <w:vAlign w:val="center"/>
          </w:tcPr>
          <w:p>
            <w:pPr>
              <w:jc w:val="center"/>
            </w:pPr>
            <w:r>
              <w:rPr>
                <w:color w:val="000000"/>
                <w:sz w:val="24"/>
              </w:rPr>
              <w:t>20天津银行CD270</w:t>
            </w:r>
          </w:p>
        </w:tc>
        <w:tc>
          <w:tcPr>
            <w:vAlign w:val="center"/>
          </w:tcPr>
          <w:p>
            <w:pPr>
              <w:jc w:val="right"/>
            </w:pPr>
            <w:r>
              <w:rPr>
                <w:color w:val="000000"/>
                <w:sz w:val="24"/>
              </w:rPr>
              <w:t>500,000</w:t>
            </w:r>
          </w:p>
        </w:tc>
        <w:tc>
          <w:tcPr>
            <w:vAlign w:val="center"/>
          </w:tcPr>
          <w:p>
            <w:pPr>
              <w:jc w:val="right"/>
            </w:pPr>
            <w:r>
              <w:rPr>
                <w:color w:val="000000"/>
                <w:sz w:val="24"/>
              </w:rPr>
              <w:t>49,732,301.45</w:t>
            </w:r>
          </w:p>
        </w:tc>
        <w:tc>
          <w:tcPr>
            <w:vAlign w:val="center"/>
          </w:tcPr>
          <w:p>
            <w:pPr>
              <w:jc w:val="right"/>
            </w:pPr>
            <w:r>
              <w:rPr>
                <w:color w:val="000000"/>
                <w:sz w:val="24"/>
              </w:rPr>
              <w:t>2.09</w:t>
            </w:r>
          </w:p>
        </w:tc>
      </w:tr>
      <w:tr>
        <w:tc>
          <w:tcPr>
            <w:vAlign w:val="center"/>
          </w:tcPr>
          <w:p>
            <w:pPr>
              <w:jc w:val="center"/>
            </w:pPr>
            <w:r>
              <w:rPr>
                <w:color w:val="000000"/>
                <w:sz w:val="24"/>
              </w:rPr>
              <w:t>10</w:t>
            </w:r>
          </w:p>
        </w:tc>
        <w:tc>
          <w:tcPr>
            <w:vAlign w:val="center"/>
          </w:tcPr>
          <w:p>
            <w:pPr>
              <w:jc w:val="center"/>
            </w:pPr>
            <w:r>
              <w:rPr>
                <w:color w:val="000000"/>
                <w:sz w:val="24"/>
              </w:rPr>
              <w:t>112019318</w:t>
            </w:r>
          </w:p>
        </w:tc>
        <w:tc>
          <w:tcPr>
            <w:vAlign w:val="center"/>
          </w:tcPr>
          <w:p>
            <w:pPr>
              <w:jc w:val="center"/>
            </w:pPr>
            <w:r>
              <w:rPr>
                <w:color w:val="000000"/>
                <w:sz w:val="24"/>
              </w:rPr>
              <w:t>20恒丰银行CD318</w:t>
            </w:r>
          </w:p>
        </w:tc>
        <w:tc>
          <w:tcPr>
            <w:vAlign w:val="center"/>
          </w:tcPr>
          <w:p>
            <w:pPr>
              <w:jc w:val="right"/>
            </w:pPr>
            <w:r>
              <w:rPr>
                <w:color w:val="000000"/>
                <w:sz w:val="24"/>
              </w:rPr>
              <w:t>500,000</w:t>
            </w:r>
          </w:p>
        </w:tc>
        <w:tc>
          <w:tcPr>
            <w:vAlign w:val="center"/>
          </w:tcPr>
          <w:p>
            <w:pPr>
              <w:jc w:val="right"/>
            </w:pPr>
            <w:r>
              <w:rPr>
                <w:color w:val="000000"/>
                <w:sz w:val="24"/>
              </w:rPr>
              <w:t>49,719,757.61</w:t>
            </w:r>
          </w:p>
        </w:tc>
        <w:tc>
          <w:tcPr>
            <w:vAlign w:val="center"/>
          </w:tcPr>
          <w:p>
            <w:pPr>
              <w:jc w:val="right"/>
            </w:pPr>
            <w:r>
              <w:rPr>
                <w:color w:val="000000"/>
                <w:sz w:val="24"/>
              </w:rPr>
              <w:t>2.09</w:t>
            </w:r>
          </w:p>
        </w:tc>
      </w:tr>
    </w:tbl>
    <w:p w:rsidP="00281564" w:rsidR="00902E3F" w:rsidRDefault="00902E3F" w:rsidRPr="000E4C40">
      <w:pPr>
        <w:autoSpaceDE w:val="0"/>
        <w:autoSpaceDN w:val="0"/>
        <w:adjustRightInd w:val="0"/>
        <w:spacing w:before="29" w:line="288" w:lineRule="auto"/>
        <w:jc w:val="left"/>
        <w:rPr>
          <w:color w:val="000000"/>
          <w:kern w:val="0"/>
          <w:sz w:val="24"/>
        </w:rPr>
      </w:pPr>
    </w:p>
    <w:p w:rsidP="00281564" w:rsidR="00902E3F" w:rsidRDefault="002304D5" w:rsidRPr="000E4C40">
      <w:pPr>
        <w:spacing w:before="29" w:line="288" w:lineRule="auto"/>
        <w:rPr>
          <w:b/>
          <w:color w:val="000000"/>
          <w:kern w:val="0"/>
          <w:sz w:val="24"/>
        </w:rPr>
      </w:pPr>
      <w:r>
        <w:rPr>
          <w:b/>
          <w:color w:val="000000"/>
          <w:kern w:val="0"/>
          <w:sz w:val="24"/>
        </w:rPr>
        <w:t>5.7</w:t>
      </w:r>
      <w:r w:rsidR="00902E3F" w:rsidRPr="000E4C40">
        <w:rPr>
          <w:b/>
          <w:color w:val="000000"/>
          <w:kern w:val="0"/>
          <w:sz w:val="24"/>
        </w:rPr>
        <w:t>“</w:t>
      </w:r>
      <w:r w:rsidR="00902E3F" w:rsidRPr="000E4C40">
        <w:rPr>
          <w:rFonts w:hAnsi="宋体"/>
          <w:b/>
          <w:color w:val="000000"/>
          <w:kern w:val="0"/>
          <w:sz w:val="24"/>
        </w:rPr>
        <w:t>影子定价</w:t>
      </w:r>
      <w:r w:rsidR="00902E3F" w:rsidRPr="000E4C40">
        <w:rPr>
          <w:b/>
          <w:color w:val="000000"/>
          <w:kern w:val="0"/>
          <w:sz w:val="24"/>
        </w:rPr>
        <w:t>”</w:t>
      </w:r>
      <w:r w:rsidR="00902E3F" w:rsidRPr="000E4C40">
        <w:rPr>
          <w:rFonts w:hAnsi="宋体"/>
          <w:b/>
          <w:color w:val="000000"/>
          <w:kern w:val="0"/>
          <w:sz w:val="24"/>
        </w:rPr>
        <w:t>与</w:t>
      </w:r>
      <w:r w:rsidR="00902E3F" w:rsidRPr="000E4C40">
        <w:rPr>
          <w:b/>
          <w:color w:val="000000"/>
          <w:kern w:val="0"/>
          <w:sz w:val="24"/>
        </w:rPr>
        <w:t>“</w:t>
      </w:r>
      <w:r w:rsidR="00902E3F" w:rsidRPr="000E4C40">
        <w:rPr>
          <w:rFonts w:hAnsi="宋体"/>
          <w:b/>
          <w:color w:val="000000"/>
          <w:kern w:val="0"/>
          <w:sz w:val="24"/>
        </w:rPr>
        <w:t>摊余成本法</w:t>
      </w:r>
      <w:r w:rsidR="00902E3F" w:rsidRPr="000E4C40">
        <w:rPr>
          <w:b/>
          <w:color w:val="000000"/>
          <w:kern w:val="0"/>
          <w:sz w:val="24"/>
        </w:rPr>
        <w:t>”</w:t>
      </w:r>
      <w:r w:rsidR="00902E3F" w:rsidRPr="000E4C40">
        <w:rPr>
          <w:rFonts w:hAnsi="宋体"/>
          <w:b/>
          <w:color w:val="000000"/>
          <w:kern w:val="0"/>
          <w:sz w:val="24"/>
        </w:rPr>
        <w:t>确定的基金资产净值的偏离</w:t>
      </w:r>
    </w:p>
    <w:tbl>
      <w:tblPr>
        <w:tblW w:type="dxa" w:w="8868"/>
        <w:jc w:val="center"/>
        <w:tblLayout w:type="fixed"/>
        <w:tblLook w:firstColumn="0" w:firstRow="0" w:lastColumn="0" w:lastRow="0" w:noHBand="0" w:noVBand="0" w:val="0000"/>
      </w:tblPr>
      <w:tblGrid>
        <w:gridCol w:w="5604"/>
        <w:gridCol w:w="3264"/>
      </w:tblGrid>
      <w:tr w:rsidR="00E76F1F" w:rsidRPr="000E4C40" w:rsidTr="00C1039C">
        <w:trPr>
          <w:jc w:val="center"/>
        </w:trPr>
        <w:tc>
          <w:tcPr>
            <w:tcW w:type="dxa" w:w="5812"/>
            <w:tcBorders>
              <w:top w:color="000000" w:space="0" w:sz="8" w:val="single"/>
              <w:left w:color="000000" w:space="0" w:sz="8" w:val="single"/>
              <w:bottom w:color="000000" w:space="0" w:sz="8" w:val="single"/>
              <w:right w:color="000000" w:space="0" w:sz="8" w:val="single"/>
            </w:tcBorders>
            <w:vAlign w:val="center"/>
          </w:tcPr>
          <w:p w:rsidP="00281564" w:rsidR="00E76F1F" w:rsidRDefault="00E76F1F" w:rsidRPr="000E4C40">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项目</w:t>
            </w:r>
            <w:r w:rsidR="006D4647" w:rsidRPr="000E4C40">
              <w:rPr>
                <w:color w:val="000000"/>
                <w:kern w:val="0"/>
                <w:sz w:val="24"/>
              </w:rPr>
              <w:t/>
            </w:r>
          </w:p>
        </w:tc>
        <w:tc>
          <w:tcPr>
            <w:tcW w:type="dxa" w:w="3382"/>
            <w:tcBorders>
              <w:top w:color="000000" w:space="0" w:sz="8" w:val="single"/>
              <w:left w:color="000000" w:space="0" w:sz="8" w:val="single"/>
              <w:bottom w:color="000000" w:space="0" w:sz="8" w:val="single"/>
              <w:right w:color="000000" w:space="0" w:sz="8" w:val="single"/>
            </w:tcBorders>
            <w:vAlign w:val="center"/>
          </w:tcPr>
          <w:p w:rsidP="00281564" w:rsidR="00E76F1F" w:rsidRDefault="00E76F1F" w:rsidRPr="000E4C40">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偏离情况</w:t>
            </w:r>
          </w:p>
        </w:tc>
      </w:tr>
      <w:tr w:rsidR="00E76F1F" w:rsidRPr="000E4C40" w:rsidTr="00C1039C">
        <w:trPr>
          <w:jc w:val="center"/>
        </w:trPr>
        <w:tc>
          <w:tcPr>
            <w:tcW w:type="dxa" w:w="5812"/>
            <w:tcBorders>
              <w:top w:color="000000" w:space="0" w:sz="8" w:val="single"/>
              <w:left w:color="000000" w:space="0" w:sz="8" w:val="single"/>
              <w:bottom w:color="000000" w:space="0" w:sz="8" w:val="single"/>
              <w:right w:color="000000" w:space="0" w:sz="8" w:val="single"/>
            </w:tcBorders>
            <w:vAlign w:val="center"/>
          </w:tcPr>
          <w:p w:rsidP="00281564" w:rsidR="00E76F1F" w:rsidRDefault="00E76F1F" w:rsidRPr="000E4C40">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报告期内偏离度的绝对值在</w:t>
            </w:r>
            <w:r w:rsidRPr="000E4C40">
              <w:rPr>
                <w:color w:val="000000"/>
                <w:kern w:val="0"/>
                <w:sz w:val="24"/>
              </w:rPr>
              <w:t>0.25(</w:t>
            </w:r>
            <w:r w:rsidRPr="000E4C40">
              <w:rPr>
                <w:rFonts w:hAnsi="宋体"/>
                <w:color w:val="000000"/>
                <w:kern w:val="0"/>
                <w:sz w:val="24"/>
              </w:rPr>
              <w:t>含</w:t>
            </w:r>
            <w:r w:rsidRPr="000E4C40">
              <w:rPr>
                <w:color w:val="000000"/>
                <w:kern w:val="0"/>
                <w:sz w:val="24"/>
              </w:rPr>
              <w:t>)-0.5%</w:t>
            </w:r>
            <w:r w:rsidRPr="000E4C40">
              <w:rPr>
                <w:rFonts w:hAnsi="宋体"/>
                <w:color w:val="000000"/>
                <w:kern w:val="0"/>
                <w:sz w:val="24"/>
              </w:rPr>
              <w:t>间的次数</w:t>
            </w:r>
          </w:p>
        </w:tc>
        <w:tc>
          <w:tcPr>
            <w:tcW w:type="dxa" w:w="3382"/>
            <w:tcBorders>
              <w:top w:color="000000" w:space="0" w:sz="8" w:val="single"/>
              <w:left w:color="000000" w:space="0" w:sz="8" w:val="single"/>
              <w:bottom w:color="000000" w:space="0" w:sz="8" w:val="single"/>
              <w:right w:color="000000" w:space="0" w:sz="8" w:val="single"/>
            </w:tcBorders>
            <w:vAlign w:val="center"/>
          </w:tcPr>
          <w:p w:rsidP="00281564" w:rsidR="00E76F1F" w:rsidRDefault="00E76F1F" w:rsidRPr="000E4C40">
            <w:pPr>
              <w:spacing w:before="29" w:line="288" w:lineRule="auto"/>
              <w:jc w:val="right"/>
              <w:rPr>
                <w:sz w:val="24"/>
              </w:rPr>
            </w:pPr>
            <w:r w:rsidRPr="000E4C40">
              <w:rPr>
                <w:color w:val="000000"/>
                <w:sz w:val="24"/>
              </w:rPr>
              <w:t/>
            </w:r>
            <w:r w:rsidRPr="000E4C40">
              <w:rPr>
                <w:color w:val="000000"/>
                <w:sz w:val="24"/>
              </w:rPr>
              <w:lastRenderedPageBreak/>
              <w:t>0</w:t>
            </w:r>
            <w:r w:rsidR="006D4647" w:rsidRPr="000E4C40">
              <w:rPr>
                <w:rFonts w:hAnsi="宋体"/>
                <w:color w:val="000000"/>
                <w:sz w:val="24"/>
              </w:rPr>
              <w:t>次</w:t>
            </w:r>
          </w:p>
        </w:tc>
      </w:tr>
      <w:tr w:rsidR="00E76F1F" w:rsidRPr="000E4C40" w:rsidTr="00C1039C">
        <w:trPr>
          <w:jc w:val="center"/>
        </w:trPr>
        <w:tc>
          <w:tcPr>
            <w:tcW w:type="dxa" w:w="5812"/>
            <w:tcBorders>
              <w:top w:color="000000" w:space="0" w:sz="8" w:val="single"/>
              <w:left w:color="000000" w:space="0" w:sz="8" w:val="single"/>
              <w:bottom w:color="000000" w:space="0" w:sz="8" w:val="single"/>
              <w:right w:color="000000" w:space="0" w:sz="8" w:val="single"/>
            </w:tcBorders>
            <w:vAlign w:val="center"/>
          </w:tcPr>
          <w:p w:rsidP="00281564" w:rsidR="00E76F1F" w:rsidRDefault="00E76F1F" w:rsidRPr="000E4C40">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lastRenderedPageBreak/>
              <w:t>报告期内偏离度的最高值</w:t>
            </w:r>
          </w:p>
        </w:tc>
        <w:tc>
          <w:tcPr>
            <w:tcW w:type="dxa" w:w="3382"/>
            <w:tcBorders>
              <w:top w:color="000000" w:space="0" w:sz="8" w:val="single"/>
              <w:left w:color="000000" w:space="0" w:sz="8" w:val="single"/>
              <w:bottom w:color="000000" w:space="0" w:sz="8" w:val="single"/>
              <w:right w:color="000000" w:space="0" w:sz="8" w:val="single"/>
            </w:tcBorders>
            <w:vAlign w:val="center"/>
          </w:tcPr>
          <w:p w:rsidP="00281564" w:rsidR="00E76F1F" w:rsidRDefault="00E76F1F" w:rsidRPr="000E4C40">
            <w:pPr>
              <w:spacing w:before="29" w:line="288" w:lineRule="auto"/>
              <w:jc w:val="right"/>
              <w:rPr>
                <w:sz w:val="24"/>
              </w:rPr>
            </w:pPr>
            <w:r w:rsidRPr="000E4C40">
              <w:rPr>
                <w:color w:val="000000"/>
                <w:sz w:val="24"/>
              </w:rPr>
              <w:t>0.0253%</w:t>
            </w:r>
          </w:p>
        </w:tc>
      </w:tr>
      <w:tr w:rsidR="00E76F1F" w:rsidRPr="000E4C40" w:rsidTr="00C1039C">
        <w:trPr>
          <w:jc w:val="center"/>
        </w:trPr>
        <w:tc>
          <w:tcPr>
            <w:tcW w:type="dxa" w:w="5812"/>
            <w:tcBorders>
              <w:top w:color="000000" w:space="0" w:sz="8" w:val="single"/>
              <w:left w:color="000000" w:space="0" w:sz="8" w:val="single"/>
              <w:bottom w:color="000000" w:space="0" w:sz="8" w:val="single"/>
              <w:right w:color="000000" w:space="0" w:sz="8" w:val="single"/>
            </w:tcBorders>
            <w:vAlign w:val="center"/>
          </w:tcPr>
          <w:p w:rsidP="00281564" w:rsidR="00E76F1F" w:rsidRDefault="00E76F1F" w:rsidRPr="000E4C40">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报告期内偏离度的最低值</w:t>
            </w:r>
          </w:p>
        </w:tc>
        <w:tc>
          <w:tcPr>
            <w:tcW w:type="dxa" w:w="3382"/>
            <w:tcBorders>
              <w:top w:color="000000" w:space="0" w:sz="8" w:val="single"/>
              <w:left w:color="000000" w:space="0" w:sz="8" w:val="single"/>
              <w:bottom w:color="000000" w:space="0" w:sz="8" w:val="single"/>
              <w:right w:color="000000" w:space="0" w:sz="8" w:val="single"/>
            </w:tcBorders>
            <w:vAlign w:val="center"/>
          </w:tcPr>
          <w:p w:rsidP="00281564" w:rsidR="00E76F1F" w:rsidRDefault="00E76F1F" w:rsidRPr="000E4C40">
            <w:pPr>
              <w:spacing w:before="29" w:line="288" w:lineRule="auto"/>
              <w:jc w:val="right"/>
              <w:rPr>
                <w:sz w:val="24"/>
              </w:rPr>
            </w:pPr>
            <w:r w:rsidRPr="000E4C40">
              <w:rPr>
                <w:color w:val="000000"/>
                <w:sz w:val="24"/>
              </w:rPr>
              <w:t>-0.0111%</w:t>
            </w:r>
          </w:p>
        </w:tc>
      </w:tr>
      <w:tr w:rsidR="00E76F1F" w:rsidRPr="000E4C40" w:rsidTr="00C1039C">
        <w:trPr>
          <w:jc w:val="center"/>
        </w:trPr>
        <w:tc>
          <w:tcPr>
            <w:tcW w:type="dxa" w:w="5812"/>
            <w:tcBorders>
              <w:top w:color="000000" w:space="0" w:sz="8" w:val="single"/>
              <w:left w:color="000000" w:space="0" w:sz="8" w:val="single"/>
              <w:bottom w:color="000000" w:space="0" w:sz="8" w:val="single"/>
              <w:right w:color="000000" w:space="0" w:sz="8" w:val="single"/>
            </w:tcBorders>
            <w:vAlign w:val="center"/>
          </w:tcPr>
          <w:p w:rsidP="00281564" w:rsidR="00E76F1F" w:rsidRDefault="00E76F1F" w:rsidRPr="000E4C40">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报告期内每个交易日偏离度的绝对值的简单平均值</w:t>
            </w:r>
          </w:p>
        </w:tc>
        <w:tc>
          <w:tcPr>
            <w:tcW w:type="dxa" w:w="3382"/>
            <w:tcBorders>
              <w:top w:color="000000" w:space="0" w:sz="8" w:val="single"/>
              <w:left w:color="000000" w:space="0" w:sz="8" w:val="single"/>
              <w:bottom w:color="000000" w:space="0" w:sz="8" w:val="single"/>
              <w:right w:color="000000" w:space="0" w:sz="8" w:val="single"/>
            </w:tcBorders>
            <w:vAlign w:val="center"/>
          </w:tcPr>
          <w:p w:rsidP="00281564" w:rsidR="00E76F1F" w:rsidRDefault="00E76F1F" w:rsidRPr="000E4C40">
            <w:pPr>
              <w:spacing w:before="29" w:line="288" w:lineRule="auto"/>
              <w:jc w:val="right"/>
              <w:rPr>
                <w:sz w:val="24"/>
              </w:rPr>
            </w:pPr>
            <w:r w:rsidRPr="000E4C40">
              <w:rPr>
                <w:color w:val="000000"/>
                <w:sz w:val="24"/>
              </w:rPr>
              <w:t>0.0104%</w:t>
            </w:r>
          </w:p>
        </w:tc>
      </w:tr>
    </w:tbl>
    <w:p w:rsidP="00281564" w:rsidR="00BE5584" w:rsidRDefault="00BE5584">
      <w:pPr>
        <w:autoSpaceDE w:val="0"/>
        <w:autoSpaceDN w:val="0"/>
        <w:adjustRightInd w:val="0"/>
        <w:spacing w:before="29" w:line="288" w:lineRule="auto"/>
        <w:jc w:val="left"/>
        <w:rPr>
          <w:color w:val="000000"/>
          <w:kern w:val="0"/>
          <w:sz w:val="24"/>
        </w:rPr>
      </w:pPr>
    </w:p>
    <w:p w:rsidP="002304D5" w:rsidR="002304D5" w:rsidRDefault="002304D5" w:rsidRPr="002304D5">
      <w:pPr>
        <w:spacing w:line="360" w:lineRule="auto"/>
        <w:rPr>
          <w:rFonts w:ascii="宋体" w:cs="Arial" w:hAnsi="宋体"/>
          <w:b/>
          <w:bCs/>
          <w:color w:val="000000"/>
          <w:kern w:val="0"/>
          <w:sz w:val="24"/>
        </w:rPr>
      </w:pPr>
      <w:r w:rsidRPr="002304D5">
        <w:rPr>
          <w:rFonts w:ascii="宋体" w:hAnsi="宋体" w:hint="eastAsia"/>
          <w:b/>
          <w:bCs/>
          <w:color w:val="000000"/>
          <w:sz w:val="24"/>
        </w:rPr>
        <w:t>报告期内负偏离度的绝对值达到0.25%情况说明</w:t>
      </w:r>
    </w:p>
    <w:p w:rsidP="002304D5" w:rsidR="002304D5" w:rsidRDefault="002304D5" w:rsidRPr="002304D5">
      <w:pPr>
        <w:autoSpaceDE w:val="0"/>
        <w:autoSpaceDN w:val="0"/>
        <w:adjustRightInd w:val="0"/>
        <w:spacing w:line="360" w:lineRule="auto"/>
        <w:jc w:val="left"/>
        <w:rPr>
          <w:color w:val="000000"/>
          <w:sz w:val="24"/>
        </w:rPr>
      </w:pPr>
      <w:r w:rsidRPr="002304D5">
        <w:rPr>
          <w:color w:val="000000"/>
          <w:sz w:val="24"/>
        </w:rPr>
        <w:t>本基金本报告期内未存在负偏离度的绝对值达到0.25%的情况。</w:t>
      </w:r>
    </w:p>
    <w:p w:rsidP="002304D5" w:rsidR="002304D5" w:rsidRDefault="002304D5" w:rsidRPr="002304D5">
      <w:pPr>
        <w:autoSpaceDE w:val="0"/>
        <w:autoSpaceDN w:val="0"/>
        <w:adjustRightInd w:val="0"/>
        <w:spacing w:line="360" w:lineRule="auto"/>
        <w:jc w:val="left"/>
        <w:rPr>
          <w:rFonts w:ascii="宋体" w:hAnsi="宋体"/>
          <w:color w:val="000000"/>
          <w:sz w:val="24"/>
        </w:rPr>
      </w:pPr>
    </w:p>
    <w:p w:rsidP="002304D5" w:rsidR="002304D5" w:rsidRDefault="002304D5" w:rsidRPr="002304D5">
      <w:pPr>
        <w:spacing w:line="360" w:lineRule="auto"/>
        <w:rPr>
          <w:rFonts w:ascii="宋体" w:cs="Arial" w:hAnsi="宋体"/>
          <w:b/>
          <w:bCs/>
          <w:color w:val="000000"/>
          <w:kern w:val="0"/>
          <w:sz w:val="24"/>
        </w:rPr>
      </w:pPr>
      <w:r w:rsidRPr="002304D5">
        <w:rPr>
          <w:rFonts w:ascii="宋体" w:hAnsi="宋体" w:hint="eastAsia"/>
          <w:b/>
          <w:bCs/>
          <w:color w:val="000000"/>
          <w:sz w:val="24"/>
        </w:rPr>
        <w:t>报告期内正偏离度的绝对值达到0.5%情况说明</w:t>
      </w:r>
    </w:p>
    <w:p w:rsidP="002304D5" w:rsidR="002304D5" w:rsidRDefault="002304D5" w:rsidRPr="002304D5">
      <w:pPr>
        <w:autoSpaceDE w:val="0"/>
        <w:autoSpaceDN w:val="0"/>
        <w:adjustRightInd w:val="0"/>
        <w:spacing w:line="360" w:lineRule="auto"/>
        <w:jc w:val="left"/>
        <w:rPr>
          <w:color w:val="000000"/>
          <w:sz w:val="24"/>
        </w:rPr>
      </w:pPr>
      <w:r w:rsidRPr="002304D5">
        <w:rPr>
          <w:color w:val="000000"/>
          <w:sz w:val="24"/>
        </w:rPr>
        <w:t>本基金本报告期内未存在正偏离度的绝对值达到0.5%的情况。</w:t>
      </w:r>
    </w:p>
    <w:p w:rsidP="00281564" w:rsidR="002304D5" w:rsidRDefault="002304D5" w:rsidRPr="002304D5">
      <w:pPr>
        <w:autoSpaceDE w:val="0"/>
        <w:autoSpaceDN w:val="0"/>
        <w:adjustRightInd w:val="0"/>
        <w:spacing w:before="29" w:line="288" w:lineRule="auto"/>
        <w:jc w:val="left"/>
        <w:rPr>
          <w:color w:val="000000"/>
          <w:kern w:val="0"/>
          <w:sz w:val="24"/>
        </w:rPr>
      </w:pPr>
    </w:p>
    <w:p w:rsidP="00281564" w:rsidR="00902E3F" w:rsidRDefault="002304D5">
      <w:pPr>
        <w:spacing w:before="29" w:line="288" w:lineRule="auto"/>
        <w:rPr>
          <w:rFonts w:hAnsi="宋体"/>
          <w:b/>
          <w:color w:val="000000"/>
          <w:kern w:val="0"/>
          <w:sz w:val="24"/>
        </w:rPr>
      </w:pPr>
      <w:r>
        <w:rPr>
          <w:b/>
          <w:color w:val="000000"/>
          <w:kern w:val="0"/>
          <w:sz w:val="24"/>
        </w:rPr>
        <w:t>5.8</w:t>
      </w:r>
      <w:r w:rsidR="00902E3F" w:rsidRPr="000E4C40">
        <w:rPr>
          <w:rFonts w:hAnsi="宋体"/>
          <w:b/>
          <w:color w:val="000000"/>
          <w:kern w:val="0"/>
          <w:sz w:val="24"/>
        </w:rPr>
        <w:t>报告期末按</w:t>
      </w:r>
      <w:bookmarkStart w:id="2" w:name="_GoBack"/>
      <w:r w:rsidR="00615DAC" w:rsidRPr="00615DAC">
        <w:rPr>
          <w:rFonts w:hAnsi="宋体" w:hint="eastAsia"/>
          <w:b/>
          <w:color w:val="000000"/>
          <w:kern w:val="0"/>
          <w:sz w:val="24"/>
        </w:rPr>
        <w:t>摊余成本</w:t>
      </w:r>
      <w:bookmarkEnd w:id="2"/>
      <w:r w:rsidR="00902E3F" w:rsidRPr="000E4C40">
        <w:rPr>
          <w:rFonts w:hAnsi="宋体"/>
          <w:b/>
          <w:color w:val="000000"/>
          <w:kern w:val="0"/>
          <w:sz w:val="24"/>
        </w:rPr>
        <w:t>占基金资产净值比例大小排</w:t>
      </w:r>
      <w:r w:rsidR="00985C3A" w:rsidRPr="000E4C40">
        <w:rPr>
          <w:rFonts w:hAnsi="宋体"/>
          <w:b/>
          <w:color w:val="000000"/>
          <w:kern w:val="0"/>
          <w:sz w:val="24"/>
        </w:rPr>
        <w:t>序</w:t>
      </w:r>
      <w:r w:rsidR="00902E3F" w:rsidRPr="000E4C40">
        <w:rPr>
          <w:rFonts w:hAnsi="宋体"/>
          <w:b/>
          <w:color w:val="000000"/>
          <w:kern w:val="0"/>
          <w:sz w:val="24"/>
        </w:rPr>
        <w:t>的前十名资产支持证券投资明细</w:t>
      </w:r>
    </w:p>
    <w:p w:rsidP="00E97D49" w:rsidR="00E97D49" w:rsidRDefault="00E97D49" w:rsidRPr="00E97D49">
      <w:pPr>
        <w:spacing w:before="29" w:line="288" w:lineRule="auto"/>
        <w:jc w:val="right"/>
        <w:rPr>
          <w:color w:val="000000"/>
          <w:kern w:val="0"/>
          <w:sz w:val="24"/>
        </w:rPr>
      </w:pPr>
      <w:r w:rsidRPr="00E97D49">
        <w:rPr>
          <w:rFonts w:hint="eastAsia"/>
          <w:color w:val="000000"/>
          <w:kern w:val="0"/>
          <w:sz w:val="24"/>
        </w:rPr>
        <w:t/>
      </w:r>
      <w:r w:rsidRPr="00E97D49">
        <w:rPr>
          <w:rFonts w:hint="eastAsia"/>
          <w:color w:val="000000"/>
          <w:kern w:val="0"/>
          <w:sz w:val="24"/>
        </w:rPr>
        <w:t>金额单位：人民币元</w:t>
      </w:r>
    </w:p>
    <w:tbl>
      <w:tblPr>
        <w:tblStyle w:val="aa"/>
        <w:tblW w:type="dxa" w:w="9302"/>
        <w:jc w:val="center"/>
        <w:tblCellMar>
          <w:top w:type="dxa" w:w="57"/>
          <w:bottom w:type="dxa" w:w="57"/>
        </w:tblCellMar>
        <w:tblLook w:firstColumn="1" w:firstRow="1" w:lastColumn="0" w:lastRow="0" w:noHBand="0" w:noVBand="1" w:val="04A0"/>
      </w:tblPr>
      <w:tblGrid>
        <w:gridCol w:w="1470"/>
        <w:gridCol w:w="1469"/>
        <w:gridCol w:w="1469"/>
        <w:gridCol w:w="1646"/>
        <w:gridCol w:w="1580"/>
        <w:gridCol w:w="1668"/>
      </w:tblGrid>
      <w:tr w:rsidR="00BF1111" w:rsidRPr="000E4C40" w:rsidTr="008F34CE">
        <w:trPr>
          <w:jc w:val="center"/>
        </w:trPr>
        <w:tc>
          <w:tcPr>
            <w:tcW w:type="dxa" w:w="1503"/>
            <w:vAlign w:val="center"/>
          </w:tcPr>
          <w:p w:rsidP="00281564" w:rsidR="00BF1111" w:rsidRDefault="00BF1111" w:rsidRPr="000E4C40">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序号</w:t>
            </w:r>
          </w:p>
        </w:tc>
        <w:tc>
          <w:tcPr>
            <w:tcW w:type="dxa" w:w="1501"/>
            <w:vAlign w:val="center"/>
          </w:tcPr>
          <w:p w:rsidP="00281564" w:rsidR="00BF1111" w:rsidRDefault="00BF1111" w:rsidRPr="000E4C40">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证券代码</w:t>
            </w:r>
          </w:p>
        </w:tc>
        <w:tc>
          <w:tcPr>
            <w:tcW w:type="dxa" w:w="1501"/>
            <w:vAlign w:val="center"/>
          </w:tcPr>
          <w:p w:rsidP="00281564" w:rsidR="00BF1111" w:rsidRDefault="00BF1111" w:rsidRPr="000E4C40">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证券名称</w:t>
            </w:r>
          </w:p>
        </w:tc>
        <w:tc>
          <w:tcPr>
            <w:tcW w:type="dxa" w:w="1608"/>
            <w:vAlign w:val="center"/>
          </w:tcPr>
          <w:p w:rsidP="00187BE0" w:rsidR="00BF1111" w:rsidRDefault="00E269C1" w:rsidRPr="00187BE0">
            <w:pPr>
              <w:autoSpaceDE w:val="0"/>
              <w:autoSpaceDN w:val="0"/>
              <w:adjustRightInd w:val="0"/>
              <w:spacing w:before="29" w:line="288" w:lineRule="auto"/>
              <w:ind w:left="15"/>
              <w:jc w:val="center"/>
              <w:rPr>
                <w:rFonts w:hAnsi="宋体"/>
                <w:color w:val="000000"/>
                <w:kern w:val="0"/>
                <w:sz w:val="24"/>
              </w:rPr>
            </w:pPr>
            <w:r w:rsidRPr="00356FA6">
              <w:rPr>
                <w:sz w:val="24"/>
              </w:rPr>
              <w:t>数量</w:t>
            </w:r>
            <w:r>
              <w:rPr>
                <w:rFonts w:hint="eastAsia"/>
                <w:color w:val="000000"/>
                <w:kern w:val="0"/>
                <w:sz w:val="24"/>
              </w:rPr>
              <w:t>(</w:t>
            </w:r>
            <w:r>
              <w:rPr>
                <w:rFonts w:hint="eastAsia"/>
                <w:color w:val="000000"/>
                <w:kern w:val="0"/>
                <w:sz w:val="24"/>
              </w:rPr>
              <w:t>份</w:t>
            </w:r>
            <w:r>
              <w:rPr>
                <w:rFonts w:hint="eastAsia"/>
                <w:color w:val="000000"/>
                <w:kern w:val="0"/>
                <w:sz w:val="24"/>
              </w:rPr>
              <w:t>)</w:t>
            </w:r>
          </w:p>
        </w:tc>
        <w:tc>
          <w:tcPr>
            <w:tcW w:type="dxa" w:w="1508"/>
            <w:vAlign w:val="center"/>
          </w:tcPr>
          <w:p w:rsidP="00B34175" w:rsidR="00BF1111" w:rsidRDefault="00BD3669" w:rsidRPr="000E4C40">
            <w:pPr>
              <w:autoSpaceDE w:val="0"/>
              <w:autoSpaceDN w:val="0"/>
              <w:adjustRightInd w:val="0"/>
              <w:spacing w:before="29" w:line="288" w:lineRule="auto"/>
              <w:ind w:left="15"/>
              <w:jc w:val="center"/>
              <w:rPr>
                <w:color w:val="000000"/>
                <w:kern w:val="0"/>
                <w:sz w:val="24"/>
              </w:rPr>
            </w:pPr>
            <w:r>
              <w:rPr>
                <w:rFonts w:hAnsi="宋体" w:hint="eastAsia"/>
                <w:color w:val="000000"/>
                <w:kern w:val="0"/>
                <w:sz w:val="24"/>
              </w:rPr>
              <w:t>摊余成本</w:t>
            </w:r>
            <w:r w:rsidRPr="00ED7185">
              <w:rPr>
                <w:rFonts w:hAnsi="宋体"/>
                <w:color w:val="000000"/>
                <w:kern w:val="0"/>
                <w:sz w:val="24"/>
              </w:rPr>
              <w:t>(</w:t>
            </w:r>
            <w:r w:rsidRPr="00ED7185">
              <w:rPr>
                <w:rFonts w:hAnsi="宋体" w:hint="eastAsia"/>
                <w:color w:val="000000"/>
                <w:kern w:val="0"/>
                <w:sz w:val="24"/>
              </w:rPr>
              <w:t>元</w:t>
            </w:r>
            <w:r w:rsidRPr="00ED7185">
              <w:rPr>
                <w:rFonts w:hAnsi="宋体"/>
                <w:color w:val="000000"/>
                <w:kern w:val="0"/>
                <w:sz w:val="24"/>
              </w:rPr>
              <w:t>)</w:t>
            </w:r>
          </w:p>
        </w:tc>
        <w:tc>
          <w:tcPr>
            <w:tcW w:type="dxa" w:w="1681"/>
            <w:vAlign w:val="center"/>
          </w:tcPr>
          <w:p w:rsidP="00281564" w:rsidR="00BF1111" w:rsidRDefault="00F6042F" w:rsidRPr="000E4C40">
            <w:pPr>
              <w:autoSpaceDE w:val="0"/>
              <w:autoSpaceDN w:val="0"/>
              <w:adjustRightInd w:val="0"/>
              <w:spacing w:before="29" w:line="288" w:lineRule="auto"/>
              <w:ind w:left="15"/>
              <w:jc w:val="center"/>
              <w:rPr>
                <w:color w:val="000000"/>
                <w:kern w:val="0"/>
                <w:sz w:val="24"/>
              </w:rPr>
            </w:pPr>
            <w:r>
              <w:rPr>
                <w:rFonts w:hAnsi="宋体"/>
                <w:color w:val="000000"/>
                <w:kern w:val="0"/>
                <w:sz w:val="24"/>
              </w:rPr>
              <w:t>占基金资产净值比例</w:t>
            </w:r>
            <w:r>
              <w:rPr>
                <w:rFonts w:hAnsi="宋体" w:hint="eastAsia"/>
                <w:color w:val="000000"/>
                <w:kern w:val="0"/>
                <w:sz w:val="24"/>
              </w:rPr>
              <w:t>(</w:t>
            </w:r>
            <w:r>
              <w:rPr>
                <w:rFonts w:hAnsi="宋体"/>
                <w:color w:val="000000"/>
                <w:kern w:val="0"/>
                <w:sz w:val="24"/>
              </w:rPr>
              <w:t>%</w:t>
            </w:r>
            <w:r>
              <w:rPr>
                <w:rFonts w:hAnsi="宋体" w:hint="eastAsia"/>
                <w:color w:val="000000"/>
                <w:kern w:val="0"/>
                <w:sz w:val="24"/>
              </w:rPr>
              <w:t>)</w:t>
            </w:r>
          </w:p>
        </w:tc>
      </w:tr>
      <w:tr>
        <w:tc>
          <w:tcPr>
            <w:vAlign w:val="center"/>
          </w:tcPr>
          <w:p>
            <w:pPr>
              <w:jc w:val="center"/>
            </w:pPr>
            <w:r>
              <w:rPr>
                <w:color w:val="000000"/>
                <w:sz w:val="24"/>
              </w:rPr>
              <w:t>1</w:t>
            </w:r>
          </w:p>
        </w:tc>
        <w:tc>
          <w:tcPr>
            <w:vAlign w:val="center"/>
          </w:tcPr>
          <w:p>
            <w:pPr>
              <w:jc w:val="center"/>
            </w:pPr>
            <w:r>
              <w:rPr>
                <w:color w:val="000000"/>
                <w:sz w:val="24"/>
              </w:rPr>
              <w:t>169422</w:t>
            </w:r>
          </w:p>
        </w:tc>
        <w:tc>
          <w:tcPr>
            <w:vAlign w:val="center"/>
          </w:tcPr>
          <w:p>
            <w:pPr>
              <w:jc w:val="center"/>
            </w:pPr>
            <w:r>
              <w:rPr>
                <w:color w:val="000000"/>
                <w:sz w:val="24"/>
              </w:rPr>
              <w:t>霄驰01A</w:t>
            </w:r>
          </w:p>
        </w:tc>
        <w:tc>
          <w:tcPr>
            <w:vAlign w:val="center"/>
          </w:tcPr>
          <w:p>
            <w:pPr>
              <w:jc w:val="right"/>
            </w:pPr>
            <w:r>
              <w:rPr>
                <w:color w:val="000000"/>
                <w:sz w:val="24"/>
              </w:rPr>
              <w:t>280,000</w:t>
            </w:r>
          </w:p>
        </w:tc>
        <w:tc>
          <w:tcPr>
            <w:vAlign w:val="center"/>
          </w:tcPr>
          <w:p>
            <w:pPr>
              <w:jc w:val="right"/>
            </w:pPr>
            <w:r>
              <w:rPr>
                <w:color w:val="000000"/>
                <w:sz w:val="24"/>
              </w:rPr>
              <w:t>28,000,000.00</w:t>
            </w:r>
          </w:p>
        </w:tc>
        <w:tc>
          <w:tcPr>
            <w:vAlign w:val="center"/>
          </w:tcPr>
          <w:p>
            <w:pPr>
              <w:jc w:val="right"/>
            </w:pPr>
            <w:r>
              <w:rPr>
                <w:color w:val="000000"/>
                <w:sz w:val="24"/>
              </w:rPr>
              <w:t>1.18</w:t>
            </w:r>
          </w:p>
        </w:tc>
      </w:tr>
    </w:tbl>
    <w:p w:rsidP="00281564" w:rsidR="00D40363" w:rsidRDefault="00D40363" w:rsidRPr="000E4C40">
      <w:pPr>
        <w:autoSpaceDE w:val="0"/>
        <w:autoSpaceDN w:val="0"/>
        <w:adjustRightInd w:val="0"/>
        <w:spacing w:before="29" w:line="288" w:lineRule="auto"/>
        <w:jc w:val="left"/>
        <w:rPr>
          <w:color w:val="000000"/>
          <w:kern w:val="0"/>
          <w:sz w:val="24"/>
        </w:rPr>
      </w:pPr>
    </w:p>
    <w:p w:rsidP="00281564" w:rsidR="00902E3F" w:rsidRDefault="002304D5" w:rsidRPr="000E4C40">
      <w:pPr>
        <w:spacing w:before="29" w:line="288" w:lineRule="auto"/>
        <w:rPr>
          <w:b/>
          <w:color w:val="000000"/>
          <w:kern w:val="0"/>
          <w:sz w:val="24"/>
        </w:rPr>
      </w:pPr>
      <w:r>
        <w:rPr>
          <w:b/>
          <w:color w:val="000000"/>
          <w:kern w:val="0"/>
          <w:sz w:val="24"/>
        </w:rPr>
        <w:t>5.9</w:t>
      </w:r>
      <w:r w:rsidR="00902E3F" w:rsidRPr="000E4C40">
        <w:rPr>
          <w:rFonts w:hAnsi="宋体"/>
          <w:b/>
          <w:color w:val="000000"/>
          <w:kern w:val="0"/>
          <w:sz w:val="24"/>
        </w:rPr>
        <w:t>投资组合报告附注</w:t>
      </w:r>
    </w:p>
    <w:p w:rsidP="00281564" w:rsidR="009D74FC" w:rsidRDefault="002304D5" w:rsidRPr="00346DC3">
      <w:pPr>
        <w:spacing w:before="29" w:line="288" w:lineRule="auto"/>
        <w:rPr>
          <w:b/>
          <w:sz w:val="24"/>
        </w:rPr>
      </w:pPr>
      <w:r w:rsidRPr="00346DC3">
        <w:rPr>
          <w:b/>
          <w:sz w:val="24"/>
        </w:rPr>
        <w:t>5.9</w:t>
      </w:r>
      <w:r w:rsidR="00902E3F" w:rsidRPr="00346DC3">
        <w:rPr>
          <w:b/>
          <w:sz w:val="24"/>
        </w:rPr>
        <w:t>.1</w:t>
      </w:r>
      <w:r w:rsidR="009D74FC" w:rsidRPr="00346DC3">
        <w:rPr>
          <w:rFonts w:hAnsi="宋体"/>
          <w:b/>
          <w:sz w:val="24"/>
        </w:rPr>
        <w:t>基金计价方法说明</w:t>
      </w:r>
    </w:p>
    <w:p w:rsidP="00930856" w:rsidR="00D40363" w:rsidRDefault="00D40363" w:rsidRPr="000E4C40">
      <w:pPr>
        <w:spacing w:before="29" w:line="288" w:lineRule="auto"/>
        <w:rPr>
          <w:color w:val="000000"/>
          <w:sz w:val="24"/>
        </w:rPr>
      </w:pPr>
      <w:r w:rsidRPr="000E4C40">
        <w:rPr>
          <w:color w:val="000000"/>
          <w:sz w:val="24"/>
        </w:rPr>
        <w:t>本基金采用摊余成本法计价，即计价对象以买入成本列示，按票面利率或商定利率并考虑其买入时的溢价与折价，在其剩余期限内按照实际利率和摊余成本逐日摊销计算损益。</w:t>
      </w:r>
    </w:p>
    <w:p w:rsidP="00281564" w:rsidR="00EB25E4" w:rsidRDefault="002304D5">
      <w:pPr>
        <w:adjustRightInd w:val="0"/>
        <w:spacing w:before="29" w:line="288" w:lineRule="auto"/>
        <w:ind w:left="17"/>
        <w:rPr>
          <w:color w:val="000000"/>
          <w:sz w:val="24"/>
        </w:rPr>
      </w:pPr>
      <w:r w:rsidRPr="005F35D8">
        <w:rPr>
          <w:b/>
          <w:bCs/>
          <w:sz w:val="24"/>
        </w:rPr>
        <w:t>5.9</w:t>
      </w:r>
      <w:r w:rsidR="00EB25E4" w:rsidRPr="005F35D8">
        <w:rPr>
          <w:b/>
          <w:bCs/>
          <w:sz w:val="24"/>
        </w:rPr>
        <w:t>.</w:t>
      </w:r>
      <w:r w:rsidRPr="005F35D8">
        <w:rPr>
          <w:b/>
          <w:bCs/>
          <w:sz w:val="24"/>
        </w:rPr>
        <w:t>2</w:t>
      </w:r>
      <w:r w:rsidR="00EB25E4" w:rsidRPr="000E4C40">
        <w:rPr>
          <w:color w:val="000000"/>
          <w:sz w:val="24"/>
        </w:rPr>
        <w:t>报告期内本基金投资的前十名证券的发行主体未被监管部门立案调查，在本报告编制日前一年内本基金投资的前十名证券的发行主体未受到公开谴责和处罚。</w:t>
      </w:r>
    </w:p>
    <w:p w:rsidP="00281564" w:rsidR="00623E3A" w:rsidRDefault="00623E3A" w:rsidRPr="000E4C40">
      <w:pPr>
        <w:adjustRightInd w:val="0"/>
        <w:spacing w:before="29" w:line="288" w:lineRule="auto"/>
        <w:ind w:left="17"/>
        <w:rPr>
          <w:color w:val="000000"/>
          <w:sz w:val="24"/>
        </w:rPr>
      </w:pPr>
    </w:p>
    <w:p w:rsidP="00281564" w:rsidR="009D74FC" w:rsidRDefault="002304D5" w:rsidRPr="00346DC3">
      <w:pPr>
        <w:spacing w:before="29" w:line="288" w:lineRule="auto"/>
        <w:rPr>
          <w:rFonts w:hAnsi="宋体"/>
          <w:b/>
          <w:color w:val="000000"/>
          <w:kern w:val="0"/>
          <w:sz w:val="24"/>
        </w:rPr>
      </w:pPr>
      <w:r w:rsidRPr="00346DC3">
        <w:rPr>
          <w:b/>
          <w:color w:val="000000"/>
          <w:kern w:val="0"/>
          <w:sz w:val="24"/>
        </w:rPr>
        <w:t>5.9</w:t>
      </w:r>
      <w:r w:rsidR="009D74FC" w:rsidRPr="00346DC3">
        <w:rPr>
          <w:b/>
          <w:color w:val="000000"/>
          <w:kern w:val="0"/>
          <w:sz w:val="24"/>
        </w:rPr>
        <w:t>.</w:t>
      </w:r>
      <w:r w:rsidRPr="00346DC3">
        <w:rPr>
          <w:b/>
          <w:color w:val="000000"/>
          <w:kern w:val="0"/>
          <w:sz w:val="24"/>
        </w:rPr>
        <w:t>3</w:t>
      </w:r>
      <w:r w:rsidR="00B6632C" w:rsidRPr="00346DC3">
        <w:rPr>
          <w:rFonts w:hint="eastAsia"/>
          <w:b/>
          <w:color w:val="000000"/>
          <w:kern w:val="0"/>
          <w:sz w:val="24"/>
        </w:rPr>
        <w:t>期末</w:t>
      </w:r>
      <w:r w:rsidR="003B36B4" w:rsidRPr="00346DC3">
        <w:rPr>
          <w:rFonts w:hAnsi="宋体"/>
          <w:b/>
          <w:color w:val="000000"/>
          <w:kern w:val="0"/>
          <w:sz w:val="24"/>
        </w:rPr>
        <w:t>其他各项资产构成</w:t>
      </w:r>
    </w:p>
    <w:p w:rsidP="00A53C6C" w:rsidR="00B6632C" w:rsidRDefault="00A53C6C" w:rsidRPr="00A53C6C">
      <w:pPr>
        <w:spacing w:before="29" w:line="288" w:lineRule="auto"/>
        <w:jc w:val="right"/>
        <w:rPr>
          <w:color w:val="000000"/>
          <w:kern w:val="0"/>
          <w:sz w:val="24"/>
        </w:rPr>
      </w:pPr>
      <w:r w:rsidRPr="00A53C6C">
        <w:rPr>
          <w:rFonts w:hint="eastAsia"/>
          <w:color w:val="000000"/>
          <w:kern w:val="0"/>
          <w:sz w:val="24"/>
        </w:rPr>
        <w:t/>
      </w:r>
      <w:r w:rsidRPr="00A53C6C">
        <w:rPr>
          <w:rFonts w:hint="eastAsia"/>
          <w:color w:val="000000"/>
          <w:kern w:val="0"/>
          <w:sz w:val="24"/>
        </w:rPr>
        <w:t>金额单位：人民币元</w:t>
      </w:r>
    </w:p>
    <w:tbl>
      <w:tblPr>
        <w:tblStyle w:val="aa"/>
        <w:tblW w:type="dxa" w:w="8868"/>
        <w:jc w:val="center"/>
        <w:tblLayout w:type="fixed"/>
        <w:tblLook w:firstColumn="1" w:firstRow="1" w:lastColumn="0" w:lastRow="0" w:noHBand="0" w:noVBand="1" w:val="04A0"/>
      </w:tblPr>
      <w:tblGrid>
        <w:gridCol w:w="907"/>
        <w:gridCol w:w="3375"/>
        <w:gridCol w:w="4586"/>
      </w:tblGrid>
      <w:tr w:rsidR="00633177" w:rsidRPr="000E4C40" w:rsidTr="00CB7680">
        <w:trPr>
          <w:jc w:val="center"/>
        </w:trPr>
        <w:tc>
          <w:tcPr>
            <w:tcW w:type="dxa" w:w="942"/>
            <w:vAlign w:val="center"/>
          </w:tcPr>
          <w:p w:rsidP="00281564" w:rsidR="00633177" w:rsidRDefault="00633177" w:rsidRPr="000E4C40">
            <w:pPr>
              <w:autoSpaceDE w:val="0"/>
              <w:autoSpaceDN w:val="0"/>
              <w:adjustRightInd w:val="0"/>
              <w:spacing w:before="29" w:line="288" w:lineRule="auto"/>
              <w:ind w:left="17"/>
              <w:jc w:val="center"/>
              <w:rPr>
                <w:color w:val="000000"/>
                <w:kern w:val="0"/>
                <w:sz w:val="24"/>
              </w:rPr>
            </w:pPr>
            <w:r w:rsidRPr="000E4C40">
              <w:rPr>
                <w:rFonts w:hAnsi="宋体"/>
                <w:color w:val="000000"/>
                <w:kern w:val="0"/>
                <w:sz w:val="24"/>
              </w:rPr>
              <w:t>序号</w:t>
            </w:r>
          </w:p>
        </w:tc>
        <w:tc>
          <w:tcPr>
            <w:tcW w:type="dxa" w:w="3535"/>
            <w:vAlign w:val="center"/>
          </w:tcPr>
          <w:p w:rsidP="00281564" w:rsidR="00633177" w:rsidRDefault="00633177" w:rsidRPr="000E4C40">
            <w:pPr>
              <w:autoSpaceDE w:val="0"/>
              <w:autoSpaceDN w:val="0"/>
              <w:adjustRightInd w:val="0"/>
              <w:spacing w:before="29" w:line="288" w:lineRule="auto"/>
              <w:ind w:left="17"/>
              <w:jc w:val="center"/>
              <w:rPr>
                <w:color w:val="000000"/>
                <w:kern w:val="0"/>
                <w:sz w:val="24"/>
              </w:rPr>
            </w:pPr>
            <w:r w:rsidRPr="000E4C40">
              <w:rPr>
                <w:rFonts w:hAnsi="宋体"/>
                <w:color w:val="000000"/>
                <w:kern w:val="0"/>
                <w:sz w:val="24"/>
              </w:rPr>
              <w:t>名称</w:t>
            </w:r>
          </w:p>
        </w:tc>
        <w:tc>
          <w:tcPr>
            <w:tcW w:type="dxa" w:w="4808"/>
            <w:vAlign w:val="center"/>
          </w:tcPr>
          <w:p w:rsidP="00281564" w:rsidR="00633177" w:rsidRDefault="00633177" w:rsidRPr="000E4C40">
            <w:pPr>
              <w:autoSpaceDE w:val="0"/>
              <w:autoSpaceDN w:val="0"/>
              <w:adjustRightInd w:val="0"/>
              <w:spacing w:before="29" w:line="288" w:lineRule="auto"/>
              <w:ind w:left="17"/>
              <w:jc w:val="center"/>
              <w:rPr>
                <w:color w:val="000000"/>
                <w:kern w:val="0"/>
                <w:sz w:val="24"/>
              </w:rPr>
            </w:pPr>
            <w:r w:rsidRPr="000E4C40">
              <w:rPr>
                <w:rFonts w:hAnsi="宋体"/>
                <w:color w:val="000000"/>
                <w:kern w:val="0"/>
                <w:sz w:val="24"/>
              </w:rPr>
              <w:t>金额</w:t>
            </w:r>
          </w:p>
        </w:tc>
      </w:tr>
      <w:tr w:rsidR="00633177" w:rsidRPr="000E4C40" w:rsidTr="00CB7680">
        <w:trPr>
          <w:jc w:val="center"/>
        </w:trPr>
        <w:tc>
          <w:tcPr>
            <w:tcW w:type="dxa" w:w="942"/>
            <w:vAlign w:val="center"/>
          </w:tcPr>
          <w:p w:rsidP="00281564" w:rsidR="00633177" w:rsidRDefault="00633177" w:rsidRPr="000E4C40">
            <w:pPr>
              <w:autoSpaceDE w:val="0"/>
              <w:autoSpaceDN w:val="0"/>
              <w:adjustRightInd w:val="0"/>
              <w:spacing w:before="29" w:line="288" w:lineRule="auto"/>
              <w:ind w:left="15"/>
              <w:jc w:val="center"/>
              <w:rPr>
                <w:color w:val="000000"/>
                <w:kern w:val="0"/>
                <w:sz w:val="24"/>
              </w:rPr>
            </w:pPr>
            <w:r w:rsidRPr="000E4C40">
              <w:rPr>
                <w:color w:val="000000"/>
                <w:sz w:val="24"/>
              </w:rPr>
              <w:t>1</w:t>
            </w:r>
          </w:p>
        </w:tc>
        <w:tc>
          <w:tcPr>
            <w:tcW w:type="dxa" w:w="3535"/>
            <w:vAlign w:val="center"/>
          </w:tcPr>
          <w:p w:rsidP="00281564" w:rsidR="00633177" w:rsidRDefault="00633177" w:rsidRPr="000E4C40">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存出保证金</w:t>
            </w:r>
          </w:p>
        </w:tc>
        <w:tc>
          <w:tcPr>
            <w:tcW w:type="dxa" w:w="4808"/>
            <w:vAlign w:val="center"/>
          </w:tcPr>
          <w:p w:rsidP="00281564" w:rsidR="00633177" w:rsidRDefault="00633177" w:rsidRPr="000E4C40">
            <w:pPr>
              <w:autoSpaceDE w:val="0"/>
              <w:autoSpaceDN w:val="0"/>
              <w:adjustRightInd w:val="0"/>
              <w:spacing w:before="29" w:line="288" w:lineRule="auto"/>
              <w:ind w:left="15"/>
              <w:jc w:val="right"/>
              <w:rPr>
                <w:color w:val="000000"/>
                <w:kern w:val="0"/>
                <w:sz w:val="24"/>
              </w:rPr>
            </w:pPr>
            <w:r w:rsidRPr="000E4C40">
              <w:rPr>
                <w:color w:val="000000"/>
                <w:kern w:val="0"/>
                <w:sz w:val="24"/>
              </w:rPr>
              <w:t>-</w:t>
            </w:r>
          </w:p>
        </w:tc>
      </w:tr>
      <w:tr w:rsidR="00633177" w:rsidRPr="000E4C40" w:rsidTr="00CB7680">
        <w:trPr>
          <w:jc w:val="center"/>
        </w:trPr>
        <w:tc>
          <w:tcPr>
            <w:tcW w:type="dxa" w:w="942"/>
            <w:vAlign w:val="center"/>
          </w:tcPr>
          <w:p w:rsidP="00281564" w:rsidR="00633177" w:rsidRDefault="00633177" w:rsidRPr="000E4C40">
            <w:pPr>
              <w:autoSpaceDE w:val="0"/>
              <w:autoSpaceDN w:val="0"/>
              <w:adjustRightInd w:val="0"/>
              <w:spacing w:before="29" w:line="288" w:lineRule="auto"/>
              <w:ind w:left="15"/>
              <w:jc w:val="center"/>
              <w:rPr>
                <w:color w:val="000000"/>
                <w:sz w:val="24"/>
              </w:rPr>
            </w:pPr>
            <w:r w:rsidRPr="000E4C40">
              <w:rPr>
                <w:color w:val="000000"/>
                <w:sz w:val="24"/>
              </w:rPr>
              <w:t>2</w:t>
            </w:r>
          </w:p>
        </w:tc>
        <w:tc>
          <w:tcPr>
            <w:tcW w:type="dxa" w:w="3535"/>
            <w:vAlign w:val="center"/>
          </w:tcPr>
          <w:p w:rsidP="00281564" w:rsidR="00633177" w:rsidRDefault="00633177" w:rsidRPr="000E4C40">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应收证券清算款</w:t>
            </w:r>
          </w:p>
        </w:tc>
        <w:tc>
          <w:tcPr>
            <w:tcW w:type="dxa" w:w="4808"/>
            <w:vAlign w:val="center"/>
          </w:tcPr>
          <w:p w:rsidP="00281564" w:rsidR="00633177" w:rsidRDefault="00633177" w:rsidRPr="000E4C40">
            <w:pPr>
              <w:autoSpaceDE w:val="0"/>
              <w:autoSpaceDN w:val="0"/>
              <w:adjustRightInd w:val="0"/>
              <w:spacing w:before="29" w:line="288" w:lineRule="auto"/>
              <w:ind w:left="15"/>
              <w:jc w:val="right"/>
              <w:rPr>
                <w:color w:val="000000"/>
                <w:kern w:val="0"/>
                <w:sz w:val="24"/>
              </w:rPr>
            </w:pPr>
            <w:r w:rsidRPr="000E4C40">
              <w:rPr>
                <w:color w:val="000000"/>
                <w:kern w:val="0"/>
                <w:sz w:val="24"/>
              </w:rPr>
              <w:t>-</w:t>
            </w:r>
          </w:p>
        </w:tc>
      </w:tr>
      <w:tr w:rsidR="00633177" w:rsidRPr="000E4C40" w:rsidTr="00CB7680">
        <w:trPr>
          <w:jc w:val="center"/>
        </w:trPr>
        <w:tc>
          <w:tcPr>
            <w:tcW w:type="dxa" w:w="942"/>
            <w:vAlign w:val="center"/>
          </w:tcPr>
          <w:p w:rsidP="00281564" w:rsidR="00633177" w:rsidRDefault="00633177" w:rsidRPr="000E4C40">
            <w:pPr>
              <w:autoSpaceDE w:val="0"/>
              <w:autoSpaceDN w:val="0"/>
              <w:adjustRightInd w:val="0"/>
              <w:spacing w:before="29" w:line="288" w:lineRule="auto"/>
              <w:ind w:left="15"/>
              <w:jc w:val="center"/>
              <w:rPr>
                <w:color w:val="000000"/>
                <w:sz w:val="24"/>
              </w:rPr>
            </w:pPr>
            <w:r w:rsidRPr="000E4C40">
              <w:rPr>
                <w:color w:val="000000"/>
                <w:sz w:val="24"/>
              </w:rPr>
              <w:t>3</w:t>
            </w:r>
          </w:p>
        </w:tc>
        <w:tc>
          <w:tcPr>
            <w:tcW w:type="dxa" w:w="3535"/>
            <w:vAlign w:val="center"/>
          </w:tcPr>
          <w:p w:rsidP="00281564" w:rsidR="00633177" w:rsidRDefault="00633177" w:rsidRPr="000E4C40">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应收利息</w:t>
            </w:r>
          </w:p>
        </w:tc>
        <w:tc>
          <w:tcPr>
            <w:tcW w:type="dxa" w:w="4808"/>
            <w:vAlign w:val="center"/>
          </w:tcPr>
          <w:p w:rsidP="00281564" w:rsidR="00633177" w:rsidRDefault="00633177" w:rsidRPr="000E4C40">
            <w:pPr>
              <w:autoSpaceDE w:val="0"/>
              <w:autoSpaceDN w:val="0"/>
              <w:adjustRightInd w:val="0"/>
              <w:spacing w:before="29" w:line="288" w:lineRule="auto"/>
              <w:ind w:left="15"/>
              <w:jc w:val="right"/>
              <w:rPr>
                <w:color w:val="000000"/>
                <w:kern w:val="0"/>
                <w:sz w:val="24"/>
              </w:rPr>
            </w:pPr>
            <w:r w:rsidRPr="000E4C40">
              <w:rPr>
                <w:color w:val="000000"/>
                <w:kern w:val="0"/>
                <w:sz w:val="24"/>
              </w:rPr>
              <w:t>7,286,850.46</w:t>
            </w:r>
          </w:p>
        </w:tc>
      </w:tr>
      <w:tr w:rsidR="00633177" w:rsidRPr="000E4C40" w:rsidTr="00CB7680">
        <w:trPr>
          <w:jc w:val="center"/>
        </w:trPr>
        <w:tc>
          <w:tcPr>
            <w:tcW w:type="dxa" w:w="942"/>
            <w:vAlign w:val="center"/>
          </w:tcPr>
          <w:p w:rsidP="00281564" w:rsidR="00633177" w:rsidRDefault="00633177" w:rsidRPr="000E4C40">
            <w:pPr>
              <w:autoSpaceDE w:val="0"/>
              <w:autoSpaceDN w:val="0"/>
              <w:adjustRightInd w:val="0"/>
              <w:spacing w:before="29" w:line="288" w:lineRule="auto"/>
              <w:ind w:left="15"/>
              <w:jc w:val="center"/>
              <w:rPr>
                <w:color w:val="000000"/>
                <w:sz w:val="24"/>
              </w:rPr>
            </w:pPr>
            <w:r w:rsidRPr="000E4C40">
              <w:rPr>
                <w:color w:val="000000"/>
                <w:sz w:val="24"/>
              </w:rPr>
              <w:t>4</w:t>
            </w:r>
          </w:p>
        </w:tc>
        <w:tc>
          <w:tcPr>
            <w:tcW w:type="dxa" w:w="3535"/>
            <w:vAlign w:val="center"/>
          </w:tcPr>
          <w:p w:rsidP="00281564" w:rsidR="00633177" w:rsidRDefault="00633177" w:rsidRPr="000E4C40">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应收申购款</w:t>
            </w:r>
          </w:p>
        </w:tc>
        <w:tc>
          <w:tcPr>
            <w:tcW w:type="dxa" w:w="4808"/>
            <w:vAlign w:val="center"/>
          </w:tcPr>
          <w:p w:rsidP="00281564" w:rsidR="00633177" w:rsidRDefault="00633177" w:rsidRPr="000E4C40">
            <w:pPr>
              <w:autoSpaceDE w:val="0"/>
              <w:autoSpaceDN w:val="0"/>
              <w:adjustRightInd w:val="0"/>
              <w:spacing w:before="29" w:line="288" w:lineRule="auto"/>
              <w:ind w:left="15"/>
              <w:jc w:val="right"/>
              <w:rPr>
                <w:color w:val="000000"/>
                <w:kern w:val="0"/>
                <w:sz w:val="24"/>
              </w:rPr>
            </w:pPr>
            <w:r w:rsidRPr="000E4C40">
              <w:rPr>
                <w:color w:val="000000"/>
                <w:kern w:val="0"/>
                <w:sz w:val="24"/>
              </w:rPr>
              <w:t>3,833,916.91</w:t>
            </w:r>
          </w:p>
        </w:tc>
      </w:tr>
      <w:tr w:rsidR="00633177" w:rsidRPr="000E4C40" w:rsidTr="00CB7680">
        <w:trPr>
          <w:jc w:val="center"/>
        </w:trPr>
        <w:tc>
          <w:tcPr>
            <w:tcW w:type="dxa" w:w="942"/>
            <w:vAlign w:val="center"/>
          </w:tcPr>
          <w:p w:rsidP="00281564" w:rsidR="00633177" w:rsidRDefault="00633177" w:rsidRPr="000E4C40">
            <w:pPr>
              <w:autoSpaceDE w:val="0"/>
              <w:autoSpaceDN w:val="0"/>
              <w:adjustRightInd w:val="0"/>
              <w:spacing w:before="29" w:line="288" w:lineRule="auto"/>
              <w:ind w:left="15"/>
              <w:jc w:val="center"/>
              <w:rPr>
                <w:color w:val="000000"/>
                <w:sz w:val="24"/>
              </w:rPr>
            </w:pPr>
            <w:r w:rsidRPr="000E4C40">
              <w:rPr>
                <w:color w:val="000000"/>
                <w:sz w:val="24"/>
              </w:rPr>
              <w:t>5</w:t>
            </w:r>
          </w:p>
        </w:tc>
        <w:tc>
          <w:tcPr>
            <w:tcW w:type="dxa" w:w="3535"/>
            <w:vAlign w:val="center"/>
          </w:tcPr>
          <w:p w:rsidP="00281564" w:rsidR="00633177" w:rsidRDefault="00633177" w:rsidRPr="000E4C40">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其他应收款</w:t>
            </w:r>
          </w:p>
        </w:tc>
        <w:tc>
          <w:tcPr>
            <w:tcW w:type="dxa" w:w="4808"/>
            <w:vAlign w:val="center"/>
          </w:tcPr>
          <w:p w:rsidP="00281564" w:rsidR="00633177" w:rsidRDefault="00633177" w:rsidRPr="000E4C40">
            <w:pPr>
              <w:autoSpaceDE w:val="0"/>
              <w:autoSpaceDN w:val="0"/>
              <w:adjustRightInd w:val="0"/>
              <w:spacing w:before="29" w:line="288" w:lineRule="auto"/>
              <w:ind w:left="15"/>
              <w:jc w:val="right"/>
              <w:rPr>
                <w:color w:val="000000"/>
                <w:kern w:val="0"/>
                <w:sz w:val="24"/>
              </w:rPr>
            </w:pPr>
            <w:r w:rsidRPr="000E4C40">
              <w:rPr>
                <w:color w:val="000000"/>
                <w:kern w:val="0"/>
                <w:sz w:val="24"/>
              </w:rPr>
              <w:t>125.00</w:t>
            </w:r>
          </w:p>
        </w:tc>
      </w:tr>
      <w:tr w:rsidR="00F85D7E" w:rsidRPr="000E4C40" w:rsidTr="00CB7680">
        <w:trPr>
          <w:jc w:val="center"/>
        </w:trPr>
        <w:tc>
          <w:tcPr>
            <w:tcW w:type="dxa" w:w="942"/>
            <w:vAlign w:val="center"/>
          </w:tcPr>
          <w:p w:rsidP="00281564" w:rsidR="00F85D7E" w:rsidRDefault="00F85D7E" w:rsidRPr="000E4C40">
            <w:pPr>
              <w:autoSpaceDE w:val="0"/>
              <w:autoSpaceDN w:val="0"/>
              <w:adjustRightInd w:val="0"/>
              <w:spacing w:before="29" w:line="288" w:lineRule="auto"/>
              <w:ind w:left="15"/>
              <w:jc w:val="center"/>
              <w:rPr>
                <w:color w:val="000000"/>
                <w:sz w:val="24"/>
              </w:rPr>
            </w:pPr>
            <w:r w:rsidRPr="000E4C40">
              <w:rPr>
                <w:color w:val="000000"/>
                <w:sz w:val="24"/>
              </w:rPr>
              <w:t>6</w:t>
            </w:r>
          </w:p>
        </w:tc>
        <w:tc>
          <w:tcPr>
            <w:tcW w:type="dxa" w:w="3535"/>
            <w:vAlign w:val="center"/>
          </w:tcPr>
          <w:p w:rsidP="00281564" w:rsidR="00F85D7E" w:rsidRDefault="00F85D7E" w:rsidRPr="000E4C40">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待摊费用</w:t>
            </w:r>
          </w:p>
        </w:tc>
        <w:tc>
          <w:tcPr>
            <w:tcW w:type="dxa" w:w="4808"/>
            <w:vAlign w:val="center"/>
          </w:tcPr>
          <w:p w:rsidP="00281564" w:rsidR="00F85D7E" w:rsidRDefault="00F85D7E" w:rsidRPr="000E4C40">
            <w:pPr>
              <w:autoSpaceDE w:val="0"/>
              <w:autoSpaceDN w:val="0"/>
              <w:adjustRightInd w:val="0"/>
              <w:spacing w:before="29" w:line="288" w:lineRule="auto"/>
              <w:ind w:left="15"/>
              <w:jc w:val="right"/>
              <w:rPr>
                <w:color w:val="000000"/>
                <w:kern w:val="0"/>
                <w:sz w:val="24"/>
              </w:rPr>
            </w:pPr>
            <w:r w:rsidRPr="000E4C40">
              <w:rPr>
                <w:color w:val="000000"/>
                <w:kern w:val="0"/>
                <w:sz w:val="24"/>
              </w:rPr>
              <w:t>-</w:t>
            </w:r>
          </w:p>
        </w:tc>
      </w:tr>
      <w:tr w:rsidR="00F85D7E" w:rsidRPr="000E4C40" w:rsidTr="00CB7680">
        <w:trPr>
          <w:jc w:val="center"/>
        </w:trPr>
        <w:tc>
          <w:tcPr>
            <w:tcW w:type="dxa" w:w="942"/>
            <w:vAlign w:val="center"/>
          </w:tcPr>
          <w:p w:rsidP="00281564" w:rsidR="00F85D7E" w:rsidRDefault="00F85D7E" w:rsidRPr="000E4C40">
            <w:pPr>
              <w:autoSpaceDE w:val="0"/>
              <w:autoSpaceDN w:val="0"/>
              <w:adjustRightInd w:val="0"/>
              <w:spacing w:before="29" w:line="288" w:lineRule="auto"/>
              <w:ind w:left="15"/>
              <w:jc w:val="center"/>
              <w:rPr>
                <w:color w:val="000000"/>
                <w:sz w:val="24"/>
              </w:rPr>
            </w:pPr>
            <w:r w:rsidRPr="000E4C40">
              <w:rPr>
                <w:color w:val="000000"/>
                <w:sz w:val="24"/>
              </w:rPr>
              <w:t>7</w:t>
            </w:r>
          </w:p>
        </w:tc>
        <w:tc>
          <w:tcPr>
            <w:tcW w:type="dxa" w:w="3535"/>
            <w:vAlign w:val="center"/>
          </w:tcPr>
          <w:p w:rsidP="00281564" w:rsidR="00F85D7E" w:rsidRDefault="00F85D7E" w:rsidRPr="000E4C40">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其他</w:t>
            </w:r>
          </w:p>
        </w:tc>
        <w:tc>
          <w:tcPr>
            <w:tcW w:type="dxa" w:w="4808"/>
            <w:vAlign w:val="center"/>
          </w:tcPr>
          <w:p w:rsidP="00281564" w:rsidR="00F85D7E" w:rsidRDefault="00F85D7E" w:rsidRPr="000E4C40">
            <w:pPr>
              <w:autoSpaceDE w:val="0"/>
              <w:autoSpaceDN w:val="0"/>
              <w:adjustRightInd w:val="0"/>
              <w:spacing w:before="29" w:line="288" w:lineRule="auto"/>
              <w:ind w:left="15"/>
              <w:jc w:val="right"/>
              <w:rPr>
                <w:color w:val="000000"/>
                <w:kern w:val="0"/>
                <w:sz w:val="24"/>
              </w:rPr>
            </w:pPr>
            <w:r w:rsidRPr="000E4C40">
              <w:rPr>
                <w:color w:val="000000"/>
                <w:kern w:val="0"/>
                <w:sz w:val="24"/>
              </w:rPr>
              <w:t>-</w:t>
            </w:r>
          </w:p>
        </w:tc>
      </w:tr>
      <w:tr w:rsidR="00F85D7E" w:rsidRPr="000E4C40" w:rsidTr="00CB7680">
        <w:trPr>
          <w:jc w:val="center"/>
        </w:trPr>
        <w:tc>
          <w:tcPr>
            <w:tcW w:type="dxa" w:w="942"/>
            <w:vAlign w:val="center"/>
          </w:tcPr>
          <w:p w:rsidP="00281564" w:rsidR="00F85D7E" w:rsidRDefault="00F85D7E" w:rsidRPr="000E4C40">
            <w:pPr>
              <w:autoSpaceDE w:val="0"/>
              <w:autoSpaceDN w:val="0"/>
              <w:adjustRightInd w:val="0"/>
              <w:spacing w:before="29" w:line="288" w:lineRule="auto"/>
              <w:ind w:left="15"/>
              <w:jc w:val="center"/>
              <w:rPr>
                <w:color w:val="000000"/>
                <w:sz w:val="24"/>
              </w:rPr>
            </w:pPr>
            <w:r w:rsidRPr="000E4C40">
              <w:rPr>
                <w:color w:val="000000"/>
                <w:sz w:val="24"/>
              </w:rPr>
              <w:t>8</w:t>
            </w:r>
          </w:p>
        </w:tc>
        <w:tc>
          <w:tcPr>
            <w:tcW w:type="dxa" w:w="3535"/>
            <w:vAlign w:val="center"/>
          </w:tcPr>
          <w:p w:rsidP="00281564" w:rsidR="00F85D7E" w:rsidRDefault="00F85D7E" w:rsidRPr="000E4C40">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合计</w:t>
            </w:r>
          </w:p>
        </w:tc>
        <w:tc>
          <w:tcPr>
            <w:tcW w:type="dxa" w:w="4808"/>
            <w:vAlign w:val="center"/>
          </w:tcPr>
          <w:p w:rsidP="00281564" w:rsidR="00F85D7E" w:rsidRDefault="00F85D7E" w:rsidRPr="000E4C40">
            <w:pPr>
              <w:autoSpaceDE w:val="0"/>
              <w:autoSpaceDN w:val="0"/>
              <w:adjustRightInd w:val="0"/>
              <w:spacing w:before="29" w:line="288" w:lineRule="auto"/>
              <w:ind w:left="15"/>
              <w:jc w:val="right"/>
              <w:rPr>
                <w:color w:val="000000"/>
                <w:kern w:val="0"/>
                <w:sz w:val="24"/>
              </w:rPr>
            </w:pPr>
            <w:r w:rsidRPr="000E4C40">
              <w:rPr>
                <w:color w:val="000000"/>
                <w:kern w:val="0"/>
                <w:sz w:val="24"/>
              </w:rPr>
              <w:t>11,120,892.37</w:t>
            </w:r>
          </w:p>
        </w:tc>
      </w:tr>
    </w:tbl>
    <w:p w:rsidP="00281564" w:rsidR="00D1705E" w:rsidRDefault="00D1705E" w:rsidRPr="000E4C40">
      <w:pPr>
        <w:autoSpaceDE w:val="0"/>
        <w:autoSpaceDN w:val="0"/>
        <w:adjustRightInd w:val="0"/>
        <w:spacing w:before="29" w:line="288" w:lineRule="auto"/>
        <w:jc w:val="left"/>
        <w:rPr>
          <w:color w:val="000000"/>
          <w:sz w:val="24"/>
        </w:rPr>
      </w:pPr>
    </w:p>
    <w:p w:rsidP="00281564" w:rsidR="00452D31" w:rsidRDefault="00DA5831" w:rsidRPr="00346DC3">
      <w:pPr>
        <w:spacing w:before="29" w:line="288" w:lineRule="auto"/>
        <w:rPr>
          <w:b/>
          <w:color w:val="000000"/>
          <w:kern w:val="0"/>
          <w:sz w:val="24"/>
        </w:rPr>
      </w:pPr>
      <w:r w:rsidRPr="00346DC3">
        <w:rPr>
          <w:b/>
          <w:color w:val="000000"/>
          <w:kern w:val="0"/>
          <w:sz w:val="24"/>
        </w:rPr>
        <w:t/>
      </w:r>
      <w:r w:rsidR="002304D5" w:rsidRPr="00346DC3">
        <w:rPr>
          <w:b/>
          <w:color w:val="000000"/>
          <w:kern w:val="0"/>
          <w:sz w:val="24"/>
        </w:rPr>
        <w:t>5.9.4</w:t>
      </w:r>
      <w:r w:rsidR="00DE7C60" w:rsidRPr="00346DC3">
        <w:rPr>
          <w:rFonts w:hAnsi="宋体"/>
          <w:b/>
          <w:color w:val="000000"/>
          <w:kern w:val="0"/>
          <w:sz w:val="24"/>
        </w:rPr>
        <w:t>投资组合报告附注的其他文字描述部分</w:t>
      </w:r>
    </w:p>
    <w:p w:rsidP="00930856" w:rsidR="00452D31" w:rsidRDefault="00452D31" w:rsidRPr="000E4C40">
      <w:pPr>
        <w:spacing w:before="29" w:line="288" w:lineRule="auto"/>
        <w:rPr>
          <w:color w:val="000000"/>
          <w:sz w:val="24"/>
        </w:rPr>
      </w:pPr>
      <w:r w:rsidRPr="000E4C40">
        <w:rPr>
          <w:color w:val="000000"/>
          <w:sz w:val="24"/>
        </w:rPr>
        <w:t/>
      </w:r>
      <w:r w:rsidR="000C469F" w:rsidRPr="000E4C40">
        <w:rPr>
          <w:color w:val="000000"/>
          <w:sz w:val="24"/>
        </w:rPr>
        <w:t/>
      </w:r>
      <w:r w:rsidRPr="000E4C40">
        <w:rPr>
          <w:color w:val="000000"/>
          <w:sz w:val="24"/>
        </w:rPr>
        <w:t>由于四舍五入的原因，分项之和与合计项之间可能存在尾差。</w:t>
      </w:r>
    </w:p>
    <w:p w:rsidP="00281564" w:rsidR="00504B75" w:rsidRDefault="00504B75" w:rsidRPr="000E4C40">
      <w:pPr>
        <w:spacing w:before="29" w:line="288" w:lineRule="auto"/>
        <w:rPr>
          <w:color w:val="000000"/>
          <w:sz w:val="24"/>
        </w:rPr>
      </w:pPr>
    </w:p>
    <w:p w:rsidP="00841EB4" w:rsidR="00902E3F" w:rsidRDefault="00902E3F" w:rsidRPr="000E4C40">
      <w:pPr>
        <w:pStyle w:val="1"/>
        <w:spacing w:after="312" w:afterLines="100" w:before="312" w:beforeLines="100" w:line="288" w:lineRule="auto"/>
        <w:jc w:val="center"/>
        <w:rPr>
          <w:color w:val="000000"/>
          <w:kern w:val="0"/>
          <w:sz w:val="24"/>
          <w:szCs w:val="24"/>
        </w:rPr>
      </w:pPr>
      <w:r w:rsidRPr="000E4C40">
        <w:rPr>
          <w:color w:val="000000"/>
          <w:kern w:val="0"/>
          <w:sz w:val="24"/>
          <w:szCs w:val="24"/>
        </w:rPr>
        <w:t xml:space="preserve">§6  </w:t>
      </w:r>
      <w:r w:rsidRPr="000E4C40">
        <w:rPr>
          <w:rFonts w:hAnsi="宋体"/>
          <w:color w:val="000000"/>
          <w:kern w:val="0"/>
          <w:sz w:val="24"/>
          <w:szCs w:val="24"/>
        </w:rPr>
        <w:t>开放式基金份额变动</w:t>
      </w:r>
    </w:p>
    <w:p w:rsidP="00281564" w:rsidR="00902E3F" w:rsidRDefault="00902E3F" w:rsidRPr="000E4C40">
      <w:pPr>
        <w:autoSpaceDE w:val="0"/>
        <w:autoSpaceDN w:val="0"/>
        <w:adjustRightInd w:val="0"/>
        <w:spacing w:before="29" w:line="288" w:lineRule="auto"/>
        <w:ind w:left="15"/>
        <w:jc w:val="right"/>
        <w:rPr>
          <w:color w:val="000000"/>
          <w:kern w:val="0"/>
          <w:sz w:val="24"/>
        </w:rPr>
      </w:pPr>
      <w:r w:rsidRPr="000E4C40">
        <w:rPr>
          <w:rFonts w:hAnsi="宋体"/>
          <w:color w:val="000000"/>
          <w:kern w:val="0"/>
          <w:sz w:val="24"/>
        </w:rPr>
        <w:t>单位：份</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1" w:lastRow="1" w:noHBand="0" w:noVBand="0" w:val="01E0"/>
      </w:tblPr>
      <w:tblGrid>
        <w:gridCol w:w="3668"/>
        <w:gridCol w:w="2600"/>
        <w:gridCol w:w="2600"/>
      </w:tblGrid>
      <w:tr w:rsidR="006F1C55" w:rsidRPr="000E4C40" w:rsidTr="009D1870">
        <w:trPr>
          <w:jc w:val="center"/>
        </w:trPr>
        <w:tc>
          <w:tcPr>
            <w:tcW w:type="dxa" w:w="4134"/>
            <w:vAlign w:val="center"/>
          </w:tcPr>
          <w:p w:rsidP="00281564" w:rsidR="006F1C55" w:rsidRDefault="006F1C55" w:rsidRPr="000E4C40">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项目</w:t>
            </w:r>
          </w:p>
        </w:tc>
        <w:tc>
          <w:tcPr>
            <w:tcW w:type="dxa" w:w="2920"/>
            <w:vAlign w:val="center"/>
          </w:tcPr>
          <w:p w:rsidP="00281564" w:rsidR="006F1C55" w:rsidRDefault="006F1C55" w:rsidRPr="000E4C40">
            <w:pPr>
              <w:autoSpaceDE w:val="0"/>
              <w:autoSpaceDN w:val="0"/>
              <w:adjustRightInd w:val="0"/>
              <w:spacing w:before="29" w:line="288" w:lineRule="auto"/>
              <w:ind w:left="15"/>
              <w:jc w:val="center"/>
              <w:rPr>
                <w:color w:val="000000"/>
                <w:kern w:val="0"/>
                <w:sz w:val="24"/>
              </w:rPr>
            </w:pPr>
            <w:r w:rsidRPr="000E4C40">
              <w:rPr>
                <w:color w:val="000000"/>
                <w:kern w:val="0"/>
                <w:sz w:val="24"/>
              </w:rPr>
              <w:t/>
            </w:r>
            <w:r w:rsidRPr="000E4C40">
              <w:rPr>
                <w:sz w:val="24"/>
              </w:rPr>
              <w:t/>
            </w:r>
            <w:r w:rsidRPr="000E4C40">
              <w:rPr>
                <w:sz w:val="24"/>
              </w:rPr>
              <w:lastRenderedPageBreak/>
              <w:t/>
            </w:r>
            <w:r w:rsidR="00327FB0" w:rsidRPr="000E4C40">
              <w:rPr>
                <w:sz w:val="24"/>
              </w:rPr>
              <w:t/>
            </w:r>
            <w:r w:rsidRPr="000E4C40">
              <w:rPr>
                <w:sz w:val="24"/>
              </w:rPr>
              <w:t>交银天利宝货币A</w:t>
            </w:r>
          </w:p>
        </w:tc>
        <w:tc>
          <w:tcPr>
            <w:tcW w:type="dxa" w:w="2920"/>
            <w:vAlign w:val="center"/>
          </w:tcPr>
          <w:p w:rsidP="00281564" w:rsidR="006F1C55" w:rsidRDefault="006F1C55" w:rsidRPr="000E4C40">
            <w:pPr>
              <w:autoSpaceDE w:val="0"/>
              <w:autoSpaceDN w:val="0"/>
              <w:adjustRightInd w:val="0"/>
              <w:spacing w:before="29" w:line="288" w:lineRule="auto"/>
              <w:ind w:left="15"/>
              <w:jc w:val="center"/>
              <w:rPr>
                <w:color w:val="000000"/>
                <w:kern w:val="0"/>
                <w:sz w:val="24"/>
              </w:rPr>
            </w:pPr>
            <w:r w:rsidRPr="000E4C40">
              <w:rPr>
                <w:color w:val="000000"/>
                <w:kern w:val="0"/>
                <w:sz w:val="24"/>
              </w:rPr>
              <w:lastRenderedPageBreak/>
              <w:t/>
            </w:r>
            <w:r w:rsidRPr="000E4C40">
              <w:rPr>
                <w:sz w:val="24"/>
              </w:rPr>
              <w:t/>
            </w:r>
            <w:r w:rsidRPr="000E4C40">
              <w:rPr>
                <w:sz w:val="24"/>
              </w:rPr>
              <w:lastRenderedPageBreak/>
              <w:t/>
            </w:r>
            <w:r w:rsidR="00327FB0" w:rsidRPr="000E4C40">
              <w:rPr>
                <w:sz w:val="24"/>
              </w:rPr>
              <w:t/>
            </w:r>
            <w:r w:rsidR="000F78F3">
              <w:rPr>
                <w:sz w:val="24"/>
              </w:rPr>
              <w:t/>
            </w:r>
            <w:r w:rsidR="000F78F3">
              <w:rPr>
                <w:rFonts w:hint="eastAsia"/>
                <w:sz w:val="24"/>
              </w:rPr>
              <w:t/>
            </w:r>
            <w:r w:rsidRPr="000E4C40">
              <w:rPr>
                <w:sz w:val="24"/>
              </w:rPr>
              <w:t>交银天利宝货币E</w:t>
            </w:r>
          </w:p>
        </w:tc>
      </w:tr>
      <w:tr w:rsidR="000417E0" w:rsidRPr="000E4C40" w:rsidTr="009D1870">
        <w:trPr>
          <w:jc w:val="center"/>
        </w:trPr>
        <w:tc>
          <w:tcPr>
            <w:tcW w:type="dxa" w:w="4134"/>
            <w:vAlign w:val="center"/>
          </w:tcPr>
          <w:p w:rsidP="00281564" w:rsidR="000417E0" w:rsidRDefault="000A2D74" w:rsidRPr="000E4C40">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lastRenderedPageBreak/>
              <w:t>报告期期初基金份额总额</w:t>
            </w:r>
          </w:p>
        </w:tc>
        <w:tc>
          <w:tcPr>
            <w:tcW w:type="dxa" w:w="2920"/>
            <w:vAlign w:val="center"/>
          </w:tcPr>
          <w:p w:rsidP="00281564" w:rsidR="000417E0" w:rsidRDefault="000417E0" w:rsidRPr="000E4C40">
            <w:pPr>
              <w:autoSpaceDE w:val="0"/>
              <w:autoSpaceDN w:val="0"/>
              <w:adjustRightInd w:val="0"/>
              <w:spacing w:before="29" w:line="288" w:lineRule="auto"/>
              <w:ind w:left="15"/>
              <w:jc w:val="right"/>
              <w:rPr>
                <w:color w:val="000000"/>
                <w:kern w:val="0"/>
                <w:sz w:val="24"/>
              </w:rPr>
            </w:pPr>
            <w:r w:rsidRPr="000E4C40">
              <w:rPr>
                <w:color w:val="000000"/>
                <w:kern w:val="0"/>
                <w:sz w:val="24"/>
              </w:rPr>
              <w:t/>
            </w:r>
            <w:r w:rsidR="003D1ECF" w:rsidRPr="000E4C40">
              <w:rPr>
                <w:color w:val="000000"/>
                <w:kern w:val="0"/>
                <w:sz w:val="24"/>
              </w:rPr>
              <w:t/>
            </w:r>
            <w:r w:rsidRPr="000E4C40">
              <w:rPr>
                <w:color w:val="000000"/>
                <w:kern w:val="0"/>
                <w:sz w:val="24"/>
              </w:rPr>
              <w:t>1,421,150,092.95</w:t>
            </w:r>
          </w:p>
        </w:tc>
        <w:tc>
          <w:tcPr>
            <w:tcW w:type="dxa" w:w="2920"/>
            <w:vAlign w:val="center"/>
          </w:tcPr>
          <w:p w:rsidP="00281564" w:rsidR="000417E0" w:rsidRDefault="000417E0" w:rsidRPr="000E4C40">
            <w:pPr>
              <w:autoSpaceDE w:val="0"/>
              <w:autoSpaceDN w:val="0"/>
              <w:adjustRightInd w:val="0"/>
              <w:spacing w:before="29" w:line="288" w:lineRule="auto"/>
              <w:ind w:left="15"/>
              <w:jc w:val="right"/>
              <w:rPr>
                <w:color w:val="000000"/>
                <w:kern w:val="0"/>
                <w:sz w:val="24"/>
              </w:rPr>
            </w:pPr>
            <w:r w:rsidRPr="000E4C40">
              <w:rPr>
                <w:color w:val="000000"/>
                <w:kern w:val="0"/>
                <w:sz w:val="24"/>
              </w:rPr>
              <w:t/>
            </w:r>
            <w:r w:rsidR="003D1ECF" w:rsidRPr="000E4C40">
              <w:rPr>
                <w:color w:val="000000"/>
                <w:kern w:val="0"/>
                <w:sz w:val="24"/>
              </w:rPr>
              <w:t/>
            </w:r>
            <w:r w:rsidR="000F78F3">
              <w:rPr>
                <w:color w:val="000000"/>
                <w:kern w:val="0"/>
                <w:sz w:val="24"/>
              </w:rPr>
              <w:t/>
            </w:r>
            <w:r w:rsidR="000F78F3">
              <w:rPr>
                <w:rFonts w:hint="eastAsia"/>
                <w:color w:val="000000"/>
                <w:kern w:val="0"/>
                <w:sz w:val="24"/>
              </w:rPr>
              <w:t/>
            </w:r>
            <w:r w:rsidRPr="000E4C40">
              <w:rPr>
                <w:color w:val="000000"/>
                <w:kern w:val="0"/>
                <w:sz w:val="24"/>
              </w:rPr>
              <w:t>644,836,721.60</w:t>
            </w:r>
          </w:p>
        </w:tc>
      </w:tr>
      <w:tr w:rsidR="000417E0" w:rsidRPr="000E4C40" w:rsidTr="009D1870">
        <w:trPr>
          <w:jc w:val="center"/>
        </w:trPr>
        <w:tc>
          <w:tcPr>
            <w:tcW w:type="dxa" w:w="4134"/>
            <w:vAlign w:val="center"/>
          </w:tcPr>
          <w:p w:rsidP="00281564" w:rsidR="000417E0" w:rsidRDefault="000A2D74" w:rsidRPr="000E4C40">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w:t>
            </w:r>
            <w:r w:rsidR="00CD6E50">
              <w:rPr>
                <w:rFonts w:hAnsi="宋体" w:hint="eastAsia"/>
                <w:color w:val="000000"/>
                <w:kern w:val="0"/>
                <w:sz w:val="24"/>
              </w:rPr>
              <w:t>期间</w:t>
            </w:r>
            <w:r w:rsidRPr="000E4C40">
              <w:rPr>
                <w:rFonts w:hAnsi="宋体"/>
                <w:color w:val="000000"/>
                <w:kern w:val="0"/>
                <w:sz w:val="24"/>
              </w:rPr>
              <w:t>基金总申购份额</w:t>
            </w:r>
          </w:p>
        </w:tc>
        <w:tc>
          <w:tcPr>
            <w:tcW w:type="dxa" w:w="2920"/>
            <w:vAlign w:val="center"/>
          </w:tcPr>
          <w:p w:rsidP="00281564" w:rsidR="000417E0" w:rsidRDefault="000417E0" w:rsidRPr="000E4C40">
            <w:pPr>
              <w:autoSpaceDE w:val="0"/>
              <w:autoSpaceDN w:val="0"/>
              <w:adjustRightInd w:val="0"/>
              <w:spacing w:before="29" w:line="288" w:lineRule="auto"/>
              <w:ind w:left="15"/>
              <w:jc w:val="right"/>
              <w:rPr>
                <w:color w:val="000000"/>
                <w:kern w:val="0"/>
                <w:sz w:val="24"/>
              </w:rPr>
            </w:pPr>
            <w:r w:rsidRPr="000E4C40">
              <w:rPr>
                <w:color w:val="000000"/>
                <w:kern w:val="0"/>
                <w:sz w:val="24"/>
              </w:rPr>
              <w:t/>
            </w:r>
            <w:r w:rsidR="00327FB0" w:rsidRPr="000E4C40">
              <w:rPr>
                <w:color w:val="000000"/>
                <w:kern w:val="0"/>
                <w:sz w:val="24"/>
              </w:rPr>
              <w:t/>
            </w:r>
            <w:r w:rsidRPr="000E4C40">
              <w:rPr>
                <w:color w:val="000000"/>
                <w:kern w:val="0"/>
                <w:sz w:val="24"/>
              </w:rPr>
              <w:t>2,196,156,993.19</w:t>
            </w:r>
          </w:p>
        </w:tc>
        <w:tc>
          <w:tcPr>
            <w:tcW w:type="dxa" w:w="2920"/>
            <w:vAlign w:val="center"/>
          </w:tcPr>
          <w:p w:rsidP="00281564" w:rsidR="000417E0" w:rsidRDefault="000417E0" w:rsidRPr="000E4C40">
            <w:pPr>
              <w:autoSpaceDE w:val="0"/>
              <w:autoSpaceDN w:val="0"/>
              <w:adjustRightInd w:val="0"/>
              <w:spacing w:before="29" w:line="288" w:lineRule="auto"/>
              <w:ind w:left="15"/>
              <w:jc w:val="right"/>
              <w:rPr>
                <w:color w:val="000000"/>
                <w:kern w:val="0"/>
                <w:sz w:val="24"/>
              </w:rPr>
            </w:pPr>
            <w:r w:rsidRPr="000E4C40">
              <w:rPr>
                <w:color w:val="000000"/>
                <w:kern w:val="0"/>
                <w:sz w:val="24"/>
              </w:rPr>
              <w:t/>
            </w:r>
            <w:r w:rsidR="00327FB0" w:rsidRPr="000E4C40">
              <w:rPr>
                <w:color w:val="000000"/>
                <w:kern w:val="0"/>
                <w:sz w:val="24"/>
              </w:rPr>
              <w:t/>
            </w:r>
            <w:r w:rsidR="000F78F3">
              <w:rPr>
                <w:rFonts w:hint="eastAsia"/>
                <w:color w:val="000000"/>
                <w:kern w:val="0"/>
                <w:sz w:val="24"/>
              </w:rPr>
              <w:t/>
            </w:r>
            <w:r w:rsidRPr="000E4C40">
              <w:rPr>
                <w:color w:val="000000"/>
                <w:kern w:val="0"/>
                <w:sz w:val="24"/>
              </w:rPr>
              <w:t>715,219,634.29</w:t>
            </w:r>
          </w:p>
        </w:tc>
      </w:tr>
      <w:tr w:rsidR="000417E0" w:rsidRPr="000E4C40" w:rsidTr="009D1870">
        <w:trPr>
          <w:jc w:val="center"/>
        </w:trPr>
        <w:tc>
          <w:tcPr>
            <w:tcW w:type="dxa" w:w="4134"/>
            <w:vAlign w:val="center"/>
          </w:tcPr>
          <w:p w:rsidP="00281564" w:rsidR="000417E0" w:rsidRDefault="000A2D74" w:rsidRPr="000E4C40">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w:t>
            </w:r>
            <w:r w:rsidR="00CD6E50">
              <w:rPr>
                <w:rFonts w:hAnsi="宋体" w:hint="eastAsia"/>
                <w:color w:val="000000"/>
                <w:kern w:val="0"/>
                <w:sz w:val="24"/>
              </w:rPr>
              <w:t>期间</w:t>
            </w:r>
            <w:r w:rsidRPr="000E4C40">
              <w:rPr>
                <w:rFonts w:hAnsi="宋体"/>
                <w:color w:val="000000"/>
                <w:kern w:val="0"/>
                <w:sz w:val="24"/>
              </w:rPr>
              <w:t>基金总赎回份额</w:t>
            </w:r>
          </w:p>
        </w:tc>
        <w:tc>
          <w:tcPr>
            <w:tcW w:type="dxa" w:w="2920"/>
            <w:vAlign w:val="center"/>
          </w:tcPr>
          <w:p w:rsidP="00281564" w:rsidR="000417E0" w:rsidRDefault="000417E0" w:rsidRPr="000E4C40">
            <w:pPr>
              <w:autoSpaceDE w:val="0"/>
              <w:autoSpaceDN w:val="0"/>
              <w:adjustRightInd w:val="0"/>
              <w:spacing w:before="29" w:line="288" w:lineRule="auto"/>
              <w:ind w:left="15"/>
              <w:jc w:val="right"/>
              <w:rPr>
                <w:color w:val="000000"/>
                <w:kern w:val="0"/>
                <w:sz w:val="24"/>
              </w:rPr>
            </w:pPr>
            <w:r w:rsidRPr="000E4C40">
              <w:rPr>
                <w:color w:val="000000"/>
                <w:kern w:val="0"/>
                <w:sz w:val="24"/>
              </w:rPr>
              <w:t/>
            </w:r>
            <w:r w:rsidR="00327FB0" w:rsidRPr="000E4C40">
              <w:rPr>
                <w:color w:val="000000"/>
                <w:kern w:val="0"/>
                <w:sz w:val="24"/>
              </w:rPr>
              <w:t/>
            </w:r>
            <w:r w:rsidRPr="000E4C40">
              <w:rPr>
                <w:color w:val="000000"/>
                <w:kern w:val="0"/>
                <w:sz w:val="24"/>
              </w:rPr>
              <w:t>1,977,006,956.64</w:t>
            </w:r>
          </w:p>
        </w:tc>
        <w:tc>
          <w:tcPr>
            <w:tcW w:type="dxa" w:w="2920"/>
            <w:vAlign w:val="center"/>
          </w:tcPr>
          <w:p w:rsidP="00281564" w:rsidR="000417E0" w:rsidRDefault="000417E0" w:rsidRPr="000E4C40">
            <w:pPr>
              <w:autoSpaceDE w:val="0"/>
              <w:autoSpaceDN w:val="0"/>
              <w:adjustRightInd w:val="0"/>
              <w:spacing w:before="29" w:line="288" w:lineRule="auto"/>
              <w:ind w:left="15"/>
              <w:jc w:val="right"/>
              <w:rPr>
                <w:color w:val="000000"/>
                <w:kern w:val="0"/>
                <w:sz w:val="24"/>
              </w:rPr>
            </w:pPr>
            <w:r w:rsidRPr="000E4C40">
              <w:rPr>
                <w:color w:val="000000"/>
                <w:kern w:val="0"/>
                <w:sz w:val="24"/>
              </w:rPr>
              <w:t/>
            </w:r>
            <w:r w:rsidR="00327FB0" w:rsidRPr="000E4C40">
              <w:rPr>
                <w:color w:val="000000"/>
                <w:kern w:val="0"/>
                <w:sz w:val="24"/>
              </w:rPr>
              <w:t/>
            </w:r>
            <w:r w:rsidR="000F78F3">
              <w:rPr>
                <w:rFonts w:hint="eastAsia"/>
                <w:color w:val="000000"/>
                <w:kern w:val="0"/>
                <w:sz w:val="24"/>
              </w:rPr>
              <w:t/>
            </w:r>
            <w:r w:rsidRPr="000E4C40">
              <w:rPr>
                <w:color w:val="000000"/>
                <w:kern w:val="0"/>
                <w:sz w:val="24"/>
              </w:rPr>
              <w:t>624,176,829.92</w:t>
            </w:r>
          </w:p>
        </w:tc>
      </w:tr>
      <w:tr w:rsidR="000417E0" w:rsidRPr="000E4C40" w:rsidTr="009D1870">
        <w:trPr>
          <w:jc w:val="center"/>
        </w:trPr>
        <w:tc>
          <w:tcPr>
            <w:tcW w:type="dxa" w:w="4134"/>
            <w:vAlign w:val="center"/>
          </w:tcPr>
          <w:p w:rsidP="00281564" w:rsidR="000417E0" w:rsidRDefault="00786879" w:rsidRPr="000E4C40">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报告期期末基金份额总额</w:t>
            </w:r>
          </w:p>
        </w:tc>
        <w:tc>
          <w:tcPr>
            <w:tcW w:type="dxa" w:w="2920"/>
            <w:vAlign w:val="center"/>
          </w:tcPr>
          <w:p w:rsidP="00281564" w:rsidR="000417E0" w:rsidRDefault="000417E0" w:rsidRPr="000E4C40">
            <w:pPr>
              <w:autoSpaceDE w:val="0"/>
              <w:autoSpaceDN w:val="0"/>
              <w:adjustRightInd w:val="0"/>
              <w:spacing w:before="29" w:line="288" w:lineRule="auto"/>
              <w:ind w:left="15"/>
              <w:jc w:val="right"/>
              <w:rPr>
                <w:color w:val="000000"/>
                <w:kern w:val="0"/>
                <w:sz w:val="24"/>
              </w:rPr>
            </w:pPr>
            <w:r w:rsidRPr="000E4C40">
              <w:rPr>
                <w:color w:val="000000"/>
                <w:kern w:val="0"/>
                <w:sz w:val="24"/>
              </w:rPr>
              <w:t/>
            </w:r>
            <w:r w:rsidR="003D1ECF" w:rsidRPr="000E4C40">
              <w:rPr>
                <w:color w:val="000000"/>
                <w:kern w:val="0"/>
                <w:sz w:val="24"/>
              </w:rPr>
              <w:t/>
            </w:r>
            <w:r w:rsidRPr="000E4C40">
              <w:rPr>
                <w:color w:val="000000"/>
                <w:kern w:val="0"/>
                <w:sz w:val="24"/>
              </w:rPr>
              <w:t>1,640,300,129.50</w:t>
            </w:r>
          </w:p>
        </w:tc>
        <w:tc>
          <w:tcPr>
            <w:tcW w:type="dxa" w:w="2920"/>
            <w:vAlign w:val="center"/>
          </w:tcPr>
          <w:p w:rsidP="00281564" w:rsidR="000417E0" w:rsidRDefault="000417E0" w:rsidRPr="000E4C40">
            <w:pPr>
              <w:autoSpaceDE w:val="0"/>
              <w:autoSpaceDN w:val="0"/>
              <w:adjustRightInd w:val="0"/>
              <w:spacing w:before="29" w:line="288" w:lineRule="auto"/>
              <w:ind w:left="15"/>
              <w:jc w:val="right"/>
              <w:rPr>
                <w:color w:val="000000"/>
                <w:kern w:val="0"/>
                <w:sz w:val="24"/>
              </w:rPr>
            </w:pPr>
            <w:r w:rsidRPr="000E4C40">
              <w:rPr>
                <w:color w:val="000000"/>
                <w:kern w:val="0"/>
                <w:sz w:val="24"/>
              </w:rPr>
              <w:t/>
            </w:r>
            <w:r w:rsidR="003D1ECF" w:rsidRPr="000E4C40">
              <w:rPr>
                <w:color w:val="000000"/>
                <w:kern w:val="0"/>
                <w:sz w:val="24"/>
              </w:rPr>
              <w:t/>
            </w:r>
            <w:r w:rsidR="000F78F3">
              <w:rPr>
                <w:color w:val="000000"/>
                <w:kern w:val="0"/>
                <w:sz w:val="24"/>
              </w:rPr>
              <w:t/>
            </w:r>
            <w:r w:rsidR="000F78F3">
              <w:rPr>
                <w:rFonts w:hint="eastAsia"/>
                <w:color w:val="000000"/>
                <w:kern w:val="0"/>
                <w:sz w:val="24"/>
              </w:rPr>
              <w:t/>
            </w:r>
            <w:r w:rsidRPr="000E4C40">
              <w:rPr>
                <w:color w:val="000000"/>
                <w:kern w:val="0"/>
                <w:sz w:val="24"/>
              </w:rPr>
              <w:t>735,879,525.97</w:t>
            </w:r>
          </w:p>
        </w:tc>
      </w:tr>
    </w:tbl>
    <w:p>
      <w:pPr>
        <w:autoSpaceDE w:val="0"/>
        <w:autoSpaceDN w:val="0"/>
        <w:adjustRightInd w:val="0"/>
        <w:spacing w:before="29" w:line="288" w:lineRule="auto"/>
        <w:jc w:val="left"/>
        <w:rPr>
          <w:color w:val="000000"/>
          <w:sz w:val="24"/>
        </w:rPr>
      </w:pPr>
      <w:r>
        <w:rPr>
          <w:color w:val="000000"/>
          <w:sz w:val="24"/>
        </w:rPr>
        <w:t xml:space="preserve">注：1、如果本报告期间发生转换入、份额类别调整、红利再投业务，则总申购份额中包含该业务；  </w:t>
      </w:r>
    </w:p>
    <w:p>
      <w:pPr>
        <w:autoSpaceDE w:val="0"/>
        <w:autoSpaceDN w:val="0"/>
        <w:adjustRightInd w:val="0"/>
        <w:spacing w:before="29" w:line="288" w:lineRule="auto"/>
        <w:jc w:val="left"/>
        <w:rPr>
          <w:color w:val="000000"/>
          <w:sz w:val="24"/>
        </w:rPr>
      </w:pPr>
      <w:r>
        <w:rPr>
          <w:color w:val="000000"/>
          <w:sz w:val="24"/>
        </w:rPr>
        <w:t xml:space="preserve">        2、如果本报告期间发生转换出、份额类别调整业务，则总赎回份额中包含该业务；</w:t>
      </w:r>
    </w:p>
    <w:p w:rsidP="00281564" w:rsidR="00AA5B03" w:rsidRDefault="00BE5584" w:rsidRPr="000E4C40">
      <w:pPr>
        <w:autoSpaceDE w:val="0"/>
        <w:autoSpaceDN w:val="0"/>
        <w:adjustRightInd w:val="0"/>
        <w:spacing w:before="29" w:line="288" w:lineRule="auto"/>
        <w:jc w:val="left"/>
        <w:rPr>
          <w:color w:val="000000"/>
          <w:sz w:val="24"/>
        </w:rPr>
      </w:pPr>
      <w:r w:rsidRPr="000E4C40">
        <w:rPr>
          <w:color w:val="000000"/>
          <w:sz w:val="24"/>
        </w:rPr>
        <w:t/>
      </w:r>
      <w:r w:rsidR="00AA5B03" w:rsidRPr="000E4C40">
        <w:rPr>
          <w:color w:val="000000"/>
          <w:sz w:val="24"/>
        </w:rPr>
        <w:t xml:space="preserve">        </w:t>
      </w:r>
    </w:p>
    <w:p w:rsidP="00281564" w:rsidR="006E2890" w:rsidRDefault="006E2890" w:rsidRPr="000E4C40">
      <w:pPr>
        <w:autoSpaceDE w:val="0"/>
        <w:autoSpaceDN w:val="0"/>
        <w:adjustRightInd w:val="0"/>
        <w:spacing w:before="29" w:line="288" w:lineRule="auto"/>
        <w:jc w:val="left"/>
        <w:rPr>
          <w:color w:val="000000"/>
          <w:sz w:val="24"/>
        </w:rPr>
      </w:pPr>
    </w:p>
    <w:p w:rsidP="00841EB4" w:rsidR="000F2DA3" w:rsidRDefault="000F2DA3" w:rsidRPr="000E4C40">
      <w:pPr>
        <w:pStyle w:val="1"/>
        <w:spacing w:after="312" w:afterLines="100" w:before="312" w:beforeLines="100" w:line="288" w:lineRule="auto"/>
        <w:jc w:val="center"/>
        <w:rPr>
          <w:color w:val="000000"/>
          <w:kern w:val="0"/>
          <w:sz w:val="24"/>
          <w:szCs w:val="24"/>
        </w:rPr>
      </w:pPr>
      <w:r w:rsidRPr="000E4C40">
        <w:rPr>
          <w:color w:val="000000"/>
          <w:kern w:val="0"/>
          <w:sz w:val="24"/>
          <w:szCs w:val="24"/>
        </w:rPr>
        <w:t xml:space="preserve">§7  </w:t>
      </w:r>
      <w:r w:rsidRPr="000E4C40">
        <w:rPr>
          <w:rFonts w:hAnsi="宋体"/>
          <w:color w:val="000000"/>
          <w:kern w:val="0"/>
          <w:sz w:val="24"/>
          <w:szCs w:val="24"/>
        </w:rPr>
        <w:t>基金管理人运用固有资金投资本基金交易明细</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top w:type="dxa" w:w="108"/>
          <w:bottom w:type="dxa" w:w="108"/>
        </w:tblCellMar>
        <w:tblLook w:firstColumn="0" w:firstRow="0" w:lastColumn="0" w:lastRow="0" w:noHBand="0" w:noVBand="0" w:val="0000"/>
      </w:tblPr>
      <w:tblGrid>
        <w:gridCol w:w="1454"/>
        <w:gridCol w:w="1678"/>
        <w:gridCol w:w="1249"/>
        <w:gridCol w:w="1544"/>
        <w:gridCol w:w="1670"/>
        <w:gridCol w:w="1273"/>
      </w:tblGrid>
      <w:tr w:rsidR="000F2DA3" w:rsidRPr="000E4C40" w:rsidTr="009D1870">
        <w:trPr>
          <w:trHeight w:val="340"/>
          <w:jc w:val="center"/>
        </w:trPr>
        <w:tc>
          <w:tcPr>
            <w:tcW w:type="dxa" w:w="1600"/>
            <w:vAlign w:val="center"/>
          </w:tcPr>
          <w:p w:rsidP="00281564" w:rsidR="000F2DA3" w:rsidRDefault="000F2DA3" w:rsidRPr="000E4C40">
            <w:pPr>
              <w:pStyle w:val="ac"/>
              <w:adjustRightInd w:val="0"/>
              <w:snapToGrid w:val="0"/>
              <w:spacing w:before="29" w:line="288" w:lineRule="auto"/>
              <w:jc w:val="center"/>
              <w:rPr>
                <w:color w:val="000000"/>
                <w:kern w:val="0"/>
              </w:rPr>
            </w:pPr>
            <w:r w:rsidRPr="000E4C40">
              <w:rPr>
                <w:rFonts w:hAnsi="宋体"/>
                <w:color w:val="000000"/>
                <w:kern w:val="0"/>
              </w:rPr>
              <w:t>序号</w:t>
            </w:r>
            <w:r w:rsidRPr="000E4C40">
              <w:rPr>
                <w:color w:val="000000"/>
                <w:kern w:val="0"/>
              </w:rPr>
              <w:t/>
            </w:r>
          </w:p>
        </w:tc>
        <w:tc>
          <w:tcPr>
            <w:tcW w:type="dxa" w:w="1851"/>
            <w:vAlign w:val="center"/>
          </w:tcPr>
          <w:p w:rsidP="00281564" w:rsidR="000F2DA3" w:rsidRDefault="000F2DA3" w:rsidRPr="000E4C40">
            <w:pPr>
              <w:adjustRightInd w:val="0"/>
              <w:snapToGrid w:val="0"/>
              <w:spacing w:before="29" w:line="288" w:lineRule="auto"/>
              <w:jc w:val="center"/>
              <w:rPr>
                <w:color w:val="000000"/>
                <w:kern w:val="0"/>
                <w:sz w:val="24"/>
              </w:rPr>
            </w:pPr>
            <w:r w:rsidRPr="000E4C40">
              <w:rPr>
                <w:rFonts w:hAnsi="宋体"/>
                <w:color w:val="000000"/>
                <w:kern w:val="0"/>
                <w:sz w:val="24"/>
              </w:rPr>
              <w:t>交易方式</w:t>
            </w:r>
          </w:p>
        </w:tc>
        <w:tc>
          <w:tcPr>
            <w:tcW w:type="dxa" w:w="1370"/>
            <w:vAlign w:val="center"/>
          </w:tcPr>
          <w:p w:rsidP="00281564" w:rsidR="000F2DA3" w:rsidRDefault="000F2DA3" w:rsidRPr="000E4C40">
            <w:pPr>
              <w:adjustRightInd w:val="0"/>
              <w:snapToGrid w:val="0"/>
              <w:spacing w:before="29" w:line="288" w:lineRule="auto"/>
              <w:rPr>
                <w:color w:val="000000"/>
                <w:kern w:val="0"/>
                <w:sz w:val="24"/>
              </w:rPr>
            </w:pPr>
            <w:r w:rsidRPr="000E4C40">
              <w:rPr>
                <w:rFonts w:hAnsi="宋体"/>
                <w:color w:val="000000"/>
                <w:kern w:val="0"/>
                <w:sz w:val="24"/>
              </w:rPr>
              <w:t>交易日期</w:t>
            </w:r>
          </w:p>
        </w:tc>
        <w:tc>
          <w:tcPr>
            <w:tcW w:type="dxa" w:w="1701"/>
            <w:vAlign w:val="center"/>
          </w:tcPr>
          <w:p w:rsidP="00281564" w:rsidR="000F2DA3" w:rsidRDefault="000F2DA3" w:rsidRPr="000E4C40">
            <w:pPr>
              <w:adjustRightInd w:val="0"/>
              <w:snapToGrid w:val="0"/>
              <w:spacing w:before="29" w:line="288" w:lineRule="auto"/>
              <w:jc w:val="center"/>
              <w:rPr>
                <w:color w:val="000000"/>
                <w:kern w:val="0"/>
                <w:sz w:val="24"/>
              </w:rPr>
            </w:pPr>
            <w:r w:rsidRPr="000E4C40">
              <w:rPr>
                <w:rFonts w:hAnsi="宋体"/>
                <w:color w:val="000000"/>
                <w:kern w:val="0"/>
                <w:sz w:val="24"/>
              </w:rPr>
              <w:t>交易份额（份）</w:t>
            </w:r>
          </w:p>
        </w:tc>
        <w:tc>
          <w:tcPr>
            <w:tcW w:type="dxa" w:w="1842"/>
            <w:vAlign w:val="center"/>
          </w:tcPr>
          <w:p w:rsidP="00281564" w:rsidR="000F2DA3" w:rsidRDefault="000F2DA3" w:rsidRPr="000E4C40">
            <w:pPr>
              <w:adjustRightInd w:val="0"/>
              <w:snapToGrid w:val="0"/>
              <w:spacing w:before="29" w:line="288" w:lineRule="auto"/>
              <w:jc w:val="center"/>
              <w:rPr>
                <w:color w:val="000000"/>
                <w:kern w:val="0"/>
                <w:sz w:val="24"/>
              </w:rPr>
            </w:pPr>
            <w:r w:rsidRPr="000E4C40">
              <w:rPr>
                <w:rFonts w:hAnsi="宋体"/>
                <w:color w:val="000000"/>
                <w:kern w:val="0"/>
                <w:sz w:val="24"/>
              </w:rPr>
              <w:t>交易金额（元）</w:t>
            </w:r>
          </w:p>
        </w:tc>
        <w:tc>
          <w:tcPr>
            <w:tcW w:type="dxa" w:w="1397"/>
            <w:vAlign w:val="center"/>
          </w:tcPr>
          <w:p w:rsidP="00281564" w:rsidR="000F2DA3" w:rsidRDefault="000F2DA3" w:rsidRPr="000E4C40">
            <w:pPr>
              <w:adjustRightInd w:val="0"/>
              <w:snapToGrid w:val="0"/>
              <w:spacing w:before="29" w:line="288" w:lineRule="auto"/>
              <w:jc w:val="center"/>
              <w:rPr>
                <w:color w:val="000000"/>
                <w:kern w:val="0"/>
                <w:sz w:val="24"/>
              </w:rPr>
            </w:pPr>
            <w:r w:rsidRPr="000E4C40">
              <w:rPr>
                <w:rFonts w:hAnsi="宋体"/>
                <w:color w:val="000000"/>
                <w:kern w:val="0"/>
                <w:sz w:val="24"/>
              </w:rPr>
              <w:t>适用费率</w:t>
            </w:r>
          </w:p>
        </w:tc>
      </w:tr>
      <w:tr>
        <w:tc>
          <w:tcPr>
            <w:vAlign w:val="center"/>
          </w:tcPr>
          <w:p>
            <w:pPr>
              <w:jc w:val="center"/>
            </w:pPr>
            <w:r>
              <w:rPr>
                <w:color w:val="000000"/>
                <w:sz w:val="24"/>
              </w:rPr>
              <w:t>1</w:t>
            </w:r>
          </w:p>
        </w:tc>
        <w:tc>
          <w:tcPr>
            <w:vAlign w:val="center"/>
          </w:tcPr>
          <w:p>
            <w:pPr>
              <w:jc w:val="center"/>
            </w:pPr>
            <w:r>
              <w:rPr>
                <w:color w:val="000000"/>
                <w:sz w:val="24"/>
              </w:rPr>
              <w:t>申购</w:t>
            </w:r>
          </w:p>
        </w:tc>
        <w:tc>
          <w:tcPr>
            <w:vAlign w:val="center"/>
          </w:tcPr>
          <w:p>
            <w:pPr>
              <w:jc w:val="center"/>
            </w:pPr>
            <w:r>
              <w:rPr>
                <w:color w:val="000000"/>
                <w:sz w:val="24"/>
              </w:rPr>
              <w:t>2020-07-28</w:t>
            </w:r>
          </w:p>
        </w:tc>
        <w:tc>
          <w:tcPr>
            <w:vAlign w:val="center"/>
          </w:tcPr>
          <w:p>
            <w:pPr>
              <w:jc w:val="right"/>
            </w:pPr>
            <w:r>
              <w:rPr>
                <w:color w:val="000000"/>
                <w:sz w:val="24"/>
              </w:rPr>
              <w:t>100,000,000.00</w:t>
            </w:r>
          </w:p>
        </w:tc>
        <w:tc>
          <w:tcPr>
            <w:vAlign w:val="center"/>
          </w:tcPr>
          <w:p>
            <w:pPr>
              <w:jc w:val="right"/>
            </w:pPr>
            <w:r>
              <w:rPr>
                <w:color w:val="000000"/>
                <w:sz w:val="24"/>
              </w:rPr>
              <w:t>100,000,000.00</w:t>
            </w:r>
          </w:p>
        </w:tc>
        <w:tc>
          <w:tcPr>
            <w:vAlign w:val="center"/>
          </w:tcPr>
          <w:p>
            <w:pPr>
              <w:jc w:val="center"/>
            </w:pPr>
            <w:r>
              <w:rPr>
                <w:color w:val="000000"/>
                <w:sz w:val="24"/>
              </w:rPr>
              <w:t>-</w:t>
            </w:r>
          </w:p>
        </w:tc>
      </w:tr>
      <w:tr>
        <w:tc>
          <w:tcPr>
            <w:vAlign w:val="center"/>
          </w:tcPr>
          <w:p>
            <w:pPr>
              <w:jc w:val="center"/>
            </w:pPr>
            <w:r>
              <w:rPr>
                <w:color w:val="000000"/>
                <w:sz w:val="24"/>
              </w:rPr>
              <w:t>2</w:t>
            </w:r>
          </w:p>
        </w:tc>
        <w:tc>
          <w:tcPr>
            <w:vAlign w:val="center"/>
          </w:tcPr>
          <w:p>
            <w:pPr>
              <w:jc w:val="center"/>
            </w:pPr>
            <w:r>
              <w:rPr>
                <w:color w:val="000000"/>
                <w:sz w:val="24"/>
              </w:rPr>
              <w:t>申购</w:t>
            </w:r>
          </w:p>
        </w:tc>
        <w:tc>
          <w:tcPr>
            <w:vAlign w:val="center"/>
          </w:tcPr>
          <w:p>
            <w:pPr>
              <w:jc w:val="center"/>
            </w:pPr>
            <w:r>
              <w:rPr>
                <w:color w:val="000000"/>
                <w:sz w:val="24"/>
              </w:rPr>
              <w:t>2020-08-11</w:t>
            </w:r>
          </w:p>
        </w:tc>
        <w:tc>
          <w:tcPr>
            <w:vAlign w:val="center"/>
          </w:tcPr>
          <w:p>
            <w:pPr>
              <w:jc w:val="right"/>
            </w:pPr>
            <w:r>
              <w:rPr>
                <w:color w:val="000000"/>
                <w:sz w:val="24"/>
              </w:rPr>
              <w:t>50,000,000.00</w:t>
            </w:r>
          </w:p>
        </w:tc>
        <w:tc>
          <w:tcPr>
            <w:vAlign w:val="center"/>
          </w:tcPr>
          <w:p>
            <w:pPr>
              <w:jc w:val="right"/>
            </w:pPr>
            <w:r>
              <w:rPr>
                <w:color w:val="000000"/>
                <w:sz w:val="24"/>
              </w:rPr>
              <w:t>50,000,000.00</w:t>
            </w:r>
          </w:p>
        </w:tc>
        <w:tc>
          <w:tcPr>
            <w:vAlign w:val="center"/>
          </w:tcPr>
          <w:p>
            <w:pPr>
              <w:jc w:val="center"/>
            </w:pPr>
            <w:r>
              <w:rPr>
                <w:color w:val="000000"/>
                <w:sz w:val="24"/>
              </w:rPr>
              <w:t>-</w:t>
            </w:r>
          </w:p>
        </w:tc>
      </w:tr>
      <w:tr>
        <w:tc>
          <w:tcPr>
            <w:vAlign w:val="center"/>
          </w:tcPr>
          <w:p>
            <w:pPr>
              <w:jc w:val="center"/>
            </w:pPr>
            <w:r>
              <w:rPr>
                <w:color w:val="000000"/>
                <w:sz w:val="24"/>
              </w:rPr>
              <w:t>3</w:t>
            </w:r>
          </w:p>
        </w:tc>
        <w:tc>
          <w:tcPr>
            <w:vAlign w:val="center"/>
          </w:tcPr>
          <w:p>
            <w:pPr>
              <w:jc w:val="center"/>
            </w:pPr>
            <w:r>
              <w:rPr>
                <w:color w:val="000000"/>
                <w:sz w:val="24"/>
              </w:rPr>
              <w:t>申购</w:t>
            </w:r>
          </w:p>
        </w:tc>
        <w:tc>
          <w:tcPr>
            <w:vAlign w:val="center"/>
          </w:tcPr>
          <w:p>
            <w:pPr>
              <w:jc w:val="center"/>
            </w:pPr>
            <w:r>
              <w:rPr>
                <w:color w:val="000000"/>
                <w:sz w:val="24"/>
              </w:rPr>
              <w:t>2020-09-08</w:t>
            </w:r>
          </w:p>
        </w:tc>
        <w:tc>
          <w:tcPr>
            <w:vAlign w:val="center"/>
          </w:tcPr>
          <w:p>
            <w:pPr>
              <w:jc w:val="right"/>
            </w:pPr>
            <w:r>
              <w:rPr>
                <w:color w:val="000000"/>
                <w:sz w:val="24"/>
              </w:rPr>
              <w:t>50,000,000.00</w:t>
            </w:r>
          </w:p>
        </w:tc>
        <w:tc>
          <w:tcPr>
            <w:vAlign w:val="center"/>
          </w:tcPr>
          <w:p>
            <w:pPr>
              <w:jc w:val="right"/>
            </w:pPr>
            <w:r>
              <w:rPr>
                <w:color w:val="000000"/>
                <w:sz w:val="24"/>
              </w:rPr>
              <w:t>50,000,000.00</w:t>
            </w:r>
          </w:p>
        </w:tc>
        <w:tc>
          <w:tcPr>
            <w:vAlign w:val="center"/>
          </w:tcPr>
          <w:p>
            <w:pPr>
              <w:jc w:val="center"/>
            </w:pPr>
            <w:r>
              <w:rPr>
                <w:color w:val="000000"/>
                <w:sz w:val="24"/>
              </w:rPr>
              <w:t>-</w:t>
            </w:r>
          </w:p>
        </w:tc>
      </w:tr>
      <w:tr>
        <w:tc>
          <w:tcPr>
            <w:vAlign w:val="center"/>
          </w:tcPr>
          <w:p>
            <w:pPr>
              <w:jc w:val="center"/>
            </w:pPr>
            <w:r>
              <w:rPr>
                <w:color w:val="000000"/>
                <w:sz w:val="24"/>
              </w:rPr>
              <w:t>4</w:t>
            </w:r>
          </w:p>
        </w:tc>
        <w:tc>
          <w:tcPr>
            <w:vAlign w:val="center"/>
          </w:tcPr>
          <w:p>
            <w:pPr>
              <w:jc w:val="center"/>
            </w:pPr>
            <w:r>
              <w:rPr>
                <w:color w:val="000000"/>
                <w:sz w:val="24"/>
              </w:rPr>
              <w:t>基金转换入</w:t>
            </w:r>
          </w:p>
        </w:tc>
        <w:tc>
          <w:tcPr>
            <w:vAlign w:val="center"/>
          </w:tcPr>
          <w:p>
            <w:pPr>
              <w:jc w:val="center"/>
            </w:pPr>
            <w:r>
              <w:rPr>
                <w:color w:val="000000"/>
                <w:sz w:val="24"/>
              </w:rPr>
              <w:t>2020-07-28</w:t>
            </w:r>
          </w:p>
        </w:tc>
        <w:tc>
          <w:tcPr>
            <w:vAlign w:val="center"/>
          </w:tcPr>
          <w:p>
            <w:pPr>
              <w:jc w:val="right"/>
            </w:pPr>
            <w:r>
              <w:rPr>
                <w:color w:val="000000"/>
                <w:sz w:val="24"/>
              </w:rPr>
              <w:t>172,530,413.21</w:t>
            </w:r>
          </w:p>
        </w:tc>
        <w:tc>
          <w:tcPr>
            <w:vAlign w:val="center"/>
          </w:tcPr>
          <w:p>
            <w:pPr>
              <w:jc w:val="right"/>
            </w:pPr>
            <w:r>
              <w:rPr>
                <w:color w:val="000000"/>
                <w:sz w:val="24"/>
              </w:rPr>
              <w:t>172,540,239.22</w:t>
            </w:r>
          </w:p>
        </w:tc>
        <w:tc>
          <w:tcPr>
            <w:vAlign w:val="center"/>
          </w:tcPr>
          <w:p>
            <w:pPr>
              <w:jc w:val="center"/>
            </w:pPr>
            <w:r>
              <w:rPr>
                <w:color w:val="000000"/>
                <w:sz w:val="24"/>
              </w:rPr>
              <w:t>-</w:t>
            </w:r>
          </w:p>
        </w:tc>
      </w:tr>
      <w:tr>
        <w:tc>
          <w:tcPr>
            <w:vAlign w:val="center"/>
          </w:tcPr>
          <w:p>
            <w:pPr>
              <w:jc w:val="center"/>
            </w:pPr>
            <w:r>
              <w:rPr>
                <w:color w:val="000000"/>
                <w:sz w:val="24"/>
              </w:rPr>
              <w:t>5</w:t>
            </w:r>
          </w:p>
        </w:tc>
        <w:tc>
          <w:tcPr>
            <w:vAlign w:val="center"/>
          </w:tcPr>
          <w:p>
            <w:pPr>
              <w:jc w:val="center"/>
            </w:pPr>
            <w:r>
              <w:rPr>
                <w:color w:val="000000"/>
                <w:sz w:val="24"/>
              </w:rPr>
              <w:t>E类份额红利再投</w:t>
            </w:r>
          </w:p>
        </w:tc>
        <w:tc>
          <w:tcPr>
            <w:vAlign w:val="center"/>
          </w:tcPr>
          <w:p>
            <w:pPr>
              <w:jc w:val="center"/>
            </w:pPr>
            <w:r>
              <w:rPr>
                <w:color w:val="000000"/>
                <w:sz w:val="24"/>
              </w:rPr>
              <w:t>-</w:t>
            </w:r>
          </w:p>
        </w:tc>
        <w:tc>
          <w:tcPr>
            <w:vAlign w:val="center"/>
          </w:tcPr>
          <w:p>
            <w:pPr>
              <w:jc w:val="right"/>
            </w:pPr>
            <w:r>
              <w:rPr>
                <w:color w:val="000000"/>
                <w:sz w:val="24"/>
              </w:rPr>
              <w:t>2,601,863.62</w:t>
            </w:r>
          </w:p>
        </w:tc>
        <w:tc>
          <w:tcPr>
            <w:vAlign w:val="center"/>
          </w:tcPr>
          <w:p>
            <w:pPr>
              <w:jc w:val="right"/>
            </w:pPr>
            <w:r>
              <w:rPr>
                <w:color w:val="000000"/>
                <w:sz w:val="24"/>
              </w:rPr>
              <w:t>2,601,863.62</w:t>
            </w:r>
          </w:p>
        </w:tc>
        <w:tc>
          <w:tcPr>
            <w:vAlign w:val="center"/>
          </w:tcPr>
          <w:p>
            <w:pPr>
              <w:jc w:val="center"/>
            </w:pPr>
            <w:r>
              <w:rPr>
                <w:color w:val="000000"/>
                <w:sz w:val="24"/>
              </w:rPr>
              <w:t>-</w:t>
            </w:r>
          </w:p>
        </w:tc>
      </w:tr>
      <w:tr w:rsidR="000F2DA3" w:rsidRPr="000E4C40" w:rsidTr="009D1870">
        <w:trPr>
          <w:trHeight w:val="340"/>
          <w:jc w:val="center"/>
        </w:trPr>
        <w:tc>
          <w:tcPr>
            <w:tcW w:type="dxa" w:w="1600"/>
            <w:vAlign w:val="center"/>
          </w:tcPr>
          <w:p w:rsidP="00281564" w:rsidR="000F2DA3" w:rsidRDefault="000F2DA3" w:rsidRPr="000E4C40">
            <w:pPr>
              <w:pStyle w:val="ac"/>
              <w:adjustRightInd w:val="0"/>
              <w:snapToGrid w:val="0"/>
              <w:spacing w:before="29" w:line="288" w:lineRule="auto"/>
              <w:jc w:val="center"/>
              <w:rPr>
                <w:color w:val="000000"/>
                <w:kern w:val="0"/>
              </w:rPr>
            </w:pPr>
            <w:r w:rsidRPr="000E4C40">
              <w:rPr>
                <w:rFonts w:hAnsi="宋体"/>
                <w:color w:val="000000"/>
                <w:kern w:val="0"/>
              </w:rPr>
              <w:t>合计</w:t>
            </w:r>
          </w:p>
        </w:tc>
        <w:tc>
          <w:tcPr>
            <w:tcW w:type="dxa" w:w="1851"/>
            <w:vAlign w:val="center"/>
          </w:tcPr>
          <w:p w:rsidP="00281564" w:rsidR="000F2DA3" w:rsidRDefault="000F2DA3" w:rsidRPr="000E4C40">
            <w:pPr>
              <w:adjustRightInd w:val="0"/>
              <w:snapToGrid w:val="0"/>
              <w:spacing w:before="29" w:line="288" w:lineRule="auto"/>
              <w:jc w:val="right"/>
              <w:rPr>
                <w:color w:val="0000FF"/>
                <w:kern w:val="0"/>
                <w:sz w:val="18"/>
              </w:rPr>
            </w:pPr>
          </w:p>
        </w:tc>
        <w:tc>
          <w:tcPr>
            <w:tcW w:type="dxa" w:w="1370"/>
            <w:vAlign w:val="center"/>
          </w:tcPr>
          <w:p w:rsidP="00281564" w:rsidR="000F2DA3" w:rsidRDefault="000F2DA3" w:rsidRPr="000E4C40">
            <w:pPr>
              <w:adjustRightInd w:val="0"/>
              <w:snapToGrid w:val="0"/>
              <w:spacing w:before="29" w:line="288" w:lineRule="auto"/>
              <w:jc w:val="right"/>
              <w:rPr>
                <w:color w:val="0000FF"/>
                <w:kern w:val="0"/>
                <w:sz w:val="18"/>
              </w:rPr>
            </w:pPr>
          </w:p>
        </w:tc>
        <w:tc>
          <w:tcPr>
            <w:tcW w:type="dxa" w:w="1701"/>
            <w:vAlign w:val="center"/>
          </w:tcPr>
          <w:p w:rsidP="00281564" w:rsidR="000F2DA3" w:rsidRDefault="000F2DA3" w:rsidRPr="000E4C40">
            <w:pPr>
              <w:adjustRightInd w:val="0"/>
              <w:snapToGrid w:val="0"/>
              <w:spacing w:before="29" w:line="288" w:lineRule="auto"/>
              <w:jc w:val="right"/>
              <w:rPr>
                <w:color w:val="000000"/>
                <w:sz w:val="24"/>
              </w:rPr>
            </w:pPr>
            <w:r w:rsidRPr="000E4C40">
              <w:rPr>
                <w:color w:val="000000"/>
                <w:sz w:val="24"/>
              </w:rPr>
              <w:t>375,132,276.83</w:t>
            </w:r>
          </w:p>
        </w:tc>
        <w:tc>
          <w:tcPr>
            <w:tcW w:type="dxa" w:w="1842"/>
            <w:vAlign w:val="center"/>
          </w:tcPr>
          <w:p w:rsidP="00281564" w:rsidR="000F2DA3" w:rsidRDefault="000F2DA3" w:rsidRPr="000E4C40">
            <w:pPr>
              <w:adjustRightInd w:val="0"/>
              <w:snapToGrid w:val="0"/>
              <w:spacing w:before="29" w:line="288" w:lineRule="auto"/>
              <w:jc w:val="right"/>
              <w:rPr>
                <w:color w:val="000000"/>
                <w:sz w:val="24"/>
              </w:rPr>
            </w:pPr>
            <w:r w:rsidRPr="000E4C40">
              <w:rPr>
                <w:color w:val="000000"/>
                <w:sz w:val="24"/>
              </w:rPr>
              <w:t>375,142,102.84</w:t>
            </w:r>
          </w:p>
        </w:tc>
        <w:tc>
          <w:tcPr>
            <w:tcW w:type="dxa" w:w="1397"/>
            <w:vAlign w:val="center"/>
          </w:tcPr>
          <w:p w:rsidP="00281564" w:rsidR="000F2DA3" w:rsidRDefault="000F2DA3" w:rsidRPr="000E4C40">
            <w:pPr>
              <w:adjustRightInd w:val="0"/>
              <w:snapToGrid w:val="0"/>
              <w:spacing w:before="29" w:line="288" w:lineRule="auto"/>
              <w:jc w:val="right"/>
              <w:rPr>
                <w:color w:val="0000FF"/>
                <w:kern w:val="0"/>
                <w:sz w:val="18"/>
              </w:rPr>
            </w:pPr>
          </w:p>
        </w:tc>
      </w:tr>
    </w:tbl>
    <w:p>
      <w:pPr>
        <w:autoSpaceDE w:val="0"/>
        <w:autoSpaceDN w:val="0"/>
        <w:adjustRightInd w:val="0"/>
        <w:spacing w:before="29" w:line="288" w:lineRule="auto"/>
        <w:jc w:val="left"/>
        <w:rPr>
          <w:color w:val="000000"/>
          <w:sz w:val="24"/>
        </w:rPr>
      </w:pPr>
      <w:r>
        <w:rPr>
          <w:color w:val="000000"/>
          <w:sz w:val="24"/>
        </w:rPr>
        <w:t>注：1、本基金管理人本报告期末持有本基金E类份额579,761,586.56份，占本基金期末E类基金总份额的78.78%，本基金管理人本报告期末持有本基金A类份额0.00份，占本基金期末A类基金总份额的0.00%。</w:t>
      </w:r>
    </w:p>
    <w:p w:rsidP="00281564" w:rsidR="000F2DA3" w:rsidRDefault="000F2DA3" w:rsidRPr="000E4C40">
      <w:pPr>
        <w:autoSpaceDE w:val="0"/>
        <w:autoSpaceDN w:val="0"/>
        <w:adjustRightInd w:val="0"/>
        <w:spacing w:before="29" w:line="288" w:lineRule="auto"/>
        <w:jc w:val="left"/>
        <w:rPr>
          <w:color w:val="000000"/>
          <w:sz w:val="24"/>
        </w:rPr>
      </w:pPr>
      <w:r w:rsidRPr="000E4C40">
        <w:rPr>
          <w:color w:val="000000"/>
          <w:sz w:val="24"/>
        </w:rPr>
        <w:t>2、本基金收益分配按日结转份额。</w:t>
      </w:r>
    </w:p>
    <w:p w:rsidP="00281564" w:rsidR="0018245B" w:rsidRDefault="0018245B" w:rsidRPr="000E4C40">
      <w:pPr>
        <w:autoSpaceDE w:val="0"/>
        <w:autoSpaceDN w:val="0"/>
        <w:adjustRightInd w:val="0"/>
        <w:spacing w:before="29" w:line="288" w:lineRule="auto"/>
        <w:jc w:val="left"/>
        <w:rPr>
          <w:color w:val="000000"/>
          <w:sz w:val="24"/>
        </w:rPr>
      </w:pPr>
    </w:p>
    <w:p w:rsidP="00841EB4" w:rsidR="003D1E1A" w:rsidRDefault="003D1E1A">
      <w:pPr>
        <w:pStyle w:val="1"/>
        <w:spacing w:after="312" w:afterLines="100" w:before="312" w:beforeLines="100" w:line="360" w:lineRule="auto"/>
        <w:jc w:val="center"/>
        <w:rPr>
          <w:rFonts w:asciiTheme="minorEastAsia" w:cs="Arial" w:eastAsiaTheme="minorEastAsia" w:hAnsiTheme="minorEastAsia"/>
          <w:color w:themeColor="text1" w:val="000000"/>
          <w:kern w:val="0"/>
          <w:sz w:val="24"/>
          <w:szCs w:val="24"/>
        </w:rPr>
      </w:pPr>
      <w:r>
        <w:rPr>
          <w:rFonts w:asciiTheme="minorEastAsia" w:cs="Arial" w:eastAsiaTheme="minorEastAsia" w:hAnsiTheme="minorEastAsia" w:hint="eastAsia"/>
          <w:color w:themeColor="text1" w:val="000000"/>
          <w:kern w:val="0"/>
          <w:sz w:val="24"/>
          <w:szCs w:val="24"/>
        </w:rPr>
        <w:lastRenderedPageBreak/>
        <w:t>§8  影响投资者决策的其他重要信息</w:t>
      </w:r>
    </w:p>
    <w:p w:rsidP="003D1E1A" w:rsidR="003D1E1A" w:rsidRDefault="003D1E1A">
      <w:pPr>
        <w:autoSpaceDE w:val="0"/>
        <w:autoSpaceDN w:val="0"/>
        <w:adjustRightInd w:val="0"/>
        <w:spacing w:line="360" w:lineRule="auto"/>
        <w:jc w:val="left"/>
        <w:rPr>
          <w:rFonts w:ascii="宋体" w:hAnsi="宋体"/>
          <w:b/>
          <w:bCs/>
          <w:color w:val="000000"/>
          <w:kern w:val="0"/>
          <w:sz w:val="24"/>
        </w:rPr>
      </w:pPr>
      <w:r>
        <w:rPr>
          <w:rFonts w:ascii="宋体" w:hAnsi="宋体" w:hint="eastAsia"/>
          <w:b/>
          <w:color w:val="000000"/>
          <w:kern w:val="0"/>
          <w:sz w:val="24"/>
        </w:rPr>
        <w:t/>
      </w:r>
      <w:r>
        <w:rPr>
          <w:rFonts w:ascii="宋体" w:hAnsi="宋体" w:hint="eastAsia"/>
          <w:b/>
          <w:bCs/>
          <w:color w:val="000000"/>
          <w:kern w:val="0"/>
          <w:sz w:val="24"/>
        </w:rPr>
        <w:t>8.1 报告期内单一投资者持有基金份额比例达到或超过20%的情况</w:t>
      </w:r>
    </w:p>
    <w:tbl>
      <w:tblPr>
        <w:tblW w:type="dxa" w:w="9210"/>
        <w:tblInd w:type="dxa" w:w="-176"/>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1" w:val="04A0"/>
      </w:tblPr>
      <w:tblGrid>
        <w:gridCol w:w="992"/>
        <w:gridCol w:w="991"/>
        <w:gridCol w:w="1843"/>
        <w:gridCol w:w="851"/>
        <w:gridCol w:w="850"/>
        <w:gridCol w:w="1134"/>
        <w:gridCol w:w="1419"/>
        <w:gridCol w:w="1130"/>
      </w:tblGrid>
      <w:tr w:rsidR="003D1E1A" w:rsidTr="003D1E1A">
        <w:tc>
          <w:tcPr>
            <w:tcW w:type="dxa" w:w="993"/>
            <w:vMerge w:val="restart"/>
            <w:tcBorders>
              <w:top w:color="auto" w:space="0" w:sz="4" w:val="single"/>
              <w:left w:color="auto" w:space="0" w:sz="4" w:val="single"/>
              <w:bottom w:color="auto" w:space="0" w:sz="4" w:val="single"/>
              <w:right w:color="auto" w:space="0" w:sz="4" w:val="single"/>
            </w:tcBorders>
            <w:vAlign w:val="center"/>
            <w:hideMark/>
          </w:tcPr>
          <w:p w:rsidR="003D1E1A" w:rsidRDefault="003D1E1A">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 xml:space="preserve">投资者类别  </w:t>
            </w:r>
          </w:p>
        </w:tc>
        <w:tc>
          <w:tcPr>
            <w:tcW w:type="dxa" w:w="5670"/>
            <w:gridSpan w:val="5"/>
            <w:tcBorders>
              <w:top w:color="auto" w:space="0" w:sz="4" w:val="single"/>
              <w:left w:color="auto" w:space="0" w:sz="4" w:val="single"/>
              <w:bottom w:color="auto" w:space="0" w:sz="4" w:val="single"/>
              <w:right w:color="auto" w:space="0" w:sz="4" w:val="single"/>
            </w:tcBorders>
            <w:vAlign w:val="center"/>
            <w:hideMark/>
          </w:tcPr>
          <w:p w:rsidR="003D1E1A" w:rsidRDefault="003D1E1A">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报告期内持有基金份额变化情况</w:t>
            </w:r>
          </w:p>
        </w:tc>
        <w:tc>
          <w:tcPr>
            <w:tcW w:type="dxa" w:w="2549"/>
            <w:gridSpan w:val="2"/>
            <w:tcBorders>
              <w:top w:color="auto" w:space="0" w:sz="4" w:val="single"/>
              <w:left w:color="auto" w:space="0" w:sz="4" w:val="single"/>
              <w:bottom w:color="auto" w:space="0" w:sz="4" w:val="single"/>
              <w:right w:color="auto" w:space="0" w:sz="4" w:val="single"/>
            </w:tcBorders>
            <w:vAlign w:val="center"/>
            <w:hideMark/>
          </w:tcPr>
          <w:p w:rsidR="003D1E1A" w:rsidRDefault="003D1E1A">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报告期末持有基金情况</w:t>
            </w:r>
          </w:p>
        </w:tc>
      </w:tr>
      <w:tr w:rsidR="003D1E1A" w:rsidTr="003D1E1A">
        <w:tc>
          <w:tcPr>
            <w:tcW w:type="dxa" w:w="993"/>
            <w:vMerge/>
            <w:tcBorders>
              <w:top w:color="auto" w:space="0" w:sz="4" w:val="single"/>
              <w:left w:color="auto" w:space="0" w:sz="4" w:val="single"/>
              <w:bottom w:color="auto" w:space="0" w:sz="4" w:val="single"/>
              <w:right w:color="auto" w:space="0" w:sz="4" w:val="single"/>
            </w:tcBorders>
            <w:vAlign w:val="center"/>
            <w:hideMark/>
          </w:tcPr>
          <w:p w:rsidR="003D1E1A" w:rsidRDefault="003D1E1A">
            <w:pPr>
              <w:widowControl/>
              <w:jc w:val="left"/>
              <w:rPr>
                <w:rFonts w:ascii="宋体" w:hAnsi="宋体"/>
                <w:b/>
                <w:bCs/>
                <w:color w:val="000000"/>
                <w:kern w:val="0"/>
                <w:szCs w:val="21"/>
              </w:rPr>
            </w:pPr>
          </w:p>
        </w:tc>
        <w:tc>
          <w:tcPr>
            <w:tcW w:type="dxa" w:w="992"/>
            <w:tcBorders>
              <w:top w:color="auto" w:space="0" w:sz="4" w:val="single"/>
              <w:left w:color="auto" w:space="0" w:sz="4" w:val="single"/>
              <w:bottom w:color="auto" w:space="0" w:sz="4" w:val="single"/>
              <w:right w:color="auto" w:space="0" w:sz="4" w:val="single"/>
            </w:tcBorders>
            <w:vAlign w:val="center"/>
            <w:hideMark/>
          </w:tcPr>
          <w:p w:rsidR="003D1E1A" w:rsidRDefault="003D1E1A">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序号</w:t>
            </w:r>
          </w:p>
        </w:tc>
        <w:tc>
          <w:tcPr>
            <w:tcW w:type="dxa" w:w="1843"/>
            <w:tcBorders>
              <w:top w:color="auto" w:space="0" w:sz="4" w:val="single"/>
              <w:left w:color="auto" w:space="0" w:sz="4" w:val="single"/>
              <w:bottom w:color="auto" w:space="0" w:sz="4" w:val="single"/>
              <w:right w:color="auto" w:space="0" w:sz="4" w:val="single"/>
            </w:tcBorders>
            <w:vAlign w:val="center"/>
            <w:hideMark/>
          </w:tcPr>
          <w:p w:rsidR="003D1E1A" w:rsidRDefault="003D1E1A">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持有基金份额比例达到或者超过20%的时间区间</w:t>
            </w:r>
          </w:p>
        </w:tc>
        <w:tc>
          <w:tcPr>
            <w:tcW w:type="dxa" w:w="851"/>
            <w:tcBorders>
              <w:top w:color="auto" w:space="0" w:sz="4" w:val="single"/>
              <w:left w:color="auto" w:space="0" w:sz="4" w:val="single"/>
              <w:bottom w:color="auto" w:space="0" w:sz="4" w:val="single"/>
              <w:right w:color="auto" w:space="0" w:sz="4" w:val="single"/>
            </w:tcBorders>
            <w:vAlign w:val="center"/>
            <w:hideMark/>
          </w:tcPr>
          <w:p w:rsidR="003D1E1A" w:rsidRDefault="003D1E1A">
            <w:pPr>
              <w:widowControl/>
              <w:jc w:val="center"/>
              <w:rPr>
                <w:rFonts w:ascii="宋体" w:hAnsi="宋体"/>
                <w:b/>
                <w:bCs/>
                <w:color w:val="000000"/>
                <w:kern w:val="0"/>
                <w:szCs w:val="21"/>
              </w:rPr>
            </w:pPr>
            <w:r>
              <w:rPr>
                <w:rFonts w:ascii="宋体" w:hAnsi="宋体" w:hint="eastAsia"/>
                <w:color w:val="000000"/>
                <w:kern w:val="0"/>
                <w:szCs w:val="21"/>
              </w:rPr>
              <w:t>期初份额</w:t>
            </w:r>
          </w:p>
        </w:tc>
        <w:tc>
          <w:tcPr>
            <w:tcW w:type="dxa" w:w="850"/>
            <w:tcBorders>
              <w:top w:color="auto" w:space="0" w:sz="4" w:val="single"/>
              <w:left w:color="auto" w:space="0" w:sz="4" w:val="single"/>
              <w:bottom w:color="auto" w:space="0" w:sz="4" w:val="single"/>
              <w:right w:color="auto" w:space="0" w:sz="4" w:val="single"/>
            </w:tcBorders>
            <w:vAlign w:val="center"/>
            <w:hideMark/>
          </w:tcPr>
          <w:p w:rsidR="003D1E1A" w:rsidRDefault="003D1E1A">
            <w:pPr>
              <w:widowControl/>
              <w:jc w:val="center"/>
              <w:rPr>
                <w:rFonts w:ascii="宋体" w:hAnsi="宋体"/>
                <w:b/>
                <w:bCs/>
                <w:color w:val="000000"/>
                <w:kern w:val="0"/>
                <w:szCs w:val="21"/>
              </w:rPr>
            </w:pPr>
            <w:r>
              <w:rPr>
                <w:rFonts w:ascii="宋体" w:hAnsi="宋体" w:hint="eastAsia"/>
                <w:color w:val="000000"/>
                <w:kern w:val="0"/>
                <w:szCs w:val="21"/>
              </w:rPr>
              <w:t>申购份额</w:t>
            </w:r>
          </w:p>
        </w:tc>
        <w:tc>
          <w:tcPr>
            <w:tcW w:type="dxa" w:w="1134"/>
            <w:tcBorders>
              <w:top w:color="auto" w:space="0" w:sz="4" w:val="single"/>
              <w:left w:color="auto" w:space="0" w:sz="4" w:val="single"/>
              <w:bottom w:color="auto" w:space="0" w:sz="4" w:val="single"/>
              <w:right w:color="auto" w:space="0" w:sz="4" w:val="single"/>
            </w:tcBorders>
            <w:vAlign w:val="center"/>
            <w:hideMark/>
          </w:tcPr>
          <w:p w:rsidR="003D1E1A" w:rsidRDefault="003D1E1A">
            <w:pPr>
              <w:widowControl/>
              <w:jc w:val="center"/>
              <w:rPr>
                <w:rFonts w:ascii="宋体" w:hAnsi="宋体"/>
                <w:b/>
                <w:bCs/>
                <w:color w:val="000000"/>
                <w:kern w:val="0"/>
                <w:szCs w:val="21"/>
              </w:rPr>
            </w:pPr>
            <w:r>
              <w:rPr>
                <w:rFonts w:ascii="宋体" w:hAnsi="宋体" w:hint="eastAsia"/>
                <w:color w:val="000000"/>
                <w:kern w:val="0"/>
                <w:szCs w:val="21"/>
              </w:rPr>
              <w:t>赎回份额</w:t>
            </w:r>
          </w:p>
        </w:tc>
        <w:tc>
          <w:tcPr>
            <w:tcW w:type="dxa" w:w="1419"/>
            <w:tcBorders>
              <w:top w:color="auto" w:space="0" w:sz="4" w:val="single"/>
              <w:left w:color="auto" w:space="0" w:sz="4" w:val="single"/>
              <w:bottom w:color="auto" w:space="0" w:sz="4" w:val="single"/>
              <w:right w:color="auto" w:space="0" w:sz="4" w:val="single"/>
            </w:tcBorders>
            <w:vAlign w:val="center"/>
            <w:hideMark/>
          </w:tcPr>
          <w:p w:rsidR="003D1E1A" w:rsidRDefault="003D1E1A">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持有份额</w:t>
            </w:r>
          </w:p>
        </w:tc>
        <w:tc>
          <w:tcPr>
            <w:tcW w:type="dxa" w:w="1130"/>
            <w:tcBorders>
              <w:top w:color="auto" w:space="0" w:sz="4" w:val="single"/>
              <w:left w:color="auto" w:space="0" w:sz="4" w:val="single"/>
              <w:bottom w:color="auto" w:space="0" w:sz="4" w:val="single"/>
              <w:right w:color="auto" w:space="0" w:sz="4" w:val="single"/>
            </w:tcBorders>
            <w:vAlign w:val="center"/>
            <w:hideMark/>
          </w:tcPr>
          <w:p w:rsidR="003D1E1A" w:rsidRDefault="003D1E1A">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份额占比</w:t>
            </w:r>
          </w:p>
        </w:tc>
      </w:tr>
      <w:tr>
        <w:tc>
          <w:tcPr>
            <w:vMerge w:val="restart"/>
          </w:tcPr>
          <w:p/>
          <w:p>
            <w:r>
              <w:rPr>
                <w:rFonts w:ascii="宋体" w:hAnsi="宋体" w:hint="eastAsia"/>
                <w:bCs/>
                <w:color w:val="000000"/>
                <w:kern w:val="0"/>
                <w:szCs w:val="21"/>
              </w:rPr>
              <w:t>机构</w:t>
            </w:r>
          </w:p>
        </w:tc>
        <w:tc>
          <w:tcPr>
            <w:vAlign w:val="center"/>
          </w:tcPr>
          <w:p>
            <w:pPr>
              <w:jc w:val="center"/>
            </w:pPr>
            <w:r>
              <w:rPr>
                <w:rFonts w:ascii="宋体" w:hAnsi="宋体" w:hint="eastAsia"/>
                <w:color w:val="000000"/>
                <w:kern w:val="0"/>
                <w:szCs w:val="21"/>
              </w:rPr>
              <w:t>1</w:t>
            </w:r>
          </w:p>
        </w:tc>
        <w:tc>
          <w:tcPr>
            <w:vAlign w:val="center"/>
          </w:tcPr>
          <w:p>
            <w:pPr>
              <w:jc w:val="center"/>
            </w:pPr>
            <w:r>
              <w:rPr>
                <w:rFonts w:ascii="宋体" w:hAnsi="宋体" w:hint="eastAsia"/>
                <w:color w:val="000000"/>
                <w:kern w:val="0"/>
                <w:szCs w:val="21"/>
              </w:rPr>
              <w:t>2020/7/1-2020/9/30</w:t>
            </w:r>
          </w:p>
        </w:tc>
        <w:tc>
          <w:tcPr>
            <w:vAlign w:val="center"/>
          </w:tcPr>
          <w:p>
            <w:pPr>
              <w:jc w:val="center"/>
            </w:pPr>
            <w:r>
              <w:rPr>
                <w:rFonts w:ascii="宋体" w:hAnsi="宋体" w:hint="eastAsia"/>
                <w:color w:val="000000"/>
                <w:kern w:val="0"/>
                <w:szCs w:val="21"/>
              </w:rPr>
              <w:t>204,619,483.72</w:t>
            </w:r>
          </w:p>
        </w:tc>
        <w:tc>
          <w:tcPr>
            <w:vAlign w:val="center"/>
          </w:tcPr>
          <w:p>
            <w:pPr>
              <w:jc w:val="center"/>
            </w:pPr>
            <w:r>
              <w:rPr>
                <w:rFonts w:ascii="宋体" w:hAnsi="宋体" w:hint="eastAsia"/>
                <w:color w:val="000000"/>
                <w:kern w:val="0"/>
                <w:szCs w:val="21"/>
              </w:rPr>
              <w:t>375,154,569.79</w:t>
            </w:r>
          </w:p>
        </w:tc>
        <w:tc>
          <w:tcPr>
            <w:vAlign w:val="center"/>
          </w:tcPr>
          <w:p>
            <w:pPr>
              <w:jc w:val="center"/>
            </w:pPr>
            <w:r>
              <w:rPr>
                <w:rFonts w:ascii="宋体" w:hAnsi="宋体" w:hint="eastAsia"/>
                <w:color w:val="000000"/>
                <w:kern w:val="0"/>
                <w:szCs w:val="21"/>
              </w:rPr>
              <w:t>12,466.95</w:t>
            </w:r>
          </w:p>
        </w:tc>
        <w:tc>
          <w:tcPr>
            <w:vAlign w:val="center"/>
          </w:tcPr>
          <w:p>
            <w:pPr>
              <w:jc w:val="center"/>
            </w:pPr>
            <w:r>
              <w:rPr>
                <w:rFonts w:ascii="宋体" w:hAnsi="宋体" w:hint="eastAsia"/>
                <w:color w:val="000000"/>
                <w:kern w:val="0"/>
                <w:szCs w:val="21"/>
              </w:rPr>
              <w:t>579,761,586.56</w:t>
            </w:r>
          </w:p>
        </w:tc>
        <w:tc>
          <w:tcPr>
            <w:vAlign w:val="center"/>
          </w:tcPr>
          <w:p>
            <w:pPr>
              <w:jc w:val="center"/>
            </w:pPr>
            <w:r>
              <w:rPr>
                <w:rFonts w:ascii="宋体" w:hAnsi="宋体" w:hint="eastAsia"/>
                <w:color w:val="000000"/>
                <w:kern w:val="0"/>
                <w:szCs w:val="21"/>
              </w:rPr>
              <w:t>24.40%</w:t>
            </w:r>
          </w:p>
        </w:tc>
      </w:tr>
    </w:tbl>
    <w:tbl>
      <w:tblPr>
        <w:tblW w:type="dxa" w:w="9210"/>
        <w:tblInd w:type="dxa" w:w="-176"/>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1" w:val="04A0"/>
      </w:tblPr>
      <w:tblGrid>
        <w:gridCol w:w="9210"/>
      </w:tblGrid>
      <w:tr w:rsidR="003D1E1A" w:rsidTr="003D1E1A">
        <w:tc>
          <w:tcPr>
            <w:tcW w:type="dxa" w:w="9212"/>
            <w:tcBorders>
              <w:top w:color="auto" w:space="0" w:sz="4" w:val="single"/>
              <w:left w:color="auto" w:space="0" w:sz="4" w:val="single"/>
              <w:bottom w:color="auto" w:space="0" w:sz="4" w:val="single"/>
              <w:right w:color="auto" w:space="0" w:sz="4" w:val="single"/>
            </w:tcBorders>
            <w:vAlign w:val="center"/>
            <w:hideMark/>
          </w:tcPr>
          <w:p w:rsidR="003D1E1A" w:rsidRDefault="003D1E1A">
            <w:pPr>
              <w:autoSpaceDE w:val="0"/>
              <w:autoSpaceDN w:val="0"/>
              <w:adjustRightInd w:val="0"/>
              <w:jc w:val="center"/>
              <w:rPr>
                <w:rFonts w:ascii="宋体" w:hAnsi="宋体"/>
                <w:kern w:val="0"/>
                <w:szCs w:val="21"/>
              </w:rPr>
            </w:pPr>
            <w:r>
              <w:rPr>
                <w:rFonts w:ascii="宋体" w:hAnsi="宋体" w:hint="eastAsia"/>
                <w:color w:val="000000"/>
                <w:kern w:val="0"/>
                <w:szCs w:val="21"/>
              </w:rPr>
              <w:t>产品特有风险</w:t>
            </w:r>
            <w:r>
              <w:rPr>
                <w:rFonts w:ascii="宋体" w:hAnsi="宋体" w:hint="eastAsia"/>
                <w:kern w:val="0"/>
                <w:szCs w:val="21"/>
              </w:rPr>
              <w:t/>
            </w:r>
          </w:p>
        </w:tc>
      </w:tr>
      <w:tr w:rsidR="003D1E1A" w:rsidTr="003D1E1A">
        <w:tc>
          <w:tcPr>
            <w:tcW w:type="dxa" w:w="9212"/>
            <w:tcBorders>
              <w:top w:color="auto" w:space="0" w:sz="4" w:val="single"/>
              <w:left w:color="auto" w:space="0" w:sz="4" w:val="single"/>
              <w:bottom w:color="auto" w:space="0" w:sz="4" w:val="single"/>
              <w:right w:color="auto" w:space="0" w:sz="4" w:val="single"/>
            </w:tcBorders>
            <w:vAlign w:val="center"/>
            <w:hideMark/>
          </w:tcPr>
          <w:p w:rsidR="003D1E1A" w:rsidRDefault="003D1E1A">
            <w:pPr>
              <w:autoSpaceDE w:val="0"/>
              <w:autoSpaceDN w:val="0"/>
              <w:adjustRightInd w:val="0"/>
              <w:jc w:val="left"/>
              <w:rPr>
                <w:rFonts w:ascii="宋体" w:hAnsi="宋体"/>
                <w:kern w:val="0"/>
                <w:szCs w:val="21"/>
              </w:rPr>
            </w:pPr>
            <w:r>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P="00841EB4" w:rsidR="00C03EF8" w:rsidRDefault="009D74FC" w:rsidRPr="009268A2">
      <w:pPr>
        <w:pStyle w:val="1"/>
        <w:spacing w:after="312" w:afterLines="100" w:before="312" w:beforeLines="100" w:line="288" w:lineRule="auto"/>
        <w:jc w:val="center"/>
        <w:rPr>
          <w:color w:val="000000"/>
          <w:kern w:val="0"/>
          <w:sz w:val="24"/>
          <w:szCs w:val="24"/>
        </w:rPr>
      </w:pPr>
      <w:r w:rsidRPr="000E4C40">
        <w:rPr>
          <w:color w:val="000000"/>
          <w:kern w:val="0"/>
          <w:sz w:val="24"/>
          <w:szCs w:val="24"/>
        </w:rPr>
        <w:t>§</w:t>
      </w:r>
      <w:r w:rsidR="00DA5831" w:rsidRPr="000E4C40">
        <w:rPr>
          <w:color w:val="000000"/>
          <w:kern w:val="0"/>
          <w:sz w:val="24"/>
          <w:szCs w:val="24"/>
        </w:rPr>
        <w:t/>
      </w:r>
      <w:r w:rsidR="00F1658B" w:rsidRPr="000E4C40">
        <w:rPr>
          <w:color w:val="000000"/>
          <w:kern w:val="0"/>
          <w:sz w:val="24"/>
          <w:szCs w:val="24"/>
        </w:rPr>
        <w:t/>
      </w:r>
      <w:r w:rsidR="00AF3D19" w:rsidRPr="000E4C40">
        <w:rPr>
          <w:color w:val="000000"/>
          <w:kern w:val="0"/>
          <w:sz w:val="24"/>
          <w:szCs w:val="24"/>
        </w:rPr>
        <w:t/>
      </w:r>
      <w:r w:rsidR="00DA5831" w:rsidRPr="000E4C40">
        <w:rPr>
          <w:color w:val="000000"/>
          <w:kern w:val="0"/>
          <w:sz w:val="24"/>
          <w:szCs w:val="24"/>
        </w:rPr>
        <w:t>9</w:t>
      </w:r>
      <w:r w:rsidRPr="000E4C40">
        <w:rPr>
          <w:rFonts w:hAnsi="宋体"/>
          <w:color w:val="000000"/>
          <w:kern w:val="0"/>
          <w:sz w:val="24"/>
          <w:szCs w:val="24"/>
        </w:rPr>
        <w:t>备查文件目录</w:t>
      </w:r>
    </w:p>
    <w:p w:rsidP="00281564" w:rsidR="00AB373C" w:rsidRDefault="00DA5831" w:rsidRPr="000E4C40">
      <w:pPr>
        <w:autoSpaceDE w:val="0"/>
        <w:autoSpaceDN w:val="0"/>
        <w:adjustRightInd w:val="0"/>
        <w:spacing w:before="29" w:line="288" w:lineRule="auto"/>
        <w:jc w:val="left"/>
        <w:rPr>
          <w:b/>
          <w:bCs/>
          <w:color w:val="000000"/>
          <w:kern w:val="0"/>
          <w:sz w:val="24"/>
        </w:rPr>
      </w:pPr>
      <w:r w:rsidRPr="000E4C40">
        <w:rPr>
          <w:b/>
          <w:color w:val="000000"/>
          <w:kern w:val="0"/>
          <w:sz w:val="24"/>
        </w:rPr>
        <w:t/>
      </w:r>
      <w:r w:rsidR="00F1658B" w:rsidRPr="000E4C40">
        <w:rPr>
          <w:b/>
          <w:color w:val="000000"/>
          <w:kern w:val="0"/>
          <w:sz w:val="24"/>
        </w:rPr>
        <w:t/>
      </w:r>
      <w:r w:rsidRPr="000E4C40">
        <w:rPr>
          <w:b/>
          <w:color w:val="000000"/>
          <w:kern w:val="0"/>
          <w:sz w:val="24"/>
        </w:rPr>
        <w:t>9</w:t>
      </w:r>
      <w:r w:rsidR="00AB373C" w:rsidRPr="000E4C40">
        <w:rPr>
          <w:b/>
          <w:bCs/>
          <w:color w:val="000000"/>
          <w:kern w:val="0"/>
          <w:sz w:val="24"/>
        </w:rPr>
        <w:t>.</w:t>
      </w:r>
      <w:r w:rsidR="00F1658B" w:rsidRPr="000E4C40">
        <w:rPr>
          <w:b/>
          <w:bCs/>
          <w:color w:val="000000"/>
          <w:kern w:val="0"/>
          <w:sz w:val="24"/>
        </w:rPr>
        <w:t>1</w:t>
      </w:r>
      <w:r w:rsidR="00AB373C" w:rsidRPr="000E4C40">
        <w:rPr>
          <w:rFonts w:hAnsi="宋体"/>
          <w:b/>
          <w:bCs/>
          <w:color w:val="000000"/>
          <w:kern w:val="0"/>
          <w:sz w:val="24"/>
        </w:rPr>
        <w:t>备查文件目录</w:t>
      </w:r>
    </w:p>
    <w:p>
      <w:pPr>
        <w:spacing w:before="29" w:line="288" w:lineRule="auto"/>
        <w:ind w:firstLine="480" w:firstLineChars="200"/>
        <w:rPr>
          <w:color w:val="000000"/>
          <w:sz w:val="24"/>
        </w:rPr>
      </w:pPr>
      <w:r>
        <w:rPr>
          <w:color w:val="000000"/>
          <w:sz w:val="24"/>
        </w:rPr>
        <w:t xml:space="preserve">1、中国证监会准予交银施罗德天利宝货币市场基金募集注册的文件； </w:t>
      </w:r>
    </w:p>
    <w:p>
      <w:pPr>
        <w:spacing w:before="29" w:line="288" w:lineRule="auto"/>
        <w:ind w:firstLine="480" w:firstLineChars="200"/>
        <w:rPr>
          <w:color w:val="000000"/>
          <w:sz w:val="24"/>
        </w:rPr>
      </w:pPr>
      <w:r>
        <w:rPr>
          <w:color w:val="000000"/>
          <w:sz w:val="24"/>
        </w:rPr>
        <w:t xml:space="preserve">2、《交银施罗德天利宝货币市场基金基金合同》； </w:t>
      </w:r>
    </w:p>
    <w:p>
      <w:pPr>
        <w:spacing w:before="29" w:line="288" w:lineRule="auto"/>
        <w:ind w:firstLine="480" w:firstLineChars="200"/>
        <w:rPr>
          <w:color w:val="000000"/>
          <w:sz w:val="24"/>
        </w:rPr>
      </w:pPr>
      <w:r>
        <w:rPr>
          <w:color w:val="000000"/>
          <w:sz w:val="24"/>
        </w:rPr>
        <w:t xml:space="preserve">3、《交银施罗德天利宝货币市场基金招募说明书》； </w:t>
      </w:r>
    </w:p>
    <w:p>
      <w:pPr>
        <w:spacing w:before="29" w:line="288" w:lineRule="auto"/>
        <w:ind w:firstLine="480" w:firstLineChars="200"/>
        <w:rPr>
          <w:color w:val="000000"/>
          <w:sz w:val="24"/>
        </w:rPr>
      </w:pPr>
      <w:r>
        <w:rPr>
          <w:color w:val="000000"/>
          <w:sz w:val="24"/>
        </w:rPr>
        <w:t xml:space="preserve">4、《交银施罗德天利宝货币市场基金托管协议》； </w:t>
      </w:r>
    </w:p>
    <w:p>
      <w:pPr>
        <w:spacing w:before="29" w:line="288" w:lineRule="auto"/>
        <w:ind w:firstLine="480" w:firstLineChars="200"/>
        <w:rPr>
          <w:color w:val="000000"/>
          <w:sz w:val="24"/>
        </w:rPr>
      </w:pPr>
      <w:r>
        <w:rPr>
          <w:color w:val="000000"/>
          <w:sz w:val="24"/>
        </w:rPr>
        <w:t xml:space="preserve">5、关于申请募集注册交银施罗德天利宝货币市场基金的法律意见书； </w:t>
      </w:r>
    </w:p>
    <w:p>
      <w:pPr>
        <w:spacing w:before="29" w:line="288" w:lineRule="auto"/>
        <w:ind w:firstLine="480" w:firstLineChars="200"/>
        <w:rPr>
          <w:color w:val="000000"/>
          <w:sz w:val="24"/>
        </w:rPr>
      </w:pPr>
      <w:r>
        <w:rPr>
          <w:color w:val="000000"/>
          <w:sz w:val="24"/>
        </w:rPr>
        <w:t xml:space="preserve">6、基金管理人业务资格批件、营业执照； </w:t>
      </w:r>
    </w:p>
    <w:p>
      <w:pPr>
        <w:spacing w:before="29" w:line="288" w:lineRule="auto"/>
        <w:ind w:firstLine="480" w:firstLineChars="200"/>
        <w:rPr>
          <w:color w:val="000000"/>
          <w:sz w:val="24"/>
        </w:rPr>
      </w:pPr>
      <w:r>
        <w:rPr>
          <w:color w:val="000000"/>
          <w:sz w:val="24"/>
        </w:rPr>
        <w:t xml:space="preserve">7、基金托管人业务资格批件、营业执照； </w:t>
      </w:r>
    </w:p>
    <w:p w:rsidP="00281564" w:rsidR="00AB373C" w:rsidRDefault="00AB373C" w:rsidRPr="000E4C40">
      <w:pPr>
        <w:spacing w:before="29" w:line="288" w:lineRule="auto"/>
        <w:ind w:firstLine="480" w:firstLineChars="200"/>
        <w:rPr>
          <w:color w:val="000000"/>
          <w:sz w:val="24"/>
        </w:rPr>
      </w:pPr>
      <w:r w:rsidRPr="000E4C40">
        <w:rPr>
          <w:color w:val="000000"/>
          <w:sz w:val="24"/>
        </w:rPr>
        <w:t>8、报告期内交银施罗德天利宝货币市场基金在指定报刊上各项公告的原稿。</w:t>
      </w:r>
    </w:p>
    <w:p w:rsidP="00281564" w:rsidR="00162222" w:rsidRDefault="00162222" w:rsidRPr="000E4C40">
      <w:pPr>
        <w:spacing w:before="29" w:line="288" w:lineRule="auto"/>
        <w:ind w:firstLine="480" w:firstLineChars="200"/>
        <w:rPr>
          <w:color w:val="000000"/>
          <w:sz w:val="24"/>
        </w:rPr>
      </w:pPr>
    </w:p>
    <w:p w:rsidP="00281564" w:rsidR="00AB373C" w:rsidRDefault="00DA5831" w:rsidRPr="000E4C40">
      <w:pPr>
        <w:autoSpaceDE w:val="0"/>
        <w:autoSpaceDN w:val="0"/>
        <w:adjustRightInd w:val="0"/>
        <w:spacing w:before="29" w:line="288" w:lineRule="auto"/>
        <w:jc w:val="left"/>
        <w:rPr>
          <w:b/>
          <w:bCs/>
          <w:color w:val="000000"/>
          <w:kern w:val="0"/>
          <w:sz w:val="24"/>
        </w:rPr>
      </w:pPr>
      <w:r w:rsidRPr="000E4C40">
        <w:rPr>
          <w:b/>
          <w:color w:val="000000"/>
          <w:kern w:val="0"/>
          <w:sz w:val="24"/>
        </w:rPr>
        <w:t/>
      </w:r>
      <w:r w:rsidR="00F1658B" w:rsidRPr="000E4C40">
        <w:rPr>
          <w:b/>
          <w:color w:val="000000"/>
          <w:kern w:val="0"/>
          <w:sz w:val="24"/>
        </w:rPr>
        <w:t/>
      </w:r>
      <w:r w:rsidRPr="000E4C40">
        <w:rPr>
          <w:b/>
          <w:color w:val="000000"/>
          <w:kern w:val="0"/>
          <w:sz w:val="24"/>
        </w:rPr>
        <w:t>9</w:t>
      </w:r>
      <w:r w:rsidR="00AB373C" w:rsidRPr="000E4C40">
        <w:rPr>
          <w:b/>
          <w:bCs/>
          <w:color w:val="000000"/>
          <w:kern w:val="0"/>
          <w:sz w:val="24"/>
        </w:rPr>
        <w:t>.</w:t>
      </w:r>
      <w:r w:rsidR="00F1658B" w:rsidRPr="000E4C40">
        <w:rPr>
          <w:b/>
          <w:bCs/>
          <w:color w:val="000000"/>
          <w:kern w:val="0"/>
          <w:sz w:val="24"/>
        </w:rPr>
        <w:t>2</w:t>
      </w:r>
      <w:r w:rsidR="00AB373C" w:rsidRPr="000E4C40">
        <w:rPr>
          <w:rFonts w:hAnsi="宋体"/>
          <w:b/>
          <w:bCs/>
          <w:color w:val="000000"/>
          <w:kern w:val="0"/>
          <w:sz w:val="24"/>
        </w:rPr>
        <w:t>存放地点</w:t>
      </w:r>
    </w:p>
    <w:p w:rsidP="00281564" w:rsidR="00AB373C" w:rsidRDefault="00AB373C" w:rsidRPr="000E4C40">
      <w:pPr>
        <w:spacing w:before="29" w:line="288" w:lineRule="auto"/>
        <w:ind w:firstLine="480" w:firstLineChars="200"/>
        <w:rPr>
          <w:color w:val="000000"/>
          <w:sz w:val="24"/>
        </w:rPr>
      </w:pPr>
      <w:r w:rsidRPr="000E4C40">
        <w:rPr>
          <w:color w:val="000000"/>
          <w:sz w:val="24"/>
        </w:rPr>
        <w:t>备查文件存放于基金管理人的办公场所。</w:t>
      </w:r>
    </w:p>
    <w:p w:rsidP="00281564" w:rsidR="00162222" w:rsidRDefault="00162222" w:rsidRPr="000E4C40">
      <w:pPr>
        <w:spacing w:before="29" w:line="288" w:lineRule="auto"/>
        <w:ind w:firstLine="480" w:firstLineChars="200"/>
        <w:rPr>
          <w:color w:val="000000"/>
          <w:sz w:val="24"/>
        </w:rPr>
      </w:pPr>
    </w:p>
    <w:p w:rsidP="00281564" w:rsidR="00AB373C" w:rsidRDefault="00DA5831" w:rsidRPr="000E4C40">
      <w:pPr>
        <w:autoSpaceDE w:val="0"/>
        <w:autoSpaceDN w:val="0"/>
        <w:adjustRightInd w:val="0"/>
        <w:spacing w:before="29" w:line="288" w:lineRule="auto"/>
        <w:jc w:val="left"/>
        <w:rPr>
          <w:b/>
          <w:bCs/>
          <w:color w:val="000000"/>
          <w:kern w:val="0"/>
          <w:sz w:val="24"/>
        </w:rPr>
      </w:pPr>
      <w:r w:rsidRPr="000E4C40">
        <w:rPr>
          <w:b/>
          <w:color w:val="000000"/>
          <w:kern w:val="0"/>
          <w:sz w:val="24"/>
        </w:rPr>
        <w:t/>
      </w:r>
      <w:r w:rsidR="00F1658B" w:rsidRPr="000E4C40">
        <w:rPr>
          <w:b/>
          <w:color w:val="000000"/>
          <w:kern w:val="0"/>
          <w:sz w:val="24"/>
        </w:rPr>
        <w:t/>
      </w:r>
      <w:r w:rsidRPr="000E4C40">
        <w:rPr>
          <w:b/>
          <w:color w:val="000000"/>
          <w:kern w:val="0"/>
          <w:sz w:val="24"/>
        </w:rPr>
        <w:t>9</w:t>
      </w:r>
      <w:r w:rsidR="00AB373C" w:rsidRPr="000E4C40">
        <w:rPr>
          <w:b/>
          <w:bCs/>
          <w:color w:val="000000"/>
          <w:kern w:val="0"/>
          <w:sz w:val="24"/>
        </w:rPr>
        <w:t>.</w:t>
      </w:r>
      <w:r w:rsidR="00F1658B" w:rsidRPr="000E4C40">
        <w:rPr>
          <w:b/>
          <w:bCs/>
          <w:color w:val="000000"/>
          <w:kern w:val="0"/>
          <w:sz w:val="24"/>
        </w:rPr>
        <w:t>3</w:t>
      </w:r>
      <w:r w:rsidR="00AB373C" w:rsidRPr="000E4C40">
        <w:rPr>
          <w:rFonts w:hAnsi="宋体"/>
          <w:b/>
          <w:bCs/>
          <w:color w:val="000000"/>
          <w:kern w:val="0"/>
          <w:sz w:val="24"/>
        </w:rPr>
        <w:t>查阅方式</w:t>
      </w:r>
    </w:p>
    <w:p>
      <w:pPr>
        <w:spacing w:before="29" w:line="288" w:lineRule="auto"/>
        <w:ind w:firstLine="480" w:firstLineChars="200"/>
        <w:rPr>
          <w:color w:val="000000"/>
          <w:sz w:val="24"/>
        </w:rPr>
      </w:pPr>
      <w:r>
        <w:rPr>
          <w:color w:val="000000"/>
          <w:sz w:val="24"/>
        </w:rPr>
        <w:t xml:space="preserve">投资者可在办公时间内至基金管理人的办公场所免费查阅备查文件，或者登录基金管理人的网站(www.fund001.com)查阅。在支付工本费后，投资者可在合理时间内取得上述文件的复制件或复印件。 </w:t>
      </w:r>
    </w:p>
    <w:p w:rsidP="00281564" w:rsidR="009D74FC" w:rsidRDefault="00AB373C" w:rsidRPr="000E4C40">
      <w:pPr>
        <w:spacing w:before="29" w:line="288" w:lineRule="auto"/>
        <w:ind w:firstLine="480" w:firstLineChars="200"/>
        <w:rPr>
          <w:color w:val="000000"/>
          <w:sz w:val="24"/>
        </w:rPr>
      </w:pPr>
      <w:r w:rsidRPr="000E4C40">
        <w:rPr>
          <w:color w:val="000000"/>
          <w:sz w:val="24"/>
        </w:rPr>
        <w:t>投资者对本报告书如有疑问，可咨询本基金管理人交银施罗德基金管理有限公司。本公司客户服务中心电话：400-700-5000（免长途话费），021-61055000，电子邮件：services@jysld.com。</w:t>
      </w:r>
    </w:p>
    <w:p w:rsidP="00281564" w:rsidR="003B6DC6" w:rsidRDefault="003B6DC6" w:rsidRPr="000E4C40">
      <w:pPr>
        <w:spacing w:before="29" w:line="288" w:lineRule="auto"/>
        <w:ind w:right="480"/>
        <w:rPr>
          <w:b/>
          <w:bCs/>
          <w:sz w:val="24"/>
        </w:rPr>
      </w:pPr>
    </w:p>
    <w:sectPr w:rsidR="003B6DC6" w:rsidRPr="000E4C40" w:rsidSect="00075BBB">
      <w:pgSz w:h="15840" w:w="11926"/>
      <w:pgMar w:bottom="852" w:footer="992" w:gutter="0" w:header="851" w:left="1420" w:right="1420" w:top="1420"/>
      <w:cols w:space="720"/>
      <w:noEndnote/>
      <w:docGrid w:linePitch="312" w:type="line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9D6" w:rsidRDefault="00F079D6">
      <w:r>
        <w:separator/>
      </w:r>
    </w:p>
  </w:endnote>
  <w:endnote w:type="continuationSeparator" w:id="0">
    <w:p w:rsidR="00F079D6" w:rsidRDefault="00F07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E3EEE" w:rsidRDefault="00FE3EEE">
    <w:pPr>
      <w:pStyle w:val="a5"/>
    </w:pPr>
  </w:p>
</w:ftr>
</file>

<file path=word/footer2.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P="001D0DB0" w:rsidR="00FE3EEE" w:rsidRDefault="00FE3EEE" w:rsidRPr="001D0DB0">
    <w:pPr>
      <w:pStyle w:val="a5"/>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615DAC">
      <w:rPr>
        <w:noProof/>
        <w:kern w:val="0"/>
        <w:szCs w:val="21"/>
      </w:rPr>
      <w:t>17</w:t>
    </w:r>
    <w:r>
      <w:rPr>
        <w:kern w:val="0"/>
        <w:szCs w:val="21"/>
      </w:rPr>
      <w:fldChar w:fldCharType="end"/>
    </w:r>
    <w:r>
      <w:rPr>
        <w:rFonts w:hint="eastAsia"/>
        <w:kern w:val="0"/>
        <w:szCs w:val="21"/>
      </w:rPr>
      <w:t>页共</w:t>
    </w:r>
    <w:r>
      <w:rPr>
        <w:rFonts w:hint="eastAsia"/>
        <w:kern w:val="0"/>
        <w:szCs w:val="21"/>
      </w:rPr>
      <w:fldChar w:fldCharType="begin"/>
    </w:r>
    <w:r>
      <w:rPr>
        <w:kern w:val="0"/>
        <w:szCs w:val="21"/>
      </w:rPr>
      <w:instrText xml:space="preserve"> NUMPAGES </w:instrText>
    </w:r>
    <w:r>
      <w:rPr>
        <w:rFonts w:hint="eastAsia"/>
        <w:kern w:val="0"/>
        <w:szCs w:val="21"/>
      </w:rPr>
      <w:fldChar w:fldCharType="separate"/>
    </w:r>
    <w:r w:rsidR="00615DAC">
      <w:rPr>
        <w:noProof/>
        <w:kern w:val="0"/>
        <w:szCs w:val="21"/>
      </w:rPr>
      <w:t>23</w:t>
    </w:r>
    <w:r>
      <w:rPr>
        <w:rFonts w:hint="eastAsia"/>
        <w:kern w:val="0"/>
        <w:szCs w:val="21"/>
      </w:rPr>
      <w:fldChar w:fldCharType="end"/>
    </w:r>
    <w:r>
      <w:rPr>
        <w:rFonts w:hint="eastAsia"/>
        <w:kern w:val="0"/>
        <w:szCs w:val="21"/>
      </w:rPr>
      <w:t>页</w:t>
    </w:r>
  </w:p>
</w:ftr>
</file>

<file path=word/footer3.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E3EEE" w:rsidRDefault="00FE3EEE">
    <w:pPr>
      <w:pStyle w:val="a5"/>
    </w:pPr>
  </w:p>
</w:ftr>
</file>

<file path=word/footnotes.xml><?xml version="1.0" encoding="utf-8"?>
<w:footnote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footnote w:id="-1" w:type="separator">
    <w:p w:rsidR="00F079D6" w:rsidRDefault="00F079D6">
      <w:r>
        <w:separator/>
      </w:r>
    </w:p>
  </w:footnote>
  <w:footnote w:id="0" w:type="continuationSeparator">
    <w:p w:rsidR="00F079D6" w:rsidRDefault="00F079D6">
      <w:r>
        <w:continuationSeparator/>
      </w:r>
    </w:p>
  </w:footnote>
</w:footnotes>
</file>

<file path=word/header1.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E3EEE" w:rsidRDefault="00FE3EEE">
    <w:pPr>
      <w:pStyle w:val="a4"/>
    </w:pPr>
  </w:p>
</w:hdr>
</file>

<file path=word/header2.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P="008379E2" w:rsidR="00FE3EEE" w:rsidRDefault="00FE3EEE" w:rsidRPr="00841EB4">
    <w:pPr>
      <w:pStyle w:val="a4"/>
      <w:pBdr>
        <w:bottom w:color="auto" w:space="0" w:sz="6" w:val="single"/>
      </w:pBdr>
      <w:jc w:val="right"/>
      <w:rPr>
        <w:sz w:val="24"/>
        <w:szCs w:val="24"/>
      </w:rPr>
    </w:pPr>
    <w:r w:rsidRPr="003E676C">
      <w:rPr>
        <w:sz w:val="24"/>
        <w:szCs w:val="24"/>
      </w:rPr>
      <w:t>交银施罗德天利宝货币市场基金2020年第3季度报告</w:t>
    </w:r>
  </w:p>
</w:hdr>
</file>

<file path=word/header3.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E3EEE" w:rsidRDefault="00FE3EEE">
    <w:pPr>
      <w:pStyle w:val="a4"/>
    </w:pPr>
  </w:p>
</w:hdr>
</file>

<file path=word/numbering.xml><?xml version="1.0" encoding="utf-8"?>
<w:numbering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15:restartNumberingAfterBreak="0" w:abstractNumId="0">
    <w:nsid w:val="1E125ACF"/>
    <w:multiLevelType w:val="hybridMultilevel"/>
    <w:tmpl w:val="A1BADB72"/>
    <w:lvl w:ilvl="0" w:tplc="1694A2F2">
      <w:start w:val="1"/>
      <w:numFmt w:val="decimal"/>
      <w:lvlText w:val="%1、"/>
      <w:lvlJc w:val="left"/>
      <w:pPr>
        <w:tabs>
          <w:tab w:pos="830" w:val="num"/>
        </w:tabs>
        <w:ind w:hanging="360" w:left="830"/>
      </w:pPr>
      <w:rPr>
        <w:rFonts w:ascii="宋体" w:hint="default"/>
        <w:color w:val="auto"/>
      </w:rPr>
    </w:lvl>
    <w:lvl w:ilvl="1" w:tentative="1" w:tplc="04090019">
      <w:start w:val="1"/>
      <w:numFmt w:val="lowerLetter"/>
      <w:lvlText w:val="%2)"/>
      <w:lvlJc w:val="left"/>
      <w:pPr>
        <w:tabs>
          <w:tab w:pos="1310" w:val="num"/>
        </w:tabs>
        <w:ind w:hanging="420" w:left="1310"/>
      </w:pPr>
    </w:lvl>
    <w:lvl w:ilvl="2" w:tentative="1" w:tplc="0409001B">
      <w:start w:val="1"/>
      <w:numFmt w:val="lowerRoman"/>
      <w:lvlText w:val="%3."/>
      <w:lvlJc w:val="right"/>
      <w:pPr>
        <w:tabs>
          <w:tab w:pos="1730" w:val="num"/>
        </w:tabs>
        <w:ind w:hanging="420" w:left="1730"/>
      </w:pPr>
    </w:lvl>
    <w:lvl w:ilvl="3" w:tentative="1" w:tplc="0409000F">
      <w:start w:val="1"/>
      <w:numFmt w:val="decimal"/>
      <w:lvlText w:val="%4."/>
      <w:lvlJc w:val="left"/>
      <w:pPr>
        <w:tabs>
          <w:tab w:pos="2150" w:val="num"/>
        </w:tabs>
        <w:ind w:hanging="420" w:left="2150"/>
      </w:pPr>
    </w:lvl>
    <w:lvl w:ilvl="4" w:tentative="1" w:tplc="04090019">
      <w:start w:val="1"/>
      <w:numFmt w:val="lowerLetter"/>
      <w:lvlText w:val="%5)"/>
      <w:lvlJc w:val="left"/>
      <w:pPr>
        <w:tabs>
          <w:tab w:pos="2570" w:val="num"/>
        </w:tabs>
        <w:ind w:hanging="420" w:left="2570"/>
      </w:pPr>
    </w:lvl>
    <w:lvl w:ilvl="5" w:tentative="1" w:tplc="0409001B">
      <w:start w:val="1"/>
      <w:numFmt w:val="lowerRoman"/>
      <w:lvlText w:val="%6."/>
      <w:lvlJc w:val="right"/>
      <w:pPr>
        <w:tabs>
          <w:tab w:pos="2990" w:val="num"/>
        </w:tabs>
        <w:ind w:hanging="420" w:left="2990"/>
      </w:pPr>
    </w:lvl>
    <w:lvl w:ilvl="6" w:tentative="1" w:tplc="0409000F">
      <w:start w:val="1"/>
      <w:numFmt w:val="decimal"/>
      <w:lvlText w:val="%7."/>
      <w:lvlJc w:val="left"/>
      <w:pPr>
        <w:tabs>
          <w:tab w:pos="3410" w:val="num"/>
        </w:tabs>
        <w:ind w:hanging="420" w:left="3410"/>
      </w:pPr>
    </w:lvl>
    <w:lvl w:ilvl="7" w:tentative="1" w:tplc="04090019">
      <w:start w:val="1"/>
      <w:numFmt w:val="lowerLetter"/>
      <w:lvlText w:val="%8)"/>
      <w:lvlJc w:val="left"/>
      <w:pPr>
        <w:tabs>
          <w:tab w:pos="3830" w:val="num"/>
        </w:tabs>
        <w:ind w:hanging="420" w:left="3830"/>
      </w:pPr>
    </w:lvl>
    <w:lvl w:ilvl="8" w:tentative="1" w:tplc="0409001B">
      <w:start w:val="1"/>
      <w:numFmt w:val="lowerRoman"/>
      <w:lvlText w:val="%9."/>
      <w:lvlJc w:val="right"/>
      <w:pPr>
        <w:tabs>
          <w:tab w:pos="4250" w:val="num"/>
        </w:tabs>
        <w:ind w:hanging="420" w:left="4250"/>
      </w:pPr>
    </w:lvl>
  </w:abstractNum>
  <w:num w:numId="1">
    <w:abstractNumId w:val="0"/>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mc:Ignorable="w14 w15">
  <w:zoom w:percent="100"/>
  <w:embedSystemFonts/>
  <w:bordersDoNotSurroundHeader/>
  <w:bordersDoNotSurroundFooter/>
  <w:stylePaneFormatFilter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al="3F01" w:visibleStyles="0"/>
  <w:defaultTabStop w:val="720"/>
  <w:doNotHyphenateCaps/>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spidmax="2049" v:ext="edi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67283"/>
    <w:rsid w:val="000028CE"/>
    <w:rsid w:val="00004DE7"/>
    <w:rsid w:val="00005433"/>
    <w:rsid w:val="00005660"/>
    <w:rsid w:val="00011D5A"/>
    <w:rsid w:val="000126D2"/>
    <w:rsid w:val="0001552D"/>
    <w:rsid w:val="0001566B"/>
    <w:rsid w:val="0002085F"/>
    <w:rsid w:val="00035596"/>
    <w:rsid w:val="000417E0"/>
    <w:rsid w:val="00044724"/>
    <w:rsid w:val="00052CA4"/>
    <w:rsid w:val="0005518A"/>
    <w:rsid w:val="00057D26"/>
    <w:rsid w:val="000607E9"/>
    <w:rsid w:val="00063BA4"/>
    <w:rsid w:val="00064E6F"/>
    <w:rsid w:val="0006697D"/>
    <w:rsid w:val="00070092"/>
    <w:rsid w:val="0007109E"/>
    <w:rsid w:val="00075BBB"/>
    <w:rsid w:val="00075CA2"/>
    <w:rsid w:val="0007770D"/>
    <w:rsid w:val="000873A2"/>
    <w:rsid w:val="000911B4"/>
    <w:rsid w:val="000A1E90"/>
    <w:rsid w:val="000A2D74"/>
    <w:rsid w:val="000A6084"/>
    <w:rsid w:val="000A6B57"/>
    <w:rsid w:val="000A7480"/>
    <w:rsid w:val="000B2044"/>
    <w:rsid w:val="000B2266"/>
    <w:rsid w:val="000B6615"/>
    <w:rsid w:val="000C469F"/>
    <w:rsid w:val="000D0F44"/>
    <w:rsid w:val="000D6294"/>
    <w:rsid w:val="000D66F0"/>
    <w:rsid w:val="000E0F6E"/>
    <w:rsid w:val="000E4C40"/>
    <w:rsid w:val="000E5695"/>
    <w:rsid w:val="000F1795"/>
    <w:rsid w:val="000F2D88"/>
    <w:rsid w:val="000F2DA3"/>
    <w:rsid w:val="000F3C21"/>
    <w:rsid w:val="000F4826"/>
    <w:rsid w:val="000F4B69"/>
    <w:rsid w:val="000F5947"/>
    <w:rsid w:val="000F78F3"/>
    <w:rsid w:val="00101278"/>
    <w:rsid w:val="0010236C"/>
    <w:rsid w:val="001038EF"/>
    <w:rsid w:val="00103B93"/>
    <w:rsid w:val="001074D6"/>
    <w:rsid w:val="00113777"/>
    <w:rsid w:val="00114C97"/>
    <w:rsid w:val="00124BE3"/>
    <w:rsid w:val="0012707C"/>
    <w:rsid w:val="001302DB"/>
    <w:rsid w:val="00134628"/>
    <w:rsid w:val="00144663"/>
    <w:rsid w:val="00157B55"/>
    <w:rsid w:val="00162222"/>
    <w:rsid w:val="001635C7"/>
    <w:rsid w:val="0018245B"/>
    <w:rsid w:val="0018401C"/>
    <w:rsid w:val="00186667"/>
    <w:rsid w:val="00187BE0"/>
    <w:rsid w:val="00191B28"/>
    <w:rsid w:val="00193BCF"/>
    <w:rsid w:val="00195C6F"/>
    <w:rsid w:val="00196812"/>
    <w:rsid w:val="00197ED0"/>
    <w:rsid w:val="001A2524"/>
    <w:rsid w:val="001B1302"/>
    <w:rsid w:val="001B1BC6"/>
    <w:rsid w:val="001B3FBF"/>
    <w:rsid w:val="001B42BE"/>
    <w:rsid w:val="001B72D6"/>
    <w:rsid w:val="001B7CC6"/>
    <w:rsid w:val="001C5D80"/>
    <w:rsid w:val="001C668D"/>
    <w:rsid w:val="001C69EF"/>
    <w:rsid w:val="001D0D4C"/>
    <w:rsid w:val="001D0DB0"/>
    <w:rsid w:val="001D3FAC"/>
    <w:rsid w:val="001D65C8"/>
    <w:rsid w:val="001D6ECD"/>
    <w:rsid w:val="001D75D9"/>
    <w:rsid w:val="001E15D0"/>
    <w:rsid w:val="001E1B20"/>
    <w:rsid w:val="001E2E91"/>
    <w:rsid w:val="001E6FA5"/>
    <w:rsid w:val="001F0286"/>
    <w:rsid w:val="00205A5F"/>
    <w:rsid w:val="0020640F"/>
    <w:rsid w:val="0021251E"/>
    <w:rsid w:val="00220DD8"/>
    <w:rsid w:val="00223D01"/>
    <w:rsid w:val="002304D5"/>
    <w:rsid w:val="00232095"/>
    <w:rsid w:val="00233014"/>
    <w:rsid w:val="0024424F"/>
    <w:rsid w:val="002473A1"/>
    <w:rsid w:val="0025028B"/>
    <w:rsid w:val="002507FE"/>
    <w:rsid w:val="002525C7"/>
    <w:rsid w:val="00254E7F"/>
    <w:rsid w:val="002611C3"/>
    <w:rsid w:val="002622E8"/>
    <w:rsid w:val="002648B5"/>
    <w:rsid w:val="00267283"/>
    <w:rsid w:val="00274FAC"/>
    <w:rsid w:val="00281564"/>
    <w:rsid w:val="0029349C"/>
    <w:rsid w:val="002A4B7F"/>
    <w:rsid w:val="002A55E5"/>
    <w:rsid w:val="002B45A4"/>
    <w:rsid w:val="002C019C"/>
    <w:rsid w:val="002C1941"/>
    <w:rsid w:val="002C29B1"/>
    <w:rsid w:val="002D3ADF"/>
    <w:rsid w:val="002E040C"/>
    <w:rsid w:val="002E0F4A"/>
    <w:rsid w:val="002F0E9D"/>
    <w:rsid w:val="002F62AD"/>
    <w:rsid w:val="002F6539"/>
    <w:rsid w:val="00305FAF"/>
    <w:rsid w:val="00307062"/>
    <w:rsid w:val="00311ADA"/>
    <w:rsid w:val="00311AEB"/>
    <w:rsid w:val="00311BDC"/>
    <w:rsid w:val="00322B07"/>
    <w:rsid w:val="0032323A"/>
    <w:rsid w:val="00323377"/>
    <w:rsid w:val="00325E07"/>
    <w:rsid w:val="00327FB0"/>
    <w:rsid w:val="00340292"/>
    <w:rsid w:val="00340C3A"/>
    <w:rsid w:val="00343648"/>
    <w:rsid w:val="00343AF0"/>
    <w:rsid w:val="003446AD"/>
    <w:rsid w:val="00346359"/>
    <w:rsid w:val="00346B82"/>
    <w:rsid w:val="00346DC3"/>
    <w:rsid w:val="0035022C"/>
    <w:rsid w:val="0035215C"/>
    <w:rsid w:val="00362E2A"/>
    <w:rsid w:val="00363ED1"/>
    <w:rsid w:val="00371E26"/>
    <w:rsid w:val="00373AAB"/>
    <w:rsid w:val="00380B76"/>
    <w:rsid w:val="00383631"/>
    <w:rsid w:val="00383960"/>
    <w:rsid w:val="00384942"/>
    <w:rsid w:val="0039276A"/>
    <w:rsid w:val="00394BC1"/>
    <w:rsid w:val="003A0EC1"/>
    <w:rsid w:val="003B36B4"/>
    <w:rsid w:val="003B6DC6"/>
    <w:rsid w:val="003C0E8C"/>
    <w:rsid w:val="003C1137"/>
    <w:rsid w:val="003C495A"/>
    <w:rsid w:val="003D1E1A"/>
    <w:rsid w:val="003D1ECF"/>
    <w:rsid w:val="003D21F4"/>
    <w:rsid w:val="003D44FC"/>
    <w:rsid w:val="003D799E"/>
    <w:rsid w:val="003E14FE"/>
    <w:rsid w:val="003E565B"/>
    <w:rsid w:val="003F0FE7"/>
    <w:rsid w:val="003F2742"/>
    <w:rsid w:val="003F43EB"/>
    <w:rsid w:val="00402654"/>
    <w:rsid w:val="00403ED2"/>
    <w:rsid w:val="00410A6D"/>
    <w:rsid w:val="00423C71"/>
    <w:rsid w:val="004250C5"/>
    <w:rsid w:val="00425438"/>
    <w:rsid w:val="004330DF"/>
    <w:rsid w:val="00433C1E"/>
    <w:rsid w:val="004369B0"/>
    <w:rsid w:val="00440828"/>
    <w:rsid w:val="0044257C"/>
    <w:rsid w:val="00444A55"/>
    <w:rsid w:val="00446474"/>
    <w:rsid w:val="0044671E"/>
    <w:rsid w:val="00451FCA"/>
    <w:rsid w:val="004527E3"/>
    <w:rsid w:val="00452D31"/>
    <w:rsid w:val="00457CD3"/>
    <w:rsid w:val="00460000"/>
    <w:rsid w:val="00460350"/>
    <w:rsid w:val="00461A70"/>
    <w:rsid w:val="0046349D"/>
    <w:rsid w:val="00464ABB"/>
    <w:rsid w:val="00466D57"/>
    <w:rsid w:val="004702DF"/>
    <w:rsid w:val="00470341"/>
    <w:rsid w:val="00473E10"/>
    <w:rsid w:val="00473EC9"/>
    <w:rsid w:val="00474896"/>
    <w:rsid w:val="004771B9"/>
    <w:rsid w:val="00496B2E"/>
    <w:rsid w:val="00496DD2"/>
    <w:rsid w:val="004A2432"/>
    <w:rsid w:val="004A357E"/>
    <w:rsid w:val="004A46A0"/>
    <w:rsid w:val="004A67CC"/>
    <w:rsid w:val="004A6E66"/>
    <w:rsid w:val="004B1C09"/>
    <w:rsid w:val="004C5B7C"/>
    <w:rsid w:val="004D22E1"/>
    <w:rsid w:val="004E041A"/>
    <w:rsid w:val="004E3452"/>
    <w:rsid w:val="004E4E63"/>
    <w:rsid w:val="004F2B3F"/>
    <w:rsid w:val="00501282"/>
    <w:rsid w:val="00501830"/>
    <w:rsid w:val="00504B75"/>
    <w:rsid w:val="00506EF6"/>
    <w:rsid w:val="005141F5"/>
    <w:rsid w:val="00515166"/>
    <w:rsid w:val="0051578D"/>
    <w:rsid w:val="005212AE"/>
    <w:rsid w:val="00525834"/>
    <w:rsid w:val="00533490"/>
    <w:rsid w:val="00542985"/>
    <w:rsid w:val="0054464B"/>
    <w:rsid w:val="0054477E"/>
    <w:rsid w:val="0054785C"/>
    <w:rsid w:val="00555883"/>
    <w:rsid w:val="00560F94"/>
    <w:rsid w:val="005633AD"/>
    <w:rsid w:val="00570F8C"/>
    <w:rsid w:val="005721C7"/>
    <w:rsid w:val="00575970"/>
    <w:rsid w:val="00580560"/>
    <w:rsid w:val="00582960"/>
    <w:rsid w:val="00585084"/>
    <w:rsid w:val="00592D0A"/>
    <w:rsid w:val="00592F2C"/>
    <w:rsid w:val="00594DCA"/>
    <w:rsid w:val="00595285"/>
    <w:rsid w:val="005954A4"/>
    <w:rsid w:val="00597A8E"/>
    <w:rsid w:val="005A2388"/>
    <w:rsid w:val="005A60B7"/>
    <w:rsid w:val="005B0F46"/>
    <w:rsid w:val="005B527B"/>
    <w:rsid w:val="005D0779"/>
    <w:rsid w:val="005D596C"/>
    <w:rsid w:val="005D6807"/>
    <w:rsid w:val="005E0463"/>
    <w:rsid w:val="005E05CC"/>
    <w:rsid w:val="005E2087"/>
    <w:rsid w:val="005E560C"/>
    <w:rsid w:val="005E6FA5"/>
    <w:rsid w:val="005F05D6"/>
    <w:rsid w:val="005F17EC"/>
    <w:rsid w:val="005F35D8"/>
    <w:rsid w:val="005F3F29"/>
    <w:rsid w:val="005F41D2"/>
    <w:rsid w:val="005F668B"/>
    <w:rsid w:val="005F6B28"/>
    <w:rsid w:val="0060549B"/>
    <w:rsid w:val="00613327"/>
    <w:rsid w:val="00615DAC"/>
    <w:rsid w:val="00617DD4"/>
    <w:rsid w:val="006214E4"/>
    <w:rsid w:val="00623E3A"/>
    <w:rsid w:val="006245FF"/>
    <w:rsid w:val="00630342"/>
    <w:rsid w:val="0063302E"/>
    <w:rsid w:val="00633177"/>
    <w:rsid w:val="006331F2"/>
    <w:rsid w:val="00633CF7"/>
    <w:rsid w:val="00636261"/>
    <w:rsid w:val="00636B17"/>
    <w:rsid w:val="0064191E"/>
    <w:rsid w:val="00664834"/>
    <w:rsid w:val="006724A2"/>
    <w:rsid w:val="00672BEF"/>
    <w:rsid w:val="00672C2D"/>
    <w:rsid w:val="00672D25"/>
    <w:rsid w:val="00673BA5"/>
    <w:rsid w:val="006767A8"/>
    <w:rsid w:val="00684A5A"/>
    <w:rsid w:val="0069018A"/>
    <w:rsid w:val="006911A1"/>
    <w:rsid w:val="00693EE6"/>
    <w:rsid w:val="006A1E40"/>
    <w:rsid w:val="006A2D00"/>
    <w:rsid w:val="006B4C67"/>
    <w:rsid w:val="006C671E"/>
    <w:rsid w:val="006C7553"/>
    <w:rsid w:val="006D1D53"/>
    <w:rsid w:val="006D27DD"/>
    <w:rsid w:val="006D4647"/>
    <w:rsid w:val="006D4C22"/>
    <w:rsid w:val="006E13AB"/>
    <w:rsid w:val="006E2890"/>
    <w:rsid w:val="006E3E17"/>
    <w:rsid w:val="006E470F"/>
    <w:rsid w:val="006E4EB5"/>
    <w:rsid w:val="006F1C55"/>
    <w:rsid w:val="006F3CEE"/>
    <w:rsid w:val="006F622C"/>
    <w:rsid w:val="0070378F"/>
    <w:rsid w:val="00707CB2"/>
    <w:rsid w:val="00710487"/>
    <w:rsid w:val="00714B3D"/>
    <w:rsid w:val="0071688D"/>
    <w:rsid w:val="007277D1"/>
    <w:rsid w:val="00727EA0"/>
    <w:rsid w:val="00730567"/>
    <w:rsid w:val="0073105A"/>
    <w:rsid w:val="00733AB7"/>
    <w:rsid w:val="00734B8E"/>
    <w:rsid w:val="0073602D"/>
    <w:rsid w:val="00737060"/>
    <w:rsid w:val="00741288"/>
    <w:rsid w:val="00741E1D"/>
    <w:rsid w:val="0074455F"/>
    <w:rsid w:val="00744E84"/>
    <w:rsid w:val="007521F9"/>
    <w:rsid w:val="00756489"/>
    <w:rsid w:val="00756EA2"/>
    <w:rsid w:val="00757F37"/>
    <w:rsid w:val="00762E87"/>
    <w:rsid w:val="00764CF7"/>
    <w:rsid w:val="007723FD"/>
    <w:rsid w:val="00772687"/>
    <w:rsid w:val="00774E1E"/>
    <w:rsid w:val="00780252"/>
    <w:rsid w:val="00782061"/>
    <w:rsid w:val="00785C32"/>
    <w:rsid w:val="00786879"/>
    <w:rsid w:val="00790C4E"/>
    <w:rsid w:val="007B082A"/>
    <w:rsid w:val="007B1C3E"/>
    <w:rsid w:val="007C42E5"/>
    <w:rsid w:val="007C4D1A"/>
    <w:rsid w:val="007E0C02"/>
    <w:rsid w:val="007E263D"/>
    <w:rsid w:val="007F1DE3"/>
    <w:rsid w:val="007F244F"/>
    <w:rsid w:val="007F5A8D"/>
    <w:rsid w:val="007F7BD7"/>
    <w:rsid w:val="008056FA"/>
    <w:rsid w:val="0080769B"/>
    <w:rsid w:val="008115B6"/>
    <w:rsid w:val="00813897"/>
    <w:rsid w:val="00814461"/>
    <w:rsid w:val="00824081"/>
    <w:rsid w:val="00824D84"/>
    <w:rsid w:val="00825EA5"/>
    <w:rsid w:val="0082661C"/>
    <w:rsid w:val="00833555"/>
    <w:rsid w:val="008347B3"/>
    <w:rsid w:val="00834F7F"/>
    <w:rsid w:val="00835BDD"/>
    <w:rsid w:val="008379E2"/>
    <w:rsid w:val="00841EB4"/>
    <w:rsid w:val="00844B21"/>
    <w:rsid w:val="00852119"/>
    <w:rsid w:val="0085498E"/>
    <w:rsid w:val="00855BA5"/>
    <w:rsid w:val="0086245E"/>
    <w:rsid w:val="00880EE6"/>
    <w:rsid w:val="00882323"/>
    <w:rsid w:val="00887643"/>
    <w:rsid w:val="0089287A"/>
    <w:rsid w:val="00893021"/>
    <w:rsid w:val="008955D4"/>
    <w:rsid w:val="008A1980"/>
    <w:rsid w:val="008B17AE"/>
    <w:rsid w:val="008B23BD"/>
    <w:rsid w:val="008D0A39"/>
    <w:rsid w:val="008D2405"/>
    <w:rsid w:val="008E3415"/>
    <w:rsid w:val="008E4638"/>
    <w:rsid w:val="008E71D2"/>
    <w:rsid w:val="008F34CE"/>
    <w:rsid w:val="008F44F3"/>
    <w:rsid w:val="009004F7"/>
    <w:rsid w:val="00901503"/>
    <w:rsid w:val="00902E3F"/>
    <w:rsid w:val="00903E98"/>
    <w:rsid w:val="00906C9B"/>
    <w:rsid w:val="00907F97"/>
    <w:rsid w:val="00910FB5"/>
    <w:rsid w:val="00911C0E"/>
    <w:rsid w:val="009153D7"/>
    <w:rsid w:val="00920D1F"/>
    <w:rsid w:val="009268A2"/>
    <w:rsid w:val="00930856"/>
    <w:rsid w:val="0094213C"/>
    <w:rsid w:val="00943AFD"/>
    <w:rsid w:val="00943CEC"/>
    <w:rsid w:val="00945D45"/>
    <w:rsid w:val="00951A65"/>
    <w:rsid w:val="0095453F"/>
    <w:rsid w:val="0097021E"/>
    <w:rsid w:val="00971744"/>
    <w:rsid w:val="00971C19"/>
    <w:rsid w:val="00971D35"/>
    <w:rsid w:val="0097206C"/>
    <w:rsid w:val="00984D79"/>
    <w:rsid w:val="00985C3A"/>
    <w:rsid w:val="0099296A"/>
    <w:rsid w:val="009965A5"/>
    <w:rsid w:val="009A56D7"/>
    <w:rsid w:val="009A755D"/>
    <w:rsid w:val="009B15FD"/>
    <w:rsid w:val="009B2693"/>
    <w:rsid w:val="009B3AF9"/>
    <w:rsid w:val="009B3BAA"/>
    <w:rsid w:val="009B3C3F"/>
    <w:rsid w:val="009B3F21"/>
    <w:rsid w:val="009B4EB9"/>
    <w:rsid w:val="009B73A7"/>
    <w:rsid w:val="009C1A42"/>
    <w:rsid w:val="009D1870"/>
    <w:rsid w:val="009D3E05"/>
    <w:rsid w:val="009D54AB"/>
    <w:rsid w:val="009D60EB"/>
    <w:rsid w:val="009D74FC"/>
    <w:rsid w:val="009E07F4"/>
    <w:rsid w:val="009E2BAA"/>
    <w:rsid w:val="009E2CEC"/>
    <w:rsid w:val="009E3E0B"/>
    <w:rsid w:val="009F480F"/>
    <w:rsid w:val="009F4A7B"/>
    <w:rsid w:val="00A01505"/>
    <w:rsid w:val="00A1530B"/>
    <w:rsid w:val="00A16747"/>
    <w:rsid w:val="00A16D78"/>
    <w:rsid w:val="00A21753"/>
    <w:rsid w:val="00A21EC2"/>
    <w:rsid w:val="00A24DC0"/>
    <w:rsid w:val="00A33AA8"/>
    <w:rsid w:val="00A42A96"/>
    <w:rsid w:val="00A44046"/>
    <w:rsid w:val="00A455A0"/>
    <w:rsid w:val="00A50D92"/>
    <w:rsid w:val="00A53C6C"/>
    <w:rsid w:val="00A55038"/>
    <w:rsid w:val="00A575D2"/>
    <w:rsid w:val="00A62469"/>
    <w:rsid w:val="00A62DD4"/>
    <w:rsid w:val="00A65A66"/>
    <w:rsid w:val="00A7219D"/>
    <w:rsid w:val="00A76B36"/>
    <w:rsid w:val="00A805BC"/>
    <w:rsid w:val="00A80F9F"/>
    <w:rsid w:val="00A81075"/>
    <w:rsid w:val="00A83050"/>
    <w:rsid w:val="00A83F4B"/>
    <w:rsid w:val="00A87550"/>
    <w:rsid w:val="00A948C3"/>
    <w:rsid w:val="00A95FA9"/>
    <w:rsid w:val="00A96BCD"/>
    <w:rsid w:val="00AA1DFA"/>
    <w:rsid w:val="00AA5B03"/>
    <w:rsid w:val="00AA68D4"/>
    <w:rsid w:val="00AB373C"/>
    <w:rsid w:val="00AB5159"/>
    <w:rsid w:val="00AC2ACF"/>
    <w:rsid w:val="00AC2B47"/>
    <w:rsid w:val="00AC3D9E"/>
    <w:rsid w:val="00AC446F"/>
    <w:rsid w:val="00AC6C3D"/>
    <w:rsid w:val="00AD1ADB"/>
    <w:rsid w:val="00AD2F16"/>
    <w:rsid w:val="00AD30B2"/>
    <w:rsid w:val="00AD68B9"/>
    <w:rsid w:val="00AE17F1"/>
    <w:rsid w:val="00AE2FB9"/>
    <w:rsid w:val="00AE342F"/>
    <w:rsid w:val="00AE4F96"/>
    <w:rsid w:val="00AE6D9A"/>
    <w:rsid w:val="00AE7435"/>
    <w:rsid w:val="00AF2397"/>
    <w:rsid w:val="00AF27F9"/>
    <w:rsid w:val="00AF3D19"/>
    <w:rsid w:val="00AF60BA"/>
    <w:rsid w:val="00B040BC"/>
    <w:rsid w:val="00B0441A"/>
    <w:rsid w:val="00B044FC"/>
    <w:rsid w:val="00B06458"/>
    <w:rsid w:val="00B071B2"/>
    <w:rsid w:val="00B07C45"/>
    <w:rsid w:val="00B11578"/>
    <w:rsid w:val="00B12EB2"/>
    <w:rsid w:val="00B13F60"/>
    <w:rsid w:val="00B2239A"/>
    <w:rsid w:val="00B25119"/>
    <w:rsid w:val="00B26FE5"/>
    <w:rsid w:val="00B27004"/>
    <w:rsid w:val="00B33F45"/>
    <w:rsid w:val="00B33FA5"/>
    <w:rsid w:val="00B34175"/>
    <w:rsid w:val="00B40443"/>
    <w:rsid w:val="00B415B8"/>
    <w:rsid w:val="00B420AC"/>
    <w:rsid w:val="00B4354A"/>
    <w:rsid w:val="00B54CC5"/>
    <w:rsid w:val="00B60E27"/>
    <w:rsid w:val="00B64D62"/>
    <w:rsid w:val="00B6632C"/>
    <w:rsid w:val="00B81F61"/>
    <w:rsid w:val="00B83944"/>
    <w:rsid w:val="00B86A3F"/>
    <w:rsid w:val="00B92FD1"/>
    <w:rsid w:val="00B94B49"/>
    <w:rsid w:val="00BA1773"/>
    <w:rsid w:val="00BA7AF1"/>
    <w:rsid w:val="00BB03CC"/>
    <w:rsid w:val="00BB252C"/>
    <w:rsid w:val="00BB5126"/>
    <w:rsid w:val="00BB7518"/>
    <w:rsid w:val="00BC0205"/>
    <w:rsid w:val="00BC14F5"/>
    <w:rsid w:val="00BC2146"/>
    <w:rsid w:val="00BD3669"/>
    <w:rsid w:val="00BD4710"/>
    <w:rsid w:val="00BD4DEE"/>
    <w:rsid w:val="00BD6918"/>
    <w:rsid w:val="00BD7053"/>
    <w:rsid w:val="00BE33B1"/>
    <w:rsid w:val="00BE3EB8"/>
    <w:rsid w:val="00BE439F"/>
    <w:rsid w:val="00BE52AF"/>
    <w:rsid w:val="00BE5584"/>
    <w:rsid w:val="00BF1111"/>
    <w:rsid w:val="00BF3886"/>
    <w:rsid w:val="00C009AF"/>
    <w:rsid w:val="00C03EF8"/>
    <w:rsid w:val="00C06606"/>
    <w:rsid w:val="00C1039C"/>
    <w:rsid w:val="00C17098"/>
    <w:rsid w:val="00C2005E"/>
    <w:rsid w:val="00C205E4"/>
    <w:rsid w:val="00C26FF6"/>
    <w:rsid w:val="00C2782D"/>
    <w:rsid w:val="00C3040F"/>
    <w:rsid w:val="00C31398"/>
    <w:rsid w:val="00C31708"/>
    <w:rsid w:val="00C31F37"/>
    <w:rsid w:val="00C36C15"/>
    <w:rsid w:val="00C4213A"/>
    <w:rsid w:val="00C4371A"/>
    <w:rsid w:val="00C4627A"/>
    <w:rsid w:val="00C54ED4"/>
    <w:rsid w:val="00C637D1"/>
    <w:rsid w:val="00C640B8"/>
    <w:rsid w:val="00C7033B"/>
    <w:rsid w:val="00C83157"/>
    <w:rsid w:val="00C8683C"/>
    <w:rsid w:val="00C86E1D"/>
    <w:rsid w:val="00C927D5"/>
    <w:rsid w:val="00C97508"/>
    <w:rsid w:val="00CA0730"/>
    <w:rsid w:val="00CA091E"/>
    <w:rsid w:val="00CA1C04"/>
    <w:rsid w:val="00CA3808"/>
    <w:rsid w:val="00CA65DD"/>
    <w:rsid w:val="00CB0E8A"/>
    <w:rsid w:val="00CB7680"/>
    <w:rsid w:val="00CC05B9"/>
    <w:rsid w:val="00CC3F83"/>
    <w:rsid w:val="00CC57FC"/>
    <w:rsid w:val="00CC7DB0"/>
    <w:rsid w:val="00CD5F24"/>
    <w:rsid w:val="00CD6E50"/>
    <w:rsid w:val="00CE0E18"/>
    <w:rsid w:val="00CE193A"/>
    <w:rsid w:val="00CE25BB"/>
    <w:rsid w:val="00CE6A71"/>
    <w:rsid w:val="00CF21C5"/>
    <w:rsid w:val="00CF6DF0"/>
    <w:rsid w:val="00D06255"/>
    <w:rsid w:val="00D12B02"/>
    <w:rsid w:val="00D15D82"/>
    <w:rsid w:val="00D1705E"/>
    <w:rsid w:val="00D25602"/>
    <w:rsid w:val="00D30BD3"/>
    <w:rsid w:val="00D33791"/>
    <w:rsid w:val="00D33BA8"/>
    <w:rsid w:val="00D3539A"/>
    <w:rsid w:val="00D364EB"/>
    <w:rsid w:val="00D40363"/>
    <w:rsid w:val="00D451BC"/>
    <w:rsid w:val="00D51E96"/>
    <w:rsid w:val="00D5661A"/>
    <w:rsid w:val="00D568BB"/>
    <w:rsid w:val="00D63B9E"/>
    <w:rsid w:val="00D6565D"/>
    <w:rsid w:val="00D65D90"/>
    <w:rsid w:val="00D66016"/>
    <w:rsid w:val="00D769BA"/>
    <w:rsid w:val="00D8034F"/>
    <w:rsid w:val="00D81755"/>
    <w:rsid w:val="00D8505A"/>
    <w:rsid w:val="00D85266"/>
    <w:rsid w:val="00D8617C"/>
    <w:rsid w:val="00D87D00"/>
    <w:rsid w:val="00D92498"/>
    <w:rsid w:val="00D94E23"/>
    <w:rsid w:val="00DA1983"/>
    <w:rsid w:val="00DA2F1E"/>
    <w:rsid w:val="00DA329B"/>
    <w:rsid w:val="00DA5831"/>
    <w:rsid w:val="00DB2873"/>
    <w:rsid w:val="00DB6417"/>
    <w:rsid w:val="00DC4482"/>
    <w:rsid w:val="00DC6D2A"/>
    <w:rsid w:val="00DD1CEE"/>
    <w:rsid w:val="00DD2C3B"/>
    <w:rsid w:val="00DD5028"/>
    <w:rsid w:val="00DD6F2F"/>
    <w:rsid w:val="00DE7C60"/>
    <w:rsid w:val="00DF1198"/>
    <w:rsid w:val="00DF2D90"/>
    <w:rsid w:val="00E12082"/>
    <w:rsid w:val="00E21589"/>
    <w:rsid w:val="00E24D9E"/>
    <w:rsid w:val="00E257C8"/>
    <w:rsid w:val="00E26581"/>
    <w:rsid w:val="00E269C1"/>
    <w:rsid w:val="00E2722E"/>
    <w:rsid w:val="00E27752"/>
    <w:rsid w:val="00E3447D"/>
    <w:rsid w:val="00E428F6"/>
    <w:rsid w:val="00E431CE"/>
    <w:rsid w:val="00E445F8"/>
    <w:rsid w:val="00E503E4"/>
    <w:rsid w:val="00E5134D"/>
    <w:rsid w:val="00E55E02"/>
    <w:rsid w:val="00E571C4"/>
    <w:rsid w:val="00E5775C"/>
    <w:rsid w:val="00E62A84"/>
    <w:rsid w:val="00E63B3D"/>
    <w:rsid w:val="00E64272"/>
    <w:rsid w:val="00E64479"/>
    <w:rsid w:val="00E66A12"/>
    <w:rsid w:val="00E67D99"/>
    <w:rsid w:val="00E70E8B"/>
    <w:rsid w:val="00E75556"/>
    <w:rsid w:val="00E76F1F"/>
    <w:rsid w:val="00E80BE2"/>
    <w:rsid w:val="00E8309D"/>
    <w:rsid w:val="00E90A9C"/>
    <w:rsid w:val="00E912B7"/>
    <w:rsid w:val="00E95356"/>
    <w:rsid w:val="00E966E5"/>
    <w:rsid w:val="00E96898"/>
    <w:rsid w:val="00E9710E"/>
    <w:rsid w:val="00E97D49"/>
    <w:rsid w:val="00EA3D96"/>
    <w:rsid w:val="00EA4C82"/>
    <w:rsid w:val="00EA6B69"/>
    <w:rsid w:val="00EA6B7B"/>
    <w:rsid w:val="00EB25E4"/>
    <w:rsid w:val="00EB3D8B"/>
    <w:rsid w:val="00ED1B77"/>
    <w:rsid w:val="00ED1E31"/>
    <w:rsid w:val="00ED5511"/>
    <w:rsid w:val="00ED57D1"/>
    <w:rsid w:val="00EE2130"/>
    <w:rsid w:val="00EE7A0B"/>
    <w:rsid w:val="00EF3B7C"/>
    <w:rsid w:val="00EF4DD2"/>
    <w:rsid w:val="00EF568A"/>
    <w:rsid w:val="00EF56FA"/>
    <w:rsid w:val="00EF6216"/>
    <w:rsid w:val="00EF6E42"/>
    <w:rsid w:val="00F046FB"/>
    <w:rsid w:val="00F0613C"/>
    <w:rsid w:val="00F06EDE"/>
    <w:rsid w:val="00F079D6"/>
    <w:rsid w:val="00F10508"/>
    <w:rsid w:val="00F11244"/>
    <w:rsid w:val="00F120D4"/>
    <w:rsid w:val="00F14672"/>
    <w:rsid w:val="00F14A7B"/>
    <w:rsid w:val="00F1658B"/>
    <w:rsid w:val="00F2540D"/>
    <w:rsid w:val="00F26602"/>
    <w:rsid w:val="00F31380"/>
    <w:rsid w:val="00F333BF"/>
    <w:rsid w:val="00F34483"/>
    <w:rsid w:val="00F34499"/>
    <w:rsid w:val="00F365C9"/>
    <w:rsid w:val="00F406E3"/>
    <w:rsid w:val="00F40C82"/>
    <w:rsid w:val="00F41AA6"/>
    <w:rsid w:val="00F5114E"/>
    <w:rsid w:val="00F53B1A"/>
    <w:rsid w:val="00F54568"/>
    <w:rsid w:val="00F57249"/>
    <w:rsid w:val="00F60094"/>
    <w:rsid w:val="00F6042F"/>
    <w:rsid w:val="00F62DE3"/>
    <w:rsid w:val="00F77131"/>
    <w:rsid w:val="00F7796E"/>
    <w:rsid w:val="00F85CBF"/>
    <w:rsid w:val="00F85D7E"/>
    <w:rsid w:val="00F92B0F"/>
    <w:rsid w:val="00F94C5A"/>
    <w:rsid w:val="00F9749C"/>
    <w:rsid w:val="00FA379D"/>
    <w:rsid w:val="00FA4C13"/>
    <w:rsid w:val="00FA6E20"/>
    <w:rsid w:val="00FB345F"/>
    <w:rsid w:val="00FB4DA5"/>
    <w:rsid w:val="00FB7A18"/>
    <w:rsid w:val="00FC3236"/>
    <w:rsid w:val="00FC57A1"/>
    <w:rsid w:val="00FD3820"/>
    <w:rsid w:val="00FE2508"/>
    <w:rsid w:val="00FE3301"/>
    <w:rsid w:val="00FE3EEE"/>
    <w:rsid w:val="00FE6E6D"/>
    <w:rsid w:val="00FF0DAE"/>
    <w:rsid w:val="00FF3092"/>
    <w:rsid w:val="00FF6C89"/>
    <w:rsid w:val="00FF7214"/>
  </w:rsids>
  <m:mathPr>
    <m:mathFont m:val="Cambria Math"/>
    <m:brkBin m:val="before"/>
    <m:brkBinSub m:val="--"/>
    <m:smallFrac/>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49" v:ext="edit"/>
    <o:shapelayout v:ext="edit">
      <o:idmap data="1" v:ext="edit"/>
    </o:shapelayout>
  </w:shapeDefaults>
  <w:doNotEmbedSmartTags/>
  <w:decimalSymbol w:val="."/>
  <w:listSeparator w:val=","/>
  <w15:docId w15:val="{9CE9F10A-D266-40C6-AA50-04DD11322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宋体" w:hAnsi="Times New Roman"/>
        <w:lang w:bidi="ar-SA" w:eastAsia="zh-CN" w:val="en-US"/>
      </w:rPr>
    </w:rPrDefault>
    <w:pPrDefault/>
  </w:docDefaults>
  <w:latentStyles w:count="371" w:defLockedState="0" w:defQFormat="0" w:defSemiHidden="0" w:defUIPriority="0" w:defUnhideWhenUsed="0">
    <w:lsdException w:name="Normal" w:qFormat="1"/>
    <w:lsdException w:name="heading 1" w:qFormat="1"/>
    <w:lsdException w:name="heading 2" w:qFormat="1"/>
    <w:lsdException w:name="heading 3" w:qFormat="1" w:semiHidden="1" w:unhideWhenUsed="1"/>
    <w:lsdException w:name="heading 4" w:qFormat="1" w:semiHidden="1" w:unhideWhenUsed="1"/>
    <w:lsdException w:name="heading 5" w:qFormat="1" w:semiHidden="1" w:unhideWhenUsed="1"/>
    <w:lsdException w:name="heading 6" w:qFormat="1" w:semiHidden="1" w:unhideWhenUsed="1"/>
    <w:lsdException w:name="heading 7" w:qFormat="1" w:semiHidden="1" w:unhideWhenUsed="1"/>
    <w:lsdException w:name="heading 8" w:qFormat="1" w:semiHidden="1" w:unhideWhenUsed="1"/>
    <w:lsdException w:name="heading 9" w:qFormat="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qFormat="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a" w:type="paragraph">
    <w:name w:val="Normal"/>
    <w:qFormat/>
    <w:rsid w:val="00075BBB"/>
    <w:pPr>
      <w:widowControl w:val="0"/>
      <w:jc w:val="both"/>
    </w:pPr>
    <w:rPr>
      <w:kern w:val="2"/>
      <w:sz w:val="21"/>
      <w:szCs w:val="24"/>
    </w:rPr>
  </w:style>
  <w:style w:styleId="1" w:type="paragraph">
    <w:name w:val="heading 1"/>
    <w:basedOn w:val="a"/>
    <w:next w:val="a"/>
    <w:link w:val="1Char"/>
    <w:qFormat/>
    <w:rsid w:val="00CA65DD"/>
    <w:pPr>
      <w:keepNext/>
      <w:keepLines/>
      <w:spacing w:after="330" w:before="340" w:line="578" w:lineRule="auto"/>
      <w:outlineLvl w:val="0"/>
    </w:pPr>
    <w:rPr>
      <w:b/>
      <w:bCs/>
      <w:kern w:val="44"/>
      <w:sz w:val="44"/>
      <w:szCs w:val="44"/>
    </w:rPr>
  </w:style>
  <w:style w:styleId="2" w:type="paragraph">
    <w:name w:val="heading 2"/>
    <w:basedOn w:val="a"/>
    <w:next w:val="a0"/>
    <w:qFormat/>
    <w:rsid w:val="009D74FC"/>
    <w:pPr>
      <w:keepNext/>
      <w:keepLines/>
      <w:spacing w:after="260" w:before="260" w:line="360" w:lineRule="auto"/>
      <w:outlineLvl w:val="1"/>
    </w:pPr>
    <w:rPr>
      <w:rFonts w:ascii="Arial" w:cs="Arial" w:hAnsi="Arial"/>
      <w:b/>
      <w:bCs/>
      <w:sz w:val="24"/>
      <w:szCs w:val="28"/>
    </w:rPr>
  </w:style>
  <w:style w:default="1" w:styleId="a1" w:type="character">
    <w:name w:val="Default Paragraph Font"/>
    <w:uiPriority w:val="1"/>
    <w:semiHidden/>
    <w:unhideWhenUsed/>
  </w:style>
  <w:style w:default="1" w:styleId="a2" w:type="table">
    <w:name w:val="Normal Table"/>
    <w:uiPriority w:val="99"/>
    <w:semiHidden/>
    <w:unhideWhenUsed/>
    <w:tblPr>
      <w:tblInd w:type="dxa" w:w="0"/>
      <w:tblCellMar>
        <w:top w:type="dxa" w:w="0"/>
        <w:left w:type="dxa" w:w="108"/>
        <w:bottom w:type="dxa" w:w="0"/>
        <w:right w:type="dxa" w:w="108"/>
      </w:tblCellMar>
    </w:tblPr>
  </w:style>
  <w:style w:default="1" w:styleId="a3" w:type="numbering">
    <w:name w:val="No List"/>
    <w:uiPriority w:val="99"/>
    <w:semiHidden/>
    <w:unhideWhenUsed/>
  </w:style>
  <w:style w:styleId="a4" w:type="paragraph">
    <w:name w:val="header"/>
    <w:basedOn w:val="a"/>
    <w:link w:val="Char"/>
    <w:uiPriority w:val="99"/>
    <w:rsid w:val="00613327"/>
    <w:pPr>
      <w:pBdr>
        <w:bottom w:color="auto" w:space="1" w:sz="6" w:val="single"/>
      </w:pBdr>
      <w:tabs>
        <w:tab w:pos="4153" w:val="center"/>
        <w:tab w:pos="8306" w:val="right"/>
      </w:tabs>
      <w:snapToGrid w:val="0"/>
      <w:jc w:val="center"/>
    </w:pPr>
    <w:rPr>
      <w:sz w:val="18"/>
      <w:szCs w:val="18"/>
    </w:rPr>
  </w:style>
  <w:style w:styleId="a5" w:type="paragraph">
    <w:name w:val="footer"/>
    <w:basedOn w:val="a"/>
    <w:rsid w:val="00613327"/>
    <w:pPr>
      <w:tabs>
        <w:tab w:pos="4153" w:val="center"/>
        <w:tab w:pos="8306" w:val="right"/>
      </w:tabs>
      <w:snapToGrid w:val="0"/>
      <w:jc w:val="left"/>
    </w:pPr>
    <w:rPr>
      <w:sz w:val="18"/>
      <w:szCs w:val="18"/>
    </w:rPr>
  </w:style>
  <w:style w:customStyle="1" w:styleId="Char0" w:type="paragraph">
    <w:name w:val="Char"/>
    <w:basedOn w:val="a"/>
    <w:rsid w:val="00186667"/>
  </w:style>
  <w:style w:styleId="20" w:type="paragraph">
    <w:name w:val="Body Text Indent 2"/>
    <w:basedOn w:val="a"/>
    <w:rsid w:val="00186667"/>
    <w:pPr>
      <w:spacing w:line="560" w:lineRule="exact"/>
      <w:ind w:firstLine="480" w:firstLineChars="200"/>
    </w:pPr>
    <w:rPr>
      <w:rFonts w:ascii="宋体" w:hAnsi="宋体"/>
      <w:color w:val="FF0000"/>
      <w:sz w:val="24"/>
    </w:rPr>
  </w:style>
  <w:style w:styleId="a6" w:type="paragraph">
    <w:name w:val="Plain Text"/>
    <w:basedOn w:val="a"/>
    <w:link w:val="Char1"/>
    <w:uiPriority w:val="99"/>
    <w:rsid w:val="004771B9"/>
    <w:rPr>
      <w:rFonts w:ascii="宋体" w:hAnsi="Courier New"/>
      <w:szCs w:val="21"/>
    </w:rPr>
  </w:style>
  <w:style w:styleId="3" w:type="paragraph">
    <w:name w:val="Body Text Indent 3"/>
    <w:basedOn w:val="a"/>
    <w:rsid w:val="004771B9"/>
    <w:pPr>
      <w:spacing w:after="120"/>
      <w:ind w:left="420" w:leftChars="200"/>
    </w:pPr>
    <w:rPr>
      <w:sz w:val="16"/>
      <w:szCs w:val="16"/>
    </w:rPr>
  </w:style>
  <w:style w:styleId="a0" w:type="paragraph">
    <w:name w:val="Normal Indent"/>
    <w:basedOn w:val="a"/>
    <w:rsid w:val="009D74FC"/>
    <w:pPr>
      <w:ind w:firstLine="420" w:firstLineChars="200"/>
    </w:pPr>
  </w:style>
  <w:style w:styleId="a7" w:type="paragraph">
    <w:name w:val="Document Map"/>
    <w:basedOn w:val="a"/>
    <w:semiHidden/>
    <w:rsid w:val="005212AE"/>
    <w:pPr>
      <w:shd w:color="auto" w:fill="000080" w:val="clear"/>
    </w:pPr>
  </w:style>
  <w:style w:customStyle="1" w:styleId="Char1" w:type="character">
    <w:name w:val="纯文本 Char"/>
    <w:link w:val="a6"/>
    <w:uiPriority w:val="99"/>
    <w:rsid w:val="00E63B3D"/>
    <w:rPr>
      <w:rFonts w:ascii="宋体" w:hAnsi="Courier New"/>
      <w:kern w:val="2"/>
      <w:sz w:val="21"/>
      <w:szCs w:val="21"/>
    </w:rPr>
  </w:style>
  <w:style w:styleId="a8" w:type="paragraph">
    <w:name w:val="Balloon Text"/>
    <w:basedOn w:val="a"/>
    <w:link w:val="Char2"/>
    <w:rsid w:val="00E63B3D"/>
    <w:rPr>
      <w:sz w:val="18"/>
      <w:szCs w:val="18"/>
    </w:rPr>
  </w:style>
  <w:style w:customStyle="1" w:styleId="Char2" w:type="character">
    <w:name w:val="批注框文本 Char"/>
    <w:basedOn w:val="a1"/>
    <w:link w:val="a8"/>
    <w:rsid w:val="00E63B3D"/>
    <w:rPr>
      <w:kern w:val="2"/>
      <w:sz w:val="18"/>
      <w:szCs w:val="18"/>
    </w:rPr>
  </w:style>
  <w:style w:styleId="a9" w:type="paragraph">
    <w:name w:val="List Paragraph"/>
    <w:basedOn w:val="a"/>
    <w:uiPriority w:val="34"/>
    <w:qFormat/>
    <w:rsid w:val="005F668B"/>
    <w:pPr>
      <w:ind w:firstLine="420" w:firstLineChars="200"/>
    </w:pPr>
  </w:style>
  <w:style w:styleId="aa" w:type="table">
    <w:name w:val="Table Grid"/>
    <w:basedOn w:val="a2"/>
    <w:qFormat/>
    <w:rsid w:val="005A60B7"/>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styleId="ab" w:type="paragraph">
    <w:name w:val="Normal (Web)"/>
    <w:basedOn w:val="a"/>
    <w:rsid w:val="008B23BD"/>
    <w:pPr>
      <w:widowControl/>
      <w:spacing w:after="100" w:afterAutospacing="1" w:before="100" w:beforeAutospacing="1"/>
    </w:pPr>
    <w:rPr>
      <w:rFonts w:ascii="宋体" w:hAnsi="宋体"/>
      <w:kern w:val="0"/>
      <w:sz w:val="24"/>
      <w:szCs w:val="20"/>
    </w:rPr>
  </w:style>
  <w:style w:customStyle="1" w:styleId="Char" w:type="character">
    <w:name w:val="页眉 Char"/>
    <w:basedOn w:val="a1"/>
    <w:link w:val="a4"/>
    <w:uiPriority w:val="99"/>
    <w:rsid w:val="008379E2"/>
    <w:rPr>
      <w:kern w:val="2"/>
      <w:sz w:val="18"/>
      <w:szCs w:val="18"/>
    </w:rPr>
  </w:style>
  <w:style w:customStyle="1" w:styleId="1Char" w:type="character">
    <w:name w:val="标题 1 Char"/>
    <w:basedOn w:val="a1"/>
    <w:link w:val="1"/>
    <w:rsid w:val="00CA65DD"/>
    <w:rPr>
      <w:b/>
      <w:bCs/>
      <w:kern w:val="44"/>
      <w:sz w:val="44"/>
      <w:szCs w:val="44"/>
    </w:rPr>
  </w:style>
  <w:style w:styleId="ac" w:type="paragraph">
    <w:name w:val="Date"/>
    <w:basedOn w:val="a"/>
    <w:next w:val="a"/>
    <w:link w:val="Char3"/>
    <w:rsid w:val="00D66016"/>
    <w:rPr>
      <w:sz w:val="24"/>
      <w:szCs w:val="20"/>
    </w:rPr>
  </w:style>
  <w:style w:customStyle="1" w:styleId="Char3" w:type="character">
    <w:name w:val="日期 Char"/>
    <w:basedOn w:val="a1"/>
    <w:link w:val="ac"/>
    <w:rsid w:val="00D66016"/>
    <w:rPr>
      <w:kern w:val="2"/>
      <w:sz w:val="24"/>
    </w:rPr>
  </w:style>
  <w:style w:styleId="ad" w:type="character">
    <w:name w:val="Strong"/>
    <w:basedOn w:val="a1"/>
    <w:uiPriority w:val="22"/>
    <w:qFormat/>
    <w:rsid w:val="00A217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37842">
      <w:bodyDiv w:val="1"/>
      <w:marLeft w:val="0"/>
      <w:marRight w:val="0"/>
      <w:marTop w:val="0"/>
      <w:marBottom w:val="0"/>
      <w:divBdr>
        <w:top w:val="none" w:sz="0" w:space="0" w:color="auto"/>
        <w:left w:val="none" w:sz="0" w:space="0" w:color="auto"/>
        <w:bottom w:val="none" w:sz="0" w:space="0" w:color="auto"/>
        <w:right w:val="none" w:sz="0" w:space="0" w:color="auto"/>
      </w:divBdr>
    </w:div>
    <w:div w:id="130173811">
      <w:bodyDiv w:val="1"/>
      <w:marLeft w:val="0"/>
      <w:marRight w:val="0"/>
      <w:marTop w:val="0"/>
      <w:marBottom w:val="0"/>
      <w:divBdr>
        <w:top w:val="none" w:sz="0" w:space="0" w:color="auto"/>
        <w:left w:val="none" w:sz="0" w:space="0" w:color="auto"/>
        <w:bottom w:val="none" w:sz="0" w:space="0" w:color="auto"/>
        <w:right w:val="none" w:sz="0" w:space="0" w:color="auto"/>
      </w:divBdr>
    </w:div>
    <w:div w:id="257716218">
      <w:bodyDiv w:val="1"/>
      <w:marLeft w:val="0"/>
      <w:marRight w:val="0"/>
      <w:marTop w:val="0"/>
      <w:marBottom w:val="0"/>
      <w:divBdr>
        <w:top w:val="none" w:sz="0" w:space="0" w:color="auto"/>
        <w:left w:val="none" w:sz="0" w:space="0" w:color="auto"/>
        <w:bottom w:val="none" w:sz="0" w:space="0" w:color="auto"/>
        <w:right w:val="none" w:sz="0" w:space="0" w:color="auto"/>
      </w:divBdr>
    </w:div>
    <w:div w:id="1061950662">
      <w:bodyDiv w:val="1"/>
      <w:marLeft w:val="0"/>
      <w:marRight w:val="0"/>
      <w:marTop w:val="0"/>
      <w:marBottom w:val="0"/>
      <w:divBdr>
        <w:top w:val="none" w:sz="0" w:space="0" w:color="auto"/>
        <w:left w:val="none" w:sz="0" w:space="0" w:color="auto"/>
        <w:bottom w:val="none" w:sz="0" w:space="0" w:color="auto"/>
        <w:right w:val="none" w:sz="0" w:space="0" w:color="auto"/>
      </w:divBdr>
    </w:div>
    <w:div w:id="1338926825">
      <w:bodyDiv w:val="1"/>
      <w:marLeft w:val="0"/>
      <w:marRight w:val="0"/>
      <w:marTop w:val="0"/>
      <w:marBottom w:val="0"/>
      <w:divBdr>
        <w:top w:val="none" w:sz="0" w:space="0" w:color="auto"/>
        <w:left w:val="none" w:sz="0" w:space="0" w:color="auto"/>
        <w:bottom w:val="none" w:sz="0" w:space="0" w:color="auto"/>
        <w:right w:val="none" w:sz="0" w:space="0" w:color="auto"/>
      </w:divBdr>
    </w:div>
    <w:div w:id="1455054290">
      <w:bodyDiv w:val="1"/>
      <w:marLeft w:val="0"/>
      <w:marRight w:val="0"/>
      <w:marTop w:val="0"/>
      <w:marBottom w:val="0"/>
      <w:divBdr>
        <w:top w:val="none" w:sz="0" w:space="0" w:color="auto"/>
        <w:left w:val="none" w:sz="0" w:space="0" w:color="auto"/>
        <w:bottom w:val="none" w:sz="0" w:space="0" w:color="auto"/>
        <w:right w:val="none" w:sz="0" w:space="0" w:color="auto"/>
      </w:divBdr>
    </w:div>
    <w:div w:id="1487357562">
      <w:bodyDiv w:val="1"/>
      <w:marLeft w:val="0"/>
      <w:marRight w:val="0"/>
      <w:marTop w:val="0"/>
      <w:marBottom w:val="0"/>
      <w:divBdr>
        <w:top w:val="none" w:sz="0" w:space="0" w:color="auto"/>
        <w:left w:val="none" w:sz="0" w:space="0" w:color="auto"/>
        <w:bottom w:val="none" w:sz="0" w:space="0" w:color="auto"/>
        <w:right w:val="none" w:sz="0" w:space="0" w:color="auto"/>
      </w:divBdr>
    </w:div>
    <w:div w:id="1707101621">
      <w:bodyDiv w:val="1"/>
      <w:marLeft w:val="0"/>
      <w:marRight w:val="0"/>
      <w:marTop w:val="0"/>
      <w:marBottom w:val="0"/>
      <w:divBdr>
        <w:top w:val="none" w:sz="0" w:space="0" w:color="auto"/>
        <w:left w:val="none" w:sz="0" w:space="0" w:color="auto"/>
        <w:bottom w:val="none" w:sz="0" w:space="0" w:color="auto"/>
        <w:right w:val="none" w:sz="0" w:space="0" w:color="auto"/>
      </w:divBdr>
    </w:div>
    <w:div w:id="197139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media/image1.jpeg" Type="http://schemas.openxmlformats.org/officeDocument/2006/relationships/image"/>
<Relationship Id="rId15" Target="media/image2.jpeg" Type="http://schemas.openxmlformats.org/officeDocument/2006/relationships/image"/>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946AF8F-3886-48C3-B4A6-13B4F36E1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TotalTime>
  <Pages>23</Pages>
  <Words>3613</Words>
  <Characters>20600</Characters>
  <Application>Microsoft Office Word</Application>
  <DocSecurity>0</DocSecurity>
  <Lines>171</Lines>
  <Paragraphs>48</Paragraphs>
  <ScaleCrop>false</ScaleCrop>
  <Company>jysld</Company>
  <LinksUpToDate>false</LinksUpToDate>
  <CharactersWithSpaces>24165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2012-11-21T05:49:00Z</dcterms:created>
  <cp:lastModifiedBy>业务系统</cp:lastModifiedBy>
  <cp:lastPrinted>2009-01-22T10:11:00Z</cp:lastPrinted>
  <dcterms:modified xsi:type="dcterms:W3CDTF">2020-08-06T06:44:00Z</dcterms:modified>
  <cp:revision>337</cp:revision>
</cp:coreProperties>
</file>