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交银施罗德稳利中短债债券型证券投资基金</w:t>
      </w:r>
    </w:p>
    <w:p w:rsidR="00693C72" w:rsidRDefault="00693C72"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基金托管人：中信银行股份有限公司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4A1A5C">
          <w:headerReference w:type="default" r:id="rId8"/>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331345"/>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331346"/>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A30AC6" w:rsidRDefault="00EA036C">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A30AC6" w:rsidRDefault="00EA036C">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30AC6" w:rsidRDefault="00EA036C">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A30AC6" w:rsidRDefault="00EA036C">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A30AC6" w:rsidRDefault="00EA036C">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E92AB3">
      <w:pPr>
        <w:pStyle w:val="20"/>
        <w:spacing w:before="29" w:after="0" w:line="288" w:lineRule="auto"/>
        <w:rPr>
          <w:color w:val="000000"/>
          <w:kern w:val="0"/>
        </w:rPr>
      </w:pPr>
      <w:r w:rsidRPr="001B7979">
        <w:br w:type="page"/>
      </w:r>
      <w:bookmarkStart w:id="3" w:name="_Toc49331347"/>
      <w:r w:rsidRPr="00E92AB3">
        <w:rPr>
          <w:rFonts w:ascii="Times New Roman" w:hAnsi="Times New Roman"/>
          <w:kern w:val="0"/>
          <w:szCs w:val="24"/>
        </w:rPr>
        <w:lastRenderedPageBreak/>
        <w:t xml:space="preserve">1.2 </w:t>
      </w:r>
      <w:r w:rsidRPr="00E92AB3">
        <w:rPr>
          <w:rFonts w:ascii="Times New Roman" w:hAnsi="Times New Roman"/>
          <w:kern w:val="0"/>
          <w:szCs w:val="24"/>
        </w:rPr>
        <w:t>目录</w:t>
      </w:r>
      <w:bookmarkEnd w:id="3"/>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E34AA3"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49331345" w:history="1">
        <w:r w:rsidR="00E34AA3" w:rsidRPr="006967FA">
          <w:rPr>
            <w:rStyle w:val="a8"/>
            <w:b/>
            <w:bCs/>
            <w:noProof/>
          </w:rPr>
          <w:t xml:space="preserve">§1  </w:t>
        </w:r>
        <w:r w:rsidR="00E34AA3" w:rsidRPr="006967FA">
          <w:rPr>
            <w:rStyle w:val="a8"/>
            <w:rFonts w:hint="eastAsia"/>
            <w:b/>
            <w:bCs/>
            <w:noProof/>
          </w:rPr>
          <w:t>重要提示及目录</w:t>
        </w:r>
        <w:r w:rsidR="00E34AA3">
          <w:rPr>
            <w:noProof/>
            <w:webHidden/>
          </w:rPr>
          <w:tab/>
        </w:r>
        <w:r w:rsidR="00E34AA3">
          <w:rPr>
            <w:noProof/>
            <w:webHidden/>
          </w:rPr>
          <w:fldChar w:fldCharType="begin"/>
        </w:r>
        <w:r w:rsidR="00E34AA3">
          <w:rPr>
            <w:noProof/>
            <w:webHidden/>
          </w:rPr>
          <w:instrText xml:space="preserve"> PAGEREF _Toc49331345 \h </w:instrText>
        </w:r>
        <w:r w:rsidR="00E34AA3">
          <w:rPr>
            <w:noProof/>
            <w:webHidden/>
          </w:rPr>
        </w:r>
        <w:r w:rsidR="00E34AA3">
          <w:rPr>
            <w:noProof/>
            <w:webHidden/>
          </w:rPr>
          <w:fldChar w:fldCharType="separate"/>
        </w:r>
        <w:r w:rsidR="00E34AA3">
          <w:rPr>
            <w:noProof/>
            <w:webHidden/>
          </w:rPr>
          <w:t>2</w:t>
        </w:r>
        <w:r w:rsidR="00E34AA3">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46" w:history="1">
        <w:r w:rsidRPr="006967FA">
          <w:rPr>
            <w:rStyle w:val="a8"/>
            <w:noProof/>
          </w:rPr>
          <w:t xml:space="preserve">1.1 </w:t>
        </w:r>
        <w:r w:rsidRPr="006967FA">
          <w:rPr>
            <w:rStyle w:val="a8"/>
            <w:rFonts w:hint="eastAsia"/>
            <w:noProof/>
          </w:rPr>
          <w:t>重要提示</w:t>
        </w:r>
        <w:r>
          <w:rPr>
            <w:noProof/>
            <w:webHidden/>
          </w:rPr>
          <w:tab/>
        </w:r>
        <w:r>
          <w:rPr>
            <w:noProof/>
            <w:webHidden/>
          </w:rPr>
          <w:fldChar w:fldCharType="begin"/>
        </w:r>
        <w:r>
          <w:rPr>
            <w:noProof/>
            <w:webHidden/>
          </w:rPr>
          <w:instrText xml:space="preserve"> PAGEREF _Toc49331346 \h </w:instrText>
        </w:r>
        <w:r>
          <w:rPr>
            <w:noProof/>
            <w:webHidden/>
          </w:rPr>
        </w:r>
        <w:r>
          <w:rPr>
            <w:noProof/>
            <w:webHidden/>
          </w:rPr>
          <w:fldChar w:fldCharType="separate"/>
        </w:r>
        <w:r>
          <w:rPr>
            <w:noProof/>
            <w:webHidden/>
          </w:rPr>
          <w:t>2</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47" w:history="1">
        <w:r w:rsidRPr="006967FA">
          <w:rPr>
            <w:rStyle w:val="a8"/>
            <w:noProof/>
          </w:rPr>
          <w:t xml:space="preserve">1.2 </w:t>
        </w:r>
        <w:r w:rsidRPr="006967FA">
          <w:rPr>
            <w:rStyle w:val="a8"/>
            <w:rFonts w:hint="eastAsia"/>
            <w:noProof/>
          </w:rPr>
          <w:t>目录</w:t>
        </w:r>
        <w:r>
          <w:rPr>
            <w:noProof/>
            <w:webHidden/>
          </w:rPr>
          <w:tab/>
        </w:r>
        <w:r>
          <w:rPr>
            <w:noProof/>
            <w:webHidden/>
          </w:rPr>
          <w:fldChar w:fldCharType="begin"/>
        </w:r>
        <w:r>
          <w:rPr>
            <w:noProof/>
            <w:webHidden/>
          </w:rPr>
          <w:instrText xml:space="preserve"> PAGEREF _Toc49331347 \h </w:instrText>
        </w:r>
        <w:r>
          <w:rPr>
            <w:noProof/>
            <w:webHidden/>
          </w:rPr>
        </w:r>
        <w:r>
          <w:rPr>
            <w:noProof/>
            <w:webHidden/>
          </w:rPr>
          <w:fldChar w:fldCharType="separate"/>
        </w:r>
        <w:r>
          <w:rPr>
            <w:noProof/>
            <w:webHidden/>
          </w:rPr>
          <w:t>3</w:t>
        </w:r>
        <w:r>
          <w:rPr>
            <w:noProof/>
            <w:webHidden/>
          </w:rPr>
          <w:fldChar w:fldCharType="end"/>
        </w:r>
      </w:hyperlink>
    </w:p>
    <w:p w:rsidR="00E34AA3" w:rsidRDefault="00E34AA3">
      <w:pPr>
        <w:pStyle w:val="11"/>
        <w:rPr>
          <w:rFonts w:asciiTheme="minorHAnsi" w:eastAsiaTheme="minorEastAsia" w:hAnsiTheme="minorHAnsi" w:cstheme="minorBidi"/>
          <w:noProof/>
          <w:szCs w:val="22"/>
        </w:rPr>
      </w:pPr>
      <w:hyperlink w:anchor="_Toc49331348" w:history="1">
        <w:r w:rsidRPr="006967FA">
          <w:rPr>
            <w:rStyle w:val="a8"/>
            <w:b/>
            <w:bCs/>
            <w:noProof/>
          </w:rPr>
          <w:t xml:space="preserve">§2  </w:t>
        </w:r>
        <w:r w:rsidRPr="006967FA">
          <w:rPr>
            <w:rStyle w:val="a8"/>
            <w:rFonts w:hint="eastAsia"/>
            <w:b/>
            <w:bCs/>
            <w:noProof/>
          </w:rPr>
          <w:t>基金简介</w:t>
        </w:r>
        <w:r>
          <w:rPr>
            <w:noProof/>
            <w:webHidden/>
          </w:rPr>
          <w:tab/>
        </w:r>
        <w:r>
          <w:rPr>
            <w:noProof/>
            <w:webHidden/>
          </w:rPr>
          <w:fldChar w:fldCharType="begin"/>
        </w:r>
        <w:r>
          <w:rPr>
            <w:noProof/>
            <w:webHidden/>
          </w:rPr>
          <w:instrText xml:space="preserve"> PAGEREF _Toc49331348 \h </w:instrText>
        </w:r>
        <w:r>
          <w:rPr>
            <w:noProof/>
            <w:webHidden/>
          </w:rPr>
        </w:r>
        <w:r>
          <w:rPr>
            <w:noProof/>
            <w:webHidden/>
          </w:rPr>
          <w:fldChar w:fldCharType="separate"/>
        </w:r>
        <w:r>
          <w:rPr>
            <w:noProof/>
            <w:webHidden/>
          </w:rPr>
          <w:t>5</w:t>
        </w:r>
        <w:r>
          <w:rPr>
            <w:noProof/>
            <w:webHidden/>
          </w:rPr>
          <w:fldChar w:fldCharType="end"/>
        </w:r>
      </w:hyperlink>
    </w:p>
    <w:p w:rsidR="00E34AA3" w:rsidRDefault="00E34AA3" w:rsidP="00E34AA3">
      <w:pPr>
        <w:pStyle w:val="22"/>
        <w:tabs>
          <w:tab w:val="left" w:pos="735"/>
        </w:tabs>
        <w:rPr>
          <w:rFonts w:asciiTheme="minorHAnsi" w:eastAsiaTheme="minorEastAsia" w:hAnsiTheme="minorHAnsi" w:cstheme="minorBidi"/>
          <w:noProof/>
          <w:kern w:val="2"/>
          <w:szCs w:val="22"/>
        </w:rPr>
      </w:pPr>
      <w:hyperlink w:anchor="_Toc49331349" w:history="1">
        <w:r w:rsidRPr="006967FA">
          <w:rPr>
            <w:rStyle w:val="a8"/>
            <w:noProof/>
          </w:rPr>
          <w:t>2.1</w:t>
        </w:r>
        <w:r>
          <w:rPr>
            <w:rFonts w:asciiTheme="minorHAnsi" w:eastAsiaTheme="minorEastAsia" w:hAnsiTheme="minorHAnsi" w:cstheme="minorBidi"/>
            <w:noProof/>
            <w:kern w:val="2"/>
            <w:szCs w:val="22"/>
          </w:rPr>
          <w:tab/>
        </w:r>
        <w:r w:rsidRPr="006967FA">
          <w:rPr>
            <w:rStyle w:val="a8"/>
            <w:rFonts w:hint="eastAsia"/>
            <w:noProof/>
          </w:rPr>
          <w:t>基金基本情况</w:t>
        </w:r>
        <w:r>
          <w:rPr>
            <w:noProof/>
            <w:webHidden/>
          </w:rPr>
          <w:tab/>
        </w:r>
        <w:r>
          <w:rPr>
            <w:noProof/>
            <w:webHidden/>
          </w:rPr>
          <w:fldChar w:fldCharType="begin"/>
        </w:r>
        <w:r>
          <w:rPr>
            <w:noProof/>
            <w:webHidden/>
          </w:rPr>
          <w:instrText xml:space="preserve"> PAGEREF _Toc49331349 \h </w:instrText>
        </w:r>
        <w:r>
          <w:rPr>
            <w:noProof/>
            <w:webHidden/>
          </w:rPr>
        </w:r>
        <w:r>
          <w:rPr>
            <w:noProof/>
            <w:webHidden/>
          </w:rPr>
          <w:fldChar w:fldCharType="separate"/>
        </w:r>
        <w:r>
          <w:rPr>
            <w:noProof/>
            <w:webHidden/>
          </w:rPr>
          <w:t>5</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50" w:history="1">
        <w:r w:rsidRPr="006967FA">
          <w:rPr>
            <w:rStyle w:val="a8"/>
            <w:noProof/>
          </w:rPr>
          <w:t>2.2</w:t>
        </w:r>
        <w:r w:rsidRPr="006967FA">
          <w:rPr>
            <w:rStyle w:val="a8"/>
            <w:rFonts w:hint="eastAsia"/>
            <w:noProof/>
          </w:rPr>
          <w:t>基金产品说明</w:t>
        </w:r>
        <w:r>
          <w:rPr>
            <w:noProof/>
            <w:webHidden/>
          </w:rPr>
          <w:tab/>
        </w:r>
        <w:r>
          <w:rPr>
            <w:noProof/>
            <w:webHidden/>
          </w:rPr>
          <w:fldChar w:fldCharType="begin"/>
        </w:r>
        <w:r>
          <w:rPr>
            <w:noProof/>
            <w:webHidden/>
          </w:rPr>
          <w:instrText xml:space="preserve"> PAGEREF _Toc49331350 \h </w:instrText>
        </w:r>
        <w:r>
          <w:rPr>
            <w:noProof/>
            <w:webHidden/>
          </w:rPr>
        </w:r>
        <w:r>
          <w:rPr>
            <w:noProof/>
            <w:webHidden/>
          </w:rPr>
          <w:fldChar w:fldCharType="separate"/>
        </w:r>
        <w:r>
          <w:rPr>
            <w:noProof/>
            <w:webHidden/>
          </w:rPr>
          <w:t>5</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51" w:history="1">
        <w:r w:rsidRPr="006967FA">
          <w:rPr>
            <w:rStyle w:val="a8"/>
            <w:noProof/>
          </w:rPr>
          <w:t xml:space="preserve">2.3 </w:t>
        </w:r>
        <w:r w:rsidRPr="006967FA">
          <w:rPr>
            <w:rStyle w:val="a8"/>
            <w:rFonts w:hint="eastAsia"/>
            <w:noProof/>
          </w:rPr>
          <w:t>基金管理人和基金托管人</w:t>
        </w:r>
        <w:r>
          <w:rPr>
            <w:noProof/>
            <w:webHidden/>
          </w:rPr>
          <w:tab/>
        </w:r>
        <w:r>
          <w:rPr>
            <w:noProof/>
            <w:webHidden/>
          </w:rPr>
          <w:fldChar w:fldCharType="begin"/>
        </w:r>
        <w:r>
          <w:rPr>
            <w:noProof/>
            <w:webHidden/>
          </w:rPr>
          <w:instrText xml:space="preserve"> PAGEREF _Toc49331351 \h </w:instrText>
        </w:r>
        <w:r>
          <w:rPr>
            <w:noProof/>
            <w:webHidden/>
          </w:rPr>
        </w:r>
        <w:r>
          <w:rPr>
            <w:noProof/>
            <w:webHidden/>
          </w:rPr>
          <w:fldChar w:fldCharType="separate"/>
        </w:r>
        <w:r>
          <w:rPr>
            <w:noProof/>
            <w:webHidden/>
          </w:rPr>
          <w:t>5</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52" w:history="1">
        <w:r w:rsidRPr="006967FA">
          <w:rPr>
            <w:rStyle w:val="a8"/>
            <w:noProof/>
          </w:rPr>
          <w:t xml:space="preserve">2.4 </w:t>
        </w:r>
        <w:r w:rsidRPr="006967FA">
          <w:rPr>
            <w:rStyle w:val="a8"/>
            <w:rFonts w:hint="eastAsia"/>
            <w:noProof/>
          </w:rPr>
          <w:t>信息披露方式</w:t>
        </w:r>
        <w:r>
          <w:rPr>
            <w:noProof/>
            <w:webHidden/>
          </w:rPr>
          <w:tab/>
        </w:r>
        <w:r>
          <w:rPr>
            <w:noProof/>
            <w:webHidden/>
          </w:rPr>
          <w:fldChar w:fldCharType="begin"/>
        </w:r>
        <w:r>
          <w:rPr>
            <w:noProof/>
            <w:webHidden/>
          </w:rPr>
          <w:instrText xml:space="preserve"> PAGEREF _Toc49331352 \h </w:instrText>
        </w:r>
        <w:r>
          <w:rPr>
            <w:noProof/>
            <w:webHidden/>
          </w:rPr>
        </w:r>
        <w:r>
          <w:rPr>
            <w:noProof/>
            <w:webHidden/>
          </w:rPr>
          <w:fldChar w:fldCharType="separate"/>
        </w:r>
        <w:r>
          <w:rPr>
            <w:noProof/>
            <w:webHidden/>
          </w:rPr>
          <w:t>6</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53" w:history="1">
        <w:r w:rsidRPr="006967FA">
          <w:rPr>
            <w:rStyle w:val="a8"/>
            <w:noProof/>
          </w:rPr>
          <w:t xml:space="preserve">2.5 </w:t>
        </w:r>
        <w:r w:rsidRPr="006967FA">
          <w:rPr>
            <w:rStyle w:val="a8"/>
            <w:rFonts w:hint="eastAsia"/>
            <w:noProof/>
          </w:rPr>
          <w:t>其他相关资料</w:t>
        </w:r>
        <w:r>
          <w:rPr>
            <w:noProof/>
            <w:webHidden/>
          </w:rPr>
          <w:tab/>
        </w:r>
        <w:r>
          <w:rPr>
            <w:noProof/>
            <w:webHidden/>
          </w:rPr>
          <w:fldChar w:fldCharType="begin"/>
        </w:r>
        <w:r>
          <w:rPr>
            <w:noProof/>
            <w:webHidden/>
          </w:rPr>
          <w:instrText xml:space="preserve"> PAGEREF _Toc49331353 \h </w:instrText>
        </w:r>
        <w:r>
          <w:rPr>
            <w:noProof/>
            <w:webHidden/>
          </w:rPr>
        </w:r>
        <w:r>
          <w:rPr>
            <w:noProof/>
            <w:webHidden/>
          </w:rPr>
          <w:fldChar w:fldCharType="separate"/>
        </w:r>
        <w:r>
          <w:rPr>
            <w:noProof/>
            <w:webHidden/>
          </w:rPr>
          <w:t>6</w:t>
        </w:r>
        <w:r>
          <w:rPr>
            <w:noProof/>
            <w:webHidden/>
          </w:rPr>
          <w:fldChar w:fldCharType="end"/>
        </w:r>
      </w:hyperlink>
    </w:p>
    <w:p w:rsidR="00E34AA3" w:rsidRDefault="00E34AA3">
      <w:pPr>
        <w:pStyle w:val="11"/>
        <w:rPr>
          <w:rFonts w:asciiTheme="minorHAnsi" w:eastAsiaTheme="minorEastAsia" w:hAnsiTheme="minorHAnsi" w:cstheme="minorBidi"/>
          <w:noProof/>
          <w:szCs w:val="22"/>
        </w:rPr>
      </w:pPr>
      <w:hyperlink w:anchor="_Toc49331354" w:history="1">
        <w:r w:rsidRPr="006967FA">
          <w:rPr>
            <w:rStyle w:val="a8"/>
            <w:b/>
            <w:bCs/>
            <w:noProof/>
          </w:rPr>
          <w:t xml:space="preserve">§3  </w:t>
        </w:r>
        <w:r w:rsidRPr="006967FA">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_Toc49331354 \h </w:instrText>
        </w:r>
        <w:r>
          <w:rPr>
            <w:noProof/>
            <w:webHidden/>
          </w:rPr>
        </w:r>
        <w:r>
          <w:rPr>
            <w:noProof/>
            <w:webHidden/>
          </w:rPr>
          <w:fldChar w:fldCharType="separate"/>
        </w:r>
        <w:r>
          <w:rPr>
            <w:noProof/>
            <w:webHidden/>
          </w:rPr>
          <w:t>6</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55" w:history="1">
        <w:r w:rsidRPr="006967FA">
          <w:rPr>
            <w:rStyle w:val="a8"/>
            <w:noProof/>
          </w:rPr>
          <w:t xml:space="preserve">3.1 </w:t>
        </w:r>
        <w:r w:rsidRPr="006967FA">
          <w:rPr>
            <w:rStyle w:val="a8"/>
            <w:rFonts w:hint="eastAsia"/>
            <w:noProof/>
          </w:rPr>
          <w:t>主要会计数据和财务指标</w:t>
        </w:r>
        <w:r>
          <w:rPr>
            <w:noProof/>
            <w:webHidden/>
          </w:rPr>
          <w:tab/>
        </w:r>
        <w:r>
          <w:rPr>
            <w:noProof/>
            <w:webHidden/>
          </w:rPr>
          <w:fldChar w:fldCharType="begin"/>
        </w:r>
        <w:r>
          <w:rPr>
            <w:noProof/>
            <w:webHidden/>
          </w:rPr>
          <w:instrText xml:space="preserve"> PAGEREF _Toc49331355 \h </w:instrText>
        </w:r>
        <w:r>
          <w:rPr>
            <w:noProof/>
            <w:webHidden/>
          </w:rPr>
        </w:r>
        <w:r>
          <w:rPr>
            <w:noProof/>
            <w:webHidden/>
          </w:rPr>
          <w:fldChar w:fldCharType="separate"/>
        </w:r>
        <w:r>
          <w:rPr>
            <w:noProof/>
            <w:webHidden/>
          </w:rPr>
          <w:t>6</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56" w:history="1">
        <w:r w:rsidRPr="006967FA">
          <w:rPr>
            <w:rStyle w:val="a8"/>
            <w:noProof/>
          </w:rPr>
          <w:t xml:space="preserve">3.2 </w:t>
        </w:r>
        <w:r w:rsidRPr="006967FA">
          <w:rPr>
            <w:rStyle w:val="a8"/>
            <w:rFonts w:hint="eastAsia"/>
            <w:noProof/>
          </w:rPr>
          <w:t>基金净值表现</w:t>
        </w:r>
        <w:r>
          <w:rPr>
            <w:noProof/>
            <w:webHidden/>
          </w:rPr>
          <w:tab/>
        </w:r>
        <w:r>
          <w:rPr>
            <w:noProof/>
            <w:webHidden/>
          </w:rPr>
          <w:fldChar w:fldCharType="begin"/>
        </w:r>
        <w:r>
          <w:rPr>
            <w:noProof/>
            <w:webHidden/>
          </w:rPr>
          <w:instrText xml:space="preserve"> PAGEREF _Toc49331356 \h </w:instrText>
        </w:r>
        <w:r>
          <w:rPr>
            <w:noProof/>
            <w:webHidden/>
          </w:rPr>
        </w:r>
        <w:r>
          <w:rPr>
            <w:noProof/>
            <w:webHidden/>
          </w:rPr>
          <w:fldChar w:fldCharType="separate"/>
        </w:r>
        <w:r>
          <w:rPr>
            <w:noProof/>
            <w:webHidden/>
          </w:rPr>
          <w:t>7</w:t>
        </w:r>
        <w:r>
          <w:rPr>
            <w:noProof/>
            <w:webHidden/>
          </w:rPr>
          <w:fldChar w:fldCharType="end"/>
        </w:r>
      </w:hyperlink>
    </w:p>
    <w:p w:rsidR="00E34AA3" w:rsidRDefault="00E34AA3">
      <w:pPr>
        <w:pStyle w:val="11"/>
        <w:rPr>
          <w:rFonts w:asciiTheme="minorHAnsi" w:eastAsiaTheme="minorEastAsia" w:hAnsiTheme="minorHAnsi" w:cstheme="minorBidi"/>
          <w:noProof/>
          <w:szCs w:val="22"/>
        </w:rPr>
      </w:pPr>
      <w:hyperlink w:anchor="_Toc49331357" w:history="1">
        <w:r w:rsidRPr="006967FA">
          <w:rPr>
            <w:rStyle w:val="a8"/>
            <w:b/>
            <w:bCs/>
            <w:noProof/>
          </w:rPr>
          <w:t xml:space="preserve">§4  </w:t>
        </w:r>
        <w:r w:rsidRPr="006967FA">
          <w:rPr>
            <w:rStyle w:val="a8"/>
            <w:rFonts w:hint="eastAsia"/>
            <w:b/>
            <w:bCs/>
            <w:noProof/>
          </w:rPr>
          <w:t>管理人报告</w:t>
        </w:r>
        <w:r>
          <w:rPr>
            <w:noProof/>
            <w:webHidden/>
          </w:rPr>
          <w:tab/>
        </w:r>
        <w:r>
          <w:rPr>
            <w:noProof/>
            <w:webHidden/>
          </w:rPr>
          <w:fldChar w:fldCharType="begin"/>
        </w:r>
        <w:r>
          <w:rPr>
            <w:noProof/>
            <w:webHidden/>
          </w:rPr>
          <w:instrText xml:space="preserve"> PAGEREF _Toc49331357 \h </w:instrText>
        </w:r>
        <w:r>
          <w:rPr>
            <w:noProof/>
            <w:webHidden/>
          </w:rPr>
        </w:r>
        <w:r>
          <w:rPr>
            <w:noProof/>
            <w:webHidden/>
          </w:rPr>
          <w:fldChar w:fldCharType="separate"/>
        </w:r>
        <w:r>
          <w:rPr>
            <w:noProof/>
            <w:webHidden/>
          </w:rPr>
          <w:t>10</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58" w:history="1">
        <w:r w:rsidRPr="006967FA">
          <w:rPr>
            <w:rStyle w:val="a8"/>
            <w:noProof/>
          </w:rPr>
          <w:t xml:space="preserve">4.1 </w:t>
        </w:r>
        <w:r w:rsidRPr="006967FA">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_Toc49331358 \h </w:instrText>
        </w:r>
        <w:r>
          <w:rPr>
            <w:noProof/>
            <w:webHidden/>
          </w:rPr>
        </w:r>
        <w:r>
          <w:rPr>
            <w:noProof/>
            <w:webHidden/>
          </w:rPr>
          <w:fldChar w:fldCharType="separate"/>
        </w:r>
        <w:r>
          <w:rPr>
            <w:noProof/>
            <w:webHidden/>
          </w:rPr>
          <w:t>10</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59" w:history="1">
        <w:r w:rsidRPr="006967FA">
          <w:rPr>
            <w:rStyle w:val="a8"/>
            <w:noProof/>
          </w:rPr>
          <w:t xml:space="preserve">4.2 </w:t>
        </w:r>
        <w:r w:rsidRPr="006967FA">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_Toc49331359 \h </w:instrText>
        </w:r>
        <w:r>
          <w:rPr>
            <w:noProof/>
            <w:webHidden/>
          </w:rPr>
        </w:r>
        <w:r>
          <w:rPr>
            <w:noProof/>
            <w:webHidden/>
          </w:rPr>
          <w:fldChar w:fldCharType="separate"/>
        </w:r>
        <w:r>
          <w:rPr>
            <w:noProof/>
            <w:webHidden/>
          </w:rPr>
          <w:t>11</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60" w:history="1">
        <w:r w:rsidRPr="006967FA">
          <w:rPr>
            <w:rStyle w:val="a8"/>
            <w:noProof/>
          </w:rPr>
          <w:t xml:space="preserve">4.3 </w:t>
        </w:r>
        <w:r w:rsidRPr="006967FA">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_Toc49331360 \h </w:instrText>
        </w:r>
        <w:r>
          <w:rPr>
            <w:noProof/>
            <w:webHidden/>
          </w:rPr>
        </w:r>
        <w:r>
          <w:rPr>
            <w:noProof/>
            <w:webHidden/>
          </w:rPr>
          <w:fldChar w:fldCharType="separate"/>
        </w:r>
        <w:r>
          <w:rPr>
            <w:noProof/>
            <w:webHidden/>
          </w:rPr>
          <w:t>11</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61" w:history="1">
        <w:r w:rsidRPr="006967FA">
          <w:rPr>
            <w:rStyle w:val="a8"/>
            <w:noProof/>
          </w:rPr>
          <w:t xml:space="preserve">4.4 </w:t>
        </w:r>
        <w:r w:rsidRPr="006967FA">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_Toc49331361 \h </w:instrText>
        </w:r>
        <w:r>
          <w:rPr>
            <w:noProof/>
            <w:webHidden/>
          </w:rPr>
        </w:r>
        <w:r>
          <w:rPr>
            <w:noProof/>
            <w:webHidden/>
          </w:rPr>
          <w:fldChar w:fldCharType="separate"/>
        </w:r>
        <w:r>
          <w:rPr>
            <w:noProof/>
            <w:webHidden/>
          </w:rPr>
          <w:t>12</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62" w:history="1">
        <w:r w:rsidRPr="006967FA">
          <w:rPr>
            <w:rStyle w:val="a8"/>
            <w:noProof/>
          </w:rPr>
          <w:t xml:space="preserve">4.5 </w:t>
        </w:r>
        <w:r w:rsidRPr="006967FA">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_Toc49331362 \h </w:instrText>
        </w:r>
        <w:r>
          <w:rPr>
            <w:noProof/>
            <w:webHidden/>
          </w:rPr>
        </w:r>
        <w:r>
          <w:rPr>
            <w:noProof/>
            <w:webHidden/>
          </w:rPr>
          <w:fldChar w:fldCharType="separate"/>
        </w:r>
        <w:r>
          <w:rPr>
            <w:noProof/>
            <w:webHidden/>
          </w:rPr>
          <w:t>12</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63" w:history="1">
        <w:r w:rsidRPr="006967FA">
          <w:rPr>
            <w:rStyle w:val="a8"/>
            <w:noProof/>
          </w:rPr>
          <w:t xml:space="preserve">4.6 </w:t>
        </w:r>
        <w:r w:rsidRPr="006967FA">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_Toc49331363 \h </w:instrText>
        </w:r>
        <w:r>
          <w:rPr>
            <w:noProof/>
            <w:webHidden/>
          </w:rPr>
        </w:r>
        <w:r>
          <w:rPr>
            <w:noProof/>
            <w:webHidden/>
          </w:rPr>
          <w:fldChar w:fldCharType="separate"/>
        </w:r>
        <w:r>
          <w:rPr>
            <w:noProof/>
            <w:webHidden/>
          </w:rPr>
          <w:t>12</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64" w:history="1">
        <w:r w:rsidRPr="006967FA">
          <w:rPr>
            <w:rStyle w:val="a8"/>
            <w:noProof/>
          </w:rPr>
          <w:t xml:space="preserve">4.7 </w:t>
        </w:r>
        <w:r w:rsidRPr="006967FA">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_Toc49331364 \h </w:instrText>
        </w:r>
        <w:r>
          <w:rPr>
            <w:noProof/>
            <w:webHidden/>
          </w:rPr>
        </w:r>
        <w:r>
          <w:rPr>
            <w:noProof/>
            <w:webHidden/>
          </w:rPr>
          <w:fldChar w:fldCharType="separate"/>
        </w:r>
        <w:r>
          <w:rPr>
            <w:noProof/>
            <w:webHidden/>
          </w:rPr>
          <w:t>13</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65" w:history="1">
        <w:r w:rsidRPr="006967FA">
          <w:rPr>
            <w:rStyle w:val="a8"/>
            <w:noProof/>
          </w:rPr>
          <w:t xml:space="preserve">4.8 </w:t>
        </w:r>
        <w:r w:rsidRPr="006967FA">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_Toc49331365 \h </w:instrText>
        </w:r>
        <w:r>
          <w:rPr>
            <w:noProof/>
            <w:webHidden/>
          </w:rPr>
        </w:r>
        <w:r>
          <w:rPr>
            <w:noProof/>
            <w:webHidden/>
          </w:rPr>
          <w:fldChar w:fldCharType="separate"/>
        </w:r>
        <w:r>
          <w:rPr>
            <w:noProof/>
            <w:webHidden/>
          </w:rPr>
          <w:t>13</w:t>
        </w:r>
        <w:r>
          <w:rPr>
            <w:noProof/>
            <w:webHidden/>
          </w:rPr>
          <w:fldChar w:fldCharType="end"/>
        </w:r>
      </w:hyperlink>
    </w:p>
    <w:p w:rsidR="00E34AA3" w:rsidRDefault="00E34AA3">
      <w:pPr>
        <w:pStyle w:val="11"/>
        <w:rPr>
          <w:rFonts w:asciiTheme="minorHAnsi" w:eastAsiaTheme="minorEastAsia" w:hAnsiTheme="minorHAnsi" w:cstheme="minorBidi"/>
          <w:noProof/>
          <w:szCs w:val="22"/>
        </w:rPr>
      </w:pPr>
      <w:hyperlink w:anchor="_Toc49331366" w:history="1">
        <w:r w:rsidRPr="006967FA">
          <w:rPr>
            <w:rStyle w:val="a8"/>
            <w:b/>
            <w:bCs/>
            <w:noProof/>
          </w:rPr>
          <w:t xml:space="preserve">§5  </w:t>
        </w:r>
        <w:r w:rsidRPr="006967FA">
          <w:rPr>
            <w:rStyle w:val="a8"/>
            <w:rFonts w:hint="eastAsia"/>
            <w:b/>
            <w:bCs/>
            <w:noProof/>
          </w:rPr>
          <w:t>托管人报告</w:t>
        </w:r>
        <w:r>
          <w:rPr>
            <w:noProof/>
            <w:webHidden/>
          </w:rPr>
          <w:tab/>
        </w:r>
        <w:r>
          <w:rPr>
            <w:noProof/>
            <w:webHidden/>
          </w:rPr>
          <w:fldChar w:fldCharType="begin"/>
        </w:r>
        <w:r>
          <w:rPr>
            <w:noProof/>
            <w:webHidden/>
          </w:rPr>
          <w:instrText xml:space="preserve"> PAGEREF _Toc49331366 \h </w:instrText>
        </w:r>
        <w:r>
          <w:rPr>
            <w:noProof/>
            <w:webHidden/>
          </w:rPr>
        </w:r>
        <w:r>
          <w:rPr>
            <w:noProof/>
            <w:webHidden/>
          </w:rPr>
          <w:fldChar w:fldCharType="separate"/>
        </w:r>
        <w:r>
          <w:rPr>
            <w:noProof/>
            <w:webHidden/>
          </w:rPr>
          <w:t>13</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67" w:history="1">
        <w:r w:rsidRPr="006967FA">
          <w:rPr>
            <w:rStyle w:val="a8"/>
            <w:noProof/>
          </w:rPr>
          <w:t xml:space="preserve">5.1 </w:t>
        </w:r>
        <w:r w:rsidRPr="006967FA">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_Toc49331367 \h </w:instrText>
        </w:r>
        <w:r>
          <w:rPr>
            <w:noProof/>
            <w:webHidden/>
          </w:rPr>
        </w:r>
        <w:r>
          <w:rPr>
            <w:noProof/>
            <w:webHidden/>
          </w:rPr>
          <w:fldChar w:fldCharType="separate"/>
        </w:r>
        <w:r>
          <w:rPr>
            <w:noProof/>
            <w:webHidden/>
          </w:rPr>
          <w:t>13</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68" w:history="1">
        <w:r w:rsidRPr="006967FA">
          <w:rPr>
            <w:rStyle w:val="a8"/>
            <w:noProof/>
          </w:rPr>
          <w:t xml:space="preserve">5.2 </w:t>
        </w:r>
        <w:r w:rsidRPr="006967FA">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_Toc49331368 \h </w:instrText>
        </w:r>
        <w:r>
          <w:rPr>
            <w:noProof/>
            <w:webHidden/>
          </w:rPr>
        </w:r>
        <w:r>
          <w:rPr>
            <w:noProof/>
            <w:webHidden/>
          </w:rPr>
          <w:fldChar w:fldCharType="separate"/>
        </w:r>
        <w:r>
          <w:rPr>
            <w:noProof/>
            <w:webHidden/>
          </w:rPr>
          <w:t>13</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69" w:history="1">
        <w:r w:rsidRPr="006967FA">
          <w:rPr>
            <w:rStyle w:val="a8"/>
            <w:noProof/>
          </w:rPr>
          <w:t xml:space="preserve">5.3 </w:t>
        </w:r>
        <w:r w:rsidRPr="006967FA">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_Toc49331369 \h </w:instrText>
        </w:r>
        <w:r>
          <w:rPr>
            <w:noProof/>
            <w:webHidden/>
          </w:rPr>
        </w:r>
        <w:r>
          <w:rPr>
            <w:noProof/>
            <w:webHidden/>
          </w:rPr>
          <w:fldChar w:fldCharType="separate"/>
        </w:r>
        <w:r>
          <w:rPr>
            <w:noProof/>
            <w:webHidden/>
          </w:rPr>
          <w:t>13</w:t>
        </w:r>
        <w:r>
          <w:rPr>
            <w:noProof/>
            <w:webHidden/>
          </w:rPr>
          <w:fldChar w:fldCharType="end"/>
        </w:r>
      </w:hyperlink>
    </w:p>
    <w:p w:rsidR="00E34AA3" w:rsidRDefault="00E34AA3" w:rsidP="00E34AA3">
      <w:pPr>
        <w:pStyle w:val="11"/>
        <w:tabs>
          <w:tab w:val="left" w:pos="411"/>
        </w:tabs>
        <w:rPr>
          <w:rFonts w:asciiTheme="minorHAnsi" w:eastAsiaTheme="minorEastAsia" w:hAnsiTheme="minorHAnsi" w:cstheme="minorBidi"/>
          <w:noProof/>
          <w:szCs w:val="22"/>
        </w:rPr>
      </w:pPr>
      <w:hyperlink w:anchor="_Toc49331370" w:history="1">
        <w:r w:rsidRPr="006967FA">
          <w:rPr>
            <w:rStyle w:val="a8"/>
            <w:b/>
            <w:bCs/>
            <w:noProof/>
          </w:rPr>
          <w:t>§6</w:t>
        </w:r>
        <w:r>
          <w:rPr>
            <w:rFonts w:asciiTheme="minorHAnsi" w:eastAsiaTheme="minorEastAsia" w:hAnsiTheme="minorHAnsi" w:cstheme="minorBidi"/>
            <w:noProof/>
            <w:szCs w:val="22"/>
          </w:rPr>
          <w:tab/>
        </w:r>
        <w:r w:rsidRPr="006967FA">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_Toc49331370 \h </w:instrText>
        </w:r>
        <w:r>
          <w:rPr>
            <w:noProof/>
            <w:webHidden/>
          </w:rPr>
        </w:r>
        <w:r>
          <w:rPr>
            <w:noProof/>
            <w:webHidden/>
          </w:rPr>
          <w:fldChar w:fldCharType="separate"/>
        </w:r>
        <w:r>
          <w:rPr>
            <w:noProof/>
            <w:webHidden/>
          </w:rPr>
          <w:t>14</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71" w:history="1">
        <w:r w:rsidRPr="006967FA">
          <w:rPr>
            <w:rStyle w:val="a8"/>
            <w:noProof/>
          </w:rPr>
          <w:t xml:space="preserve">6.1 </w:t>
        </w:r>
        <w:r w:rsidRPr="006967FA">
          <w:rPr>
            <w:rStyle w:val="a8"/>
            <w:rFonts w:hint="eastAsia"/>
            <w:noProof/>
          </w:rPr>
          <w:t>资产负债表</w:t>
        </w:r>
        <w:r>
          <w:rPr>
            <w:noProof/>
            <w:webHidden/>
          </w:rPr>
          <w:tab/>
        </w:r>
        <w:r>
          <w:rPr>
            <w:noProof/>
            <w:webHidden/>
          </w:rPr>
          <w:fldChar w:fldCharType="begin"/>
        </w:r>
        <w:r>
          <w:rPr>
            <w:noProof/>
            <w:webHidden/>
          </w:rPr>
          <w:instrText xml:space="preserve"> PAGEREF _Toc49331371 \h </w:instrText>
        </w:r>
        <w:r>
          <w:rPr>
            <w:noProof/>
            <w:webHidden/>
          </w:rPr>
        </w:r>
        <w:r>
          <w:rPr>
            <w:noProof/>
            <w:webHidden/>
          </w:rPr>
          <w:fldChar w:fldCharType="separate"/>
        </w:r>
        <w:r>
          <w:rPr>
            <w:noProof/>
            <w:webHidden/>
          </w:rPr>
          <w:t>14</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72" w:history="1">
        <w:r w:rsidRPr="006967FA">
          <w:rPr>
            <w:rStyle w:val="a8"/>
            <w:noProof/>
          </w:rPr>
          <w:t xml:space="preserve">6.2 </w:t>
        </w:r>
        <w:r w:rsidRPr="006967FA">
          <w:rPr>
            <w:rStyle w:val="a8"/>
            <w:rFonts w:hint="eastAsia"/>
            <w:noProof/>
          </w:rPr>
          <w:t>利润表</w:t>
        </w:r>
        <w:r>
          <w:rPr>
            <w:noProof/>
            <w:webHidden/>
          </w:rPr>
          <w:tab/>
        </w:r>
        <w:r>
          <w:rPr>
            <w:noProof/>
            <w:webHidden/>
          </w:rPr>
          <w:fldChar w:fldCharType="begin"/>
        </w:r>
        <w:r>
          <w:rPr>
            <w:noProof/>
            <w:webHidden/>
          </w:rPr>
          <w:instrText xml:space="preserve"> PAGEREF _Toc49331372 \h </w:instrText>
        </w:r>
        <w:r>
          <w:rPr>
            <w:noProof/>
            <w:webHidden/>
          </w:rPr>
        </w:r>
        <w:r>
          <w:rPr>
            <w:noProof/>
            <w:webHidden/>
          </w:rPr>
          <w:fldChar w:fldCharType="separate"/>
        </w:r>
        <w:r>
          <w:rPr>
            <w:noProof/>
            <w:webHidden/>
          </w:rPr>
          <w:t>15</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73" w:history="1">
        <w:r w:rsidRPr="006967FA">
          <w:rPr>
            <w:rStyle w:val="a8"/>
            <w:noProof/>
          </w:rPr>
          <w:t xml:space="preserve">6.3 </w:t>
        </w:r>
        <w:r w:rsidRPr="006967FA">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_Toc49331373 \h </w:instrText>
        </w:r>
        <w:r>
          <w:rPr>
            <w:noProof/>
            <w:webHidden/>
          </w:rPr>
        </w:r>
        <w:r>
          <w:rPr>
            <w:noProof/>
            <w:webHidden/>
          </w:rPr>
          <w:fldChar w:fldCharType="separate"/>
        </w:r>
        <w:r>
          <w:rPr>
            <w:noProof/>
            <w:webHidden/>
          </w:rPr>
          <w:t>16</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74" w:history="1">
        <w:r w:rsidRPr="006967FA">
          <w:rPr>
            <w:rStyle w:val="a8"/>
            <w:noProof/>
          </w:rPr>
          <w:t>6.4</w:t>
        </w:r>
        <w:r w:rsidRPr="006967FA">
          <w:rPr>
            <w:rStyle w:val="a8"/>
            <w:rFonts w:hint="eastAsia"/>
            <w:noProof/>
          </w:rPr>
          <w:t>报表附注</w:t>
        </w:r>
        <w:r>
          <w:rPr>
            <w:noProof/>
            <w:webHidden/>
          </w:rPr>
          <w:tab/>
        </w:r>
        <w:r>
          <w:rPr>
            <w:noProof/>
            <w:webHidden/>
          </w:rPr>
          <w:fldChar w:fldCharType="begin"/>
        </w:r>
        <w:r>
          <w:rPr>
            <w:noProof/>
            <w:webHidden/>
          </w:rPr>
          <w:instrText xml:space="preserve"> PAGEREF _Toc49331374 \h </w:instrText>
        </w:r>
        <w:r>
          <w:rPr>
            <w:noProof/>
            <w:webHidden/>
          </w:rPr>
        </w:r>
        <w:r>
          <w:rPr>
            <w:noProof/>
            <w:webHidden/>
          </w:rPr>
          <w:fldChar w:fldCharType="separate"/>
        </w:r>
        <w:r>
          <w:rPr>
            <w:noProof/>
            <w:webHidden/>
          </w:rPr>
          <w:t>17</w:t>
        </w:r>
        <w:r>
          <w:rPr>
            <w:noProof/>
            <w:webHidden/>
          </w:rPr>
          <w:fldChar w:fldCharType="end"/>
        </w:r>
      </w:hyperlink>
    </w:p>
    <w:p w:rsidR="00E34AA3" w:rsidRDefault="00E34AA3">
      <w:pPr>
        <w:pStyle w:val="11"/>
        <w:rPr>
          <w:rFonts w:asciiTheme="minorHAnsi" w:eastAsiaTheme="minorEastAsia" w:hAnsiTheme="minorHAnsi" w:cstheme="minorBidi"/>
          <w:noProof/>
          <w:szCs w:val="22"/>
        </w:rPr>
      </w:pPr>
      <w:hyperlink w:anchor="_Toc49331375" w:history="1">
        <w:r w:rsidRPr="006967FA">
          <w:rPr>
            <w:rStyle w:val="a8"/>
            <w:b/>
            <w:bCs/>
            <w:noProof/>
          </w:rPr>
          <w:t xml:space="preserve">§7  </w:t>
        </w:r>
        <w:r w:rsidRPr="006967FA">
          <w:rPr>
            <w:rStyle w:val="a8"/>
            <w:rFonts w:hint="eastAsia"/>
            <w:b/>
            <w:bCs/>
            <w:noProof/>
          </w:rPr>
          <w:t>投资组合报告</w:t>
        </w:r>
        <w:r>
          <w:rPr>
            <w:noProof/>
            <w:webHidden/>
          </w:rPr>
          <w:tab/>
        </w:r>
        <w:r>
          <w:rPr>
            <w:noProof/>
            <w:webHidden/>
          </w:rPr>
          <w:fldChar w:fldCharType="begin"/>
        </w:r>
        <w:r>
          <w:rPr>
            <w:noProof/>
            <w:webHidden/>
          </w:rPr>
          <w:instrText xml:space="preserve"> PAGEREF _Toc49331375 \h </w:instrText>
        </w:r>
        <w:r>
          <w:rPr>
            <w:noProof/>
            <w:webHidden/>
          </w:rPr>
        </w:r>
        <w:r>
          <w:rPr>
            <w:noProof/>
            <w:webHidden/>
          </w:rPr>
          <w:fldChar w:fldCharType="separate"/>
        </w:r>
        <w:r>
          <w:rPr>
            <w:noProof/>
            <w:webHidden/>
          </w:rPr>
          <w:t>38</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76" w:history="1">
        <w:r w:rsidRPr="006967FA">
          <w:rPr>
            <w:rStyle w:val="a8"/>
            <w:noProof/>
          </w:rPr>
          <w:t xml:space="preserve">7.1 </w:t>
        </w:r>
        <w:r w:rsidRPr="006967FA">
          <w:rPr>
            <w:rStyle w:val="a8"/>
            <w:rFonts w:hint="eastAsia"/>
            <w:noProof/>
          </w:rPr>
          <w:t>期末基金资产组合情况</w:t>
        </w:r>
        <w:r>
          <w:rPr>
            <w:noProof/>
            <w:webHidden/>
          </w:rPr>
          <w:tab/>
        </w:r>
        <w:r>
          <w:rPr>
            <w:noProof/>
            <w:webHidden/>
          </w:rPr>
          <w:fldChar w:fldCharType="begin"/>
        </w:r>
        <w:r>
          <w:rPr>
            <w:noProof/>
            <w:webHidden/>
          </w:rPr>
          <w:instrText xml:space="preserve"> PAGEREF _Toc49331376 \h </w:instrText>
        </w:r>
        <w:r>
          <w:rPr>
            <w:noProof/>
            <w:webHidden/>
          </w:rPr>
        </w:r>
        <w:r>
          <w:rPr>
            <w:noProof/>
            <w:webHidden/>
          </w:rPr>
          <w:fldChar w:fldCharType="separate"/>
        </w:r>
        <w:r>
          <w:rPr>
            <w:noProof/>
            <w:webHidden/>
          </w:rPr>
          <w:t>38</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77" w:history="1">
        <w:r w:rsidRPr="006967FA">
          <w:rPr>
            <w:rStyle w:val="a8"/>
            <w:noProof/>
          </w:rPr>
          <w:t xml:space="preserve">7.2 </w:t>
        </w:r>
        <w:r w:rsidRPr="006967FA">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_Toc49331377 \h </w:instrText>
        </w:r>
        <w:r>
          <w:rPr>
            <w:noProof/>
            <w:webHidden/>
          </w:rPr>
        </w:r>
        <w:r>
          <w:rPr>
            <w:noProof/>
            <w:webHidden/>
          </w:rPr>
          <w:fldChar w:fldCharType="separate"/>
        </w:r>
        <w:r>
          <w:rPr>
            <w:noProof/>
            <w:webHidden/>
          </w:rPr>
          <w:t>38</w:t>
        </w:r>
        <w:r>
          <w:rPr>
            <w:noProof/>
            <w:webHidden/>
          </w:rPr>
          <w:fldChar w:fldCharType="end"/>
        </w:r>
      </w:hyperlink>
    </w:p>
    <w:bookmarkStart w:id="4" w:name="_GoBack"/>
    <w:bookmarkEnd w:id="4"/>
    <w:p w:rsidR="00E34AA3" w:rsidRDefault="00E34AA3">
      <w:pPr>
        <w:pStyle w:val="22"/>
        <w:rPr>
          <w:rFonts w:asciiTheme="minorHAnsi" w:eastAsiaTheme="minorEastAsia" w:hAnsiTheme="minorHAnsi" w:cstheme="minorBidi"/>
          <w:noProof/>
          <w:kern w:val="2"/>
          <w:szCs w:val="22"/>
        </w:rPr>
      </w:pPr>
      <w:r w:rsidRPr="006967FA">
        <w:rPr>
          <w:rStyle w:val="a8"/>
          <w:noProof/>
        </w:rPr>
        <w:fldChar w:fldCharType="begin"/>
      </w:r>
      <w:r w:rsidRPr="006967FA">
        <w:rPr>
          <w:rStyle w:val="a8"/>
          <w:noProof/>
        </w:rPr>
        <w:instrText xml:space="preserve"> </w:instrText>
      </w:r>
      <w:r>
        <w:rPr>
          <w:noProof/>
        </w:rPr>
        <w:instrText>HYPERLINK \l "_Toc49331380"</w:instrText>
      </w:r>
      <w:r w:rsidRPr="006967FA">
        <w:rPr>
          <w:rStyle w:val="a8"/>
          <w:noProof/>
        </w:rPr>
        <w:instrText xml:space="preserve"> </w:instrText>
      </w:r>
      <w:r w:rsidRPr="006967FA">
        <w:rPr>
          <w:rStyle w:val="a8"/>
          <w:noProof/>
        </w:rPr>
      </w:r>
      <w:r w:rsidRPr="006967FA">
        <w:rPr>
          <w:rStyle w:val="a8"/>
          <w:noProof/>
        </w:rPr>
        <w:fldChar w:fldCharType="separate"/>
      </w:r>
      <w:r w:rsidRPr="006967FA">
        <w:rPr>
          <w:rStyle w:val="a8"/>
          <w:noProof/>
        </w:rPr>
        <w:t xml:space="preserve">7.3 </w:t>
      </w:r>
      <w:r w:rsidRPr="006967FA">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_Toc49331380 \h </w:instrText>
      </w:r>
      <w:r>
        <w:rPr>
          <w:noProof/>
          <w:webHidden/>
        </w:rPr>
      </w:r>
      <w:r>
        <w:rPr>
          <w:noProof/>
          <w:webHidden/>
        </w:rPr>
        <w:fldChar w:fldCharType="separate"/>
      </w:r>
      <w:r>
        <w:rPr>
          <w:noProof/>
          <w:webHidden/>
        </w:rPr>
        <w:t>38</w:t>
      </w:r>
      <w:r>
        <w:rPr>
          <w:noProof/>
          <w:webHidden/>
        </w:rPr>
        <w:fldChar w:fldCharType="end"/>
      </w:r>
      <w:r w:rsidRPr="006967FA">
        <w:rPr>
          <w:rStyle w:val="a8"/>
          <w:noProof/>
        </w:rPr>
        <w:fldChar w:fldCharType="end"/>
      </w:r>
    </w:p>
    <w:p w:rsidR="00E34AA3" w:rsidRDefault="00E34AA3">
      <w:pPr>
        <w:pStyle w:val="22"/>
        <w:rPr>
          <w:rFonts w:asciiTheme="minorHAnsi" w:eastAsiaTheme="minorEastAsia" w:hAnsiTheme="minorHAnsi" w:cstheme="minorBidi"/>
          <w:noProof/>
          <w:kern w:val="2"/>
          <w:szCs w:val="22"/>
        </w:rPr>
      </w:pPr>
      <w:hyperlink w:anchor="_Toc49331381" w:history="1">
        <w:r w:rsidRPr="006967FA">
          <w:rPr>
            <w:rStyle w:val="a8"/>
            <w:noProof/>
          </w:rPr>
          <w:t>7.4</w:t>
        </w:r>
        <w:r w:rsidRPr="006967FA">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_Toc49331381 \h </w:instrText>
        </w:r>
        <w:r>
          <w:rPr>
            <w:noProof/>
            <w:webHidden/>
          </w:rPr>
        </w:r>
        <w:r>
          <w:rPr>
            <w:noProof/>
            <w:webHidden/>
          </w:rPr>
          <w:fldChar w:fldCharType="separate"/>
        </w:r>
        <w:r>
          <w:rPr>
            <w:noProof/>
            <w:webHidden/>
          </w:rPr>
          <w:t>38</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82" w:history="1">
        <w:r w:rsidRPr="006967FA">
          <w:rPr>
            <w:rStyle w:val="a8"/>
            <w:noProof/>
          </w:rPr>
          <w:t xml:space="preserve">7.5 </w:t>
        </w:r>
        <w:r w:rsidRPr="006967FA">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_Toc49331382 \h </w:instrText>
        </w:r>
        <w:r>
          <w:rPr>
            <w:noProof/>
            <w:webHidden/>
          </w:rPr>
        </w:r>
        <w:r>
          <w:rPr>
            <w:noProof/>
            <w:webHidden/>
          </w:rPr>
          <w:fldChar w:fldCharType="separate"/>
        </w:r>
        <w:r>
          <w:rPr>
            <w:noProof/>
            <w:webHidden/>
          </w:rPr>
          <w:t>39</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83" w:history="1">
        <w:r w:rsidRPr="006967FA">
          <w:rPr>
            <w:rStyle w:val="a8"/>
            <w:noProof/>
          </w:rPr>
          <w:t>7.6</w:t>
        </w:r>
        <w:r w:rsidRPr="006967FA">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_Toc49331383 \h </w:instrText>
        </w:r>
        <w:r>
          <w:rPr>
            <w:noProof/>
            <w:webHidden/>
          </w:rPr>
        </w:r>
        <w:r>
          <w:rPr>
            <w:noProof/>
            <w:webHidden/>
          </w:rPr>
          <w:fldChar w:fldCharType="separate"/>
        </w:r>
        <w:r>
          <w:rPr>
            <w:noProof/>
            <w:webHidden/>
          </w:rPr>
          <w:t>39</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84" w:history="1">
        <w:r w:rsidRPr="006967FA">
          <w:rPr>
            <w:rStyle w:val="a8"/>
            <w:noProof/>
          </w:rPr>
          <w:t xml:space="preserve">7.7 </w:t>
        </w:r>
        <w:r w:rsidRPr="006967FA">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_Toc49331384 \h </w:instrText>
        </w:r>
        <w:r>
          <w:rPr>
            <w:noProof/>
            <w:webHidden/>
          </w:rPr>
        </w:r>
        <w:r>
          <w:rPr>
            <w:noProof/>
            <w:webHidden/>
          </w:rPr>
          <w:fldChar w:fldCharType="separate"/>
        </w:r>
        <w:r>
          <w:rPr>
            <w:noProof/>
            <w:webHidden/>
          </w:rPr>
          <w:t>40</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85" w:history="1">
        <w:r w:rsidRPr="006967FA">
          <w:rPr>
            <w:rStyle w:val="a8"/>
            <w:noProof/>
          </w:rPr>
          <w:t xml:space="preserve">7.8 </w:t>
        </w:r>
        <w:r w:rsidRPr="006967FA">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_Toc49331385 \h </w:instrText>
        </w:r>
        <w:r>
          <w:rPr>
            <w:noProof/>
            <w:webHidden/>
          </w:rPr>
        </w:r>
        <w:r>
          <w:rPr>
            <w:noProof/>
            <w:webHidden/>
          </w:rPr>
          <w:fldChar w:fldCharType="separate"/>
        </w:r>
        <w:r>
          <w:rPr>
            <w:noProof/>
            <w:webHidden/>
          </w:rPr>
          <w:t>40</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86" w:history="1">
        <w:r w:rsidRPr="006967FA">
          <w:rPr>
            <w:rStyle w:val="a8"/>
            <w:noProof/>
          </w:rPr>
          <w:t xml:space="preserve">7.9 </w:t>
        </w:r>
        <w:r w:rsidRPr="006967FA">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_Toc49331386 \h </w:instrText>
        </w:r>
        <w:r>
          <w:rPr>
            <w:noProof/>
            <w:webHidden/>
          </w:rPr>
        </w:r>
        <w:r>
          <w:rPr>
            <w:noProof/>
            <w:webHidden/>
          </w:rPr>
          <w:fldChar w:fldCharType="separate"/>
        </w:r>
        <w:r>
          <w:rPr>
            <w:noProof/>
            <w:webHidden/>
          </w:rPr>
          <w:t>40</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87" w:history="1">
        <w:r w:rsidRPr="006967FA">
          <w:rPr>
            <w:rStyle w:val="a8"/>
            <w:noProof/>
          </w:rPr>
          <w:t xml:space="preserve">7.10 </w:t>
        </w:r>
        <w:r w:rsidRPr="006967FA">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_Toc49331387 \h </w:instrText>
        </w:r>
        <w:r>
          <w:rPr>
            <w:noProof/>
            <w:webHidden/>
          </w:rPr>
        </w:r>
        <w:r>
          <w:rPr>
            <w:noProof/>
            <w:webHidden/>
          </w:rPr>
          <w:fldChar w:fldCharType="separate"/>
        </w:r>
        <w:r>
          <w:rPr>
            <w:noProof/>
            <w:webHidden/>
          </w:rPr>
          <w:t>40</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88" w:history="1">
        <w:r w:rsidRPr="006967FA">
          <w:rPr>
            <w:rStyle w:val="a8"/>
            <w:noProof/>
          </w:rPr>
          <w:t>7.11</w:t>
        </w:r>
        <w:r w:rsidRPr="006967FA">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_Toc49331388 \h </w:instrText>
        </w:r>
        <w:r>
          <w:rPr>
            <w:noProof/>
            <w:webHidden/>
          </w:rPr>
        </w:r>
        <w:r>
          <w:rPr>
            <w:noProof/>
            <w:webHidden/>
          </w:rPr>
          <w:fldChar w:fldCharType="separate"/>
        </w:r>
        <w:r>
          <w:rPr>
            <w:noProof/>
            <w:webHidden/>
          </w:rPr>
          <w:t>40</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89" w:history="1">
        <w:r w:rsidRPr="006967FA">
          <w:rPr>
            <w:rStyle w:val="a8"/>
            <w:noProof/>
          </w:rPr>
          <w:t xml:space="preserve">7.12 </w:t>
        </w:r>
        <w:r w:rsidRPr="006967FA">
          <w:rPr>
            <w:rStyle w:val="a8"/>
            <w:rFonts w:hint="eastAsia"/>
            <w:noProof/>
          </w:rPr>
          <w:t>投资组合报告附注</w:t>
        </w:r>
        <w:r>
          <w:rPr>
            <w:noProof/>
            <w:webHidden/>
          </w:rPr>
          <w:tab/>
        </w:r>
        <w:r>
          <w:rPr>
            <w:noProof/>
            <w:webHidden/>
          </w:rPr>
          <w:fldChar w:fldCharType="begin"/>
        </w:r>
        <w:r>
          <w:rPr>
            <w:noProof/>
            <w:webHidden/>
          </w:rPr>
          <w:instrText xml:space="preserve"> PAGEREF _Toc49331389 \h </w:instrText>
        </w:r>
        <w:r>
          <w:rPr>
            <w:noProof/>
            <w:webHidden/>
          </w:rPr>
        </w:r>
        <w:r>
          <w:rPr>
            <w:noProof/>
            <w:webHidden/>
          </w:rPr>
          <w:fldChar w:fldCharType="separate"/>
        </w:r>
        <w:r>
          <w:rPr>
            <w:noProof/>
            <w:webHidden/>
          </w:rPr>
          <w:t>40</w:t>
        </w:r>
        <w:r>
          <w:rPr>
            <w:noProof/>
            <w:webHidden/>
          </w:rPr>
          <w:fldChar w:fldCharType="end"/>
        </w:r>
      </w:hyperlink>
    </w:p>
    <w:p w:rsidR="00E34AA3" w:rsidRDefault="00E34AA3">
      <w:pPr>
        <w:pStyle w:val="11"/>
        <w:rPr>
          <w:rFonts w:asciiTheme="minorHAnsi" w:eastAsiaTheme="minorEastAsia" w:hAnsiTheme="minorHAnsi" w:cstheme="minorBidi"/>
          <w:noProof/>
          <w:szCs w:val="22"/>
        </w:rPr>
      </w:pPr>
      <w:hyperlink w:anchor="_Toc49331390" w:history="1">
        <w:r w:rsidRPr="006967FA">
          <w:rPr>
            <w:rStyle w:val="a8"/>
            <w:b/>
            <w:bCs/>
            <w:noProof/>
          </w:rPr>
          <w:t xml:space="preserve">§8  </w:t>
        </w:r>
        <w:r w:rsidRPr="006967FA">
          <w:rPr>
            <w:rStyle w:val="a8"/>
            <w:rFonts w:hint="eastAsia"/>
            <w:b/>
            <w:bCs/>
            <w:noProof/>
          </w:rPr>
          <w:t>基金份额持有人信息</w:t>
        </w:r>
        <w:r>
          <w:rPr>
            <w:noProof/>
            <w:webHidden/>
          </w:rPr>
          <w:tab/>
        </w:r>
        <w:r>
          <w:rPr>
            <w:noProof/>
            <w:webHidden/>
          </w:rPr>
          <w:fldChar w:fldCharType="begin"/>
        </w:r>
        <w:r>
          <w:rPr>
            <w:noProof/>
            <w:webHidden/>
          </w:rPr>
          <w:instrText xml:space="preserve"> PAGEREF _Toc49331390 \h </w:instrText>
        </w:r>
        <w:r>
          <w:rPr>
            <w:noProof/>
            <w:webHidden/>
          </w:rPr>
        </w:r>
        <w:r>
          <w:rPr>
            <w:noProof/>
            <w:webHidden/>
          </w:rPr>
          <w:fldChar w:fldCharType="separate"/>
        </w:r>
        <w:r>
          <w:rPr>
            <w:noProof/>
            <w:webHidden/>
          </w:rPr>
          <w:t>41</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91" w:history="1">
        <w:r w:rsidRPr="006967FA">
          <w:rPr>
            <w:rStyle w:val="a8"/>
            <w:noProof/>
          </w:rPr>
          <w:t xml:space="preserve">8.1 </w:t>
        </w:r>
        <w:r w:rsidRPr="006967FA">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_Toc49331391 \h </w:instrText>
        </w:r>
        <w:r>
          <w:rPr>
            <w:noProof/>
            <w:webHidden/>
          </w:rPr>
        </w:r>
        <w:r>
          <w:rPr>
            <w:noProof/>
            <w:webHidden/>
          </w:rPr>
          <w:fldChar w:fldCharType="separate"/>
        </w:r>
        <w:r>
          <w:rPr>
            <w:noProof/>
            <w:webHidden/>
          </w:rPr>
          <w:t>41</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92" w:history="1">
        <w:r w:rsidRPr="006967FA">
          <w:rPr>
            <w:rStyle w:val="a8"/>
            <w:noProof/>
          </w:rPr>
          <w:t xml:space="preserve">8.2 </w:t>
        </w:r>
        <w:r w:rsidRPr="006967FA">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_Toc49331392 \h </w:instrText>
        </w:r>
        <w:r>
          <w:rPr>
            <w:noProof/>
            <w:webHidden/>
          </w:rPr>
        </w:r>
        <w:r>
          <w:rPr>
            <w:noProof/>
            <w:webHidden/>
          </w:rPr>
          <w:fldChar w:fldCharType="separate"/>
        </w:r>
        <w:r>
          <w:rPr>
            <w:noProof/>
            <w:webHidden/>
          </w:rPr>
          <w:t>41</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93" w:history="1">
        <w:r w:rsidRPr="006967FA">
          <w:rPr>
            <w:rStyle w:val="a8"/>
            <w:noProof/>
          </w:rPr>
          <w:t>8.3</w:t>
        </w:r>
        <w:r w:rsidRPr="006967FA">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_Toc49331393 \h </w:instrText>
        </w:r>
        <w:r>
          <w:rPr>
            <w:noProof/>
            <w:webHidden/>
          </w:rPr>
        </w:r>
        <w:r>
          <w:rPr>
            <w:noProof/>
            <w:webHidden/>
          </w:rPr>
          <w:fldChar w:fldCharType="separate"/>
        </w:r>
        <w:r>
          <w:rPr>
            <w:noProof/>
            <w:webHidden/>
          </w:rPr>
          <w:t>41</w:t>
        </w:r>
        <w:r>
          <w:rPr>
            <w:noProof/>
            <w:webHidden/>
          </w:rPr>
          <w:fldChar w:fldCharType="end"/>
        </w:r>
      </w:hyperlink>
    </w:p>
    <w:p w:rsidR="00E34AA3" w:rsidRDefault="00E34AA3">
      <w:pPr>
        <w:pStyle w:val="11"/>
        <w:rPr>
          <w:rFonts w:asciiTheme="minorHAnsi" w:eastAsiaTheme="minorEastAsia" w:hAnsiTheme="minorHAnsi" w:cstheme="minorBidi"/>
          <w:noProof/>
          <w:szCs w:val="22"/>
        </w:rPr>
      </w:pPr>
      <w:hyperlink w:anchor="_Toc49331394" w:history="1">
        <w:r w:rsidRPr="006967FA">
          <w:rPr>
            <w:rStyle w:val="a8"/>
            <w:b/>
            <w:bCs/>
            <w:noProof/>
          </w:rPr>
          <w:t>§9</w:t>
        </w:r>
        <w:r w:rsidRPr="006967FA">
          <w:rPr>
            <w:rStyle w:val="a8"/>
            <w:rFonts w:hint="eastAsia"/>
            <w:b/>
            <w:bCs/>
            <w:noProof/>
          </w:rPr>
          <w:t>开放式基金份额变动</w:t>
        </w:r>
        <w:r>
          <w:rPr>
            <w:noProof/>
            <w:webHidden/>
          </w:rPr>
          <w:tab/>
        </w:r>
        <w:r>
          <w:rPr>
            <w:noProof/>
            <w:webHidden/>
          </w:rPr>
          <w:fldChar w:fldCharType="begin"/>
        </w:r>
        <w:r>
          <w:rPr>
            <w:noProof/>
            <w:webHidden/>
          </w:rPr>
          <w:instrText xml:space="preserve"> PAGEREF _Toc49331394 \h </w:instrText>
        </w:r>
        <w:r>
          <w:rPr>
            <w:noProof/>
            <w:webHidden/>
          </w:rPr>
        </w:r>
        <w:r>
          <w:rPr>
            <w:noProof/>
            <w:webHidden/>
          </w:rPr>
          <w:fldChar w:fldCharType="separate"/>
        </w:r>
        <w:r>
          <w:rPr>
            <w:noProof/>
            <w:webHidden/>
          </w:rPr>
          <w:t>42</w:t>
        </w:r>
        <w:r>
          <w:rPr>
            <w:noProof/>
            <w:webHidden/>
          </w:rPr>
          <w:fldChar w:fldCharType="end"/>
        </w:r>
      </w:hyperlink>
    </w:p>
    <w:p w:rsidR="00E34AA3" w:rsidRDefault="00E34AA3">
      <w:pPr>
        <w:pStyle w:val="11"/>
        <w:rPr>
          <w:rFonts w:asciiTheme="minorHAnsi" w:eastAsiaTheme="minorEastAsia" w:hAnsiTheme="minorHAnsi" w:cstheme="minorBidi"/>
          <w:noProof/>
          <w:szCs w:val="22"/>
        </w:rPr>
      </w:pPr>
      <w:hyperlink w:anchor="_Toc49331395" w:history="1">
        <w:r w:rsidRPr="006967FA">
          <w:rPr>
            <w:rStyle w:val="a8"/>
            <w:b/>
            <w:bCs/>
            <w:noProof/>
          </w:rPr>
          <w:t xml:space="preserve">§10  </w:t>
        </w:r>
        <w:r w:rsidRPr="006967FA">
          <w:rPr>
            <w:rStyle w:val="a8"/>
            <w:rFonts w:hint="eastAsia"/>
            <w:b/>
            <w:bCs/>
            <w:noProof/>
          </w:rPr>
          <w:t>重大事件揭示</w:t>
        </w:r>
        <w:r>
          <w:rPr>
            <w:noProof/>
            <w:webHidden/>
          </w:rPr>
          <w:tab/>
        </w:r>
        <w:r>
          <w:rPr>
            <w:noProof/>
            <w:webHidden/>
          </w:rPr>
          <w:fldChar w:fldCharType="begin"/>
        </w:r>
        <w:r>
          <w:rPr>
            <w:noProof/>
            <w:webHidden/>
          </w:rPr>
          <w:instrText xml:space="preserve"> PAGEREF _Toc49331395 \h </w:instrText>
        </w:r>
        <w:r>
          <w:rPr>
            <w:noProof/>
            <w:webHidden/>
          </w:rPr>
        </w:r>
        <w:r>
          <w:rPr>
            <w:noProof/>
            <w:webHidden/>
          </w:rPr>
          <w:fldChar w:fldCharType="separate"/>
        </w:r>
        <w:r>
          <w:rPr>
            <w:noProof/>
            <w:webHidden/>
          </w:rPr>
          <w:t>42</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96" w:history="1">
        <w:r w:rsidRPr="006967FA">
          <w:rPr>
            <w:rStyle w:val="a8"/>
            <w:noProof/>
          </w:rPr>
          <w:t xml:space="preserve">10.1 </w:t>
        </w:r>
        <w:r w:rsidRPr="006967FA">
          <w:rPr>
            <w:rStyle w:val="a8"/>
            <w:rFonts w:hint="eastAsia"/>
            <w:noProof/>
          </w:rPr>
          <w:t>基金份额持有人大会决议</w:t>
        </w:r>
        <w:r>
          <w:rPr>
            <w:noProof/>
            <w:webHidden/>
          </w:rPr>
          <w:tab/>
        </w:r>
        <w:r>
          <w:rPr>
            <w:noProof/>
            <w:webHidden/>
          </w:rPr>
          <w:fldChar w:fldCharType="begin"/>
        </w:r>
        <w:r>
          <w:rPr>
            <w:noProof/>
            <w:webHidden/>
          </w:rPr>
          <w:instrText xml:space="preserve"> PAGEREF _Toc49331396 \h </w:instrText>
        </w:r>
        <w:r>
          <w:rPr>
            <w:noProof/>
            <w:webHidden/>
          </w:rPr>
        </w:r>
        <w:r>
          <w:rPr>
            <w:noProof/>
            <w:webHidden/>
          </w:rPr>
          <w:fldChar w:fldCharType="separate"/>
        </w:r>
        <w:r>
          <w:rPr>
            <w:noProof/>
            <w:webHidden/>
          </w:rPr>
          <w:t>42</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97" w:history="1">
        <w:r w:rsidRPr="006967FA">
          <w:rPr>
            <w:rStyle w:val="a8"/>
            <w:noProof/>
          </w:rPr>
          <w:t xml:space="preserve">10.2 </w:t>
        </w:r>
        <w:r w:rsidRPr="006967FA">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_Toc49331397 \h </w:instrText>
        </w:r>
        <w:r>
          <w:rPr>
            <w:noProof/>
            <w:webHidden/>
          </w:rPr>
        </w:r>
        <w:r>
          <w:rPr>
            <w:noProof/>
            <w:webHidden/>
          </w:rPr>
          <w:fldChar w:fldCharType="separate"/>
        </w:r>
        <w:r>
          <w:rPr>
            <w:noProof/>
            <w:webHidden/>
          </w:rPr>
          <w:t>42</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98" w:history="1">
        <w:r w:rsidRPr="006967FA">
          <w:rPr>
            <w:rStyle w:val="a8"/>
            <w:noProof/>
          </w:rPr>
          <w:t xml:space="preserve">10.3 </w:t>
        </w:r>
        <w:r w:rsidRPr="006967FA">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_Toc49331398 \h </w:instrText>
        </w:r>
        <w:r>
          <w:rPr>
            <w:noProof/>
            <w:webHidden/>
          </w:rPr>
        </w:r>
        <w:r>
          <w:rPr>
            <w:noProof/>
            <w:webHidden/>
          </w:rPr>
          <w:fldChar w:fldCharType="separate"/>
        </w:r>
        <w:r>
          <w:rPr>
            <w:noProof/>
            <w:webHidden/>
          </w:rPr>
          <w:t>43</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399" w:history="1">
        <w:r w:rsidRPr="006967FA">
          <w:rPr>
            <w:rStyle w:val="a8"/>
            <w:noProof/>
          </w:rPr>
          <w:t xml:space="preserve">10.4 </w:t>
        </w:r>
        <w:r w:rsidRPr="006967FA">
          <w:rPr>
            <w:rStyle w:val="a8"/>
            <w:rFonts w:hint="eastAsia"/>
            <w:noProof/>
          </w:rPr>
          <w:t>基金投资策略的改变</w:t>
        </w:r>
        <w:r>
          <w:rPr>
            <w:noProof/>
            <w:webHidden/>
          </w:rPr>
          <w:tab/>
        </w:r>
        <w:r>
          <w:rPr>
            <w:noProof/>
            <w:webHidden/>
          </w:rPr>
          <w:fldChar w:fldCharType="begin"/>
        </w:r>
        <w:r>
          <w:rPr>
            <w:noProof/>
            <w:webHidden/>
          </w:rPr>
          <w:instrText xml:space="preserve"> PAGEREF _Toc49331399 \h </w:instrText>
        </w:r>
        <w:r>
          <w:rPr>
            <w:noProof/>
            <w:webHidden/>
          </w:rPr>
        </w:r>
        <w:r>
          <w:rPr>
            <w:noProof/>
            <w:webHidden/>
          </w:rPr>
          <w:fldChar w:fldCharType="separate"/>
        </w:r>
        <w:r>
          <w:rPr>
            <w:noProof/>
            <w:webHidden/>
          </w:rPr>
          <w:t>43</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400" w:history="1">
        <w:r w:rsidRPr="006967FA">
          <w:rPr>
            <w:rStyle w:val="a8"/>
            <w:noProof/>
          </w:rPr>
          <w:t>10.5</w:t>
        </w:r>
        <w:r w:rsidRPr="006967FA">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_Toc49331400 \h </w:instrText>
        </w:r>
        <w:r>
          <w:rPr>
            <w:noProof/>
            <w:webHidden/>
          </w:rPr>
        </w:r>
        <w:r>
          <w:rPr>
            <w:noProof/>
            <w:webHidden/>
          </w:rPr>
          <w:fldChar w:fldCharType="separate"/>
        </w:r>
        <w:r>
          <w:rPr>
            <w:noProof/>
            <w:webHidden/>
          </w:rPr>
          <w:t>43</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401" w:history="1">
        <w:r w:rsidRPr="006967FA">
          <w:rPr>
            <w:rStyle w:val="a8"/>
            <w:noProof/>
          </w:rPr>
          <w:t>10.6</w:t>
        </w:r>
        <w:r w:rsidRPr="006967FA">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_Toc49331401 \h </w:instrText>
        </w:r>
        <w:r>
          <w:rPr>
            <w:noProof/>
            <w:webHidden/>
          </w:rPr>
        </w:r>
        <w:r>
          <w:rPr>
            <w:noProof/>
            <w:webHidden/>
          </w:rPr>
          <w:fldChar w:fldCharType="separate"/>
        </w:r>
        <w:r>
          <w:rPr>
            <w:noProof/>
            <w:webHidden/>
          </w:rPr>
          <w:t>43</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402" w:history="1">
        <w:r w:rsidRPr="006967FA">
          <w:rPr>
            <w:rStyle w:val="a8"/>
            <w:noProof/>
          </w:rPr>
          <w:t>10.7</w:t>
        </w:r>
        <w:r w:rsidRPr="006967FA">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_Toc49331402 \h </w:instrText>
        </w:r>
        <w:r>
          <w:rPr>
            <w:noProof/>
            <w:webHidden/>
          </w:rPr>
        </w:r>
        <w:r>
          <w:rPr>
            <w:noProof/>
            <w:webHidden/>
          </w:rPr>
          <w:fldChar w:fldCharType="separate"/>
        </w:r>
        <w:r>
          <w:rPr>
            <w:noProof/>
            <w:webHidden/>
          </w:rPr>
          <w:t>43</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403" w:history="1">
        <w:r w:rsidRPr="006967FA">
          <w:rPr>
            <w:rStyle w:val="a8"/>
            <w:noProof/>
          </w:rPr>
          <w:t xml:space="preserve">10.8 </w:t>
        </w:r>
        <w:r w:rsidRPr="006967FA">
          <w:rPr>
            <w:rStyle w:val="a8"/>
            <w:rFonts w:hint="eastAsia"/>
            <w:noProof/>
          </w:rPr>
          <w:t>其他重大事件</w:t>
        </w:r>
        <w:r>
          <w:rPr>
            <w:noProof/>
            <w:webHidden/>
          </w:rPr>
          <w:tab/>
        </w:r>
        <w:r>
          <w:rPr>
            <w:noProof/>
            <w:webHidden/>
          </w:rPr>
          <w:fldChar w:fldCharType="begin"/>
        </w:r>
        <w:r>
          <w:rPr>
            <w:noProof/>
            <w:webHidden/>
          </w:rPr>
          <w:instrText xml:space="preserve"> PAGEREF _Toc49331403 \h </w:instrText>
        </w:r>
        <w:r>
          <w:rPr>
            <w:noProof/>
            <w:webHidden/>
          </w:rPr>
        </w:r>
        <w:r>
          <w:rPr>
            <w:noProof/>
            <w:webHidden/>
          </w:rPr>
          <w:fldChar w:fldCharType="separate"/>
        </w:r>
        <w:r>
          <w:rPr>
            <w:noProof/>
            <w:webHidden/>
          </w:rPr>
          <w:t>44</w:t>
        </w:r>
        <w:r>
          <w:rPr>
            <w:noProof/>
            <w:webHidden/>
          </w:rPr>
          <w:fldChar w:fldCharType="end"/>
        </w:r>
      </w:hyperlink>
    </w:p>
    <w:p w:rsidR="00E34AA3" w:rsidRDefault="00E34AA3">
      <w:pPr>
        <w:pStyle w:val="11"/>
        <w:rPr>
          <w:rFonts w:asciiTheme="minorHAnsi" w:eastAsiaTheme="minorEastAsia" w:hAnsiTheme="minorHAnsi" w:cstheme="minorBidi"/>
          <w:noProof/>
          <w:szCs w:val="22"/>
        </w:rPr>
      </w:pPr>
      <w:hyperlink w:anchor="_Toc49331404" w:history="1">
        <w:r w:rsidRPr="006967FA">
          <w:rPr>
            <w:rStyle w:val="a8"/>
            <w:b/>
            <w:bCs/>
            <w:noProof/>
          </w:rPr>
          <w:t xml:space="preserve">§11  </w:t>
        </w:r>
        <w:r w:rsidRPr="006967FA">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_Toc49331404 \h </w:instrText>
        </w:r>
        <w:r>
          <w:rPr>
            <w:noProof/>
            <w:webHidden/>
          </w:rPr>
        </w:r>
        <w:r>
          <w:rPr>
            <w:noProof/>
            <w:webHidden/>
          </w:rPr>
          <w:fldChar w:fldCharType="separate"/>
        </w:r>
        <w:r>
          <w:rPr>
            <w:noProof/>
            <w:webHidden/>
          </w:rPr>
          <w:t>45</w:t>
        </w:r>
        <w:r>
          <w:rPr>
            <w:noProof/>
            <w:webHidden/>
          </w:rPr>
          <w:fldChar w:fldCharType="end"/>
        </w:r>
      </w:hyperlink>
    </w:p>
    <w:p w:rsidR="00E34AA3" w:rsidRDefault="00E34AA3">
      <w:pPr>
        <w:pStyle w:val="11"/>
        <w:rPr>
          <w:rFonts w:asciiTheme="minorHAnsi" w:eastAsiaTheme="minorEastAsia" w:hAnsiTheme="minorHAnsi" w:cstheme="minorBidi"/>
          <w:noProof/>
          <w:szCs w:val="22"/>
        </w:rPr>
      </w:pPr>
      <w:hyperlink w:anchor="_Toc49331405" w:history="1">
        <w:r w:rsidRPr="006967FA">
          <w:rPr>
            <w:rStyle w:val="a8"/>
            <w:b/>
            <w:bCs/>
            <w:noProof/>
          </w:rPr>
          <w:t xml:space="preserve">§12  </w:t>
        </w:r>
        <w:r w:rsidRPr="006967FA">
          <w:rPr>
            <w:rStyle w:val="a8"/>
            <w:rFonts w:hint="eastAsia"/>
            <w:b/>
            <w:bCs/>
            <w:noProof/>
          </w:rPr>
          <w:t>备查文件目录</w:t>
        </w:r>
        <w:r>
          <w:rPr>
            <w:noProof/>
            <w:webHidden/>
          </w:rPr>
          <w:tab/>
        </w:r>
        <w:r>
          <w:rPr>
            <w:noProof/>
            <w:webHidden/>
          </w:rPr>
          <w:fldChar w:fldCharType="begin"/>
        </w:r>
        <w:r>
          <w:rPr>
            <w:noProof/>
            <w:webHidden/>
          </w:rPr>
          <w:instrText xml:space="preserve"> PAGEREF _Toc49331405 \h </w:instrText>
        </w:r>
        <w:r>
          <w:rPr>
            <w:noProof/>
            <w:webHidden/>
          </w:rPr>
        </w:r>
        <w:r>
          <w:rPr>
            <w:noProof/>
            <w:webHidden/>
          </w:rPr>
          <w:fldChar w:fldCharType="separate"/>
        </w:r>
        <w:r>
          <w:rPr>
            <w:noProof/>
            <w:webHidden/>
          </w:rPr>
          <w:t>45</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406" w:history="1">
        <w:r w:rsidRPr="006967FA">
          <w:rPr>
            <w:rStyle w:val="a8"/>
            <w:noProof/>
          </w:rPr>
          <w:t xml:space="preserve">12.1 </w:t>
        </w:r>
        <w:r w:rsidRPr="006967FA">
          <w:rPr>
            <w:rStyle w:val="a8"/>
            <w:rFonts w:hint="eastAsia"/>
            <w:noProof/>
          </w:rPr>
          <w:t>备查文件目录</w:t>
        </w:r>
        <w:r>
          <w:rPr>
            <w:noProof/>
            <w:webHidden/>
          </w:rPr>
          <w:tab/>
        </w:r>
        <w:r>
          <w:rPr>
            <w:noProof/>
            <w:webHidden/>
          </w:rPr>
          <w:fldChar w:fldCharType="begin"/>
        </w:r>
        <w:r>
          <w:rPr>
            <w:noProof/>
            <w:webHidden/>
          </w:rPr>
          <w:instrText xml:space="preserve"> PAGEREF _Toc49331406 \h </w:instrText>
        </w:r>
        <w:r>
          <w:rPr>
            <w:noProof/>
            <w:webHidden/>
          </w:rPr>
        </w:r>
        <w:r>
          <w:rPr>
            <w:noProof/>
            <w:webHidden/>
          </w:rPr>
          <w:fldChar w:fldCharType="separate"/>
        </w:r>
        <w:r>
          <w:rPr>
            <w:noProof/>
            <w:webHidden/>
          </w:rPr>
          <w:t>45</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407" w:history="1">
        <w:r w:rsidRPr="006967FA">
          <w:rPr>
            <w:rStyle w:val="a8"/>
            <w:noProof/>
          </w:rPr>
          <w:t xml:space="preserve">12.2 </w:t>
        </w:r>
        <w:r w:rsidRPr="006967FA">
          <w:rPr>
            <w:rStyle w:val="a8"/>
            <w:rFonts w:hint="eastAsia"/>
            <w:noProof/>
          </w:rPr>
          <w:t>存放地点</w:t>
        </w:r>
        <w:r>
          <w:rPr>
            <w:noProof/>
            <w:webHidden/>
          </w:rPr>
          <w:tab/>
        </w:r>
        <w:r>
          <w:rPr>
            <w:noProof/>
            <w:webHidden/>
          </w:rPr>
          <w:fldChar w:fldCharType="begin"/>
        </w:r>
        <w:r>
          <w:rPr>
            <w:noProof/>
            <w:webHidden/>
          </w:rPr>
          <w:instrText xml:space="preserve"> PAGEREF _Toc49331407 \h </w:instrText>
        </w:r>
        <w:r>
          <w:rPr>
            <w:noProof/>
            <w:webHidden/>
          </w:rPr>
        </w:r>
        <w:r>
          <w:rPr>
            <w:noProof/>
            <w:webHidden/>
          </w:rPr>
          <w:fldChar w:fldCharType="separate"/>
        </w:r>
        <w:r>
          <w:rPr>
            <w:noProof/>
            <w:webHidden/>
          </w:rPr>
          <w:t>46</w:t>
        </w:r>
        <w:r>
          <w:rPr>
            <w:noProof/>
            <w:webHidden/>
          </w:rPr>
          <w:fldChar w:fldCharType="end"/>
        </w:r>
      </w:hyperlink>
    </w:p>
    <w:p w:rsidR="00E34AA3" w:rsidRDefault="00E34AA3">
      <w:pPr>
        <w:pStyle w:val="22"/>
        <w:rPr>
          <w:rFonts w:asciiTheme="minorHAnsi" w:eastAsiaTheme="minorEastAsia" w:hAnsiTheme="minorHAnsi" w:cstheme="minorBidi"/>
          <w:noProof/>
          <w:kern w:val="2"/>
          <w:szCs w:val="22"/>
        </w:rPr>
      </w:pPr>
      <w:hyperlink w:anchor="_Toc49331408" w:history="1">
        <w:r w:rsidRPr="006967FA">
          <w:rPr>
            <w:rStyle w:val="a8"/>
            <w:noProof/>
          </w:rPr>
          <w:t xml:space="preserve">12.3 </w:t>
        </w:r>
        <w:r w:rsidRPr="006967FA">
          <w:rPr>
            <w:rStyle w:val="a8"/>
            <w:rFonts w:hint="eastAsia"/>
            <w:noProof/>
          </w:rPr>
          <w:t>查阅方式</w:t>
        </w:r>
        <w:r>
          <w:rPr>
            <w:noProof/>
            <w:webHidden/>
          </w:rPr>
          <w:tab/>
        </w:r>
        <w:r>
          <w:rPr>
            <w:noProof/>
            <w:webHidden/>
          </w:rPr>
          <w:fldChar w:fldCharType="begin"/>
        </w:r>
        <w:r>
          <w:rPr>
            <w:noProof/>
            <w:webHidden/>
          </w:rPr>
          <w:instrText xml:space="preserve"> PAGEREF _Toc49331408 \h </w:instrText>
        </w:r>
        <w:r>
          <w:rPr>
            <w:noProof/>
            <w:webHidden/>
          </w:rPr>
        </w:r>
        <w:r>
          <w:rPr>
            <w:noProof/>
            <w:webHidden/>
          </w:rPr>
          <w:fldChar w:fldCharType="separate"/>
        </w:r>
        <w:r>
          <w:rPr>
            <w:noProof/>
            <w:webHidden/>
          </w:rPr>
          <w:t>46</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5" w:name="_Toc225498244"/>
      <w:bookmarkStart w:id="6" w:name="_Toc49331348"/>
      <w:r w:rsidRPr="001B7979">
        <w:rPr>
          <w:b/>
          <w:bCs/>
          <w:szCs w:val="24"/>
          <w:lang w:val="en-US"/>
        </w:rPr>
        <w:lastRenderedPageBreak/>
        <w:t xml:space="preserve">§2  </w:t>
      </w:r>
      <w:r w:rsidRPr="001B7979">
        <w:rPr>
          <w:b/>
          <w:bCs/>
          <w:szCs w:val="24"/>
          <w:lang w:val="en-US"/>
        </w:rPr>
        <w:t>基金简介</w:t>
      </w:r>
      <w:bookmarkEnd w:id="5"/>
      <w:bookmarkEnd w:id="6"/>
    </w:p>
    <w:p w:rsidR="001548F9" w:rsidRPr="001B7979" w:rsidRDefault="00D466BE" w:rsidP="00571B8A">
      <w:pPr>
        <w:pStyle w:val="20"/>
        <w:spacing w:before="29" w:after="0" w:line="288" w:lineRule="auto"/>
        <w:rPr>
          <w:rFonts w:ascii="Times New Roman" w:hAnsi="Times New Roman"/>
          <w:color w:val="000000"/>
          <w:szCs w:val="24"/>
        </w:rPr>
      </w:pPr>
      <w:bookmarkStart w:id="7" w:name="_Toc49331349"/>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交银施罗德稳利中短债债券型证券投资基金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交银稳利中短债债券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008204</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008204</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2019</w:t>
            </w:r>
            <w:r w:rsidRPr="001B7979">
              <w:rPr>
                <w:sz w:val="24"/>
              </w:rPr>
              <w:t>年</w:t>
            </w:r>
            <w:r w:rsidRPr="001B7979">
              <w:rPr>
                <w:sz w:val="24"/>
              </w:rPr>
              <w:t>12</w:t>
            </w:r>
            <w:r w:rsidRPr="001B7979">
              <w:rPr>
                <w:sz w:val="24"/>
              </w:rPr>
              <w:t>月</w:t>
            </w:r>
            <w:r w:rsidRPr="001B7979">
              <w:rPr>
                <w:sz w:val="24"/>
              </w:rPr>
              <w:t>13</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中信银行股份有限公司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325,058,880.00</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交银稳利中短债债券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交银稳利中短债债券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008204</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008205</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273,107,313.57</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51,951,566.43</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8" w:name="_Toc49331350"/>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在严格控制风险和保持较高流动性的前提下，力求获得高于业绩比较基准的投资收益。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中债总财富（</w:t>
            </w:r>
            <w:r w:rsidRPr="001B7979">
              <w:rPr>
                <w:sz w:val="24"/>
              </w:rPr>
              <w:t>1-3</w:t>
            </w:r>
            <w:r w:rsidRPr="001B7979">
              <w:rPr>
                <w:sz w:val="24"/>
              </w:rPr>
              <w:t>年）指数收益率</w:t>
            </w:r>
            <w:r w:rsidRPr="001B7979">
              <w:rPr>
                <w:sz w:val="24"/>
              </w:rPr>
              <w:t>×80%+</w:t>
            </w:r>
            <w:r w:rsidRPr="001B7979">
              <w:rPr>
                <w:sz w:val="24"/>
              </w:rPr>
              <w:t>一年期定期存款利率（税后）</w:t>
            </w:r>
            <w:r w:rsidRPr="001B7979">
              <w:rPr>
                <w:sz w:val="24"/>
              </w:rPr>
              <w:t>×20%</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本基金是一只债券型基金，其预期风险与预期收益高于货币市场基金，低于混合型基金和股票型基金。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9" w:name="_Toc225498247"/>
      <w:bookmarkStart w:id="10" w:name="_Toc49331351"/>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lastRenderedPageBreak/>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中信银行股份有限公司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李修滨</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4006800000</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lixiubin@citicbank.com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010-85230024</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100010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李庆萍</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8"/>
      <w:bookmarkStart w:id="12" w:name="_Toc49331352"/>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《上海证券报》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5052A1">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5052A1">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3" w:name="_Toc225498249"/>
      <w:bookmarkStart w:id="14" w:name="_Toc49331353"/>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3"/>
      <w:bookmarkEnd w:id="1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交银施罗德基金管理有限公司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上海浦东新区世纪大道</w:t>
            </w:r>
            <w:r w:rsidRPr="001B7979">
              <w:rPr>
                <w:color w:val="000000"/>
                <w:sz w:val="24"/>
              </w:rPr>
              <w:t>8</w:t>
            </w:r>
            <w:r w:rsidRPr="001B7979">
              <w:rPr>
                <w:color w:val="000000"/>
                <w:sz w:val="24"/>
              </w:rPr>
              <w:t>号国金中心二期</w:t>
            </w:r>
            <w:r w:rsidRPr="001B7979">
              <w:rPr>
                <w:color w:val="000000"/>
                <w:sz w:val="24"/>
              </w:rPr>
              <w:t>21-22</w:t>
            </w:r>
            <w:r w:rsidRPr="001B7979">
              <w:rPr>
                <w:color w:val="000000"/>
                <w:sz w:val="24"/>
              </w:rPr>
              <w:t>楼</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194312019"/>
      <w:bookmarkStart w:id="17" w:name="_Toc193947512"/>
      <w:bookmarkStart w:id="18" w:name="_Toc49331354"/>
      <w:r w:rsidRPr="001B7979">
        <w:rPr>
          <w:b/>
          <w:bCs/>
          <w:szCs w:val="24"/>
          <w:lang w:val="en-US"/>
        </w:rPr>
        <w:t xml:space="preserve">§3  </w:t>
      </w:r>
      <w:r w:rsidRPr="001B7979">
        <w:rPr>
          <w:b/>
          <w:bCs/>
          <w:szCs w:val="24"/>
          <w:lang w:val="en-US"/>
        </w:rPr>
        <w:t>主要财务指标和基金净值表现</w:t>
      </w:r>
      <w:bookmarkEnd w:id="15"/>
      <w:bookmarkEnd w:id="18"/>
    </w:p>
    <w:p w:rsidR="001548F9" w:rsidRPr="001B7979" w:rsidRDefault="001548F9" w:rsidP="00571B8A">
      <w:pPr>
        <w:pStyle w:val="20"/>
        <w:spacing w:before="29" w:after="0" w:line="288" w:lineRule="auto"/>
        <w:rPr>
          <w:rFonts w:ascii="Times New Roman" w:hAnsi="Times New Roman"/>
          <w:kern w:val="0"/>
          <w:szCs w:val="24"/>
        </w:rPr>
      </w:pPr>
      <w:bookmarkStart w:id="19" w:name="_Toc286996129"/>
      <w:bookmarkStart w:id="20" w:name="_Toc49331355"/>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9"/>
      <w:bookmarkEnd w:id="20"/>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交银稳利中短债债券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交银稳利中短债债券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lastRenderedPageBreak/>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12,424,764.15</w:t>
            </w:r>
          </w:p>
        </w:tc>
        <w:tc>
          <w:tcPr>
            <w:tcW w:w="2558" w:type="dxa"/>
            <w:vAlign w:val="center"/>
          </w:tcPr>
          <w:p w:rsidR="001548F9" w:rsidRPr="001B7979" w:rsidRDefault="001548F9" w:rsidP="00571B8A">
            <w:pPr>
              <w:spacing w:before="29" w:line="288" w:lineRule="auto"/>
              <w:jc w:val="right"/>
              <w:rPr>
                <w:sz w:val="24"/>
              </w:rPr>
            </w:pPr>
            <w:r w:rsidRPr="001B7979">
              <w:rPr>
                <w:sz w:val="24"/>
              </w:rPr>
              <w:t>4,612,568.72</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12,828,132.16</w:t>
            </w:r>
          </w:p>
        </w:tc>
        <w:tc>
          <w:tcPr>
            <w:tcW w:w="2558" w:type="dxa"/>
            <w:vAlign w:val="center"/>
          </w:tcPr>
          <w:p w:rsidR="001548F9" w:rsidRPr="001B7979" w:rsidRDefault="001548F9" w:rsidP="00571B8A">
            <w:pPr>
              <w:spacing w:before="29" w:line="288" w:lineRule="auto"/>
              <w:jc w:val="right"/>
              <w:rPr>
                <w:sz w:val="24"/>
              </w:rPr>
            </w:pPr>
            <w:r w:rsidRPr="001B7979">
              <w:rPr>
                <w:sz w:val="24"/>
              </w:rPr>
              <w:t>4,807,855.78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0.0341</w:t>
            </w:r>
          </w:p>
        </w:tc>
        <w:tc>
          <w:tcPr>
            <w:tcW w:w="2558" w:type="dxa"/>
            <w:vAlign w:val="center"/>
          </w:tcPr>
          <w:p w:rsidR="001548F9" w:rsidRPr="001B7979" w:rsidRDefault="001548F9" w:rsidP="00571B8A">
            <w:pPr>
              <w:spacing w:before="29" w:line="288" w:lineRule="auto"/>
              <w:jc w:val="right"/>
              <w:rPr>
                <w:sz w:val="24"/>
              </w:rPr>
            </w:pPr>
            <w:r w:rsidRPr="001B7979">
              <w:rPr>
                <w:sz w:val="24"/>
              </w:rPr>
              <w:t>0.0320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3.36%</w:t>
            </w:r>
          </w:p>
        </w:tc>
        <w:tc>
          <w:tcPr>
            <w:tcW w:w="2558" w:type="dxa"/>
            <w:vAlign w:val="center"/>
          </w:tcPr>
          <w:p w:rsidR="001548F9" w:rsidRPr="001B7979" w:rsidRDefault="001548F9" w:rsidP="00571B8A">
            <w:pPr>
              <w:spacing w:before="29" w:line="288" w:lineRule="auto"/>
              <w:jc w:val="right"/>
              <w:rPr>
                <w:sz w:val="24"/>
              </w:rPr>
            </w:pPr>
            <w:r w:rsidRPr="001B7979">
              <w:rPr>
                <w:sz w:val="24"/>
              </w:rPr>
              <w:t>3.15%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2.27%</w:t>
            </w:r>
          </w:p>
        </w:tc>
        <w:tc>
          <w:tcPr>
            <w:tcW w:w="2558" w:type="dxa"/>
            <w:vAlign w:val="center"/>
          </w:tcPr>
          <w:p w:rsidR="001548F9" w:rsidRPr="001B7979" w:rsidRDefault="001548F9" w:rsidP="00571B8A">
            <w:pPr>
              <w:spacing w:before="29" w:line="288" w:lineRule="auto"/>
              <w:jc w:val="right"/>
              <w:rPr>
                <w:sz w:val="24"/>
              </w:rPr>
            </w:pPr>
            <w:r w:rsidRPr="001B7979">
              <w:rPr>
                <w:sz w:val="24"/>
              </w:rPr>
              <w:t>2.07%</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交银稳利中短债债券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交银稳利中短债债券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6,480,428.41</w:t>
            </w:r>
          </w:p>
        </w:tc>
        <w:tc>
          <w:tcPr>
            <w:tcW w:w="2558" w:type="dxa"/>
            <w:vAlign w:val="center"/>
          </w:tcPr>
          <w:p w:rsidR="001548F9" w:rsidRPr="001B7979" w:rsidRDefault="001548F9" w:rsidP="00571B8A">
            <w:pPr>
              <w:spacing w:before="29" w:line="288" w:lineRule="auto"/>
              <w:jc w:val="right"/>
              <w:rPr>
                <w:sz w:val="24"/>
              </w:rPr>
            </w:pPr>
            <w:r w:rsidRPr="001B7979">
              <w:rPr>
                <w:sz w:val="24"/>
              </w:rPr>
              <w:t>1,116,692.99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0.0237</w:t>
            </w:r>
          </w:p>
        </w:tc>
        <w:tc>
          <w:tcPr>
            <w:tcW w:w="2558" w:type="dxa"/>
            <w:vAlign w:val="center"/>
          </w:tcPr>
          <w:p w:rsidR="001548F9" w:rsidRPr="001B7979" w:rsidRDefault="001548F9" w:rsidP="00571B8A">
            <w:pPr>
              <w:spacing w:before="29" w:line="288" w:lineRule="auto"/>
              <w:jc w:val="right"/>
              <w:rPr>
                <w:sz w:val="24"/>
              </w:rPr>
            </w:pPr>
            <w:r w:rsidRPr="001B7979">
              <w:rPr>
                <w:sz w:val="24"/>
              </w:rPr>
              <w:t>0.0215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279,587,741.98</w:t>
            </w:r>
          </w:p>
        </w:tc>
        <w:tc>
          <w:tcPr>
            <w:tcW w:w="2558" w:type="dxa"/>
            <w:vAlign w:val="center"/>
          </w:tcPr>
          <w:p w:rsidR="001548F9" w:rsidRPr="001B7979" w:rsidRDefault="001548F9" w:rsidP="00571B8A">
            <w:pPr>
              <w:spacing w:before="29" w:line="288" w:lineRule="auto"/>
              <w:jc w:val="right"/>
              <w:rPr>
                <w:sz w:val="24"/>
              </w:rPr>
            </w:pPr>
            <w:r w:rsidRPr="001B7979">
              <w:rPr>
                <w:sz w:val="24"/>
              </w:rPr>
              <w:t>53,068,259.42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1.0237</w:t>
            </w:r>
          </w:p>
        </w:tc>
        <w:tc>
          <w:tcPr>
            <w:tcW w:w="2558" w:type="dxa"/>
            <w:vAlign w:val="center"/>
          </w:tcPr>
          <w:p w:rsidR="001548F9" w:rsidRPr="001B7979" w:rsidRDefault="001548F9" w:rsidP="00571B8A">
            <w:pPr>
              <w:spacing w:before="29" w:line="288" w:lineRule="auto"/>
              <w:jc w:val="right"/>
              <w:rPr>
                <w:sz w:val="24"/>
              </w:rPr>
            </w:pPr>
            <w:r w:rsidRPr="001B7979">
              <w:rPr>
                <w:sz w:val="24"/>
              </w:rPr>
              <w:t>1.0215</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交银稳利中短债债券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交银稳利中短债债券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2.37%</w:t>
            </w:r>
          </w:p>
        </w:tc>
        <w:tc>
          <w:tcPr>
            <w:tcW w:w="2558" w:type="dxa"/>
            <w:vAlign w:val="center"/>
          </w:tcPr>
          <w:p w:rsidR="001548F9" w:rsidRPr="001B7979" w:rsidRDefault="001548F9" w:rsidP="00571B8A">
            <w:pPr>
              <w:spacing w:before="29" w:line="288" w:lineRule="auto"/>
              <w:jc w:val="right"/>
              <w:rPr>
                <w:sz w:val="24"/>
              </w:rPr>
            </w:pPr>
            <w:r w:rsidRPr="001B7979">
              <w:rPr>
                <w:sz w:val="24"/>
              </w:rPr>
              <w:t>2.15%</w:t>
            </w:r>
          </w:p>
        </w:tc>
      </w:tr>
    </w:tbl>
    <w:p w:rsidR="00A30AC6" w:rsidRDefault="00EA036C">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1" w:name="_Toc225498252"/>
      <w:bookmarkStart w:id="22" w:name="_Toc49331356"/>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1"/>
      <w:bookmarkEnd w:id="22"/>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交银稳利中短债债券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A30AC6">
        <w:tc>
          <w:tcPr>
            <w:tcW w:w="1497" w:type="dxa"/>
            <w:vAlign w:val="center"/>
          </w:tcPr>
          <w:p w:rsidR="00A30AC6" w:rsidRDefault="00EA036C">
            <w:pPr>
              <w:jc w:val="left"/>
            </w:pPr>
            <w:r>
              <w:rPr>
                <w:color w:val="000000"/>
                <w:sz w:val="24"/>
              </w:rPr>
              <w:t>过去一个月</w:t>
            </w:r>
          </w:p>
        </w:tc>
        <w:tc>
          <w:tcPr>
            <w:tcW w:w="1251" w:type="dxa"/>
            <w:vAlign w:val="center"/>
          </w:tcPr>
          <w:p w:rsidR="00A30AC6" w:rsidRDefault="00EA036C">
            <w:pPr>
              <w:jc w:val="center"/>
            </w:pPr>
            <w:r>
              <w:rPr>
                <w:color w:val="000000"/>
                <w:sz w:val="24"/>
              </w:rPr>
              <w:t>-0.69%</w:t>
            </w:r>
          </w:p>
        </w:tc>
        <w:tc>
          <w:tcPr>
            <w:tcW w:w="1250" w:type="dxa"/>
            <w:vAlign w:val="center"/>
          </w:tcPr>
          <w:p w:rsidR="00A30AC6" w:rsidRDefault="00EA036C">
            <w:pPr>
              <w:jc w:val="center"/>
            </w:pPr>
            <w:r>
              <w:rPr>
                <w:color w:val="000000"/>
                <w:sz w:val="24"/>
              </w:rPr>
              <w:t>0.12%</w:t>
            </w:r>
          </w:p>
        </w:tc>
        <w:tc>
          <w:tcPr>
            <w:tcW w:w="1250" w:type="dxa"/>
            <w:vAlign w:val="center"/>
          </w:tcPr>
          <w:p w:rsidR="00A30AC6" w:rsidRDefault="00EA036C">
            <w:pPr>
              <w:jc w:val="center"/>
            </w:pPr>
            <w:r>
              <w:rPr>
                <w:color w:val="000000"/>
                <w:sz w:val="24"/>
              </w:rPr>
              <w:t>-0.48%</w:t>
            </w:r>
          </w:p>
        </w:tc>
        <w:tc>
          <w:tcPr>
            <w:tcW w:w="1250" w:type="dxa"/>
            <w:vAlign w:val="center"/>
          </w:tcPr>
          <w:p w:rsidR="00A30AC6" w:rsidRDefault="00EA036C">
            <w:pPr>
              <w:jc w:val="center"/>
            </w:pPr>
            <w:r>
              <w:rPr>
                <w:color w:val="000000"/>
                <w:sz w:val="24"/>
              </w:rPr>
              <w:t>0.08%</w:t>
            </w:r>
          </w:p>
        </w:tc>
        <w:tc>
          <w:tcPr>
            <w:tcW w:w="1250" w:type="dxa"/>
            <w:vAlign w:val="center"/>
          </w:tcPr>
          <w:p w:rsidR="00A30AC6" w:rsidRDefault="00EA036C">
            <w:pPr>
              <w:jc w:val="center"/>
            </w:pPr>
            <w:r>
              <w:rPr>
                <w:color w:val="000000"/>
                <w:sz w:val="24"/>
              </w:rPr>
              <w:t>-0.21%</w:t>
            </w:r>
          </w:p>
        </w:tc>
        <w:tc>
          <w:tcPr>
            <w:tcW w:w="1250" w:type="dxa"/>
            <w:vAlign w:val="center"/>
          </w:tcPr>
          <w:p w:rsidR="00A30AC6" w:rsidRDefault="00EA036C">
            <w:pPr>
              <w:jc w:val="center"/>
            </w:pPr>
            <w:r>
              <w:rPr>
                <w:color w:val="000000"/>
                <w:sz w:val="24"/>
              </w:rPr>
              <w:t>0.04%</w:t>
            </w:r>
          </w:p>
        </w:tc>
      </w:tr>
      <w:tr w:rsidR="00A30AC6">
        <w:tc>
          <w:tcPr>
            <w:tcW w:w="1497" w:type="dxa"/>
            <w:vAlign w:val="center"/>
          </w:tcPr>
          <w:p w:rsidR="00A30AC6" w:rsidRDefault="00EA036C">
            <w:pPr>
              <w:jc w:val="left"/>
            </w:pPr>
            <w:r>
              <w:rPr>
                <w:color w:val="000000"/>
                <w:sz w:val="24"/>
              </w:rPr>
              <w:t>过去三个月</w:t>
            </w:r>
          </w:p>
        </w:tc>
        <w:tc>
          <w:tcPr>
            <w:tcW w:w="1251" w:type="dxa"/>
            <w:vAlign w:val="center"/>
          </w:tcPr>
          <w:p w:rsidR="00A30AC6" w:rsidRDefault="00EA036C">
            <w:pPr>
              <w:jc w:val="center"/>
            </w:pPr>
            <w:r>
              <w:rPr>
                <w:color w:val="000000"/>
                <w:sz w:val="24"/>
              </w:rPr>
              <w:t>0.38%</w:t>
            </w:r>
          </w:p>
        </w:tc>
        <w:tc>
          <w:tcPr>
            <w:tcW w:w="1250" w:type="dxa"/>
            <w:vAlign w:val="center"/>
          </w:tcPr>
          <w:p w:rsidR="00A30AC6" w:rsidRDefault="00EA036C">
            <w:pPr>
              <w:jc w:val="center"/>
            </w:pPr>
            <w:r>
              <w:rPr>
                <w:color w:val="000000"/>
                <w:sz w:val="24"/>
              </w:rPr>
              <w:t>0.09%</w:t>
            </w:r>
          </w:p>
        </w:tc>
        <w:tc>
          <w:tcPr>
            <w:tcW w:w="1250" w:type="dxa"/>
            <w:vAlign w:val="center"/>
          </w:tcPr>
          <w:p w:rsidR="00A30AC6" w:rsidRDefault="00EA036C">
            <w:pPr>
              <w:jc w:val="center"/>
            </w:pPr>
            <w:r>
              <w:rPr>
                <w:color w:val="000000"/>
                <w:sz w:val="24"/>
              </w:rPr>
              <w:t>0.01%</w:t>
            </w:r>
          </w:p>
        </w:tc>
        <w:tc>
          <w:tcPr>
            <w:tcW w:w="1250" w:type="dxa"/>
            <w:vAlign w:val="center"/>
          </w:tcPr>
          <w:p w:rsidR="00A30AC6" w:rsidRDefault="00EA036C">
            <w:pPr>
              <w:jc w:val="center"/>
            </w:pPr>
            <w:r>
              <w:rPr>
                <w:color w:val="000000"/>
                <w:sz w:val="24"/>
              </w:rPr>
              <w:t>0.09%</w:t>
            </w:r>
          </w:p>
        </w:tc>
        <w:tc>
          <w:tcPr>
            <w:tcW w:w="1250" w:type="dxa"/>
            <w:vAlign w:val="center"/>
          </w:tcPr>
          <w:p w:rsidR="00A30AC6" w:rsidRDefault="00EA036C">
            <w:pPr>
              <w:jc w:val="center"/>
            </w:pPr>
            <w:r>
              <w:rPr>
                <w:color w:val="000000"/>
                <w:sz w:val="24"/>
              </w:rPr>
              <w:t>0.37%</w:t>
            </w:r>
          </w:p>
        </w:tc>
        <w:tc>
          <w:tcPr>
            <w:tcW w:w="1250" w:type="dxa"/>
            <w:vAlign w:val="center"/>
          </w:tcPr>
          <w:p w:rsidR="00A30AC6" w:rsidRDefault="00EA036C">
            <w:pPr>
              <w:jc w:val="center"/>
            </w:pPr>
            <w:r>
              <w:rPr>
                <w:color w:val="000000"/>
                <w:sz w:val="24"/>
              </w:rPr>
              <w:t>0.00%</w:t>
            </w:r>
          </w:p>
        </w:tc>
      </w:tr>
      <w:tr w:rsidR="00A30AC6">
        <w:tc>
          <w:tcPr>
            <w:tcW w:w="1497" w:type="dxa"/>
            <w:vAlign w:val="center"/>
          </w:tcPr>
          <w:p w:rsidR="00A30AC6" w:rsidRDefault="00EA036C">
            <w:pPr>
              <w:jc w:val="left"/>
            </w:pPr>
            <w:r>
              <w:rPr>
                <w:color w:val="000000"/>
                <w:sz w:val="24"/>
              </w:rPr>
              <w:t>过去六个月</w:t>
            </w:r>
          </w:p>
        </w:tc>
        <w:tc>
          <w:tcPr>
            <w:tcW w:w="1251" w:type="dxa"/>
            <w:vAlign w:val="center"/>
          </w:tcPr>
          <w:p w:rsidR="00A30AC6" w:rsidRDefault="00EA036C">
            <w:pPr>
              <w:jc w:val="center"/>
            </w:pPr>
            <w:r>
              <w:rPr>
                <w:color w:val="000000"/>
                <w:sz w:val="24"/>
              </w:rPr>
              <w:t>2.27%</w:t>
            </w:r>
          </w:p>
        </w:tc>
        <w:tc>
          <w:tcPr>
            <w:tcW w:w="1250" w:type="dxa"/>
            <w:vAlign w:val="center"/>
          </w:tcPr>
          <w:p w:rsidR="00A30AC6" w:rsidRDefault="00EA036C">
            <w:pPr>
              <w:jc w:val="center"/>
            </w:pPr>
            <w:r>
              <w:rPr>
                <w:color w:val="000000"/>
                <w:sz w:val="24"/>
              </w:rPr>
              <w:t>0.08%</w:t>
            </w:r>
          </w:p>
        </w:tc>
        <w:tc>
          <w:tcPr>
            <w:tcW w:w="1250" w:type="dxa"/>
            <w:vAlign w:val="center"/>
          </w:tcPr>
          <w:p w:rsidR="00A30AC6" w:rsidRDefault="00EA036C">
            <w:pPr>
              <w:jc w:val="center"/>
            </w:pPr>
            <w:r>
              <w:rPr>
                <w:color w:val="000000"/>
                <w:sz w:val="24"/>
              </w:rPr>
              <w:t>1.53%</w:t>
            </w:r>
          </w:p>
        </w:tc>
        <w:tc>
          <w:tcPr>
            <w:tcW w:w="1250" w:type="dxa"/>
            <w:vAlign w:val="center"/>
          </w:tcPr>
          <w:p w:rsidR="00A30AC6" w:rsidRDefault="00EA036C">
            <w:pPr>
              <w:jc w:val="center"/>
            </w:pPr>
            <w:r>
              <w:rPr>
                <w:color w:val="000000"/>
                <w:sz w:val="24"/>
              </w:rPr>
              <w:t>0.07%</w:t>
            </w:r>
          </w:p>
        </w:tc>
        <w:tc>
          <w:tcPr>
            <w:tcW w:w="1250" w:type="dxa"/>
            <w:vAlign w:val="center"/>
          </w:tcPr>
          <w:p w:rsidR="00A30AC6" w:rsidRDefault="00EA036C">
            <w:pPr>
              <w:jc w:val="center"/>
            </w:pPr>
            <w:r>
              <w:rPr>
                <w:color w:val="000000"/>
                <w:sz w:val="24"/>
              </w:rPr>
              <w:t>0.74%</w:t>
            </w:r>
          </w:p>
        </w:tc>
        <w:tc>
          <w:tcPr>
            <w:tcW w:w="1250" w:type="dxa"/>
            <w:vAlign w:val="center"/>
          </w:tcPr>
          <w:p w:rsidR="00A30AC6" w:rsidRDefault="00EA036C">
            <w:pPr>
              <w:jc w:val="center"/>
            </w:pPr>
            <w:r>
              <w:rPr>
                <w:color w:val="000000"/>
                <w:sz w:val="24"/>
              </w:rPr>
              <w:t>0.01%</w:t>
            </w:r>
          </w:p>
        </w:tc>
      </w:tr>
      <w:tr w:rsidR="00A30AC6">
        <w:tc>
          <w:tcPr>
            <w:tcW w:w="1497" w:type="dxa"/>
            <w:vAlign w:val="center"/>
          </w:tcPr>
          <w:p w:rsidR="00A30AC6" w:rsidRDefault="00EA036C">
            <w:pPr>
              <w:jc w:val="left"/>
            </w:pPr>
            <w:r>
              <w:rPr>
                <w:color w:val="000000"/>
                <w:sz w:val="24"/>
              </w:rPr>
              <w:t>自基金合同</w:t>
            </w:r>
            <w:r>
              <w:rPr>
                <w:color w:val="000000"/>
                <w:sz w:val="24"/>
              </w:rPr>
              <w:lastRenderedPageBreak/>
              <w:t>生效起至今</w:t>
            </w:r>
          </w:p>
        </w:tc>
        <w:tc>
          <w:tcPr>
            <w:tcW w:w="1251" w:type="dxa"/>
            <w:vAlign w:val="center"/>
          </w:tcPr>
          <w:p w:rsidR="00A30AC6" w:rsidRDefault="00EA036C">
            <w:pPr>
              <w:jc w:val="center"/>
            </w:pPr>
            <w:r>
              <w:rPr>
                <w:color w:val="000000"/>
                <w:sz w:val="24"/>
              </w:rPr>
              <w:lastRenderedPageBreak/>
              <w:t>2.37%</w:t>
            </w:r>
          </w:p>
        </w:tc>
        <w:tc>
          <w:tcPr>
            <w:tcW w:w="1250" w:type="dxa"/>
            <w:vAlign w:val="center"/>
          </w:tcPr>
          <w:p w:rsidR="00A30AC6" w:rsidRDefault="00EA036C">
            <w:pPr>
              <w:jc w:val="center"/>
            </w:pPr>
            <w:r>
              <w:rPr>
                <w:color w:val="000000"/>
                <w:sz w:val="24"/>
              </w:rPr>
              <w:t>0.08%</w:t>
            </w:r>
          </w:p>
        </w:tc>
        <w:tc>
          <w:tcPr>
            <w:tcW w:w="1250" w:type="dxa"/>
            <w:vAlign w:val="center"/>
          </w:tcPr>
          <w:p w:rsidR="00A30AC6" w:rsidRDefault="00EA036C">
            <w:pPr>
              <w:jc w:val="center"/>
            </w:pPr>
            <w:r>
              <w:rPr>
                <w:color w:val="000000"/>
                <w:sz w:val="24"/>
              </w:rPr>
              <w:t>1.93%</w:t>
            </w:r>
          </w:p>
        </w:tc>
        <w:tc>
          <w:tcPr>
            <w:tcW w:w="1250" w:type="dxa"/>
            <w:vAlign w:val="center"/>
          </w:tcPr>
          <w:p w:rsidR="00A30AC6" w:rsidRDefault="00EA036C">
            <w:pPr>
              <w:jc w:val="center"/>
            </w:pPr>
            <w:r>
              <w:rPr>
                <w:color w:val="000000"/>
                <w:sz w:val="24"/>
              </w:rPr>
              <w:t>0.07%</w:t>
            </w:r>
          </w:p>
        </w:tc>
        <w:tc>
          <w:tcPr>
            <w:tcW w:w="1250" w:type="dxa"/>
            <w:vAlign w:val="center"/>
          </w:tcPr>
          <w:p w:rsidR="00A30AC6" w:rsidRDefault="00EA036C">
            <w:pPr>
              <w:jc w:val="center"/>
            </w:pPr>
            <w:r>
              <w:rPr>
                <w:color w:val="000000"/>
                <w:sz w:val="24"/>
              </w:rPr>
              <w:t>0.44%</w:t>
            </w:r>
          </w:p>
        </w:tc>
        <w:tc>
          <w:tcPr>
            <w:tcW w:w="1250" w:type="dxa"/>
            <w:vAlign w:val="center"/>
          </w:tcPr>
          <w:p w:rsidR="00A30AC6" w:rsidRDefault="00EA036C">
            <w:pPr>
              <w:jc w:val="center"/>
            </w:pPr>
            <w:r>
              <w:rPr>
                <w:color w:val="000000"/>
                <w:sz w:val="24"/>
              </w:rPr>
              <w:t>0.01%</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注：本基金的业绩比较基准为中债总财富（</w:t>
      </w:r>
      <w:r w:rsidRPr="001B7979">
        <w:rPr>
          <w:kern w:val="0"/>
          <w:sz w:val="24"/>
        </w:rPr>
        <w:t>1-3</w:t>
      </w:r>
      <w:r w:rsidRPr="001B7979">
        <w:rPr>
          <w:kern w:val="0"/>
          <w:sz w:val="24"/>
        </w:rPr>
        <w:t>年）指数收益率</w:t>
      </w:r>
      <w:r w:rsidRPr="001B7979">
        <w:rPr>
          <w:kern w:val="0"/>
          <w:sz w:val="24"/>
        </w:rPr>
        <w:t>×80%+</w:t>
      </w:r>
      <w:r w:rsidRPr="001B7979">
        <w:rPr>
          <w:kern w:val="0"/>
          <w:sz w:val="24"/>
        </w:rPr>
        <w:t>一年期定期存款利率（税后）</w:t>
      </w:r>
      <w:r w:rsidRPr="001B7979">
        <w:rPr>
          <w:kern w:val="0"/>
          <w:sz w:val="24"/>
        </w:rPr>
        <w:t>×20%</w:t>
      </w:r>
      <w:r w:rsidRPr="001B7979">
        <w:rPr>
          <w:kern w:val="0"/>
          <w:sz w:val="24"/>
        </w:rPr>
        <w:t>，每日进行再平衡过程。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交银稳利中短债债券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A30AC6">
        <w:tc>
          <w:tcPr>
            <w:tcW w:w="1497" w:type="dxa"/>
            <w:vAlign w:val="center"/>
          </w:tcPr>
          <w:p w:rsidR="00A30AC6" w:rsidRDefault="00EA036C">
            <w:pPr>
              <w:jc w:val="left"/>
            </w:pPr>
            <w:r>
              <w:rPr>
                <w:color w:val="000000"/>
                <w:sz w:val="24"/>
              </w:rPr>
              <w:t>过去一个月</w:t>
            </w:r>
          </w:p>
        </w:tc>
        <w:tc>
          <w:tcPr>
            <w:tcW w:w="1251" w:type="dxa"/>
            <w:vAlign w:val="center"/>
          </w:tcPr>
          <w:p w:rsidR="00A30AC6" w:rsidRDefault="00EA036C">
            <w:pPr>
              <w:jc w:val="center"/>
            </w:pPr>
            <w:r>
              <w:rPr>
                <w:color w:val="000000"/>
                <w:sz w:val="24"/>
              </w:rPr>
              <w:t>-0.72%</w:t>
            </w:r>
          </w:p>
        </w:tc>
        <w:tc>
          <w:tcPr>
            <w:tcW w:w="1250" w:type="dxa"/>
            <w:vAlign w:val="center"/>
          </w:tcPr>
          <w:p w:rsidR="00A30AC6" w:rsidRDefault="00EA036C">
            <w:pPr>
              <w:jc w:val="center"/>
            </w:pPr>
            <w:r>
              <w:rPr>
                <w:color w:val="000000"/>
                <w:sz w:val="24"/>
              </w:rPr>
              <w:t>0.12%</w:t>
            </w:r>
          </w:p>
        </w:tc>
        <w:tc>
          <w:tcPr>
            <w:tcW w:w="1250" w:type="dxa"/>
            <w:vAlign w:val="center"/>
          </w:tcPr>
          <w:p w:rsidR="00A30AC6" w:rsidRDefault="00EA036C">
            <w:pPr>
              <w:jc w:val="center"/>
            </w:pPr>
            <w:r>
              <w:rPr>
                <w:color w:val="000000"/>
                <w:sz w:val="24"/>
              </w:rPr>
              <w:t>-0.48%</w:t>
            </w:r>
          </w:p>
        </w:tc>
        <w:tc>
          <w:tcPr>
            <w:tcW w:w="1250" w:type="dxa"/>
            <w:vAlign w:val="center"/>
          </w:tcPr>
          <w:p w:rsidR="00A30AC6" w:rsidRDefault="00EA036C">
            <w:pPr>
              <w:jc w:val="center"/>
            </w:pPr>
            <w:r>
              <w:rPr>
                <w:color w:val="000000"/>
                <w:sz w:val="24"/>
              </w:rPr>
              <w:t>0.08%</w:t>
            </w:r>
          </w:p>
        </w:tc>
        <w:tc>
          <w:tcPr>
            <w:tcW w:w="1250" w:type="dxa"/>
            <w:vAlign w:val="center"/>
          </w:tcPr>
          <w:p w:rsidR="00A30AC6" w:rsidRDefault="00EA036C">
            <w:pPr>
              <w:jc w:val="center"/>
            </w:pPr>
            <w:r>
              <w:rPr>
                <w:color w:val="000000"/>
                <w:sz w:val="24"/>
              </w:rPr>
              <w:t>-0.24%</w:t>
            </w:r>
          </w:p>
        </w:tc>
        <w:tc>
          <w:tcPr>
            <w:tcW w:w="1250" w:type="dxa"/>
            <w:vAlign w:val="center"/>
          </w:tcPr>
          <w:p w:rsidR="00A30AC6" w:rsidRDefault="00EA036C">
            <w:pPr>
              <w:jc w:val="center"/>
            </w:pPr>
            <w:r>
              <w:rPr>
                <w:color w:val="000000"/>
                <w:sz w:val="24"/>
              </w:rPr>
              <w:t>0.04%</w:t>
            </w:r>
          </w:p>
        </w:tc>
      </w:tr>
      <w:tr w:rsidR="00A30AC6">
        <w:tc>
          <w:tcPr>
            <w:tcW w:w="1497" w:type="dxa"/>
            <w:vAlign w:val="center"/>
          </w:tcPr>
          <w:p w:rsidR="00A30AC6" w:rsidRDefault="00EA036C">
            <w:pPr>
              <w:jc w:val="left"/>
            </w:pPr>
            <w:r>
              <w:rPr>
                <w:color w:val="000000"/>
                <w:sz w:val="24"/>
              </w:rPr>
              <w:t>过去三个月</w:t>
            </w:r>
          </w:p>
        </w:tc>
        <w:tc>
          <w:tcPr>
            <w:tcW w:w="1251" w:type="dxa"/>
            <w:vAlign w:val="center"/>
          </w:tcPr>
          <w:p w:rsidR="00A30AC6" w:rsidRDefault="00EA036C">
            <w:pPr>
              <w:jc w:val="center"/>
            </w:pPr>
            <w:r>
              <w:rPr>
                <w:color w:val="000000"/>
                <w:sz w:val="24"/>
              </w:rPr>
              <w:t>0.28%</w:t>
            </w:r>
          </w:p>
        </w:tc>
        <w:tc>
          <w:tcPr>
            <w:tcW w:w="1250" w:type="dxa"/>
            <w:vAlign w:val="center"/>
          </w:tcPr>
          <w:p w:rsidR="00A30AC6" w:rsidRDefault="00EA036C">
            <w:pPr>
              <w:jc w:val="center"/>
            </w:pPr>
            <w:r>
              <w:rPr>
                <w:color w:val="000000"/>
                <w:sz w:val="24"/>
              </w:rPr>
              <w:t>0.09%</w:t>
            </w:r>
          </w:p>
        </w:tc>
        <w:tc>
          <w:tcPr>
            <w:tcW w:w="1250" w:type="dxa"/>
            <w:vAlign w:val="center"/>
          </w:tcPr>
          <w:p w:rsidR="00A30AC6" w:rsidRDefault="00EA036C">
            <w:pPr>
              <w:jc w:val="center"/>
            </w:pPr>
            <w:r>
              <w:rPr>
                <w:color w:val="000000"/>
                <w:sz w:val="24"/>
              </w:rPr>
              <w:t>0.01%</w:t>
            </w:r>
          </w:p>
        </w:tc>
        <w:tc>
          <w:tcPr>
            <w:tcW w:w="1250" w:type="dxa"/>
            <w:vAlign w:val="center"/>
          </w:tcPr>
          <w:p w:rsidR="00A30AC6" w:rsidRDefault="00EA036C">
            <w:pPr>
              <w:jc w:val="center"/>
            </w:pPr>
            <w:r>
              <w:rPr>
                <w:color w:val="000000"/>
                <w:sz w:val="24"/>
              </w:rPr>
              <w:t>0.09%</w:t>
            </w:r>
          </w:p>
        </w:tc>
        <w:tc>
          <w:tcPr>
            <w:tcW w:w="1250" w:type="dxa"/>
            <w:vAlign w:val="center"/>
          </w:tcPr>
          <w:p w:rsidR="00A30AC6" w:rsidRDefault="00EA036C">
            <w:pPr>
              <w:jc w:val="center"/>
            </w:pPr>
            <w:r>
              <w:rPr>
                <w:color w:val="000000"/>
                <w:sz w:val="24"/>
              </w:rPr>
              <w:t>0.27%</w:t>
            </w:r>
          </w:p>
        </w:tc>
        <w:tc>
          <w:tcPr>
            <w:tcW w:w="1250" w:type="dxa"/>
            <w:vAlign w:val="center"/>
          </w:tcPr>
          <w:p w:rsidR="00A30AC6" w:rsidRDefault="00EA036C">
            <w:pPr>
              <w:jc w:val="center"/>
            </w:pPr>
            <w:r>
              <w:rPr>
                <w:color w:val="000000"/>
                <w:sz w:val="24"/>
              </w:rPr>
              <w:t>0.00%</w:t>
            </w:r>
          </w:p>
        </w:tc>
      </w:tr>
      <w:tr w:rsidR="00A30AC6">
        <w:tc>
          <w:tcPr>
            <w:tcW w:w="1497" w:type="dxa"/>
            <w:vAlign w:val="center"/>
          </w:tcPr>
          <w:p w:rsidR="00A30AC6" w:rsidRDefault="00EA036C">
            <w:pPr>
              <w:jc w:val="left"/>
            </w:pPr>
            <w:r>
              <w:rPr>
                <w:color w:val="000000"/>
                <w:sz w:val="24"/>
              </w:rPr>
              <w:t>过去六个月</w:t>
            </w:r>
          </w:p>
        </w:tc>
        <w:tc>
          <w:tcPr>
            <w:tcW w:w="1251" w:type="dxa"/>
            <w:vAlign w:val="center"/>
          </w:tcPr>
          <w:p w:rsidR="00A30AC6" w:rsidRDefault="00EA036C">
            <w:pPr>
              <w:jc w:val="center"/>
            </w:pPr>
            <w:r>
              <w:rPr>
                <w:color w:val="000000"/>
                <w:sz w:val="24"/>
              </w:rPr>
              <w:t>2.07%</w:t>
            </w:r>
          </w:p>
        </w:tc>
        <w:tc>
          <w:tcPr>
            <w:tcW w:w="1250" w:type="dxa"/>
            <w:vAlign w:val="center"/>
          </w:tcPr>
          <w:p w:rsidR="00A30AC6" w:rsidRDefault="00EA036C">
            <w:pPr>
              <w:jc w:val="center"/>
            </w:pPr>
            <w:r>
              <w:rPr>
                <w:color w:val="000000"/>
                <w:sz w:val="24"/>
              </w:rPr>
              <w:t>0.08%</w:t>
            </w:r>
          </w:p>
        </w:tc>
        <w:tc>
          <w:tcPr>
            <w:tcW w:w="1250" w:type="dxa"/>
            <w:vAlign w:val="center"/>
          </w:tcPr>
          <w:p w:rsidR="00A30AC6" w:rsidRDefault="00EA036C">
            <w:pPr>
              <w:jc w:val="center"/>
            </w:pPr>
            <w:r>
              <w:rPr>
                <w:color w:val="000000"/>
                <w:sz w:val="24"/>
              </w:rPr>
              <w:t>1.53%</w:t>
            </w:r>
          </w:p>
        </w:tc>
        <w:tc>
          <w:tcPr>
            <w:tcW w:w="1250" w:type="dxa"/>
            <w:vAlign w:val="center"/>
          </w:tcPr>
          <w:p w:rsidR="00A30AC6" w:rsidRDefault="00EA036C">
            <w:pPr>
              <w:jc w:val="center"/>
            </w:pPr>
            <w:r>
              <w:rPr>
                <w:color w:val="000000"/>
                <w:sz w:val="24"/>
              </w:rPr>
              <w:t>0.07%</w:t>
            </w:r>
          </w:p>
        </w:tc>
        <w:tc>
          <w:tcPr>
            <w:tcW w:w="1250" w:type="dxa"/>
            <w:vAlign w:val="center"/>
          </w:tcPr>
          <w:p w:rsidR="00A30AC6" w:rsidRDefault="00EA036C">
            <w:pPr>
              <w:jc w:val="center"/>
            </w:pPr>
            <w:r>
              <w:rPr>
                <w:color w:val="000000"/>
                <w:sz w:val="24"/>
              </w:rPr>
              <w:t>0.54%</w:t>
            </w:r>
          </w:p>
        </w:tc>
        <w:tc>
          <w:tcPr>
            <w:tcW w:w="1250" w:type="dxa"/>
            <w:vAlign w:val="center"/>
          </w:tcPr>
          <w:p w:rsidR="00A30AC6" w:rsidRDefault="00EA036C">
            <w:pPr>
              <w:jc w:val="center"/>
            </w:pPr>
            <w:r>
              <w:rPr>
                <w:color w:val="000000"/>
                <w:sz w:val="24"/>
              </w:rPr>
              <w:t>0.01%</w:t>
            </w:r>
          </w:p>
        </w:tc>
      </w:tr>
      <w:tr w:rsidR="00A30AC6">
        <w:tc>
          <w:tcPr>
            <w:tcW w:w="1497" w:type="dxa"/>
            <w:vAlign w:val="center"/>
          </w:tcPr>
          <w:p w:rsidR="00A30AC6" w:rsidRDefault="00EA036C">
            <w:pPr>
              <w:jc w:val="left"/>
            </w:pPr>
            <w:r>
              <w:rPr>
                <w:color w:val="000000"/>
                <w:sz w:val="24"/>
              </w:rPr>
              <w:t>自基金合同生效起至今</w:t>
            </w:r>
          </w:p>
        </w:tc>
        <w:tc>
          <w:tcPr>
            <w:tcW w:w="1251" w:type="dxa"/>
            <w:vAlign w:val="center"/>
          </w:tcPr>
          <w:p w:rsidR="00A30AC6" w:rsidRDefault="00EA036C">
            <w:pPr>
              <w:jc w:val="center"/>
            </w:pPr>
            <w:r>
              <w:rPr>
                <w:color w:val="000000"/>
                <w:sz w:val="24"/>
              </w:rPr>
              <w:t>2.15%</w:t>
            </w:r>
          </w:p>
        </w:tc>
        <w:tc>
          <w:tcPr>
            <w:tcW w:w="1250" w:type="dxa"/>
            <w:vAlign w:val="center"/>
          </w:tcPr>
          <w:p w:rsidR="00A30AC6" w:rsidRDefault="00EA036C">
            <w:pPr>
              <w:jc w:val="center"/>
            </w:pPr>
            <w:r>
              <w:rPr>
                <w:color w:val="000000"/>
                <w:sz w:val="24"/>
              </w:rPr>
              <w:t>0.08%</w:t>
            </w:r>
          </w:p>
        </w:tc>
        <w:tc>
          <w:tcPr>
            <w:tcW w:w="1250" w:type="dxa"/>
            <w:vAlign w:val="center"/>
          </w:tcPr>
          <w:p w:rsidR="00A30AC6" w:rsidRDefault="00EA036C">
            <w:pPr>
              <w:jc w:val="center"/>
            </w:pPr>
            <w:r>
              <w:rPr>
                <w:color w:val="000000"/>
                <w:sz w:val="24"/>
              </w:rPr>
              <w:t>1.93%</w:t>
            </w:r>
          </w:p>
        </w:tc>
        <w:tc>
          <w:tcPr>
            <w:tcW w:w="1250" w:type="dxa"/>
            <w:vAlign w:val="center"/>
          </w:tcPr>
          <w:p w:rsidR="00A30AC6" w:rsidRDefault="00EA036C">
            <w:pPr>
              <w:jc w:val="center"/>
            </w:pPr>
            <w:r>
              <w:rPr>
                <w:color w:val="000000"/>
                <w:sz w:val="24"/>
              </w:rPr>
              <w:t>0.07%</w:t>
            </w:r>
          </w:p>
        </w:tc>
        <w:tc>
          <w:tcPr>
            <w:tcW w:w="1250" w:type="dxa"/>
            <w:vAlign w:val="center"/>
          </w:tcPr>
          <w:p w:rsidR="00A30AC6" w:rsidRDefault="00EA036C">
            <w:pPr>
              <w:jc w:val="center"/>
            </w:pPr>
            <w:r>
              <w:rPr>
                <w:color w:val="000000"/>
                <w:sz w:val="24"/>
              </w:rPr>
              <w:t>0.22%</w:t>
            </w:r>
          </w:p>
        </w:tc>
        <w:tc>
          <w:tcPr>
            <w:tcW w:w="1250" w:type="dxa"/>
            <w:vAlign w:val="center"/>
          </w:tcPr>
          <w:p w:rsidR="00A30AC6" w:rsidRDefault="00EA036C">
            <w:pPr>
              <w:jc w:val="center"/>
            </w:pPr>
            <w:r>
              <w:rPr>
                <w:color w:val="000000"/>
                <w:sz w:val="24"/>
              </w:rPr>
              <w:t>0.01%</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注：本基金的业绩比较基准为中债总财富（</w:t>
      </w:r>
      <w:r w:rsidRPr="001B7979">
        <w:rPr>
          <w:kern w:val="0"/>
          <w:sz w:val="24"/>
        </w:rPr>
        <w:t>1-3</w:t>
      </w:r>
      <w:r w:rsidRPr="001B7979">
        <w:rPr>
          <w:kern w:val="0"/>
          <w:sz w:val="24"/>
        </w:rPr>
        <w:t>年）指数收益率</w:t>
      </w:r>
      <w:r w:rsidRPr="001B7979">
        <w:rPr>
          <w:kern w:val="0"/>
          <w:sz w:val="24"/>
        </w:rPr>
        <w:t>×80%+</w:t>
      </w:r>
      <w:r w:rsidRPr="001B7979">
        <w:rPr>
          <w:kern w:val="0"/>
          <w:sz w:val="24"/>
        </w:rPr>
        <w:t>一年期定期存款利率（税后）</w:t>
      </w:r>
      <w:r w:rsidRPr="001B7979">
        <w:rPr>
          <w:kern w:val="0"/>
          <w:sz w:val="24"/>
        </w:rPr>
        <w:t>×20%</w:t>
      </w:r>
      <w:r w:rsidRPr="001B7979">
        <w:rPr>
          <w:kern w:val="0"/>
          <w:sz w:val="24"/>
        </w:rPr>
        <w:t>，每日进行再平衡过程。</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交银施罗德稳利中短债债券型证券投资基金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2019</w:t>
      </w:r>
      <w:r w:rsidR="001548F9" w:rsidRPr="001B7979">
        <w:rPr>
          <w:rFonts w:ascii="Times New Roman" w:hAnsi="Times New Roman"/>
          <w:sz w:val="24"/>
          <w:szCs w:val="24"/>
        </w:rPr>
        <w:t>年</w:t>
      </w:r>
      <w:r w:rsidR="001548F9" w:rsidRPr="001B7979">
        <w:rPr>
          <w:rFonts w:ascii="Times New Roman" w:hAnsi="Times New Roman"/>
          <w:sz w:val="24"/>
          <w:szCs w:val="24"/>
        </w:rPr>
        <w:t>12</w:t>
      </w:r>
      <w:r w:rsidR="001548F9" w:rsidRPr="001B7979">
        <w:rPr>
          <w:rFonts w:ascii="Times New Roman" w:hAnsi="Times New Roman"/>
          <w:sz w:val="24"/>
          <w:szCs w:val="24"/>
        </w:rPr>
        <w:t>月</w:t>
      </w:r>
      <w:r w:rsidR="001548F9" w:rsidRPr="001B7979">
        <w:rPr>
          <w:rFonts w:ascii="Times New Roman" w:hAnsi="Times New Roman"/>
          <w:sz w:val="24"/>
          <w:szCs w:val="24"/>
        </w:rPr>
        <w:t>13</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交银稳利中短债债券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注：本基金基金合同生效日为</w:t>
      </w:r>
      <w:r w:rsidRPr="001B7979">
        <w:rPr>
          <w:kern w:val="0"/>
          <w:sz w:val="24"/>
        </w:rPr>
        <w:t>2019</w:t>
      </w:r>
      <w:r w:rsidRPr="001B7979">
        <w:rPr>
          <w:kern w:val="0"/>
          <w:sz w:val="24"/>
        </w:rPr>
        <w:t>年</w:t>
      </w:r>
      <w:r w:rsidRPr="001B7979">
        <w:rPr>
          <w:kern w:val="0"/>
          <w:sz w:val="24"/>
        </w:rPr>
        <w:t>12</w:t>
      </w:r>
      <w:r w:rsidRPr="001B7979">
        <w:rPr>
          <w:kern w:val="0"/>
          <w:sz w:val="24"/>
        </w:rPr>
        <w:t>月</w:t>
      </w:r>
      <w:r w:rsidRPr="001B7979">
        <w:rPr>
          <w:kern w:val="0"/>
          <w:sz w:val="24"/>
        </w:rPr>
        <w:t>13</w:t>
      </w:r>
      <w:r w:rsidRPr="001B7979">
        <w:rPr>
          <w:kern w:val="0"/>
          <w:sz w:val="24"/>
        </w:rPr>
        <w:t>日，基金合同生效日至报告期期末，本基金运作时间未满一年。本基金建仓期为自基金合同生效日起的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交银稳利中短债债券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E90926" w:rsidRPr="001B7979" w:rsidRDefault="002C42E4" w:rsidP="00571B8A">
      <w:pPr>
        <w:tabs>
          <w:tab w:val="left" w:pos="426"/>
        </w:tabs>
        <w:spacing w:before="29" w:line="288" w:lineRule="auto"/>
        <w:jc w:val="left"/>
        <w:rPr>
          <w:color w:val="000000"/>
          <w:sz w:val="24"/>
        </w:rPr>
      </w:pPr>
      <w:r w:rsidRPr="001B7979">
        <w:rPr>
          <w:kern w:val="0"/>
          <w:sz w:val="24"/>
        </w:rPr>
        <w:t>注：本基金基金合同生效日为</w:t>
      </w:r>
      <w:r w:rsidRPr="001B7979">
        <w:rPr>
          <w:kern w:val="0"/>
          <w:sz w:val="24"/>
        </w:rPr>
        <w:t>2019</w:t>
      </w:r>
      <w:r w:rsidRPr="001B7979">
        <w:rPr>
          <w:kern w:val="0"/>
          <w:sz w:val="24"/>
        </w:rPr>
        <w:t>年</w:t>
      </w:r>
      <w:r w:rsidRPr="001B7979">
        <w:rPr>
          <w:kern w:val="0"/>
          <w:sz w:val="24"/>
        </w:rPr>
        <w:t>12</w:t>
      </w:r>
      <w:r w:rsidRPr="001B7979">
        <w:rPr>
          <w:kern w:val="0"/>
          <w:sz w:val="24"/>
        </w:rPr>
        <w:t>月</w:t>
      </w:r>
      <w:r w:rsidRPr="001B7979">
        <w:rPr>
          <w:kern w:val="0"/>
          <w:sz w:val="24"/>
        </w:rPr>
        <w:t>13</w:t>
      </w:r>
      <w:r w:rsidRPr="001B7979">
        <w:rPr>
          <w:kern w:val="0"/>
          <w:sz w:val="24"/>
        </w:rPr>
        <w:t>日，基金合同生效日至报告期期末，本基金运作时间未满一年。本基金建仓期为自基金合同生效日起的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49331357"/>
      <w:r w:rsidRPr="001B7979">
        <w:rPr>
          <w:b/>
          <w:bCs/>
          <w:szCs w:val="24"/>
          <w:lang w:val="en-US"/>
        </w:rPr>
        <w:lastRenderedPageBreak/>
        <w:t xml:space="preserve">§4  </w:t>
      </w:r>
      <w:r w:rsidRPr="001B7979">
        <w:rPr>
          <w:b/>
          <w:bCs/>
          <w:szCs w:val="24"/>
          <w:lang w:val="en-US"/>
        </w:rPr>
        <w:t>管理人报告</w:t>
      </w:r>
      <w:bookmarkEnd w:id="23"/>
      <w:bookmarkEnd w:id="24"/>
    </w:p>
    <w:p w:rsidR="001548F9" w:rsidRPr="001B7979" w:rsidRDefault="001548F9" w:rsidP="00571B8A">
      <w:pPr>
        <w:pStyle w:val="20"/>
        <w:spacing w:before="29" w:after="0" w:line="288" w:lineRule="auto"/>
        <w:rPr>
          <w:rFonts w:ascii="Times New Roman" w:hAnsi="Times New Roman"/>
          <w:kern w:val="0"/>
          <w:szCs w:val="24"/>
        </w:rPr>
      </w:pPr>
      <w:bookmarkStart w:id="25" w:name="_Toc49331358"/>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5"/>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A30AC6" w:rsidRDefault="00EA036C">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A30AC6">
        <w:tc>
          <w:tcPr>
            <w:tcW w:w="1033" w:type="dxa"/>
            <w:vAlign w:val="center"/>
          </w:tcPr>
          <w:p w:rsidR="00A30AC6" w:rsidRDefault="00EA036C">
            <w:pPr>
              <w:jc w:val="center"/>
            </w:pPr>
            <w:r>
              <w:rPr>
                <w:color w:val="000000"/>
                <w:sz w:val="24"/>
              </w:rPr>
              <w:t>黄莹洁</w:t>
            </w:r>
          </w:p>
        </w:tc>
        <w:tc>
          <w:tcPr>
            <w:tcW w:w="1416" w:type="dxa"/>
            <w:vAlign w:val="center"/>
          </w:tcPr>
          <w:p w:rsidR="00A30AC6" w:rsidRDefault="00EA036C">
            <w:pPr>
              <w:jc w:val="center"/>
            </w:pPr>
            <w:r>
              <w:rPr>
                <w:color w:val="000000"/>
                <w:sz w:val="24"/>
              </w:rPr>
              <w:t>交银理财</w:t>
            </w:r>
            <w:r>
              <w:rPr>
                <w:color w:val="000000"/>
                <w:sz w:val="24"/>
              </w:rPr>
              <w:t>21</w:t>
            </w:r>
            <w:r>
              <w:rPr>
                <w:color w:val="000000"/>
                <w:sz w:val="24"/>
              </w:rPr>
              <w:t>天债券、交银丰享收益债券、交银活期通货币、交银天利宝货币、交银裕隆纯债债券、交银天益宝货币、交银境尚收益债券、交银稳鑫短债债券、交银稳利中短债债券的基金经理</w:t>
            </w:r>
          </w:p>
        </w:tc>
        <w:tc>
          <w:tcPr>
            <w:tcW w:w="1275" w:type="dxa"/>
            <w:vAlign w:val="center"/>
          </w:tcPr>
          <w:p w:rsidR="00A30AC6" w:rsidRDefault="00EA036C">
            <w:pPr>
              <w:jc w:val="center"/>
            </w:pPr>
            <w:r>
              <w:rPr>
                <w:color w:val="000000"/>
                <w:sz w:val="24"/>
              </w:rPr>
              <w:t>2019-12-13</w:t>
            </w:r>
          </w:p>
        </w:tc>
        <w:tc>
          <w:tcPr>
            <w:tcW w:w="1276" w:type="dxa"/>
            <w:vAlign w:val="center"/>
          </w:tcPr>
          <w:p w:rsidR="00A30AC6" w:rsidRDefault="00EA036C">
            <w:pPr>
              <w:jc w:val="center"/>
            </w:pPr>
            <w:r>
              <w:rPr>
                <w:color w:val="000000"/>
                <w:sz w:val="24"/>
              </w:rPr>
              <w:t>-</w:t>
            </w:r>
          </w:p>
        </w:tc>
        <w:tc>
          <w:tcPr>
            <w:tcW w:w="992" w:type="dxa"/>
            <w:vAlign w:val="center"/>
          </w:tcPr>
          <w:p w:rsidR="00A30AC6" w:rsidRDefault="00EA036C">
            <w:pPr>
              <w:jc w:val="center"/>
            </w:pPr>
            <w:r>
              <w:rPr>
                <w:color w:val="000000"/>
                <w:sz w:val="24"/>
              </w:rPr>
              <w:t>12</w:t>
            </w:r>
            <w:r>
              <w:rPr>
                <w:color w:val="000000"/>
                <w:sz w:val="24"/>
              </w:rPr>
              <w:t>年</w:t>
            </w:r>
          </w:p>
        </w:tc>
        <w:tc>
          <w:tcPr>
            <w:tcW w:w="3006" w:type="dxa"/>
            <w:vAlign w:val="center"/>
          </w:tcPr>
          <w:p w:rsidR="00A30AC6" w:rsidRDefault="00EA036C">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p>
        </w:tc>
      </w:tr>
    </w:tbl>
    <w:p w:rsidR="00A30AC6" w:rsidRDefault="00EA036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w:t>
      </w:r>
      <w:r>
        <w:rPr>
          <w:kern w:val="0"/>
          <w:sz w:val="24"/>
        </w:rPr>
        <w:lastRenderedPageBreak/>
        <w:t>出决定并公告（如适用）之日为准。</w:t>
      </w:r>
    </w:p>
    <w:p w:rsidR="00A30AC6" w:rsidRDefault="00EA036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6"/>
      <w:bookmarkStart w:id="27" w:name="_Toc49331359"/>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6"/>
      <w:bookmarkEnd w:id="27"/>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8" w:name="_Toc225498257"/>
      <w:bookmarkStart w:id="29" w:name="_Toc49331360"/>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8"/>
      <w:bookmarkEnd w:id="29"/>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A30AC6" w:rsidRDefault="00EA036C">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30AC6" w:rsidRDefault="00EA036C">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30AC6" w:rsidRDefault="00EA036C">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30" w:name="_Toc225498258"/>
      <w:bookmarkStart w:id="31" w:name="_Toc49331361"/>
      <w:r w:rsidRPr="001B7979">
        <w:rPr>
          <w:rFonts w:ascii="Times New Roman" w:hAnsi="Times New Roman"/>
          <w:kern w:val="0"/>
          <w:szCs w:val="24"/>
        </w:rPr>
        <w:lastRenderedPageBreak/>
        <w:t xml:space="preserve">4.4 </w:t>
      </w:r>
      <w:r w:rsidRPr="001B7979">
        <w:rPr>
          <w:rFonts w:ascii="Times New Roman" w:hAnsi="Times New Roman"/>
          <w:kern w:val="0"/>
          <w:szCs w:val="24"/>
        </w:rPr>
        <w:t>管理人对报告期内基金的投资策略和业绩表现的说明</w:t>
      </w:r>
      <w:bookmarkEnd w:id="30"/>
      <w:bookmarkEnd w:id="31"/>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A30AC6" w:rsidRDefault="00EA036C">
      <w:pPr>
        <w:spacing w:before="29" w:line="288" w:lineRule="auto"/>
        <w:ind w:firstLineChars="200" w:firstLine="480"/>
        <w:rPr>
          <w:kern w:val="0"/>
          <w:sz w:val="24"/>
        </w:rPr>
      </w:pPr>
      <w:r>
        <w:rPr>
          <w:kern w:val="0"/>
          <w:sz w:val="24"/>
        </w:rPr>
        <w:t>本报告期内，债券收益率经历从牛陡到熊平的大幅波动。</w:t>
      </w:r>
      <w:r>
        <w:rPr>
          <w:kern w:val="0"/>
          <w:sz w:val="24"/>
        </w:rPr>
        <w:t>1-4</w:t>
      </w:r>
      <w:r>
        <w:rPr>
          <w:kern w:val="0"/>
          <w:sz w:val="24"/>
        </w:rPr>
        <w:t>月，债市的主要行情来自国内新冠病毒疫情爆发和海外疫情扩散两个阶段，货币政策一直延续宽松态势，十年国债从去年底的</w:t>
      </w:r>
      <w:r>
        <w:rPr>
          <w:kern w:val="0"/>
          <w:sz w:val="24"/>
        </w:rPr>
        <w:t>3.14%</w:t>
      </w:r>
      <w:r>
        <w:rPr>
          <w:kern w:val="0"/>
          <w:sz w:val="24"/>
        </w:rPr>
        <w:t>，下行到最低</w:t>
      </w:r>
      <w:r>
        <w:rPr>
          <w:kern w:val="0"/>
          <w:sz w:val="24"/>
        </w:rPr>
        <w:t>2.48%</w:t>
      </w:r>
      <w:r>
        <w:rPr>
          <w:kern w:val="0"/>
          <w:sz w:val="24"/>
        </w:rPr>
        <w:t>，下行幅度达到</w:t>
      </w:r>
      <w:r>
        <w:rPr>
          <w:kern w:val="0"/>
          <w:sz w:val="24"/>
        </w:rPr>
        <w:t>66bp</w:t>
      </w:r>
      <w:r>
        <w:rPr>
          <w:kern w:val="0"/>
          <w:sz w:val="24"/>
        </w:rPr>
        <w:t>。</w:t>
      </w:r>
      <w:r>
        <w:rPr>
          <w:kern w:val="0"/>
          <w:sz w:val="24"/>
        </w:rPr>
        <w:t>5-6</w:t>
      </w:r>
      <w:r>
        <w:rPr>
          <w:kern w:val="0"/>
          <w:sz w:val="24"/>
        </w:rPr>
        <w:t>月之后，受到经济回升预期、地方债和特别国债的供给放量冲击、对货币政策进一步大幅放松预期的落空等几方面因素的影响，债券收益率呈上行走势。由于短端资金价格中枢的明显上移，使得债券短端收益率上行幅度更大，收益率曲线呈现熊平态势。截至</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日，十年国债收于</w:t>
      </w:r>
      <w:r>
        <w:rPr>
          <w:kern w:val="0"/>
          <w:sz w:val="24"/>
        </w:rPr>
        <w:t>2.82%</w:t>
      </w:r>
      <w:r>
        <w:rPr>
          <w:kern w:val="0"/>
          <w:sz w:val="24"/>
        </w:rPr>
        <w:t>，较低点大幅上行了</w:t>
      </w:r>
      <w:r>
        <w:rPr>
          <w:kern w:val="0"/>
          <w:sz w:val="24"/>
        </w:rPr>
        <w:t>34bp</w:t>
      </w:r>
      <w:r>
        <w:rPr>
          <w:kern w:val="0"/>
          <w:sz w:val="24"/>
        </w:rPr>
        <w:t>。</w:t>
      </w:r>
    </w:p>
    <w:p w:rsidR="00C02A8F" w:rsidRPr="001B7979" w:rsidRDefault="00C02A8F" w:rsidP="00571B8A">
      <w:pPr>
        <w:spacing w:before="29" w:line="288" w:lineRule="auto"/>
        <w:ind w:firstLineChars="200" w:firstLine="480"/>
        <w:rPr>
          <w:kern w:val="0"/>
          <w:sz w:val="24"/>
        </w:rPr>
      </w:pPr>
      <w:r w:rsidRPr="001B7979">
        <w:rPr>
          <w:kern w:val="0"/>
          <w:sz w:val="24"/>
        </w:rPr>
        <w:t>基金操作方面，本基金仍然是以信用债票息策略为主，适当降低了组合的久期。具体配置方面仍以</w:t>
      </w:r>
      <w:r w:rsidRPr="001B7979">
        <w:rPr>
          <w:kern w:val="0"/>
          <w:sz w:val="24"/>
        </w:rPr>
        <w:t>1-3</w:t>
      </w:r>
      <w:r w:rsidRPr="001B7979">
        <w:rPr>
          <w:kern w:val="0"/>
          <w:sz w:val="24"/>
        </w:rPr>
        <w:t>年中高等级信用债为底仓，同时配置了部分</w:t>
      </w:r>
      <w:r w:rsidRPr="001B7979">
        <w:rPr>
          <w:kern w:val="0"/>
          <w:sz w:val="24"/>
        </w:rPr>
        <w:t>4-5</w:t>
      </w:r>
      <w:r w:rsidRPr="001B7979">
        <w:rPr>
          <w:kern w:val="0"/>
          <w:sz w:val="24"/>
        </w:rPr>
        <w:t>年的高收益信用债，提高组合静态收益。由于资金成本相对较低，本基金适度运用杠杆操作增厚组合收益。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25498259"/>
      <w:bookmarkStart w:id="33" w:name="_Toc49331362"/>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2"/>
      <w:bookmarkEnd w:id="33"/>
    </w:p>
    <w:p w:rsidR="00A30AC6" w:rsidRDefault="00EA036C">
      <w:pPr>
        <w:spacing w:before="29" w:line="288" w:lineRule="auto"/>
        <w:ind w:firstLineChars="200" w:firstLine="480"/>
        <w:rPr>
          <w:kern w:val="0"/>
          <w:sz w:val="24"/>
        </w:rPr>
      </w:pPr>
      <w:r>
        <w:rPr>
          <w:kern w:val="0"/>
          <w:sz w:val="24"/>
        </w:rPr>
        <w:t>展望下半年，在服务消费的带动下经济增速有望逐步回升，但近期观测到的工业增加值不及预期，显示经济复苏的基础并不牢固，在全球经济受疫情影响时间拉长、程度加深的背景下，经济更可能是一个弱复苏的态势。资金面方面，我们认为经过最近的调整，资金利率已经回归到了政策利率附近，考虑货币政策整体并未转向，国务院常务会议要求引导贷款与债券利率下行，资金利率继续上行的空间已经有限。</w:t>
      </w:r>
    </w:p>
    <w:p w:rsidR="001548F9" w:rsidRPr="001B7979" w:rsidRDefault="001548F9" w:rsidP="00571B8A">
      <w:pPr>
        <w:spacing w:before="29" w:line="288" w:lineRule="auto"/>
        <w:ind w:firstLineChars="200" w:firstLine="480"/>
        <w:rPr>
          <w:kern w:val="0"/>
          <w:sz w:val="24"/>
        </w:rPr>
      </w:pPr>
      <w:r w:rsidRPr="001B7979">
        <w:rPr>
          <w:kern w:val="0"/>
          <w:sz w:val="24"/>
        </w:rPr>
        <w:t>在此背景下，我们认为债券收益率继续大幅上行的空间相对有限，债券大概率维持震荡格局。组合操作方面，我们将会控制整体组合久期，采取票息策略为主的思路，在严控信用风险的基础上，对各类债券品种精耕细作，加强收益挖掘。同时，鉴于短端资金和资产收益利差空间仍然较为显著，我们会辅以合理杠杆水平以期增厚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4" w:name="_Toc247959457"/>
      <w:bookmarkStart w:id="35" w:name="_Toc225570083"/>
      <w:bookmarkStart w:id="36" w:name="_Toc49331363"/>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4"/>
      <w:bookmarkEnd w:id="35"/>
      <w:bookmarkEnd w:id="36"/>
    </w:p>
    <w:p w:rsidR="00A30AC6" w:rsidRDefault="00EA036C">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A30AC6" w:rsidRDefault="00EA036C">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Pr>
          <w:kern w:val="0"/>
          <w:sz w:val="24"/>
        </w:rPr>
        <w:lastRenderedPageBreak/>
        <w:t>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7" w:name="_Toc247959458"/>
      <w:bookmarkStart w:id="38" w:name="_Toc225570084"/>
      <w:bookmarkStart w:id="39" w:name="_Toc49331364"/>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7"/>
      <w:bookmarkEnd w:id="38"/>
      <w:bookmarkEnd w:id="39"/>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40" w:name="_Toc49331365"/>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40"/>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49331366"/>
      <w:r w:rsidRPr="001B7979">
        <w:rPr>
          <w:b/>
          <w:bCs/>
          <w:szCs w:val="24"/>
          <w:lang w:val="en-US"/>
        </w:rPr>
        <w:t xml:space="preserve">§5  </w:t>
      </w:r>
      <w:r w:rsidRPr="001B7979">
        <w:rPr>
          <w:b/>
          <w:bCs/>
          <w:szCs w:val="24"/>
          <w:lang w:val="en-US"/>
        </w:rPr>
        <w:t>托管人报告</w:t>
      </w:r>
      <w:bookmarkEnd w:id="41"/>
      <w:bookmarkEnd w:id="42"/>
    </w:p>
    <w:p w:rsidR="001548F9" w:rsidRPr="001B7979" w:rsidRDefault="001548F9" w:rsidP="00571B8A">
      <w:pPr>
        <w:pStyle w:val="20"/>
        <w:spacing w:before="29" w:after="0" w:line="288" w:lineRule="auto"/>
        <w:rPr>
          <w:rFonts w:ascii="Times New Roman" w:hAnsi="Times New Roman"/>
          <w:kern w:val="0"/>
          <w:szCs w:val="24"/>
        </w:rPr>
      </w:pPr>
      <w:bookmarkStart w:id="43" w:name="_Toc225498264"/>
      <w:bookmarkStart w:id="44" w:name="_Toc49331367"/>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3"/>
      <w:bookmarkEnd w:id="44"/>
    </w:p>
    <w:p w:rsidR="001548F9" w:rsidRPr="001B7979" w:rsidRDefault="001548F9" w:rsidP="00571B8A">
      <w:pPr>
        <w:spacing w:before="29" w:line="288" w:lineRule="auto"/>
        <w:ind w:firstLineChars="200" w:firstLine="480"/>
        <w:rPr>
          <w:kern w:val="0"/>
          <w:sz w:val="24"/>
        </w:rPr>
      </w:pPr>
      <w:r w:rsidRPr="001B7979">
        <w:rPr>
          <w:kern w:val="0"/>
          <w:sz w:val="24"/>
        </w:rPr>
        <w:t>作为本基金的托管人，中信银行严格遵守了《中华人民共和国证券投资基金法》及其他有关法律法规、基金合同和托管协议的规定，对交银施罗德稳利中短债债券型证券投资基金</w:t>
      </w:r>
      <w:r w:rsidRPr="001B7979">
        <w:rPr>
          <w:kern w:val="0"/>
          <w:sz w:val="24"/>
        </w:rPr>
        <w:t>2020</w:t>
      </w:r>
      <w:r w:rsidRPr="001B7979">
        <w:rPr>
          <w:kern w:val="0"/>
          <w:sz w:val="24"/>
        </w:rPr>
        <w:t>年上半年的投资运作，进行了认真、独立的会计核算和必要的投资监督，履行了托管人的义务，不存在任何损害基金份额持有人利益的行为。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5"/>
      <w:bookmarkStart w:id="46" w:name="_Toc49331368"/>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5"/>
      <w:r w:rsidRPr="001B7979">
        <w:rPr>
          <w:rFonts w:ascii="Times New Roman" w:hAnsi="Times New Roman"/>
          <w:kern w:val="0"/>
          <w:szCs w:val="24"/>
        </w:rPr>
        <w:t>说明</w:t>
      </w:r>
      <w:bookmarkEnd w:id="46"/>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在交银施罗德稳利中短债债券型证券投资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7" w:name="_Toc225498266"/>
      <w:bookmarkStart w:id="48" w:name="_Toc49331369"/>
      <w:r w:rsidRPr="001B7979">
        <w:rPr>
          <w:rFonts w:ascii="Times New Roman" w:hAnsi="Times New Roman"/>
          <w:kern w:val="0"/>
          <w:szCs w:val="24"/>
        </w:rPr>
        <w:t xml:space="preserve">5.3 </w:t>
      </w:r>
      <w:r w:rsidRPr="001B7979">
        <w:rPr>
          <w:rFonts w:ascii="Times New Roman" w:hAnsi="Times New Roman"/>
          <w:kern w:val="0"/>
          <w:szCs w:val="24"/>
        </w:rPr>
        <w:t>托管人对本</w:t>
      </w:r>
      <w:r w:rsidR="005052A1">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7"/>
      <w:bookmarkEnd w:id="48"/>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本托管人认为，交银施罗德基金管理有限公司的信息披露事务符合《公开募集证券投资基金信息披露管理办法》及其他相关法律法规的规定，基金管理人所编制和披露的</w:t>
      </w:r>
      <w:r w:rsidRPr="001B7979">
        <w:rPr>
          <w:kern w:val="0"/>
          <w:sz w:val="24"/>
        </w:rPr>
        <w:t>2020</w:t>
      </w:r>
      <w:r w:rsidRPr="001B7979">
        <w:rPr>
          <w:kern w:val="0"/>
          <w:sz w:val="24"/>
        </w:rPr>
        <w:t>年中期报告中的财务指标、净值表现、收益分配情况、财务会计报告、投资组合报告等信息真实、准确、完整，未发现有损害基金持有人利益的行为。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9" w:name="_Toc49331370"/>
      <w:r w:rsidRPr="001B7979">
        <w:rPr>
          <w:b/>
          <w:bCs/>
          <w:szCs w:val="24"/>
          <w:lang w:val="en-US"/>
        </w:rPr>
        <w:lastRenderedPageBreak/>
        <w:t>§6</w:t>
      </w:r>
      <w:r w:rsidRPr="001B7979">
        <w:rPr>
          <w:b/>
          <w:bCs/>
          <w:szCs w:val="24"/>
          <w:lang w:val="en-US"/>
        </w:rPr>
        <w:tab/>
      </w:r>
      <w:r w:rsidR="005052A1">
        <w:rPr>
          <w:b/>
          <w:bCs/>
          <w:szCs w:val="24"/>
          <w:lang w:val="en-US"/>
        </w:rPr>
        <w:t>中期</w:t>
      </w:r>
      <w:r w:rsidRPr="001B7979">
        <w:rPr>
          <w:b/>
          <w:bCs/>
          <w:szCs w:val="24"/>
          <w:lang w:val="en-US"/>
        </w:rPr>
        <w:t>财务会计报告（未经审计）</w:t>
      </w:r>
      <w:bookmarkEnd w:id="49"/>
    </w:p>
    <w:p w:rsidR="001548F9" w:rsidRPr="001B7979" w:rsidRDefault="001548F9" w:rsidP="00571B8A">
      <w:pPr>
        <w:pStyle w:val="20"/>
        <w:spacing w:before="29" w:after="0" w:line="288" w:lineRule="auto"/>
        <w:rPr>
          <w:rFonts w:ascii="Times New Roman" w:hAnsi="Times New Roman"/>
          <w:kern w:val="0"/>
          <w:szCs w:val="24"/>
        </w:rPr>
      </w:pPr>
      <w:bookmarkStart w:id="50" w:name="_Toc225498268"/>
      <w:bookmarkStart w:id="51" w:name="_Toc49331371"/>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50"/>
      <w:bookmarkEnd w:id="51"/>
    </w:p>
    <w:p w:rsidR="001548F9" w:rsidRPr="001B7979" w:rsidRDefault="001548F9" w:rsidP="00571B8A">
      <w:pPr>
        <w:spacing w:before="29" w:line="288" w:lineRule="auto"/>
        <w:rPr>
          <w:color w:val="000000"/>
          <w:sz w:val="24"/>
        </w:rPr>
      </w:pPr>
      <w:r w:rsidRPr="001B7979">
        <w:rPr>
          <w:color w:val="000000"/>
          <w:sz w:val="24"/>
        </w:rPr>
        <w:t>会计主体：交银施罗德稳利中短债债券型证券投资基金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585,064.18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198,812,963.65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9,837.45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338,730,300.00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526,739,000.00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338,730,300.00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526,739,000.00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256,790,364.84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6,564,058.45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10,333,370.57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42,148.00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345,931,408.08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992,675,699.06</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13,010,793.49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42,994.72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97,820.46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17,197.92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39,128.18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20,651.91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53,066.35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18,265.70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4,077.37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38,197.43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26,486.61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1,097.67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126,207.84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14,935.06</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13,275,406.68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235,514.03</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325,058,880.00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991,472,171.16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7,597,121.40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968,013.87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332,656,001.40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992,440,185.03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345,931,408.08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992,675,699.06</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1.0237</w:t>
      </w:r>
      <w:r w:rsidRPr="001B7979">
        <w:rPr>
          <w:kern w:val="0"/>
          <w:sz w:val="24"/>
        </w:rPr>
        <w:t>元，</w:t>
      </w:r>
      <w:r w:rsidRPr="001B7979">
        <w:rPr>
          <w:kern w:val="0"/>
          <w:sz w:val="24"/>
        </w:rPr>
        <w:t>C</w:t>
      </w:r>
      <w:r w:rsidRPr="001B7979">
        <w:rPr>
          <w:kern w:val="0"/>
          <w:sz w:val="24"/>
        </w:rPr>
        <w:t>类基金份额净值</w:t>
      </w:r>
      <w:r w:rsidRPr="001B7979">
        <w:rPr>
          <w:kern w:val="0"/>
          <w:sz w:val="24"/>
        </w:rPr>
        <w:t>1.0215</w:t>
      </w:r>
      <w:r w:rsidRPr="001B7979">
        <w:rPr>
          <w:kern w:val="0"/>
          <w:sz w:val="24"/>
        </w:rPr>
        <w:t>元，基金份额总额</w:t>
      </w:r>
      <w:r w:rsidRPr="001B7979">
        <w:rPr>
          <w:kern w:val="0"/>
          <w:sz w:val="24"/>
        </w:rPr>
        <w:t>325,058,880.00</w:t>
      </w:r>
      <w:r w:rsidRPr="001B7979">
        <w:rPr>
          <w:kern w:val="0"/>
          <w:sz w:val="24"/>
        </w:rPr>
        <w:t>份，其中</w:t>
      </w:r>
      <w:r w:rsidRPr="001B7979">
        <w:rPr>
          <w:kern w:val="0"/>
          <w:sz w:val="24"/>
        </w:rPr>
        <w:t>A</w:t>
      </w:r>
      <w:r w:rsidRPr="001B7979">
        <w:rPr>
          <w:kern w:val="0"/>
          <w:sz w:val="24"/>
        </w:rPr>
        <w:t>类基金份额</w:t>
      </w:r>
      <w:r w:rsidRPr="001B7979">
        <w:rPr>
          <w:kern w:val="0"/>
          <w:sz w:val="24"/>
        </w:rPr>
        <w:t>273,107,313.57</w:t>
      </w:r>
      <w:r w:rsidRPr="001B7979">
        <w:rPr>
          <w:kern w:val="0"/>
          <w:sz w:val="24"/>
        </w:rPr>
        <w:t>份，</w:t>
      </w:r>
      <w:r w:rsidRPr="001B7979">
        <w:rPr>
          <w:kern w:val="0"/>
          <w:sz w:val="24"/>
        </w:rPr>
        <w:t>C</w:t>
      </w:r>
      <w:r w:rsidRPr="001B7979">
        <w:rPr>
          <w:kern w:val="0"/>
          <w:sz w:val="24"/>
        </w:rPr>
        <w:t>类基金份额</w:t>
      </w:r>
      <w:r w:rsidRPr="001B7979">
        <w:rPr>
          <w:kern w:val="0"/>
          <w:sz w:val="24"/>
        </w:rPr>
        <w:t>51,951,566.43</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69"/>
      <w:bookmarkStart w:id="53" w:name="_Toc49331372"/>
      <w:r w:rsidRPr="001B7979">
        <w:rPr>
          <w:rFonts w:ascii="Times New Roman" w:hAnsi="Times New Roman"/>
          <w:kern w:val="0"/>
          <w:szCs w:val="24"/>
        </w:rPr>
        <w:t xml:space="preserve">6.2 </w:t>
      </w:r>
      <w:r w:rsidRPr="001B7979">
        <w:rPr>
          <w:rFonts w:ascii="Times New Roman" w:hAnsi="Times New Roman"/>
          <w:kern w:val="0"/>
          <w:szCs w:val="24"/>
        </w:rPr>
        <w:t>利润表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交银施罗德稳利中短债债券型证券投资基金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EA036C" w:rsidRPr="001B7979" w:rsidTr="00EA036C">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450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EA036C" w:rsidRPr="001B7979" w:rsidTr="00EA036C">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450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19,556,981.74</w:t>
            </w:r>
          </w:p>
        </w:tc>
      </w:tr>
      <w:tr w:rsidR="00EA036C" w:rsidRPr="001B7979" w:rsidTr="00EA036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13,379,971.62</w:t>
            </w:r>
          </w:p>
        </w:tc>
      </w:tr>
      <w:tr w:rsidR="00EA036C" w:rsidRPr="001B7979" w:rsidTr="00EA036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465,482.26</w:t>
            </w:r>
          </w:p>
        </w:tc>
      </w:tr>
      <w:tr w:rsidR="00EA036C" w:rsidRPr="001B7979" w:rsidTr="00EA036C">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12,516,507.38</w:t>
            </w:r>
          </w:p>
        </w:tc>
      </w:tr>
      <w:tr w:rsidR="00EA036C" w:rsidRPr="001B7979" w:rsidTr="00EA036C">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EA036C" w:rsidRPr="001B7979" w:rsidTr="00EA036C">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397,981.98</w:t>
            </w:r>
          </w:p>
        </w:tc>
      </w:tr>
      <w:tr w:rsidR="00EA036C" w:rsidRPr="001B7979" w:rsidTr="00EA036C">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EA036C" w:rsidRPr="001B7979" w:rsidTr="00EA036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lastRenderedPageBreak/>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5,578,355.05</w:t>
            </w:r>
          </w:p>
        </w:tc>
      </w:tr>
      <w:tr w:rsidR="00EA036C" w:rsidRPr="001B7979" w:rsidTr="00EA036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EA036C" w:rsidRPr="001B7979" w:rsidTr="00EA036C">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EA036C" w:rsidRPr="001B7979" w:rsidTr="00EA036C">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5,578,355.05</w:t>
            </w:r>
          </w:p>
        </w:tc>
      </w:tr>
      <w:tr w:rsidR="00EA036C" w:rsidRPr="001B7979" w:rsidTr="00EA036C">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EA036C" w:rsidRPr="001B7979" w:rsidTr="00EA036C">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450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EA036C" w:rsidRPr="001B7979" w:rsidTr="00EA036C">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EA036C" w:rsidRPr="001B7979" w:rsidTr="00EA036C">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EA036C" w:rsidRPr="001B7979" w:rsidTr="00EA036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598,655.07</w:t>
            </w:r>
          </w:p>
        </w:tc>
      </w:tr>
      <w:tr w:rsidR="00EA036C" w:rsidRPr="001B7979" w:rsidTr="00EA036C">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EA036C" w:rsidRPr="001B7979" w:rsidTr="00EA036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EA036C" w:rsidRPr="001B7979" w:rsidTr="00EA036C">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450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1,920,993.80</w:t>
            </w:r>
          </w:p>
        </w:tc>
      </w:tr>
      <w:tr w:rsidR="00EA036C" w:rsidRPr="001B7979" w:rsidTr="00EA036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543,122.49</w:t>
            </w:r>
          </w:p>
        </w:tc>
      </w:tr>
      <w:tr w:rsidR="00EA036C" w:rsidRPr="001B7979" w:rsidTr="00EA036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217,249.02</w:t>
            </w:r>
          </w:p>
        </w:tc>
      </w:tr>
      <w:tr w:rsidR="00EA036C" w:rsidRPr="001B7979" w:rsidTr="00EA036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308,277.93</w:t>
            </w:r>
          </w:p>
        </w:tc>
      </w:tr>
      <w:tr w:rsidR="00EA036C" w:rsidRPr="001B7979" w:rsidTr="00EA036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12,499.96</w:t>
            </w:r>
          </w:p>
        </w:tc>
      </w:tr>
      <w:tr w:rsidR="00EA036C" w:rsidRPr="001B7979" w:rsidTr="00EA036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668,327.19</w:t>
            </w:r>
          </w:p>
        </w:tc>
      </w:tr>
      <w:tr w:rsidR="00EA036C" w:rsidRPr="001B7979" w:rsidTr="00EA036C">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668,327.19</w:t>
            </w:r>
          </w:p>
        </w:tc>
      </w:tr>
      <w:tr w:rsidR="00EA036C" w:rsidRPr="001B7979" w:rsidTr="00EA036C">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450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45,275.09</w:t>
            </w:r>
          </w:p>
        </w:tc>
      </w:tr>
      <w:tr w:rsidR="00EA036C" w:rsidRPr="001B7979" w:rsidTr="00EA036C">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450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126,242.12</w:t>
            </w:r>
          </w:p>
        </w:tc>
      </w:tr>
      <w:tr w:rsidR="00EA036C" w:rsidRPr="001B7979" w:rsidTr="00EA036C">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450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17,635,987.94</w:t>
            </w:r>
          </w:p>
        </w:tc>
      </w:tr>
      <w:tr w:rsidR="00EA036C" w:rsidRPr="001B7979" w:rsidTr="00EA036C">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450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EA036C" w:rsidRPr="001B7979" w:rsidTr="00EA036C">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450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17,635,987.94</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4" w:name="_Toc225498270"/>
      <w:bookmarkStart w:id="55" w:name="_Toc49331373"/>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4"/>
      <w:bookmarkEnd w:id="55"/>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交银施罗德稳利中短债债券型证券投资基金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w:t>
            </w:r>
            <w:r w:rsidRPr="001B7979">
              <w:rPr>
                <w:color w:val="000000"/>
                <w:sz w:val="24"/>
              </w:rPr>
              <w:lastRenderedPageBreak/>
              <w:t>（基金净值）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lastRenderedPageBreak/>
              <w:t>991,472,171.16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968,013.87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992,440,185.03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17,635,987.94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17,635,987.94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-666,413,291.16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-11,006,880.41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-677,420,171.57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148,314,321.31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3,519,340.77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151,833,662.08</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-814,727,612.47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-14,526,221.18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-829,253,833.65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325,058,880.00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7,597,121.40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332,656,001.40</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6" w:name="_Toc225498271"/>
      <w:bookmarkStart w:id="57" w:name="_Toc49331374"/>
      <w:r w:rsidRPr="001B7979">
        <w:rPr>
          <w:rFonts w:ascii="Times New Roman" w:hAnsi="Times New Roman"/>
          <w:kern w:val="0"/>
          <w:szCs w:val="24"/>
        </w:rPr>
        <w:t>6.4</w:t>
      </w:r>
      <w:r w:rsidR="001548F9" w:rsidRPr="001B7979">
        <w:rPr>
          <w:rFonts w:ascii="Times New Roman" w:hAnsi="Times New Roman"/>
          <w:kern w:val="0"/>
          <w:szCs w:val="24"/>
        </w:rPr>
        <w:t>报表附注</w:t>
      </w:r>
      <w:bookmarkEnd w:id="56"/>
      <w:bookmarkEnd w:id="57"/>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A30AC6" w:rsidRDefault="00EA036C">
      <w:pPr>
        <w:spacing w:before="29" w:line="288" w:lineRule="auto"/>
        <w:ind w:firstLineChars="200" w:firstLine="480"/>
        <w:rPr>
          <w:kern w:val="0"/>
          <w:sz w:val="24"/>
        </w:rPr>
      </w:pPr>
      <w:r>
        <w:rPr>
          <w:kern w:val="0"/>
          <w:sz w:val="24"/>
        </w:rPr>
        <w:t>交银施罗德稳利中短债债券型证券投资基金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[2019]</w:t>
      </w:r>
      <w:r>
        <w:rPr>
          <w:kern w:val="0"/>
          <w:sz w:val="24"/>
        </w:rPr>
        <w:t>第</w:t>
      </w:r>
      <w:r>
        <w:rPr>
          <w:kern w:val="0"/>
          <w:sz w:val="24"/>
        </w:rPr>
        <w:t>1984</w:t>
      </w:r>
      <w:r>
        <w:rPr>
          <w:kern w:val="0"/>
          <w:sz w:val="24"/>
        </w:rPr>
        <w:t>号《关于准予交银施罗德稳利中短债债券型证券投资基金注册的批复》核准，由交银施罗德基金管理有限公司依照《中华人民共和国证券投资基金法》和《交银施罗德稳利中短债债券型证券投资基金基金合同》负责公开募集。本基金为契约型开放式，存续期限不定，首次设立募集不包括认购资金利息共募集人民币</w:t>
      </w:r>
      <w:r>
        <w:rPr>
          <w:kern w:val="0"/>
          <w:sz w:val="24"/>
        </w:rPr>
        <w:t>991,253,130.10</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(2019)</w:t>
      </w:r>
      <w:r>
        <w:rPr>
          <w:kern w:val="0"/>
          <w:sz w:val="24"/>
        </w:rPr>
        <w:t>第</w:t>
      </w:r>
      <w:r>
        <w:rPr>
          <w:kern w:val="0"/>
          <w:sz w:val="24"/>
        </w:rPr>
        <w:t>0741</w:t>
      </w:r>
      <w:r>
        <w:rPr>
          <w:kern w:val="0"/>
          <w:sz w:val="24"/>
        </w:rPr>
        <w:t>号验资报告予以验证。经向中国证监会备案，《交银施罗德稳利中短债债券型证券投资基金基金合同》于</w:t>
      </w:r>
      <w:r>
        <w:rPr>
          <w:kern w:val="0"/>
          <w:sz w:val="24"/>
        </w:rPr>
        <w:t>2019</w:t>
      </w:r>
      <w:r>
        <w:rPr>
          <w:kern w:val="0"/>
          <w:sz w:val="24"/>
        </w:rPr>
        <w:t>年</w:t>
      </w:r>
      <w:r>
        <w:rPr>
          <w:kern w:val="0"/>
          <w:sz w:val="24"/>
        </w:rPr>
        <w:t>12</w:t>
      </w:r>
      <w:r>
        <w:rPr>
          <w:kern w:val="0"/>
          <w:sz w:val="24"/>
        </w:rPr>
        <w:t>月</w:t>
      </w:r>
      <w:r>
        <w:rPr>
          <w:kern w:val="0"/>
          <w:sz w:val="24"/>
        </w:rPr>
        <w:t>13</w:t>
      </w:r>
      <w:r>
        <w:rPr>
          <w:kern w:val="0"/>
          <w:sz w:val="24"/>
        </w:rPr>
        <w:t>日正式生效，基金合同生效日的基金份额总额为</w:t>
      </w:r>
      <w:r>
        <w:rPr>
          <w:kern w:val="0"/>
          <w:sz w:val="24"/>
        </w:rPr>
        <w:t>991,472,171.16</w:t>
      </w:r>
      <w:r>
        <w:rPr>
          <w:kern w:val="0"/>
          <w:sz w:val="24"/>
        </w:rPr>
        <w:t>份基金份额，其中认购资金利息折合</w:t>
      </w:r>
      <w:r>
        <w:rPr>
          <w:kern w:val="0"/>
          <w:sz w:val="24"/>
        </w:rPr>
        <w:t>219,041.06</w:t>
      </w:r>
      <w:r>
        <w:rPr>
          <w:kern w:val="0"/>
          <w:sz w:val="24"/>
        </w:rPr>
        <w:t>份基金份额。本基金的基金管理人为交银施罗德基金管理有限公司，基金托管人为中信银行股份有限公司。</w:t>
      </w:r>
    </w:p>
    <w:p w:rsidR="00A30AC6" w:rsidRDefault="00EA036C">
      <w:pPr>
        <w:spacing w:before="29" w:line="288" w:lineRule="auto"/>
        <w:ind w:firstLineChars="200" w:firstLine="480"/>
        <w:rPr>
          <w:kern w:val="0"/>
          <w:sz w:val="24"/>
        </w:rPr>
      </w:pPr>
      <w:r>
        <w:rPr>
          <w:kern w:val="0"/>
          <w:sz w:val="24"/>
        </w:rPr>
        <w:t>根据《交银施罗德稳利中短债债券型证券投资基金基金合同》和《交银施罗德稳利中短债债券型证券投资基金招募说明书》，本基金根据认购</w:t>
      </w:r>
      <w:r>
        <w:rPr>
          <w:kern w:val="0"/>
          <w:sz w:val="24"/>
        </w:rPr>
        <w:t>/</w:t>
      </w:r>
      <w:r>
        <w:rPr>
          <w:kern w:val="0"/>
          <w:sz w:val="24"/>
        </w:rPr>
        <w:t>申购费用、销售服务费收取</w:t>
      </w:r>
      <w:r>
        <w:rPr>
          <w:kern w:val="0"/>
          <w:sz w:val="24"/>
        </w:rPr>
        <w:lastRenderedPageBreak/>
        <w:t>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申购费用、赎回时收取赎回费用且不从本类别基金资产中计提销售服务费的，称为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根据《中华人民共和国证券投资基金法》和《交银施罗德稳利中短债债券型证券投资基金基金合同》的有关规定，本基金的投资范围为具有良好流动性的金融工具，包括债券</w:t>
      </w:r>
      <w:r w:rsidRPr="001B7979">
        <w:rPr>
          <w:kern w:val="0"/>
          <w:sz w:val="24"/>
        </w:rPr>
        <w:t>(</w:t>
      </w:r>
      <w:r w:rsidRPr="001B7979">
        <w:rPr>
          <w:kern w:val="0"/>
          <w:sz w:val="24"/>
        </w:rPr>
        <w:t>含国债、金融债、央行票据、地方政府债、政府支持债、政府支持机构债、企业债、公司债、可分离交易可转债的纯债部分、公开发行的次级债、短期融资券、超短期融资券、中期票据</w:t>
      </w:r>
      <w:r w:rsidRPr="001B7979">
        <w:rPr>
          <w:kern w:val="0"/>
          <w:sz w:val="24"/>
        </w:rPr>
        <w:t>)</w:t>
      </w:r>
      <w:r w:rsidRPr="001B7979">
        <w:rPr>
          <w:kern w:val="0"/>
          <w:sz w:val="24"/>
        </w:rPr>
        <w:t>、资产支持证券、债券回购、银行存款</w:t>
      </w:r>
      <w:r w:rsidRPr="001B7979">
        <w:rPr>
          <w:kern w:val="0"/>
          <w:sz w:val="24"/>
        </w:rPr>
        <w:t>(</w:t>
      </w:r>
      <w:r w:rsidRPr="001B7979">
        <w:rPr>
          <w:kern w:val="0"/>
          <w:sz w:val="24"/>
        </w:rPr>
        <w:t>包括定期存款、协议存款、通知存款等</w:t>
      </w:r>
      <w:r w:rsidRPr="001B7979">
        <w:rPr>
          <w:kern w:val="0"/>
          <w:sz w:val="24"/>
        </w:rPr>
        <w:t>)</w:t>
      </w:r>
      <w:r w:rsidRPr="001B7979">
        <w:rPr>
          <w:kern w:val="0"/>
          <w:sz w:val="24"/>
        </w:rPr>
        <w:t>、同业存单、货币市场工具，以及法律法规允许投资的其他金融工具。本基金不投资于股票等资产，也不投资于可转换债券</w:t>
      </w:r>
      <w:r w:rsidRPr="001B7979">
        <w:rPr>
          <w:kern w:val="0"/>
          <w:sz w:val="24"/>
        </w:rPr>
        <w:t>(</w:t>
      </w:r>
      <w:r w:rsidRPr="001B7979">
        <w:rPr>
          <w:kern w:val="0"/>
          <w:sz w:val="24"/>
        </w:rPr>
        <w:t>可分离交易可转债的纯债部分除外</w:t>
      </w:r>
      <w:r w:rsidRPr="001B7979">
        <w:rPr>
          <w:kern w:val="0"/>
          <w:sz w:val="24"/>
        </w:rPr>
        <w:t>)</w:t>
      </w:r>
      <w:r w:rsidRPr="001B7979">
        <w:rPr>
          <w:kern w:val="0"/>
          <w:sz w:val="24"/>
        </w:rPr>
        <w:t>、可交换债券。本基金的投资组合比例为：本基金投资于债券资产的比例不低于基金资产的</w:t>
      </w:r>
      <w:r w:rsidRPr="001B7979">
        <w:rPr>
          <w:kern w:val="0"/>
          <w:sz w:val="24"/>
        </w:rPr>
        <w:t>80%</w:t>
      </w:r>
      <w:r w:rsidRPr="001B7979">
        <w:rPr>
          <w:kern w:val="0"/>
          <w:sz w:val="24"/>
        </w:rPr>
        <w:t>，其中投资于中短期债券的比例不低于非现金资产的</w:t>
      </w:r>
      <w:r w:rsidRPr="001B7979">
        <w:rPr>
          <w:kern w:val="0"/>
          <w:sz w:val="24"/>
        </w:rPr>
        <w:t>80%</w:t>
      </w:r>
      <w:r w:rsidRPr="001B7979">
        <w:rPr>
          <w:kern w:val="0"/>
          <w:sz w:val="24"/>
        </w:rPr>
        <w:t>。本基金持有的现金或到期日在一年以内的政府债券的比例合计不低于基金资产净值的</w:t>
      </w:r>
      <w:r w:rsidRPr="001B7979">
        <w:rPr>
          <w:kern w:val="0"/>
          <w:sz w:val="24"/>
        </w:rPr>
        <w:t>5%</w:t>
      </w:r>
      <w:r w:rsidRPr="001B7979">
        <w:rPr>
          <w:kern w:val="0"/>
          <w:sz w:val="24"/>
        </w:rPr>
        <w:t>，其中现金不包括结算备付金、存出保证金、应收申购款等。本基金的业绩比较基准为中债总财富</w:t>
      </w:r>
      <w:r w:rsidRPr="001B7979">
        <w:rPr>
          <w:kern w:val="0"/>
          <w:sz w:val="24"/>
        </w:rPr>
        <w:t>(1-3</w:t>
      </w:r>
      <w:r w:rsidRPr="001B7979">
        <w:rPr>
          <w:kern w:val="0"/>
          <w:sz w:val="24"/>
        </w:rPr>
        <w:t>年</w:t>
      </w:r>
      <w:r w:rsidRPr="001B7979">
        <w:rPr>
          <w:kern w:val="0"/>
          <w:sz w:val="24"/>
        </w:rPr>
        <w:t>)</w:t>
      </w:r>
      <w:r w:rsidRPr="001B7979">
        <w:rPr>
          <w:kern w:val="0"/>
          <w:sz w:val="24"/>
        </w:rPr>
        <w:t>指数收益率</w:t>
      </w:r>
      <w:r w:rsidRPr="001B7979">
        <w:rPr>
          <w:kern w:val="0"/>
          <w:sz w:val="24"/>
        </w:rPr>
        <w:t>×80%+</w:t>
      </w:r>
      <w:r w:rsidRPr="001B7979">
        <w:rPr>
          <w:kern w:val="0"/>
          <w:sz w:val="24"/>
        </w:rPr>
        <w:t>一年期定期存款利率</w:t>
      </w:r>
      <w:r w:rsidRPr="001B7979">
        <w:rPr>
          <w:kern w:val="0"/>
          <w:sz w:val="24"/>
        </w:rPr>
        <w:t>(</w:t>
      </w:r>
      <w:r w:rsidRPr="001B7979">
        <w:rPr>
          <w:kern w:val="0"/>
          <w:sz w:val="24"/>
        </w:rPr>
        <w:t>税后</w:t>
      </w:r>
      <w:r w:rsidRPr="001B7979">
        <w:rPr>
          <w:kern w:val="0"/>
          <w:sz w:val="24"/>
        </w:rPr>
        <w:t>)×20%</w:t>
      </w:r>
      <w:r w:rsidRPr="001B7979">
        <w:rPr>
          <w:kern w:val="0"/>
          <w:sz w:val="24"/>
        </w:rPr>
        <w:t>。</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颁布的《证券投资基金会计核算业务指引》、《交银施罗德稳利短债债券型证券投资基金基金合同》和在财务报表附注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重要会计政策和会计估计</w:t>
      </w: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6.4.4.1</w:t>
      </w:r>
      <w:r w:rsidRPr="001B7979">
        <w:rPr>
          <w:b/>
          <w:bCs/>
          <w:color w:val="000000"/>
          <w:kern w:val="0"/>
          <w:sz w:val="24"/>
        </w:rPr>
        <w:t>会计年度</w:t>
      </w:r>
    </w:p>
    <w:p w:rsidR="001548F9" w:rsidRPr="001B7979" w:rsidRDefault="001548F9" w:rsidP="00571B8A">
      <w:pPr>
        <w:spacing w:before="29" w:line="288" w:lineRule="auto"/>
        <w:ind w:firstLineChars="200" w:firstLine="480"/>
        <w:rPr>
          <w:kern w:val="0"/>
          <w:sz w:val="24"/>
        </w:rPr>
      </w:pPr>
      <w:r w:rsidRPr="001B7979">
        <w:rPr>
          <w:kern w:val="0"/>
          <w:sz w:val="24"/>
        </w:rPr>
        <w:t>本基金会计年度为公历</w:t>
      </w:r>
      <w:r w:rsidRPr="001B7979">
        <w:rPr>
          <w:kern w:val="0"/>
          <w:sz w:val="24"/>
        </w:rPr>
        <w:t>1</w:t>
      </w:r>
      <w:r w:rsidRPr="001B7979">
        <w:rPr>
          <w:kern w:val="0"/>
          <w:sz w:val="24"/>
        </w:rPr>
        <w:t>月</w:t>
      </w:r>
      <w:r w:rsidRPr="001B7979">
        <w:rPr>
          <w:kern w:val="0"/>
          <w:sz w:val="24"/>
        </w:rPr>
        <w:t>1</w:t>
      </w:r>
      <w:r w:rsidRPr="001B7979">
        <w:rPr>
          <w:kern w:val="0"/>
          <w:sz w:val="24"/>
        </w:rPr>
        <w:t>日起至</w:t>
      </w:r>
      <w:r w:rsidRPr="001B7979">
        <w:rPr>
          <w:kern w:val="0"/>
          <w:sz w:val="24"/>
        </w:rPr>
        <w:t>12</w:t>
      </w:r>
      <w:r w:rsidRPr="001B7979">
        <w:rPr>
          <w:kern w:val="0"/>
          <w:sz w:val="24"/>
        </w:rPr>
        <w:t>月</w:t>
      </w:r>
      <w:r w:rsidRPr="001B7979">
        <w:rPr>
          <w:kern w:val="0"/>
          <w:sz w:val="24"/>
        </w:rPr>
        <w:t>31</w:t>
      </w:r>
      <w:r w:rsidRPr="001B7979">
        <w:rPr>
          <w:kern w:val="0"/>
          <w:sz w:val="24"/>
        </w:rPr>
        <w:t>日止。本期财务报表的实际编制期间为</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spacing w:before="29" w:line="288" w:lineRule="auto"/>
        <w:ind w:firstLineChars="200" w:firstLine="482"/>
        <w:rPr>
          <w:b/>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lastRenderedPageBreak/>
        <w:t>6.4.4.2</w:t>
      </w:r>
      <w:r w:rsidRPr="001B7979">
        <w:rPr>
          <w:b/>
          <w:bCs/>
          <w:color w:val="000000"/>
          <w:kern w:val="0"/>
          <w:sz w:val="24"/>
        </w:rPr>
        <w:t>记账本位币</w:t>
      </w:r>
    </w:p>
    <w:p w:rsidR="001548F9" w:rsidRPr="001B7979" w:rsidRDefault="001548F9" w:rsidP="00571B8A">
      <w:pPr>
        <w:spacing w:before="29" w:line="288" w:lineRule="auto"/>
        <w:ind w:firstLineChars="200" w:firstLine="480"/>
        <w:rPr>
          <w:kern w:val="0"/>
          <w:sz w:val="24"/>
        </w:rPr>
      </w:pPr>
      <w:r w:rsidRPr="001B7979">
        <w:rPr>
          <w:kern w:val="0"/>
          <w:sz w:val="24"/>
        </w:rPr>
        <w:t>本基金的记账本位币为人民币。</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6.4.4.3</w:t>
      </w:r>
      <w:r w:rsidRPr="001B7979">
        <w:rPr>
          <w:b/>
          <w:bCs/>
          <w:color w:val="000000"/>
          <w:kern w:val="0"/>
          <w:sz w:val="24"/>
        </w:rPr>
        <w:t>金融资产和金融负债的分类</w:t>
      </w:r>
    </w:p>
    <w:p w:rsidR="00A30AC6" w:rsidRDefault="00EA036C">
      <w:pPr>
        <w:spacing w:before="29" w:line="288" w:lineRule="auto"/>
        <w:ind w:firstLineChars="200" w:firstLine="480"/>
        <w:rPr>
          <w:kern w:val="0"/>
          <w:sz w:val="24"/>
        </w:rPr>
      </w:pPr>
      <w:r>
        <w:rPr>
          <w:kern w:val="0"/>
          <w:sz w:val="24"/>
        </w:rPr>
        <w:t xml:space="preserve">(1) </w:t>
      </w:r>
      <w:r>
        <w:rPr>
          <w:kern w:val="0"/>
          <w:sz w:val="24"/>
        </w:rPr>
        <w:t>金融资产的分类</w:t>
      </w:r>
    </w:p>
    <w:p w:rsidR="00A30AC6" w:rsidRDefault="00EA036C">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30AC6" w:rsidRDefault="00EA036C">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A30AC6" w:rsidRDefault="00EA036C">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A30AC6" w:rsidRDefault="00EA036C">
      <w:pPr>
        <w:spacing w:before="29" w:line="288" w:lineRule="auto"/>
        <w:ind w:firstLineChars="200" w:firstLine="480"/>
        <w:rPr>
          <w:kern w:val="0"/>
          <w:sz w:val="24"/>
        </w:rPr>
      </w:pPr>
      <w:r>
        <w:rPr>
          <w:kern w:val="0"/>
          <w:sz w:val="24"/>
        </w:rPr>
        <w:t xml:space="preserve">(2) </w:t>
      </w:r>
      <w:r>
        <w:rPr>
          <w:kern w:val="0"/>
          <w:sz w:val="24"/>
        </w:rPr>
        <w:t>金融负债的分类</w:t>
      </w:r>
    </w:p>
    <w:p w:rsidR="001548F9" w:rsidRPr="001B7979" w:rsidRDefault="001548F9" w:rsidP="00571B8A">
      <w:pPr>
        <w:spacing w:before="29" w:line="288" w:lineRule="auto"/>
        <w:ind w:firstLineChars="200" w:firstLine="480"/>
        <w:rPr>
          <w:kern w:val="0"/>
          <w:sz w:val="24"/>
        </w:rPr>
      </w:pPr>
      <w:r w:rsidRPr="001B7979">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6.4.4.4</w:t>
      </w:r>
      <w:r w:rsidRPr="001B7979">
        <w:rPr>
          <w:b/>
          <w:bCs/>
          <w:color w:val="000000"/>
          <w:kern w:val="0"/>
          <w:sz w:val="24"/>
        </w:rPr>
        <w:t>金融资产和金融负债的初始确认、后续计量和终止确认</w:t>
      </w:r>
    </w:p>
    <w:p w:rsidR="00A30AC6" w:rsidRDefault="00EA036C">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30AC6" w:rsidRDefault="00EA036C">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A30AC6" w:rsidRDefault="00EA036C">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A30AC6" w:rsidRDefault="00EA036C">
      <w:pPr>
        <w:spacing w:before="29" w:line="288" w:lineRule="auto"/>
        <w:ind w:firstLineChars="200" w:firstLine="480"/>
        <w:rPr>
          <w:kern w:val="0"/>
          <w:sz w:val="24"/>
        </w:rPr>
      </w:pPr>
      <w:r>
        <w:rPr>
          <w:kern w:val="0"/>
          <w:sz w:val="24"/>
        </w:rPr>
        <w:t>金融资产终止确认时，其账面价值与收到的对价的差额，计入当期损益。</w:t>
      </w:r>
    </w:p>
    <w:p w:rsidR="001548F9" w:rsidRPr="001B7979" w:rsidRDefault="001548F9" w:rsidP="00571B8A">
      <w:pPr>
        <w:spacing w:before="29" w:line="288" w:lineRule="auto"/>
        <w:ind w:firstLineChars="200" w:firstLine="480"/>
        <w:rPr>
          <w:kern w:val="0"/>
          <w:sz w:val="24"/>
        </w:rPr>
      </w:pPr>
      <w:r w:rsidRPr="001B7979">
        <w:rPr>
          <w:kern w:val="0"/>
          <w:sz w:val="24"/>
        </w:rPr>
        <w:t>当金融负债的现时义务全部或部分已经解除时，终止确认该金融负债或义务已解除的部分。终止确认部分的账面价值与支付的对价之间的差额，计入当期损益。</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6.4.4.5</w:t>
      </w:r>
      <w:r w:rsidRPr="001B7979">
        <w:rPr>
          <w:b/>
          <w:bCs/>
          <w:color w:val="000000"/>
          <w:kern w:val="0"/>
          <w:sz w:val="24"/>
        </w:rPr>
        <w:t>金融资产和金融负债的估值原则</w:t>
      </w:r>
    </w:p>
    <w:p w:rsidR="00A30AC6" w:rsidRDefault="00EA036C">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A30AC6" w:rsidRDefault="00EA036C">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30AC6" w:rsidRDefault="00EA036C">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548F9" w:rsidRPr="001B7979" w:rsidRDefault="001548F9" w:rsidP="00571B8A">
      <w:pPr>
        <w:spacing w:before="29" w:line="288" w:lineRule="auto"/>
        <w:ind w:firstLineChars="200" w:firstLine="480"/>
        <w:rPr>
          <w:kern w:val="0"/>
          <w:sz w:val="24"/>
        </w:rPr>
      </w:pPr>
      <w:r w:rsidRPr="001B7979">
        <w:rPr>
          <w:kern w:val="0"/>
          <w:sz w:val="24"/>
        </w:rPr>
        <w:t xml:space="preserve">(3) </w:t>
      </w:r>
      <w:r w:rsidRPr="001B7979">
        <w:rPr>
          <w:kern w:val="0"/>
          <w:sz w:val="24"/>
        </w:rPr>
        <w:t>如经济环境发生重大变化或证券发行人发生影响金融工具价格的重大事件，应对估值进行调整并确定公允价值。</w:t>
      </w:r>
    </w:p>
    <w:p w:rsidR="001548F9" w:rsidRPr="001B7979" w:rsidRDefault="001548F9" w:rsidP="00571B8A">
      <w:pPr>
        <w:autoSpaceDE w:val="0"/>
        <w:autoSpaceDN w:val="0"/>
        <w:adjustRightInd w:val="0"/>
        <w:spacing w:before="29" w:line="288" w:lineRule="auto"/>
        <w:jc w:val="left"/>
        <w:rPr>
          <w:b/>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6.4.4.6</w:t>
      </w:r>
      <w:r w:rsidRPr="001B7979">
        <w:rPr>
          <w:b/>
          <w:bCs/>
          <w:color w:val="000000"/>
          <w:kern w:val="0"/>
          <w:sz w:val="24"/>
        </w:rPr>
        <w:t>金融资产和金融负债的抵销</w:t>
      </w:r>
    </w:p>
    <w:p w:rsidR="001548F9" w:rsidRPr="001B7979" w:rsidRDefault="001548F9" w:rsidP="00571B8A">
      <w:pPr>
        <w:spacing w:before="29" w:line="288" w:lineRule="auto"/>
        <w:ind w:firstLineChars="200" w:firstLine="480"/>
        <w:rPr>
          <w:kern w:val="0"/>
          <w:sz w:val="24"/>
        </w:rPr>
      </w:pPr>
      <w:r w:rsidRPr="001B7979">
        <w:rPr>
          <w:kern w:val="0"/>
          <w:sz w:val="24"/>
        </w:rPr>
        <w:t>本基金持有的资产和承担的负债基本为金融资产和金融负债。当本基金</w:t>
      </w:r>
      <w:r w:rsidRPr="001B7979">
        <w:rPr>
          <w:kern w:val="0"/>
          <w:sz w:val="24"/>
        </w:rPr>
        <w:t xml:space="preserve">1) </w:t>
      </w:r>
      <w:r w:rsidRPr="001B7979">
        <w:rPr>
          <w:kern w:val="0"/>
          <w:sz w:val="24"/>
        </w:rPr>
        <w:t>具有抵销已确认金额的法定权利且该种法定权利现在是可执行的；且</w:t>
      </w:r>
      <w:r w:rsidRPr="001B7979">
        <w:rPr>
          <w:kern w:val="0"/>
          <w:sz w:val="24"/>
        </w:rPr>
        <w:t xml:space="preserve">2) </w:t>
      </w:r>
      <w:r w:rsidRPr="001B7979">
        <w:rPr>
          <w:kern w:val="0"/>
          <w:sz w:val="24"/>
        </w:rPr>
        <w:t>交易双方准备按净额结算时，金融资产与金融负债按抵销后的净额在资产负债表中列示。</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6.4.4.7</w:t>
      </w:r>
      <w:r w:rsidRPr="001B7979">
        <w:rPr>
          <w:b/>
          <w:bCs/>
          <w:color w:val="000000"/>
          <w:kern w:val="0"/>
          <w:sz w:val="24"/>
        </w:rPr>
        <w:t>实收基金</w:t>
      </w:r>
    </w:p>
    <w:p w:rsidR="001548F9" w:rsidRPr="001B7979" w:rsidRDefault="001548F9" w:rsidP="00571B8A">
      <w:pPr>
        <w:spacing w:before="29" w:line="288" w:lineRule="auto"/>
        <w:ind w:firstLineChars="200" w:firstLine="480"/>
        <w:rPr>
          <w:kern w:val="0"/>
          <w:sz w:val="24"/>
        </w:rPr>
      </w:pPr>
      <w:r w:rsidRPr="001B7979">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6.4.4.8</w:t>
      </w:r>
      <w:r w:rsidRPr="001B7979">
        <w:rPr>
          <w:b/>
          <w:bCs/>
          <w:color w:val="000000"/>
          <w:kern w:val="0"/>
          <w:sz w:val="24"/>
        </w:rPr>
        <w:t>损益平准金</w:t>
      </w:r>
    </w:p>
    <w:p w:rsidR="001548F9" w:rsidRPr="001B7979" w:rsidRDefault="001548F9" w:rsidP="00571B8A">
      <w:pPr>
        <w:spacing w:before="29" w:line="288" w:lineRule="auto"/>
        <w:ind w:firstLineChars="200" w:firstLine="480"/>
        <w:rPr>
          <w:kern w:val="0"/>
          <w:sz w:val="24"/>
        </w:rPr>
      </w:pPr>
      <w:r w:rsidRPr="001B7979">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1B7979">
        <w:rPr>
          <w:kern w:val="0"/>
          <w:sz w:val="24"/>
        </w:rPr>
        <w:t>/(</w:t>
      </w:r>
      <w:r w:rsidRPr="001B7979">
        <w:rPr>
          <w:kern w:val="0"/>
          <w:sz w:val="24"/>
        </w:rPr>
        <w:t>累计亏损</w:t>
      </w:r>
      <w:r w:rsidRPr="001B7979">
        <w:rPr>
          <w:kern w:val="0"/>
          <w:sz w:val="24"/>
        </w:rPr>
        <w:t>)</w:t>
      </w:r>
      <w:r w:rsidRPr="001B7979">
        <w:rPr>
          <w:kern w:val="0"/>
          <w:sz w:val="24"/>
        </w:rPr>
        <w:t>。</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lastRenderedPageBreak/>
        <w:t>6.4.4.9</w:t>
      </w:r>
      <w:r w:rsidRPr="001B7979">
        <w:rPr>
          <w:b/>
          <w:bCs/>
          <w:color w:val="000000"/>
          <w:kern w:val="0"/>
          <w:sz w:val="24"/>
        </w:rPr>
        <w:t>收入</w:t>
      </w:r>
      <w:r w:rsidRPr="001B7979">
        <w:rPr>
          <w:b/>
          <w:bCs/>
          <w:color w:val="000000"/>
          <w:kern w:val="0"/>
          <w:sz w:val="24"/>
        </w:rPr>
        <w:t>/(</w:t>
      </w:r>
      <w:r w:rsidRPr="001B7979">
        <w:rPr>
          <w:b/>
          <w:bCs/>
          <w:color w:val="000000"/>
          <w:kern w:val="0"/>
          <w:sz w:val="24"/>
        </w:rPr>
        <w:t>损失</w:t>
      </w:r>
      <w:r w:rsidRPr="001B7979">
        <w:rPr>
          <w:b/>
          <w:bCs/>
          <w:color w:val="000000"/>
          <w:kern w:val="0"/>
          <w:sz w:val="24"/>
        </w:rPr>
        <w:t>)</w:t>
      </w:r>
      <w:r w:rsidRPr="001B7979">
        <w:rPr>
          <w:b/>
          <w:bCs/>
          <w:color w:val="000000"/>
          <w:kern w:val="0"/>
          <w:sz w:val="24"/>
        </w:rPr>
        <w:t>的确认和计量</w:t>
      </w:r>
    </w:p>
    <w:p w:rsidR="00A30AC6" w:rsidRDefault="00EA036C">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A30AC6" w:rsidRDefault="00EA036C">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548F9" w:rsidRPr="001B7979" w:rsidRDefault="001548F9" w:rsidP="00571B8A">
      <w:pPr>
        <w:spacing w:before="29" w:line="288" w:lineRule="auto"/>
        <w:ind w:firstLineChars="200" w:firstLine="480"/>
        <w:rPr>
          <w:kern w:val="0"/>
          <w:sz w:val="24"/>
        </w:rPr>
      </w:pPr>
      <w:r w:rsidRPr="001B7979">
        <w:rPr>
          <w:kern w:val="0"/>
          <w:sz w:val="24"/>
        </w:rPr>
        <w:t>应收款项在持有期间确认的利息收入按实际利率法计算，实际利率法与直线法差异较小的则按直线法计算。</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6.4.4.10</w:t>
      </w:r>
      <w:r w:rsidRPr="001B7979">
        <w:rPr>
          <w:b/>
          <w:bCs/>
          <w:color w:val="000000"/>
          <w:kern w:val="0"/>
          <w:sz w:val="24"/>
        </w:rPr>
        <w:t>费用的确认和计量</w:t>
      </w:r>
    </w:p>
    <w:p w:rsidR="00A30AC6" w:rsidRDefault="00EA036C">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548F9" w:rsidRPr="001B7979" w:rsidRDefault="001548F9" w:rsidP="00571B8A">
      <w:pPr>
        <w:spacing w:before="29" w:line="288" w:lineRule="auto"/>
        <w:ind w:firstLineChars="200" w:firstLine="480"/>
        <w:rPr>
          <w:kern w:val="0"/>
          <w:sz w:val="24"/>
        </w:rPr>
      </w:pPr>
      <w:r w:rsidRPr="001B7979">
        <w:rPr>
          <w:kern w:val="0"/>
          <w:sz w:val="24"/>
        </w:rPr>
        <w:t>其他金融负债在持有期间确认的利息支出按实际利率法计算，实际利率法与直线法差异较小的则按直线法计算。</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6.4.4.11</w:t>
      </w:r>
      <w:r w:rsidRPr="001B7979">
        <w:rPr>
          <w:b/>
          <w:bCs/>
          <w:color w:val="000000"/>
          <w:kern w:val="0"/>
          <w:sz w:val="24"/>
        </w:rPr>
        <w:t>基金的收益分配政策</w:t>
      </w:r>
    </w:p>
    <w:p w:rsidR="00A30AC6" w:rsidRDefault="00EA036C">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548F9" w:rsidRPr="001B7979" w:rsidRDefault="001548F9" w:rsidP="00571B8A">
      <w:pPr>
        <w:spacing w:before="29" w:line="288" w:lineRule="auto"/>
        <w:ind w:firstLineChars="200" w:firstLine="480"/>
        <w:rPr>
          <w:kern w:val="0"/>
          <w:sz w:val="24"/>
        </w:rPr>
      </w:pPr>
      <w:r w:rsidRPr="001B7979">
        <w:rPr>
          <w:kern w:val="0"/>
          <w:sz w:val="24"/>
        </w:rPr>
        <w:t>经宣告的拟分配基金收益于分红除权日从所有者权益转出。</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6.4.4.12</w:t>
      </w:r>
      <w:r w:rsidRPr="001B7979">
        <w:rPr>
          <w:b/>
          <w:bCs/>
          <w:color w:val="000000"/>
          <w:kern w:val="0"/>
          <w:sz w:val="24"/>
        </w:rPr>
        <w:t>分部报告</w:t>
      </w:r>
    </w:p>
    <w:p w:rsidR="00A30AC6" w:rsidRDefault="00EA036C">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548F9" w:rsidRPr="001B7979" w:rsidRDefault="001548F9" w:rsidP="00571B8A">
      <w:pPr>
        <w:spacing w:before="29" w:line="288" w:lineRule="auto"/>
        <w:ind w:firstLineChars="200" w:firstLine="480"/>
        <w:rPr>
          <w:kern w:val="0"/>
          <w:sz w:val="24"/>
        </w:rPr>
      </w:pPr>
      <w:r w:rsidRPr="001B7979">
        <w:rPr>
          <w:kern w:val="0"/>
          <w:sz w:val="24"/>
        </w:rPr>
        <w:t>本基金目前以一个单一的经营分部运作，不需要披露分部信息。</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6.4.4.13</w:t>
      </w:r>
      <w:r w:rsidRPr="001B7979">
        <w:rPr>
          <w:b/>
          <w:bCs/>
          <w:color w:val="000000"/>
          <w:kern w:val="0"/>
          <w:sz w:val="24"/>
        </w:rPr>
        <w:t>其他重要的会计政策和会计估计</w:t>
      </w:r>
    </w:p>
    <w:p w:rsidR="00A30AC6" w:rsidRDefault="00EA036C">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A30AC6" w:rsidRDefault="00EA036C">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548F9" w:rsidRPr="001B7979" w:rsidRDefault="001548F9" w:rsidP="00571B8A">
      <w:pPr>
        <w:spacing w:before="29" w:line="288" w:lineRule="auto"/>
        <w:ind w:firstLineChars="200" w:firstLine="480"/>
        <w:rPr>
          <w:kern w:val="0"/>
          <w:sz w:val="24"/>
        </w:rPr>
      </w:pPr>
      <w:r w:rsidRPr="001B7979">
        <w:rPr>
          <w:kern w:val="0"/>
          <w:sz w:val="24"/>
        </w:rPr>
        <w:t xml:space="preserve">(2) </w:t>
      </w:r>
      <w:r w:rsidRPr="001B7979">
        <w:rPr>
          <w:kern w:val="0"/>
          <w:sz w:val="24"/>
        </w:rPr>
        <w:t>对于在证券交易所上市或挂牌转让的固定收益品种</w:t>
      </w:r>
      <w:r w:rsidRPr="001B7979">
        <w:rPr>
          <w:kern w:val="0"/>
          <w:sz w:val="24"/>
        </w:rPr>
        <w:t>(</w:t>
      </w:r>
      <w:r w:rsidRPr="001B7979">
        <w:rPr>
          <w:kern w:val="0"/>
          <w:sz w:val="24"/>
        </w:rPr>
        <w:t>私募债券除外</w:t>
      </w:r>
      <w:r w:rsidRPr="001B7979">
        <w:rPr>
          <w:kern w:val="0"/>
          <w:sz w:val="24"/>
        </w:rPr>
        <w:t>)</w:t>
      </w:r>
      <w:r w:rsidRPr="001B7979">
        <w:rPr>
          <w:kern w:val="0"/>
          <w:sz w:val="24"/>
        </w:rPr>
        <w:t>及在银行间同业市场交易的固定收益品种，根据中国证监会公告</w:t>
      </w:r>
      <w:r w:rsidRPr="001B7979">
        <w:rPr>
          <w:kern w:val="0"/>
          <w:sz w:val="24"/>
        </w:rPr>
        <w:t>[2017]13</w:t>
      </w:r>
      <w:r w:rsidRPr="001B7979">
        <w:rPr>
          <w:kern w:val="0"/>
          <w:sz w:val="24"/>
        </w:rPr>
        <w:t>号《中国证监会关于证券投资基金估值业务的指导意见》及《中国证券投资基金业协会估值核算工作小组关于</w:t>
      </w:r>
      <w:r w:rsidRPr="001B7979">
        <w:rPr>
          <w:kern w:val="0"/>
          <w:sz w:val="24"/>
        </w:rPr>
        <w:t>2015</w:t>
      </w:r>
      <w:r w:rsidRPr="001B7979">
        <w:rPr>
          <w:kern w:val="0"/>
          <w:sz w:val="24"/>
        </w:rPr>
        <w:t>年</w:t>
      </w:r>
      <w:r w:rsidRPr="001B7979">
        <w:rPr>
          <w:kern w:val="0"/>
          <w:sz w:val="24"/>
        </w:rPr>
        <w:t>1</w:t>
      </w:r>
      <w:r w:rsidRPr="001B7979">
        <w:rPr>
          <w:kern w:val="0"/>
          <w:sz w:val="24"/>
        </w:rPr>
        <w:t>季度固定收益品种的估值处理标准》采用估值技术确定公允价值。本基金持有的证券交易所上市或挂牌转让的固定收益品种</w:t>
      </w:r>
      <w:r w:rsidRPr="001B7979">
        <w:rPr>
          <w:kern w:val="0"/>
          <w:sz w:val="24"/>
        </w:rPr>
        <w:t>(</w:t>
      </w:r>
      <w:r w:rsidRPr="001B7979">
        <w:rPr>
          <w:kern w:val="0"/>
          <w:sz w:val="24"/>
        </w:rPr>
        <w:t>私募债券除外</w:t>
      </w:r>
      <w:r w:rsidRPr="001B7979">
        <w:rPr>
          <w:kern w:val="0"/>
          <w:sz w:val="24"/>
        </w:rPr>
        <w:t>)</w:t>
      </w:r>
      <w:r w:rsidRPr="001B7979">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A30AC6" w:rsidRDefault="00EA036C">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A30AC6" w:rsidRDefault="00EA036C">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w:t>
      </w:r>
      <w:r>
        <w:rPr>
          <w:kern w:val="0"/>
          <w:sz w:val="24"/>
        </w:rPr>
        <w:lastRenderedPageBreak/>
        <w:t>人。资管产品管理人运营资管产品过程中发生的增值税应税行为，暂适用简易计税方法，按照</w:t>
      </w:r>
      <w:r>
        <w:rPr>
          <w:kern w:val="0"/>
          <w:sz w:val="24"/>
        </w:rPr>
        <w:t>3%</w:t>
      </w:r>
      <w:r>
        <w:rPr>
          <w:kern w:val="0"/>
          <w:sz w:val="24"/>
        </w:rPr>
        <w:t>的征收率缴纳增值税。</w:t>
      </w:r>
    </w:p>
    <w:p w:rsidR="00A30AC6" w:rsidRDefault="00EA036C">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A30AC6" w:rsidRDefault="00EA036C">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A30AC6" w:rsidRDefault="00EA036C">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585,064.18</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585,064.18</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338,233,744.12</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338,730,300.00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496,555.88</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338,233,744.12</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338,730,300.00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496,555.88</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338,233,744.12</w:t>
            </w:r>
          </w:p>
        </w:tc>
        <w:tc>
          <w:tcPr>
            <w:tcW w:w="2264" w:type="dxa"/>
            <w:vAlign w:val="center"/>
          </w:tcPr>
          <w:p w:rsidR="00DE2112" w:rsidRPr="001B7979" w:rsidRDefault="00DE2112" w:rsidP="00571B8A">
            <w:pPr>
              <w:spacing w:before="29" w:line="288" w:lineRule="auto"/>
              <w:jc w:val="right"/>
              <w:rPr>
                <w:sz w:val="24"/>
              </w:rPr>
            </w:pPr>
            <w:r w:rsidRPr="001B7979">
              <w:rPr>
                <w:sz w:val="24"/>
              </w:rPr>
              <w:t>338,730,300.00</w:t>
            </w:r>
          </w:p>
        </w:tc>
        <w:tc>
          <w:tcPr>
            <w:tcW w:w="2265" w:type="dxa"/>
            <w:vAlign w:val="center"/>
          </w:tcPr>
          <w:p w:rsidR="00DE2112" w:rsidRPr="001B7979" w:rsidRDefault="00DE2112" w:rsidP="00571B8A">
            <w:pPr>
              <w:spacing w:before="29" w:line="288" w:lineRule="auto"/>
              <w:jc w:val="right"/>
              <w:rPr>
                <w:sz w:val="24"/>
              </w:rPr>
            </w:pPr>
            <w:r w:rsidRPr="001B7979">
              <w:rPr>
                <w:sz w:val="24"/>
              </w:rPr>
              <w:t>496,555.88</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227.87</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6,563,826.08</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4.50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6,564,058.45</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lastRenderedPageBreak/>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18,265.70</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18,265.70</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A30AC6">
        <w:tc>
          <w:tcPr>
            <w:tcW w:w="3610" w:type="dxa"/>
            <w:vAlign w:val="center"/>
          </w:tcPr>
          <w:p w:rsidR="00A30AC6" w:rsidRDefault="00EA036C">
            <w:pPr>
              <w:jc w:val="left"/>
            </w:pPr>
            <w:r>
              <w:rPr>
                <w:sz w:val="24"/>
              </w:rPr>
              <w:t>预提信息披露费</w:t>
            </w:r>
          </w:p>
        </w:tc>
        <w:tc>
          <w:tcPr>
            <w:tcW w:w="5388" w:type="dxa"/>
            <w:vAlign w:val="center"/>
          </w:tcPr>
          <w:p w:rsidR="00A30AC6" w:rsidRDefault="00EA036C">
            <w:pPr>
              <w:jc w:val="right"/>
            </w:pPr>
            <w:r>
              <w:rPr>
                <w:sz w:val="24"/>
              </w:rPr>
              <w:t>69,672.34</w:t>
            </w:r>
          </w:p>
        </w:tc>
      </w:tr>
      <w:tr w:rsidR="00A30AC6">
        <w:tc>
          <w:tcPr>
            <w:tcW w:w="3610" w:type="dxa"/>
            <w:vAlign w:val="center"/>
          </w:tcPr>
          <w:p w:rsidR="00A30AC6" w:rsidRDefault="00EA036C">
            <w:pPr>
              <w:jc w:val="left"/>
            </w:pPr>
            <w:r>
              <w:rPr>
                <w:sz w:val="24"/>
              </w:rPr>
              <w:t>预提审计费</w:t>
            </w:r>
          </w:p>
        </w:tc>
        <w:tc>
          <w:tcPr>
            <w:tcW w:w="5388" w:type="dxa"/>
            <w:vAlign w:val="center"/>
          </w:tcPr>
          <w:p w:rsidR="00A30AC6" w:rsidRDefault="00EA036C">
            <w:pPr>
              <w:jc w:val="right"/>
            </w:pPr>
            <w:r>
              <w:rPr>
                <w:sz w:val="24"/>
              </w:rPr>
              <w:t>47,235.50</w:t>
            </w:r>
          </w:p>
        </w:tc>
      </w:tr>
      <w:tr w:rsidR="00A30AC6">
        <w:tc>
          <w:tcPr>
            <w:tcW w:w="3610" w:type="dxa"/>
            <w:vAlign w:val="center"/>
          </w:tcPr>
          <w:p w:rsidR="00A30AC6" w:rsidRDefault="00EA036C">
            <w:pPr>
              <w:jc w:val="left"/>
            </w:pPr>
            <w:r>
              <w:rPr>
                <w:sz w:val="24"/>
              </w:rPr>
              <w:t>预提账户维护费</w:t>
            </w:r>
          </w:p>
        </w:tc>
        <w:tc>
          <w:tcPr>
            <w:tcW w:w="5388" w:type="dxa"/>
            <w:vAlign w:val="center"/>
          </w:tcPr>
          <w:p w:rsidR="00A30AC6" w:rsidRDefault="00EA036C">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126,207.84</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交银稳利中短债债券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722,523,490.02</w:t>
            </w:r>
          </w:p>
        </w:tc>
        <w:tc>
          <w:tcPr>
            <w:tcW w:w="3120" w:type="dxa"/>
            <w:vAlign w:val="center"/>
          </w:tcPr>
          <w:p w:rsidR="001548F9" w:rsidRPr="001B7979" w:rsidRDefault="001548F9" w:rsidP="00571B8A">
            <w:pPr>
              <w:spacing w:before="29" w:line="288" w:lineRule="auto"/>
              <w:jc w:val="right"/>
              <w:rPr>
                <w:sz w:val="24"/>
              </w:rPr>
            </w:pPr>
            <w:r w:rsidRPr="001B7979">
              <w:rPr>
                <w:sz w:val="24"/>
              </w:rPr>
              <w:t>722,523,490.02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146,977,595.88</w:t>
            </w:r>
          </w:p>
        </w:tc>
        <w:tc>
          <w:tcPr>
            <w:tcW w:w="3120" w:type="dxa"/>
            <w:vAlign w:val="center"/>
          </w:tcPr>
          <w:p w:rsidR="001548F9" w:rsidRPr="001B7979" w:rsidRDefault="001548F9" w:rsidP="00571B8A">
            <w:pPr>
              <w:spacing w:before="29" w:line="288" w:lineRule="auto"/>
              <w:jc w:val="right"/>
              <w:rPr>
                <w:sz w:val="24"/>
              </w:rPr>
            </w:pPr>
            <w:r w:rsidRPr="001B7979">
              <w:rPr>
                <w:sz w:val="24"/>
              </w:rPr>
              <w:t>146,977,595.88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-596,393,772.33</w:t>
            </w:r>
          </w:p>
        </w:tc>
        <w:tc>
          <w:tcPr>
            <w:tcW w:w="3120" w:type="dxa"/>
            <w:vAlign w:val="center"/>
          </w:tcPr>
          <w:p w:rsidR="001548F9" w:rsidRPr="001B7979" w:rsidRDefault="001548F9" w:rsidP="00571B8A">
            <w:pPr>
              <w:spacing w:before="29" w:line="288" w:lineRule="auto"/>
              <w:jc w:val="right"/>
              <w:rPr>
                <w:sz w:val="24"/>
              </w:rPr>
            </w:pPr>
            <w:r w:rsidRPr="001B7979">
              <w:rPr>
                <w:sz w:val="24"/>
              </w:rPr>
              <w:t>-596,393,772.33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273,107,313.57</w:t>
            </w:r>
          </w:p>
        </w:tc>
        <w:tc>
          <w:tcPr>
            <w:tcW w:w="3120" w:type="dxa"/>
            <w:vAlign w:val="center"/>
          </w:tcPr>
          <w:p w:rsidR="001548F9" w:rsidRPr="001B7979" w:rsidRDefault="001548F9" w:rsidP="00571B8A">
            <w:pPr>
              <w:spacing w:before="29" w:line="288" w:lineRule="auto"/>
              <w:jc w:val="right"/>
              <w:rPr>
                <w:sz w:val="24"/>
              </w:rPr>
            </w:pPr>
            <w:r w:rsidRPr="001B7979">
              <w:rPr>
                <w:sz w:val="24"/>
              </w:rPr>
              <w:t>273,107,313.57</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交银稳利中短债债券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268,948,681.14</w:t>
            </w:r>
          </w:p>
        </w:tc>
        <w:tc>
          <w:tcPr>
            <w:tcW w:w="3120" w:type="dxa"/>
            <w:vAlign w:val="center"/>
          </w:tcPr>
          <w:p w:rsidR="001548F9" w:rsidRPr="001B7979" w:rsidRDefault="001548F9" w:rsidP="00571B8A">
            <w:pPr>
              <w:spacing w:before="29" w:line="288" w:lineRule="auto"/>
              <w:jc w:val="right"/>
              <w:rPr>
                <w:sz w:val="24"/>
              </w:rPr>
            </w:pPr>
            <w:r w:rsidRPr="001B7979">
              <w:rPr>
                <w:sz w:val="24"/>
              </w:rPr>
              <w:t>268,948,681.14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1,336,725.43</w:t>
            </w:r>
          </w:p>
        </w:tc>
        <w:tc>
          <w:tcPr>
            <w:tcW w:w="3120" w:type="dxa"/>
            <w:vAlign w:val="center"/>
          </w:tcPr>
          <w:p w:rsidR="001548F9" w:rsidRPr="001B7979" w:rsidRDefault="001548F9" w:rsidP="00571B8A">
            <w:pPr>
              <w:spacing w:before="29" w:line="288" w:lineRule="auto"/>
              <w:jc w:val="right"/>
              <w:rPr>
                <w:sz w:val="24"/>
              </w:rPr>
            </w:pPr>
            <w:r w:rsidRPr="001B7979">
              <w:rPr>
                <w:sz w:val="24"/>
              </w:rPr>
              <w:t>1,336,725.43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-218,333,840.14</w:t>
            </w:r>
          </w:p>
        </w:tc>
        <w:tc>
          <w:tcPr>
            <w:tcW w:w="3120" w:type="dxa"/>
            <w:vAlign w:val="center"/>
          </w:tcPr>
          <w:p w:rsidR="001548F9" w:rsidRPr="001B7979" w:rsidRDefault="001548F9" w:rsidP="00571B8A">
            <w:pPr>
              <w:spacing w:before="29" w:line="288" w:lineRule="auto"/>
              <w:jc w:val="right"/>
              <w:rPr>
                <w:sz w:val="24"/>
              </w:rPr>
            </w:pPr>
            <w:r w:rsidRPr="001B7979">
              <w:rPr>
                <w:sz w:val="24"/>
              </w:rPr>
              <w:t>-218,333,840.14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51,951,566.43</w:t>
            </w:r>
          </w:p>
        </w:tc>
        <w:tc>
          <w:tcPr>
            <w:tcW w:w="3120" w:type="dxa"/>
            <w:vAlign w:val="center"/>
          </w:tcPr>
          <w:p w:rsidR="001548F9" w:rsidRPr="001B7979" w:rsidRDefault="001548F9" w:rsidP="00571B8A">
            <w:pPr>
              <w:spacing w:before="29" w:line="288" w:lineRule="auto"/>
              <w:jc w:val="right"/>
              <w:rPr>
                <w:sz w:val="24"/>
              </w:rPr>
            </w:pPr>
            <w:r w:rsidRPr="001B7979">
              <w:rPr>
                <w:sz w:val="24"/>
              </w:rPr>
              <w:t>51,951,566.43</w:t>
            </w:r>
          </w:p>
        </w:tc>
      </w:tr>
    </w:tbl>
    <w:p w:rsidR="00A30AC6" w:rsidRDefault="00EA036C">
      <w:pPr>
        <w:widowControl/>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p>
    <w:p w:rsidR="00A30AC6" w:rsidRDefault="00A30AC6">
      <w:pPr>
        <w:widowControl/>
        <w:spacing w:before="29" w:line="288" w:lineRule="auto"/>
        <w:jc w:val="left"/>
        <w:rPr>
          <w:kern w:val="0"/>
          <w:sz w:val="24"/>
        </w:rPr>
      </w:pPr>
    </w:p>
    <w:p w:rsidR="00A30AC6" w:rsidRDefault="00EA036C">
      <w:pPr>
        <w:widowControl/>
        <w:spacing w:before="29" w:line="288" w:lineRule="auto"/>
        <w:jc w:val="left"/>
        <w:rPr>
          <w:kern w:val="0"/>
          <w:sz w:val="24"/>
        </w:rPr>
      </w:pPr>
      <w:r>
        <w:rPr>
          <w:kern w:val="0"/>
          <w:sz w:val="24"/>
        </w:rPr>
        <w:t>2</w:t>
      </w:r>
      <w:r>
        <w:rPr>
          <w:kern w:val="0"/>
          <w:sz w:val="24"/>
        </w:rPr>
        <w:t>、如果本报告期间发生转换出业务，则总赎回份额中包含该业务。</w:t>
      </w:r>
    </w:p>
    <w:p w:rsidR="00A30AC6" w:rsidRDefault="00A30AC6">
      <w:pPr>
        <w:widowControl/>
        <w:spacing w:before="29" w:line="288" w:lineRule="auto"/>
        <w:jc w:val="left"/>
        <w:rPr>
          <w:kern w:val="0"/>
          <w:sz w:val="24"/>
        </w:rPr>
      </w:pPr>
    </w:p>
    <w:p w:rsidR="00A30AC6" w:rsidRDefault="00EA036C">
      <w:pPr>
        <w:widowControl/>
        <w:spacing w:before="29" w:line="288" w:lineRule="auto"/>
        <w:jc w:val="left"/>
        <w:rPr>
          <w:kern w:val="0"/>
          <w:sz w:val="24"/>
        </w:rPr>
      </w:pPr>
      <w:r>
        <w:rPr>
          <w:kern w:val="0"/>
          <w:sz w:val="24"/>
        </w:rPr>
        <w:t>3</w:t>
      </w:r>
      <w:r>
        <w:rPr>
          <w:kern w:val="0"/>
          <w:sz w:val="24"/>
        </w:rPr>
        <w:t>、本基金自</w:t>
      </w:r>
      <w:r>
        <w:rPr>
          <w:kern w:val="0"/>
          <w:sz w:val="24"/>
        </w:rPr>
        <w:t>2019</w:t>
      </w:r>
      <w:r>
        <w:rPr>
          <w:kern w:val="0"/>
          <w:sz w:val="24"/>
        </w:rPr>
        <w:t>年</w:t>
      </w:r>
      <w:r>
        <w:rPr>
          <w:kern w:val="0"/>
          <w:sz w:val="24"/>
        </w:rPr>
        <w:t>12</w:t>
      </w:r>
      <w:r>
        <w:rPr>
          <w:kern w:val="0"/>
          <w:sz w:val="24"/>
        </w:rPr>
        <w:t>月</w:t>
      </w:r>
      <w:r>
        <w:rPr>
          <w:kern w:val="0"/>
          <w:sz w:val="24"/>
        </w:rPr>
        <w:t>2</w:t>
      </w:r>
      <w:r>
        <w:rPr>
          <w:kern w:val="0"/>
          <w:sz w:val="24"/>
        </w:rPr>
        <w:t>日起至</w:t>
      </w:r>
      <w:r>
        <w:rPr>
          <w:kern w:val="0"/>
          <w:sz w:val="24"/>
        </w:rPr>
        <w:t>2019</w:t>
      </w:r>
      <w:r>
        <w:rPr>
          <w:kern w:val="0"/>
          <w:sz w:val="24"/>
        </w:rPr>
        <w:t>年</w:t>
      </w:r>
      <w:r>
        <w:rPr>
          <w:kern w:val="0"/>
          <w:sz w:val="24"/>
        </w:rPr>
        <w:t>12</w:t>
      </w:r>
      <w:r>
        <w:rPr>
          <w:kern w:val="0"/>
          <w:sz w:val="24"/>
        </w:rPr>
        <w:t>月</w:t>
      </w:r>
      <w:r>
        <w:rPr>
          <w:kern w:val="0"/>
          <w:sz w:val="24"/>
        </w:rPr>
        <w:t>10</w:t>
      </w:r>
      <w:r>
        <w:rPr>
          <w:kern w:val="0"/>
          <w:sz w:val="24"/>
        </w:rPr>
        <w:t>日止期间公开发售，共募集有效净认购资金人民币</w:t>
      </w:r>
      <w:r>
        <w:rPr>
          <w:kern w:val="0"/>
          <w:sz w:val="24"/>
        </w:rPr>
        <w:t>991,253,130.10</w:t>
      </w:r>
      <w:r>
        <w:rPr>
          <w:kern w:val="0"/>
          <w:sz w:val="24"/>
        </w:rPr>
        <w:t>元，折合为</w:t>
      </w:r>
      <w:r>
        <w:rPr>
          <w:kern w:val="0"/>
          <w:sz w:val="24"/>
        </w:rPr>
        <w:t>991,253,130.10</w:t>
      </w:r>
      <w:r>
        <w:rPr>
          <w:kern w:val="0"/>
          <w:sz w:val="24"/>
        </w:rPr>
        <w:t>份基金份额</w:t>
      </w:r>
      <w:r>
        <w:rPr>
          <w:kern w:val="0"/>
          <w:sz w:val="24"/>
        </w:rPr>
        <w:t>(</w:t>
      </w:r>
      <w:r>
        <w:rPr>
          <w:kern w:val="0"/>
          <w:sz w:val="24"/>
        </w:rPr>
        <w:t>其中</w:t>
      </w:r>
      <w:r>
        <w:rPr>
          <w:kern w:val="0"/>
          <w:sz w:val="24"/>
        </w:rPr>
        <w:t>A</w:t>
      </w:r>
      <w:r>
        <w:rPr>
          <w:kern w:val="0"/>
          <w:sz w:val="24"/>
        </w:rPr>
        <w:t>类基金份额</w:t>
      </w:r>
      <w:r>
        <w:rPr>
          <w:kern w:val="0"/>
          <w:sz w:val="24"/>
        </w:rPr>
        <w:t>722,359,456.97</w:t>
      </w:r>
      <w:r>
        <w:rPr>
          <w:kern w:val="0"/>
          <w:sz w:val="24"/>
        </w:rPr>
        <w:t>份，</w:t>
      </w:r>
      <w:r>
        <w:rPr>
          <w:kern w:val="0"/>
          <w:sz w:val="24"/>
        </w:rPr>
        <w:t>C</w:t>
      </w:r>
      <w:r>
        <w:rPr>
          <w:kern w:val="0"/>
          <w:sz w:val="24"/>
        </w:rPr>
        <w:t>类基金份额</w:t>
      </w:r>
      <w:r>
        <w:rPr>
          <w:kern w:val="0"/>
          <w:sz w:val="24"/>
        </w:rPr>
        <w:t>268,893,673.13</w:t>
      </w:r>
      <w:r>
        <w:rPr>
          <w:kern w:val="0"/>
          <w:sz w:val="24"/>
        </w:rPr>
        <w:t>份</w:t>
      </w:r>
      <w:r>
        <w:rPr>
          <w:kern w:val="0"/>
          <w:sz w:val="24"/>
        </w:rPr>
        <w:t>)</w:t>
      </w:r>
      <w:r>
        <w:rPr>
          <w:kern w:val="0"/>
          <w:sz w:val="24"/>
        </w:rPr>
        <w:t>。根据《交银施罗德稳利中短债债券型证券投资基金招募说明书》的规定，本基金设立募集期内认购资金产生的利息收入人民币</w:t>
      </w:r>
      <w:r>
        <w:rPr>
          <w:kern w:val="0"/>
          <w:sz w:val="24"/>
        </w:rPr>
        <w:t>219,041.06</w:t>
      </w:r>
      <w:r>
        <w:rPr>
          <w:kern w:val="0"/>
          <w:sz w:val="24"/>
        </w:rPr>
        <w:t>元在本基金成立后，折合为</w:t>
      </w:r>
      <w:r>
        <w:rPr>
          <w:kern w:val="0"/>
          <w:sz w:val="24"/>
        </w:rPr>
        <w:t>219,041.06</w:t>
      </w:r>
      <w:r>
        <w:rPr>
          <w:kern w:val="0"/>
          <w:sz w:val="24"/>
        </w:rPr>
        <w:t>份基金份额</w:t>
      </w:r>
      <w:r>
        <w:rPr>
          <w:kern w:val="0"/>
          <w:sz w:val="24"/>
        </w:rPr>
        <w:t>(</w:t>
      </w:r>
      <w:r>
        <w:rPr>
          <w:kern w:val="0"/>
          <w:sz w:val="24"/>
        </w:rPr>
        <w:t>其中</w:t>
      </w:r>
      <w:r>
        <w:rPr>
          <w:kern w:val="0"/>
          <w:sz w:val="24"/>
        </w:rPr>
        <w:t>A</w:t>
      </w:r>
      <w:r>
        <w:rPr>
          <w:kern w:val="0"/>
          <w:sz w:val="24"/>
        </w:rPr>
        <w:t>类基金份额</w:t>
      </w:r>
      <w:r>
        <w:rPr>
          <w:kern w:val="0"/>
          <w:sz w:val="24"/>
        </w:rPr>
        <w:t>164,033.05</w:t>
      </w:r>
      <w:r>
        <w:rPr>
          <w:kern w:val="0"/>
          <w:sz w:val="24"/>
        </w:rPr>
        <w:t>份，</w:t>
      </w:r>
      <w:r>
        <w:rPr>
          <w:kern w:val="0"/>
          <w:sz w:val="24"/>
        </w:rPr>
        <w:t>C</w:t>
      </w:r>
      <w:r>
        <w:rPr>
          <w:kern w:val="0"/>
          <w:sz w:val="24"/>
        </w:rPr>
        <w:t>类基金份额</w:t>
      </w:r>
      <w:r>
        <w:rPr>
          <w:kern w:val="0"/>
          <w:sz w:val="24"/>
        </w:rPr>
        <w:t>55,008.01</w:t>
      </w:r>
      <w:r>
        <w:rPr>
          <w:kern w:val="0"/>
          <w:sz w:val="24"/>
        </w:rPr>
        <w:t>份</w:t>
      </w:r>
      <w:r>
        <w:rPr>
          <w:kern w:val="0"/>
          <w:sz w:val="24"/>
        </w:rPr>
        <w:t>)</w:t>
      </w:r>
      <w:r>
        <w:rPr>
          <w:kern w:val="0"/>
          <w:sz w:val="24"/>
        </w:rPr>
        <w:t>，划入基金份额持有人账户。</w:t>
      </w:r>
    </w:p>
    <w:p w:rsidR="00A30AC6" w:rsidRDefault="00A30AC6">
      <w:pPr>
        <w:widowControl/>
        <w:spacing w:before="29" w:line="288" w:lineRule="auto"/>
        <w:jc w:val="left"/>
        <w:rPr>
          <w:kern w:val="0"/>
          <w:sz w:val="24"/>
        </w:rPr>
      </w:pPr>
    </w:p>
    <w:p w:rsidR="001548F9" w:rsidRPr="001B7979" w:rsidRDefault="001548F9" w:rsidP="00571B8A">
      <w:pPr>
        <w:widowControl/>
        <w:spacing w:before="29" w:line="288" w:lineRule="auto"/>
        <w:jc w:val="left"/>
        <w:rPr>
          <w:kern w:val="0"/>
          <w:sz w:val="24"/>
        </w:rPr>
      </w:pPr>
      <w:r w:rsidRPr="001B7979">
        <w:rPr>
          <w:kern w:val="0"/>
          <w:sz w:val="24"/>
        </w:rPr>
        <w:t>4</w:t>
      </w:r>
      <w:r w:rsidRPr="001B7979">
        <w:rPr>
          <w:kern w:val="0"/>
          <w:sz w:val="24"/>
        </w:rPr>
        <w:t>、根据《交银施罗德稳利中短债债券型证券投资基金基金合同》、《交银施罗德稳利中短债债券型证券投资基金招募说明书》、《交银施罗德基金管理有限公司关于交银施罗德稳利中短债债券型证券投资基金开放日常申购定期定额投资业务的公告》及《交银施罗德基金管理有限公司关于交银施罗德稳利中短债债券型证券投资基金开放日常转换业务的公告》的相关规定，本基金于</w:t>
      </w:r>
      <w:r w:rsidRPr="001B7979">
        <w:rPr>
          <w:kern w:val="0"/>
          <w:sz w:val="24"/>
        </w:rPr>
        <w:t>2019</w:t>
      </w:r>
      <w:r w:rsidRPr="001B7979">
        <w:rPr>
          <w:kern w:val="0"/>
          <w:sz w:val="24"/>
        </w:rPr>
        <w:t>年</w:t>
      </w:r>
      <w:r w:rsidRPr="001B7979">
        <w:rPr>
          <w:kern w:val="0"/>
          <w:sz w:val="24"/>
        </w:rPr>
        <w:t>12</w:t>
      </w:r>
      <w:r w:rsidRPr="001B7979">
        <w:rPr>
          <w:kern w:val="0"/>
          <w:sz w:val="24"/>
        </w:rPr>
        <w:t>月</w:t>
      </w:r>
      <w:r w:rsidRPr="001B7979">
        <w:rPr>
          <w:kern w:val="0"/>
          <w:sz w:val="24"/>
        </w:rPr>
        <w:t>13</w:t>
      </w:r>
      <w:r w:rsidRPr="001B7979">
        <w:rPr>
          <w:kern w:val="0"/>
          <w:sz w:val="24"/>
        </w:rPr>
        <w:t>日</w:t>
      </w:r>
      <w:r w:rsidRPr="001B7979">
        <w:rPr>
          <w:kern w:val="0"/>
          <w:sz w:val="24"/>
        </w:rPr>
        <w:t>(</w:t>
      </w:r>
      <w:r w:rsidRPr="001B7979">
        <w:rPr>
          <w:kern w:val="0"/>
          <w:sz w:val="24"/>
        </w:rPr>
        <w:t>基金合同生效日</w:t>
      </w:r>
      <w:r w:rsidRPr="001B7979">
        <w:rPr>
          <w:kern w:val="0"/>
          <w:sz w:val="24"/>
        </w:rPr>
        <w:t>)</w:t>
      </w:r>
      <w:r w:rsidRPr="001B7979">
        <w:rPr>
          <w:kern w:val="0"/>
          <w:sz w:val="24"/>
        </w:rPr>
        <w:t>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14</w:t>
      </w:r>
      <w:r w:rsidRPr="001B7979">
        <w:rPr>
          <w:kern w:val="0"/>
          <w:sz w:val="24"/>
        </w:rPr>
        <w:t>日止期间暂不向投资人开放，基金交易申购业务自</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15</w:t>
      </w:r>
      <w:r w:rsidRPr="001B7979">
        <w:rPr>
          <w:kern w:val="0"/>
          <w:sz w:val="24"/>
        </w:rPr>
        <w:t>日起开始办理。</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交银稳利中短债债券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818,528.41</w:t>
            </w:r>
          </w:p>
        </w:tc>
        <w:tc>
          <w:tcPr>
            <w:tcW w:w="2236" w:type="dxa"/>
            <w:vAlign w:val="center"/>
          </w:tcPr>
          <w:p w:rsidR="001548F9" w:rsidRPr="001B7979" w:rsidRDefault="001548F9" w:rsidP="00571B8A">
            <w:pPr>
              <w:spacing w:before="29" w:line="288" w:lineRule="auto"/>
              <w:jc w:val="right"/>
              <w:rPr>
                <w:sz w:val="24"/>
              </w:rPr>
            </w:pPr>
            <w:r w:rsidRPr="001B7979">
              <w:rPr>
                <w:sz w:val="24"/>
              </w:rPr>
              <w:t>-74,404.19</w:t>
            </w:r>
          </w:p>
        </w:tc>
        <w:tc>
          <w:tcPr>
            <w:tcW w:w="2237" w:type="dxa"/>
            <w:vAlign w:val="center"/>
          </w:tcPr>
          <w:p w:rsidR="001548F9" w:rsidRPr="001B7979" w:rsidRDefault="001548F9" w:rsidP="00571B8A">
            <w:pPr>
              <w:spacing w:before="29" w:line="288" w:lineRule="auto"/>
              <w:jc w:val="right"/>
              <w:rPr>
                <w:sz w:val="24"/>
              </w:rPr>
            </w:pPr>
            <w:r w:rsidRPr="001B7979">
              <w:rPr>
                <w:sz w:val="24"/>
              </w:rPr>
              <w:t>744,124.22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12,424,764.15</w:t>
            </w:r>
          </w:p>
        </w:tc>
        <w:tc>
          <w:tcPr>
            <w:tcW w:w="2236" w:type="dxa"/>
            <w:vAlign w:val="center"/>
          </w:tcPr>
          <w:p w:rsidR="001548F9" w:rsidRPr="001B7979" w:rsidRDefault="001548F9" w:rsidP="00571B8A">
            <w:pPr>
              <w:spacing w:before="29" w:line="288" w:lineRule="auto"/>
              <w:jc w:val="right"/>
              <w:rPr>
                <w:sz w:val="24"/>
              </w:rPr>
            </w:pPr>
            <w:r w:rsidRPr="001B7979">
              <w:rPr>
                <w:sz w:val="24"/>
              </w:rPr>
              <w:t>403,368.01</w:t>
            </w:r>
          </w:p>
        </w:tc>
        <w:tc>
          <w:tcPr>
            <w:tcW w:w="2237" w:type="dxa"/>
            <w:vAlign w:val="center"/>
          </w:tcPr>
          <w:p w:rsidR="001548F9" w:rsidRPr="001B7979" w:rsidRDefault="001548F9" w:rsidP="00571B8A">
            <w:pPr>
              <w:spacing w:before="29" w:line="288" w:lineRule="auto"/>
              <w:jc w:val="right"/>
              <w:rPr>
                <w:sz w:val="24"/>
              </w:rPr>
            </w:pPr>
            <w:r w:rsidRPr="001B7979">
              <w:rPr>
                <w:sz w:val="24"/>
              </w:rPr>
              <w:t>12,828,132.16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-3,100,208.28</w:t>
            </w:r>
          </w:p>
        </w:tc>
        <w:tc>
          <w:tcPr>
            <w:tcW w:w="2236" w:type="dxa"/>
            <w:vAlign w:val="center"/>
          </w:tcPr>
          <w:p w:rsidR="001548F9" w:rsidRPr="001B7979" w:rsidRDefault="001548F9" w:rsidP="00571B8A">
            <w:pPr>
              <w:spacing w:before="29" w:line="288" w:lineRule="auto"/>
              <w:jc w:val="right"/>
              <w:rPr>
                <w:sz w:val="24"/>
              </w:rPr>
            </w:pPr>
            <w:r w:rsidRPr="001B7979">
              <w:rPr>
                <w:sz w:val="24"/>
              </w:rPr>
              <w:t>-3,991,619.69</w:t>
            </w:r>
          </w:p>
        </w:tc>
        <w:tc>
          <w:tcPr>
            <w:tcW w:w="2237" w:type="dxa"/>
            <w:vAlign w:val="center"/>
          </w:tcPr>
          <w:p w:rsidR="001548F9" w:rsidRPr="001B7979" w:rsidRDefault="001548F9" w:rsidP="00571B8A">
            <w:pPr>
              <w:spacing w:before="29" w:line="288" w:lineRule="auto"/>
              <w:jc w:val="right"/>
              <w:rPr>
                <w:sz w:val="24"/>
              </w:rPr>
            </w:pPr>
            <w:r w:rsidRPr="001B7979">
              <w:rPr>
                <w:sz w:val="24"/>
              </w:rPr>
              <w:t>-7,091,827.97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5,290,446.10</w:t>
            </w:r>
          </w:p>
        </w:tc>
        <w:tc>
          <w:tcPr>
            <w:tcW w:w="2236" w:type="dxa"/>
            <w:vAlign w:val="center"/>
          </w:tcPr>
          <w:p w:rsidR="001548F9" w:rsidRPr="001B7979" w:rsidRDefault="001548F9" w:rsidP="00571B8A">
            <w:pPr>
              <w:spacing w:before="29" w:line="288" w:lineRule="auto"/>
              <w:jc w:val="right"/>
              <w:rPr>
                <w:sz w:val="24"/>
              </w:rPr>
            </w:pPr>
            <w:r w:rsidRPr="001B7979">
              <w:rPr>
                <w:sz w:val="24"/>
              </w:rPr>
              <w:t>-1,801,682.49</w:t>
            </w:r>
          </w:p>
        </w:tc>
        <w:tc>
          <w:tcPr>
            <w:tcW w:w="2237" w:type="dxa"/>
            <w:vAlign w:val="center"/>
          </w:tcPr>
          <w:p w:rsidR="001548F9" w:rsidRPr="001B7979" w:rsidRDefault="001548F9" w:rsidP="00571B8A">
            <w:pPr>
              <w:spacing w:before="29" w:line="288" w:lineRule="auto"/>
              <w:jc w:val="right"/>
              <w:rPr>
                <w:sz w:val="24"/>
              </w:rPr>
            </w:pPr>
            <w:r w:rsidRPr="001B7979">
              <w:rPr>
                <w:sz w:val="24"/>
              </w:rPr>
              <w:t>3,488,763.61</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-8,390,654.38</w:t>
            </w:r>
          </w:p>
        </w:tc>
        <w:tc>
          <w:tcPr>
            <w:tcW w:w="2236" w:type="dxa"/>
            <w:vAlign w:val="center"/>
          </w:tcPr>
          <w:p w:rsidR="001548F9" w:rsidRPr="001B7979" w:rsidRDefault="001548F9" w:rsidP="00571B8A">
            <w:pPr>
              <w:spacing w:before="29" w:line="288" w:lineRule="auto"/>
              <w:jc w:val="right"/>
              <w:rPr>
                <w:sz w:val="24"/>
              </w:rPr>
            </w:pPr>
            <w:r w:rsidRPr="001B7979">
              <w:rPr>
                <w:sz w:val="24"/>
              </w:rPr>
              <w:t>-2,189,937.20</w:t>
            </w:r>
          </w:p>
        </w:tc>
        <w:tc>
          <w:tcPr>
            <w:tcW w:w="2237" w:type="dxa"/>
            <w:vAlign w:val="center"/>
          </w:tcPr>
          <w:p w:rsidR="001548F9" w:rsidRPr="001B7979" w:rsidRDefault="001548F9" w:rsidP="00571B8A">
            <w:pPr>
              <w:spacing w:before="29" w:line="288" w:lineRule="auto"/>
              <w:jc w:val="right"/>
              <w:rPr>
                <w:sz w:val="24"/>
              </w:rPr>
            </w:pPr>
            <w:r w:rsidRPr="001B7979">
              <w:rPr>
                <w:sz w:val="24"/>
              </w:rPr>
              <w:t>-10,580,591.58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10,143,084.28</w:t>
            </w:r>
          </w:p>
        </w:tc>
        <w:tc>
          <w:tcPr>
            <w:tcW w:w="2236" w:type="dxa"/>
            <w:vAlign w:val="center"/>
          </w:tcPr>
          <w:p w:rsidR="001548F9" w:rsidRPr="001B7979" w:rsidRDefault="001548F9" w:rsidP="00571B8A">
            <w:pPr>
              <w:spacing w:before="29" w:line="288" w:lineRule="auto"/>
              <w:jc w:val="right"/>
              <w:rPr>
                <w:sz w:val="24"/>
              </w:rPr>
            </w:pPr>
            <w:r w:rsidRPr="001B7979">
              <w:rPr>
                <w:sz w:val="24"/>
              </w:rPr>
              <w:t>-3,662,655.87</w:t>
            </w:r>
          </w:p>
        </w:tc>
        <w:tc>
          <w:tcPr>
            <w:tcW w:w="2237" w:type="dxa"/>
            <w:vAlign w:val="center"/>
          </w:tcPr>
          <w:p w:rsidR="001548F9" w:rsidRPr="001B7979" w:rsidRDefault="001548F9" w:rsidP="00571B8A">
            <w:pPr>
              <w:spacing w:before="29" w:line="288" w:lineRule="auto"/>
              <w:jc w:val="right"/>
              <w:rPr>
                <w:sz w:val="24"/>
              </w:rPr>
            </w:pPr>
            <w:r w:rsidRPr="001B7979">
              <w:rPr>
                <w:sz w:val="24"/>
              </w:rPr>
              <w:t>6,480,428.41</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交银稳利中短债债券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251,584.65</w:t>
            </w:r>
          </w:p>
        </w:tc>
        <w:tc>
          <w:tcPr>
            <w:tcW w:w="2268" w:type="dxa"/>
            <w:vAlign w:val="center"/>
          </w:tcPr>
          <w:p w:rsidR="001548F9" w:rsidRPr="001B7979" w:rsidRDefault="001548F9" w:rsidP="00571B8A">
            <w:pPr>
              <w:spacing w:before="29" w:line="288" w:lineRule="auto"/>
              <w:jc w:val="right"/>
              <w:rPr>
                <w:sz w:val="24"/>
              </w:rPr>
            </w:pPr>
            <w:r w:rsidRPr="001B7979">
              <w:rPr>
                <w:sz w:val="24"/>
              </w:rPr>
              <w:t>-27,695.00</w:t>
            </w:r>
          </w:p>
        </w:tc>
        <w:tc>
          <w:tcPr>
            <w:tcW w:w="2126" w:type="dxa"/>
            <w:vAlign w:val="center"/>
          </w:tcPr>
          <w:p w:rsidR="001548F9" w:rsidRPr="001B7979" w:rsidRDefault="001548F9" w:rsidP="00571B8A">
            <w:pPr>
              <w:spacing w:before="29" w:line="288" w:lineRule="auto"/>
              <w:jc w:val="right"/>
              <w:rPr>
                <w:sz w:val="24"/>
              </w:rPr>
            </w:pPr>
            <w:r w:rsidRPr="001B7979">
              <w:rPr>
                <w:sz w:val="24"/>
              </w:rPr>
              <w:t>223,889.65</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4,612,568.72</w:t>
            </w:r>
          </w:p>
        </w:tc>
        <w:tc>
          <w:tcPr>
            <w:tcW w:w="2268" w:type="dxa"/>
            <w:vAlign w:val="center"/>
          </w:tcPr>
          <w:p w:rsidR="001548F9" w:rsidRPr="001B7979" w:rsidRDefault="001548F9" w:rsidP="00571B8A">
            <w:pPr>
              <w:spacing w:before="29" w:line="288" w:lineRule="auto"/>
              <w:jc w:val="right"/>
              <w:rPr>
                <w:sz w:val="24"/>
              </w:rPr>
            </w:pPr>
            <w:r w:rsidRPr="001B7979">
              <w:rPr>
                <w:sz w:val="24"/>
              </w:rPr>
              <w:t>195,287.06</w:t>
            </w:r>
          </w:p>
        </w:tc>
        <w:tc>
          <w:tcPr>
            <w:tcW w:w="2126" w:type="dxa"/>
            <w:vAlign w:val="center"/>
          </w:tcPr>
          <w:p w:rsidR="001548F9" w:rsidRPr="001B7979" w:rsidRDefault="001548F9" w:rsidP="00571B8A">
            <w:pPr>
              <w:spacing w:before="29" w:line="288" w:lineRule="auto"/>
              <w:jc w:val="right"/>
              <w:rPr>
                <w:sz w:val="24"/>
              </w:rPr>
            </w:pPr>
            <w:r w:rsidRPr="001B7979">
              <w:rPr>
                <w:sz w:val="24"/>
              </w:rPr>
              <w:t>4,807,855.78</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-3,052,111.04</w:t>
            </w:r>
          </w:p>
        </w:tc>
        <w:tc>
          <w:tcPr>
            <w:tcW w:w="2268" w:type="dxa"/>
            <w:vAlign w:val="center"/>
          </w:tcPr>
          <w:p w:rsidR="001548F9" w:rsidRPr="001B7979" w:rsidRDefault="001548F9" w:rsidP="00571B8A">
            <w:pPr>
              <w:spacing w:before="29" w:line="288" w:lineRule="auto"/>
              <w:jc w:val="right"/>
              <w:rPr>
                <w:sz w:val="24"/>
              </w:rPr>
            </w:pPr>
            <w:r w:rsidRPr="001B7979">
              <w:rPr>
                <w:sz w:val="24"/>
              </w:rPr>
              <w:t>-862,941.40</w:t>
            </w:r>
          </w:p>
        </w:tc>
        <w:tc>
          <w:tcPr>
            <w:tcW w:w="2126" w:type="dxa"/>
            <w:vAlign w:val="center"/>
          </w:tcPr>
          <w:p w:rsidR="001548F9" w:rsidRPr="001B7979" w:rsidRDefault="001548F9" w:rsidP="00571B8A">
            <w:pPr>
              <w:spacing w:before="29" w:line="288" w:lineRule="auto"/>
              <w:jc w:val="right"/>
              <w:rPr>
                <w:sz w:val="24"/>
              </w:rPr>
            </w:pPr>
            <w:r w:rsidRPr="001B7979">
              <w:rPr>
                <w:sz w:val="24"/>
              </w:rPr>
              <w:t>-3,915,052.44</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44,544.08</w:t>
            </w:r>
          </w:p>
        </w:tc>
        <w:tc>
          <w:tcPr>
            <w:tcW w:w="2268" w:type="dxa"/>
            <w:vAlign w:val="center"/>
          </w:tcPr>
          <w:p w:rsidR="001548F9" w:rsidRPr="001B7979" w:rsidRDefault="001548F9" w:rsidP="00571B8A">
            <w:pPr>
              <w:spacing w:before="29" w:line="288" w:lineRule="auto"/>
              <w:jc w:val="right"/>
              <w:rPr>
                <w:sz w:val="24"/>
              </w:rPr>
            </w:pPr>
            <w:r w:rsidRPr="001B7979">
              <w:rPr>
                <w:sz w:val="24"/>
              </w:rPr>
              <w:t>-13,966.92</w:t>
            </w:r>
          </w:p>
        </w:tc>
        <w:tc>
          <w:tcPr>
            <w:tcW w:w="2126" w:type="dxa"/>
            <w:vAlign w:val="center"/>
          </w:tcPr>
          <w:p w:rsidR="001548F9" w:rsidRPr="001B7979" w:rsidRDefault="001548F9" w:rsidP="00571B8A">
            <w:pPr>
              <w:spacing w:before="29" w:line="288" w:lineRule="auto"/>
              <w:jc w:val="right"/>
              <w:rPr>
                <w:sz w:val="24"/>
              </w:rPr>
            </w:pPr>
            <w:r w:rsidRPr="001B7979">
              <w:rPr>
                <w:sz w:val="24"/>
              </w:rPr>
              <w:t>30,577.16</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-3,096,655.12</w:t>
            </w:r>
          </w:p>
        </w:tc>
        <w:tc>
          <w:tcPr>
            <w:tcW w:w="2268" w:type="dxa"/>
            <w:vAlign w:val="center"/>
          </w:tcPr>
          <w:p w:rsidR="001548F9" w:rsidRPr="001B7979" w:rsidRDefault="001548F9" w:rsidP="00571B8A">
            <w:pPr>
              <w:spacing w:before="29" w:line="288" w:lineRule="auto"/>
              <w:jc w:val="right"/>
              <w:rPr>
                <w:sz w:val="24"/>
              </w:rPr>
            </w:pPr>
            <w:r w:rsidRPr="001B7979">
              <w:rPr>
                <w:sz w:val="24"/>
              </w:rPr>
              <w:t>-848,974.48</w:t>
            </w:r>
          </w:p>
        </w:tc>
        <w:tc>
          <w:tcPr>
            <w:tcW w:w="2126" w:type="dxa"/>
            <w:vAlign w:val="center"/>
          </w:tcPr>
          <w:p w:rsidR="001548F9" w:rsidRPr="001B7979" w:rsidRDefault="001548F9" w:rsidP="00571B8A">
            <w:pPr>
              <w:spacing w:before="29" w:line="288" w:lineRule="auto"/>
              <w:jc w:val="right"/>
              <w:rPr>
                <w:sz w:val="24"/>
              </w:rPr>
            </w:pPr>
            <w:r w:rsidRPr="001B7979">
              <w:rPr>
                <w:sz w:val="24"/>
              </w:rPr>
              <w:t>-3,945,629.60</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1,812,042.33</w:t>
            </w:r>
          </w:p>
        </w:tc>
        <w:tc>
          <w:tcPr>
            <w:tcW w:w="2268" w:type="dxa"/>
            <w:vAlign w:val="center"/>
          </w:tcPr>
          <w:p w:rsidR="001548F9" w:rsidRPr="001B7979" w:rsidRDefault="001548F9" w:rsidP="00571B8A">
            <w:pPr>
              <w:spacing w:before="29" w:line="288" w:lineRule="auto"/>
              <w:jc w:val="right"/>
              <w:rPr>
                <w:sz w:val="24"/>
              </w:rPr>
            </w:pPr>
            <w:r w:rsidRPr="001B7979">
              <w:rPr>
                <w:sz w:val="24"/>
              </w:rPr>
              <w:t>-695,349.34</w:t>
            </w:r>
          </w:p>
        </w:tc>
        <w:tc>
          <w:tcPr>
            <w:tcW w:w="2126" w:type="dxa"/>
            <w:vAlign w:val="center"/>
          </w:tcPr>
          <w:p w:rsidR="001548F9" w:rsidRPr="001B7979" w:rsidRDefault="001548F9" w:rsidP="00571B8A">
            <w:pPr>
              <w:spacing w:before="29" w:line="288" w:lineRule="auto"/>
              <w:jc w:val="right"/>
              <w:rPr>
                <w:sz w:val="24"/>
              </w:rPr>
            </w:pPr>
            <w:r w:rsidRPr="001B7979">
              <w:rPr>
                <w:sz w:val="24"/>
              </w:rPr>
              <w:t>1,116,692.99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9,088.67</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450,527.81</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5,800.12</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65.66</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465,482.26</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745,229,782.36</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728,209,074.73</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11,442,352.58</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5,578,355.05</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598,655.07</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598,655.07</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598,655.07</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D25C53">
      <w:pPr>
        <w:widowControl/>
        <w:spacing w:before="29" w:line="288" w:lineRule="auto"/>
        <w:jc w:val="left"/>
        <w:rPr>
          <w:kern w:val="0"/>
          <w:sz w:val="24"/>
        </w:rPr>
      </w:pPr>
      <w:r w:rsidRPr="001B7979">
        <w:rPr>
          <w:kern w:val="0"/>
          <w:sz w:val="24"/>
        </w:rPr>
        <w:t>本基金本报告期内无其他收入。</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529.96</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11,970.00</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lastRenderedPageBreak/>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12,499.96</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42,300.44</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A30AC6">
        <w:tc>
          <w:tcPr>
            <w:tcW w:w="3689" w:type="dxa"/>
            <w:vAlign w:val="center"/>
          </w:tcPr>
          <w:p w:rsidR="00A30AC6" w:rsidRDefault="00EA036C">
            <w:pPr>
              <w:jc w:val="left"/>
            </w:pPr>
            <w:r>
              <w:rPr>
                <w:sz w:val="24"/>
              </w:rPr>
              <w:t>银行费用</w:t>
            </w:r>
          </w:p>
        </w:tc>
        <w:tc>
          <w:tcPr>
            <w:tcW w:w="5309" w:type="dxa"/>
            <w:vAlign w:val="center"/>
          </w:tcPr>
          <w:p w:rsidR="00A30AC6" w:rsidRDefault="00EA036C">
            <w:pPr>
              <w:jc w:val="right"/>
            </w:pPr>
            <w:r>
              <w:rPr>
                <w:sz w:val="24"/>
              </w:rPr>
              <w:t>5,269.34</w:t>
            </w:r>
          </w:p>
        </w:tc>
      </w:tr>
      <w:tr w:rsidR="00A30AC6">
        <w:tc>
          <w:tcPr>
            <w:tcW w:w="3689" w:type="dxa"/>
            <w:vAlign w:val="center"/>
          </w:tcPr>
          <w:p w:rsidR="00A30AC6" w:rsidRDefault="00EA036C">
            <w:pPr>
              <w:jc w:val="left"/>
            </w:pPr>
            <w:r>
              <w:rPr>
                <w:sz w:val="24"/>
              </w:rPr>
              <w:t>债券账户费用</w:t>
            </w:r>
          </w:p>
        </w:tc>
        <w:tc>
          <w:tcPr>
            <w:tcW w:w="5309" w:type="dxa"/>
            <w:vAlign w:val="center"/>
          </w:tcPr>
          <w:p w:rsidR="00A30AC6" w:rsidRDefault="00EA036C">
            <w:pPr>
              <w:jc w:val="right"/>
            </w:pPr>
            <w:r>
              <w:rPr>
                <w:sz w:val="24"/>
              </w:rPr>
              <w:t>18,600.00</w:t>
            </w:r>
          </w:p>
        </w:tc>
      </w:tr>
      <w:tr w:rsidR="00A30AC6">
        <w:tc>
          <w:tcPr>
            <w:tcW w:w="3689" w:type="dxa"/>
            <w:vAlign w:val="center"/>
          </w:tcPr>
          <w:p w:rsidR="00A30AC6" w:rsidRDefault="00EA036C">
            <w:pPr>
              <w:jc w:val="left"/>
            </w:pPr>
            <w:r>
              <w:rPr>
                <w:sz w:val="24"/>
              </w:rPr>
              <w:t>其他</w:t>
            </w:r>
          </w:p>
        </w:tc>
        <w:tc>
          <w:tcPr>
            <w:tcW w:w="5309" w:type="dxa"/>
            <w:vAlign w:val="center"/>
          </w:tcPr>
          <w:p w:rsidR="00A30AC6" w:rsidRDefault="00EA036C">
            <w:pPr>
              <w:jc w:val="right"/>
            </w:pPr>
            <w:r>
              <w:rPr>
                <w:sz w:val="24"/>
              </w:rPr>
              <w:t>400.00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126,242.12</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A30AC6">
        <w:tc>
          <w:tcPr>
            <w:tcW w:w="5219" w:type="dxa"/>
            <w:vAlign w:val="center"/>
          </w:tcPr>
          <w:p w:rsidR="00A30AC6" w:rsidRDefault="00EA036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30AC6" w:rsidRDefault="00EA036C">
            <w:pPr>
              <w:jc w:val="left"/>
            </w:pPr>
            <w:r>
              <w:rPr>
                <w:color w:val="000000"/>
                <w:sz w:val="24"/>
              </w:rPr>
              <w:t>基金管理人、基金销售机构</w:t>
            </w:r>
          </w:p>
        </w:tc>
      </w:tr>
      <w:tr w:rsidR="00A30AC6">
        <w:tc>
          <w:tcPr>
            <w:tcW w:w="5219" w:type="dxa"/>
            <w:vAlign w:val="center"/>
          </w:tcPr>
          <w:p w:rsidR="00A30AC6" w:rsidRDefault="009D0782">
            <w:pPr>
              <w:jc w:val="left"/>
            </w:pPr>
            <w:r w:rsidRPr="009D0782">
              <w:rPr>
                <w:rFonts w:hint="eastAsia"/>
                <w:color w:val="000000"/>
                <w:sz w:val="24"/>
              </w:rPr>
              <w:t>中信银行股份有限公司</w:t>
            </w:r>
            <w:r w:rsidRPr="009D0782">
              <w:rPr>
                <w:rFonts w:hint="eastAsia"/>
                <w:color w:val="000000"/>
                <w:sz w:val="24"/>
              </w:rPr>
              <w:t>(</w:t>
            </w:r>
            <w:r>
              <w:rPr>
                <w:color w:val="000000"/>
                <w:sz w:val="24"/>
              </w:rPr>
              <w:t>“</w:t>
            </w:r>
            <w:r w:rsidRPr="009D0782">
              <w:rPr>
                <w:rFonts w:hint="eastAsia"/>
                <w:color w:val="000000"/>
                <w:sz w:val="24"/>
              </w:rPr>
              <w:t>中信银行</w:t>
            </w:r>
            <w:r>
              <w:rPr>
                <w:color w:val="000000"/>
                <w:sz w:val="24"/>
              </w:rPr>
              <w:t>”</w:t>
            </w:r>
            <w:r w:rsidRPr="009D0782">
              <w:rPr>
                <w:rFonts w:hint="eastAsia"/>
                <w:color w:val="000000"/>
                <w:sz w:val="24"/>
              </w:rPr>
              <w:t>)</w:t>
            </w:r>
          </w:p>
        </w:tc>
        <w:tc>
          <w:tcPr>
            <w:tcW w:w="3779" w:type="dxa"/>
            <w:vAlign w:val="center"/>
          </w:tcPr>
          <w:p w:rsidR="00A30AC6" w:rsidRDefault="00EA036C">
            <w:pPr>
              <w:jc w:val="left"/>
            </w:pPr>
            <w:r>
              <w:rPr>
                <w:color w:val="000000"/>
                <w:sz w:val="24"/>
              </w:rPr>
              <w:t>基金托管人、基金销售机构</w:t>
            </w:r>
          </w:p>
        </w:tc>
      </w:tr>
      <w:tr w:rsidR="00A30AC6">
        <w:tc>
          <w:tcPr>
            <w:tcW w:w="5219" w:type="dxa"/>
            <w:vAlign w:val="center"/>
          </w:tcPr>
          <w:p w:rsidR="00A30AC6" w:rsidRDefault="00EA036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30AC6" w:rsidRDefault="00EA036C">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lastRenderedPageBreak/>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5170"/>
      </w:tblGrid>
      <w:tr w:rsidR="00EA036C" w:rsidRPr="001B7979" w:rsidTr="00EA036C">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5170"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EA036C" w:rsidRPr="001B7979" w:rsidTr="00EA036C">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5170" w:type="dxa"/>
            <w:vAlign w:val="center"/>
          </w:tcPr>
          <w:p w:rsidR="001548F9" w:rsidRPr="001B7979" w:rsidRDefault="001548F9" w:rsidP="00571B8A">
            <w:pPr>
              <w:spacing w:before="29" w:line="288" w:lineRule="auto"/>
              <w:jc w:val="right"/>
              <w:rPr>
                <w:sz w:val="24"/>
              </w:rPr>
            </w:pPr>
            <w:r w:rsidRPr="001B7979">
              <w:rPr>
                <w:sz w:val="24"/>
              </w:rPr>
              <w:t>543,122.49</w:t>
            </w:r>
          </w:p>
        </w:tc>
      </w:tr>
      <w:tr w:rsidR="00EA036C" w:rsidRPr="001B7979" w:rsidTr="00EA036C">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5170" w:type="dxa"/>
            <w:vAlign w:val="center"/>
          </w:tcPr>
          <w:p w:rsidR="001548F9" w:rsidRPr="001B7979" w:rsidRDefault="001548F9" w:rsidP="00571B8A">
            <w:pPr>
              <w:spacing w:before="29" w:line="288" w:lineRule="auto"/>
              <w:jc w:val="right"/>
              <w:rPr>
                <w:sz w:val="24"/>
              </w:rPr>
            </w:pPr>
            <w:r w:rsidRPr="001B7979">
              <w:rPr>
                <w:sz w:val="24"/>
              </w:rPr>
              <w:t>221,344.55</w:t>
            </w:r>
          </w:p>
        </w:tc>
      </w:tr>
    </w:tbl>
    <w:p w:rsidR="00A30AC6" w:rsidRDefault="00EA036C">
      <w:pPr>
        <w:widowControl/>
        <w:spacing w:before="29" w:line="288" w:lineRule="auto"/>
        <w:jc w:val="left"/>
        <w:rPr>
          <w:kern w:val="0"/>
          <w:sz w:val="24"/>
        </w:rPr>
      </w:pPr>
      <w:r>
        <w:rPr>
          <w:kern w:val="0"/>
          <w:sz w:val="24"/>
        </w:rPr>
        <w:t>注：支付基金管理人的管理人报酬按前一日基金资产净值</w:t>
      </w:r>
      <w:r>
        <w:rPr>
          <w:kern w:val="0"/>
          <w:sz w:val="24"/>
        </w:rPr>
        <w:t>0.2%</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×0.2%÷</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EA036C" w:rsidRPr="001B7979" w:rsidTr="00EA036C">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53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EA036C" w:rsidRPr="001B7979" w:rsidTr="00EA036C">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5314" w:type="dxa"/>
            <w:vAlign w:val="center"/>
          </w:tcPr>
          <w:p w:rsidR="001548F9" w:rsidRPr="001B7979" w:rsidRDefault="001548F9" w:rsidP="00571B8A">
            <w:pPr>
              <w:spacing w:before="29" w:line="288" w:lineRule="auto"/>
              <w:jc w:val="right"/>
              <w:rPr>
                <w:color w:val="000000"/>
                <w:kern w:val="0"/>
                <w:sz w:val="24"/>
              </w:rPr>
            </w:pPr>
            <w:r w:rsidRPr="001B7979">
              <w:rPr>
                <w:sz w:val="24"/>
              </w:rPr>
              <w:t>217,249.02</w:t>
            </w:r>
          </w:p>
        </w:tc>
      </w:tr>
    </w:tbl>
    <w:p w:rsidR="00A30AC6" w:rsidRDefault="00EA036C">
      <w:pPr>
        <w:widowControl/>
        <w:spacing w:before="29" w:line="288" w:lineRule="auto"/>
        <w:jc w:val="left"/>
        <w:rPr>
          <w:kern w:val="0"/>
          <w:sz w:val="24"/>
        </w:rPr>
      </w:pPr>
      <w:r>
        <w:rPr>
          <w:kern w:val="0"/>
          <w:sz w:val="24"/>
        </w:rPr>
        <w:t>注：支付基金托管人的托管费按前一日基金资产净值</w:t>
      </w:r>
      <w:r>
        <w:rPr>
          <w:kern w:val="0"/>
          <w:sz w:val="24"/>
        </w:rPr>
        <w:t>0.08%</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×0.08%÷</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wordWrap w:val="0"/>
        <w:autoSpaceDE w:val="0"/>
        <w:autoSpaceDN w:val="0"/>
        <w:adjustRightInd w:val="0"/>
        <w:spacing w:before="29" w:line="288" w:lineRule="auto"/>
        <w:ind w:left="15"/>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2020</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2020</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交银稳利中短债债券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交银稳利中短债债券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A30AC6">
        <w:tc>
          <w:tcPr>
            <w:tcW w:w="2000" w:type="dxa"/>
            <w:vAlign w:val="center"/>
          </w:tcPr>
          <w:p w:rsidR="00A30AC6" w:rsidRDefault="00EA036C">
            <w:pPr>
              <w:jc w:val="left"/>
            </w:pPr>
            <w:r>
              <w:rPr>
                <w:sz w:val="24"/>
              </w:rPr>
              <w:t>交通银行</w:t>
            </w:r>
          </w:p>
        </w:tc>
        <w:tc>
          <w:tcPr>
            <w:tcW w:w="1766" w:type="dxa"/>
            <w:vAlign w:val="center"/>
          </w:tcPr>
          <w:p w:rsidR="00A30AC6" w:rsidRDefault="00EA036C">
            <w:pPr>
              <w:jc w:val="right"/>
            </w:pPr>
            <w:r>
              <w:rPr>
                <w:sz w:val="24"/>
              </w:rPr>
              <w:t>-</w:t>
            </w:r>
          </w:p>
        </w:tc>
        <w:tc>
          <w:tcPr>
            <w:tcW w:w="2162" w:type="dxa"/>
            <w:vAlign w:val="center"/>
          </w:tcPr>
          <w:p w:rsidR="00A30AC6" w:rsidRDefault="00EA036C">
            <w:pPr>
              <w:jc w:val="right"/>
            </w:pPr>
            <w:r>
              <w:rPr>
                <w:sz w:val="24"/>
              </w:rPr>
              <w:t>124,306.72</w:t>
            </w:r>
          </w:p>
        </w:tc>
        <w:tc>
          <w:tcPr>
            <w:tcW w:w="3070" w:type="dxa"/>
            <w:vAlign w:val="center"/>
          </w:tcPr>
          <w:p w:rsidR="00A30AC6" w:rsidRDefault="00EA036C">
            <w:pPr>
              <w:jc w:val="right"/>
            </w:pPr>
            <w:r>
              <w:rPr>
                <w:sz w:val="24"/>
              </w:rPr>
              <w:t>124,306.72</w:t>
            </w:r>
          </w:p>
        </w:tc>
      </w:tr>
      <w:tr w:rsidR="00A30AC6">
        <w:tc>
          <w:tcPr>
            <w:tcW w:w="2000" w:type="dxa"/>
            <w:vAlign w:val="center"/>
          </w:tcPr>
          <w:p w:rsidR="00A30AC6" w:rsidRDefault="00EA036C">
            <w:pPr>
              <w:jc w:val="left"/>
            </w:pPr>
            <w:r>
              <w:rPr>
                <w:sz w:val="24"/>
              </w:rPr>
              <w:t>交银施罗德基金公司</w:t>
            </w:r>
          </w:p>
        </w:tc>
        <w:tc>
          <w:tcPr>
            <w:tcW w:w="1766" w:type="dxa"/>
            <w:vAlign w:val="center"/>
          </w:tcPr>
          <w:p w:rsidR="00A30AC6" w:rsidRDefault="00EA036C">
            <w:pPr>
              <w:jc w:val="right"/>
            </w:pPr>
            <w:r>
              <w:rPr>
                <w:sz w:val="24"/>
              </w:rPr>
              <w:t>-</w:t>
            </w:r>
          </w:p>
        </w:tc>
        <w:tc>
          <w:tcPr>
            <w:tcW w:w="2162" w:type="dxa"/>
            <w:vAlign w:val="center"/>
          </w:tcPr>
          <w:p w:rsidR="00A30AC6" w:rsidRDefault="00EA036C">
            <w:pPr>
              <w:jc w:val="right"/>
            </w:pPr>
            <w:r>
              <w:rPr>
                <w:sz w:val="24"/>
              </w:rPr>
              <w:t>130.99</w:t>
            </w:r>
          </w:p>
        </w:tc>
        <w:tc>
          <w:tcPr>
            <w:tcW w:w="3070" w:type="dxa"/>
            <w:vAlign w:val="center"/>
          </w:tcPr>
          <w:p w:rsidR="00A30AC6" w:rsidRDefault="00EA036C">
            <w:pPr>
              <w:jc w:val="right"/>
            </w:pPr>
            <w:r>
              <w:rPr>
                <w:sz w:val="24"/>
              </w:rPr>
              <w:t>130.99</w:t>
            </w:r>
          </w:p>
        </w:tc>
      </w:tr>
      <w:tr w:rsidR="00A30AC6">
        <w:tc>
          <w:tcPr>
            <w:tcW w:w="2000" w:type="dxa"/>
            <w:vAlign w:val="center"/>
          </w:tcPr>
          <w:p w:rsidR="00A30AC6" w:rsidRDefault="00EA036C">
            <w:pPr>
              <w:jc w:val="left"/>
            </w:pPr>
            <w:r>
              <w:rPr>
                <w:sz w:val="24"/>
              </w:rPr>
              <w:t>中信银行</w:t>
            </w:r>
          </w:p>
        </w:tc>
        <w:tc>
          <w:tcPr>
            <w:tcW w:w="1766" w:type="dxa"/>
            <w:vAlign w:val="center"/>
          </w:tcPr>
          <w:p w:rsidR="00A30AC6" w:rsidRDefault="00EA036C">
            <w:pPr>
              <w:jc w:val="right"/>
            </w:pPr>
            <w:r>
              <w:rPr>
                <w:sz w:val="24"/>
              </w:rPr>
              <w:t>-</w:t>
            </w:r>
          </w:p>
        </w:tc>
        <w:tc>
          <w:tcPr>
            <w:tcW w:w="2162" w:type="dxa"/>
            <w:vAlign w:val="center"/>
          </w:tcPr>
          <w:p w:rsidR="00A30AC6" w:rsidRDefault="00EA036C">
            <w:pPr>
              <w:jc w:val="right"/>
            </w:pPr>
            <w:r>
              <w:rPr>
                <w:sz w:val="24"/>
              </w:rPr>
              <w:t>183,528.41</w:t>
            </w:r>
          </w:p>
        </w:tc>
        <w:tc>
          <w:tcPr>
            <w:tcW w:w="3070" w:type="dxa"/>
            <w:vAlign w:val="center"/>
          </w:tcPr>
          <w:p w:rsidR="00A30AC6" w:rsidRDefault="00EA036C">
            <w:pPr>
              <w:jc w:val="right"/>
            </w:pPr>
            <w:r>
              <w:rPr>
                <w:sz w:val="24"/>
              </w:rPr>
              <w:t>183,528.41</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307,966.12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307,966.12</w:t>
            </w:r>
          </w:p>
        </w:tc>
      </w:tr>
    </w:tbl>
    <w:p w:rsidR="00A30AC6" w:rsidRDefault="00EA036C">
      <w:pPr>
        <w:widowControl/>
        <w:spacing w:line="360"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3861"/>
        <w:gridCol w:w="3152"/>
      </w:tblGrid>
      <w:tr w:rsidR="00300128" w:rsidRPr="001B7979" w:rsidTr="00CE60DD">
        <w:tc>
          <w:tcPr>
            <w:tcW w:w="1985"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7013"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300128" w:rsidRPr="001B7979" w:rsidTr="00CE60DD">
        <w:tc>
          <w:tcPr>
            <w:tcW w:w="1985" w:type="dxa"/>
            <w:vMerge/>
            <w:vAlign w:val="center"/>
          </w:tcPr>
          <w:p w:rsidR="00300128" w:rsidRPr="001B7979" w:rsidRDefault="00300128" w:rsidP="00571B8A">
            <w:pPr>
              <w:widowControl/>
              <w:spacing w:before="29" w:line="288" w:lineRule="auto"/>
              <w:jc w:val="left"/>
              <w:rPr>
                <w:color w:val="000000"/>
                <w:sz w:val="24"/>
              </w:rPr>
            </w:pPr>
          </w:p>
        </w:tc>
        <w:tc>
          <w:tcPr>
            <w:tcW w:w="386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3152"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A30AC6">
        <w:tc>
          <w:tcPr>
            <w:tcW w:w="1985" w:type="dxa"/>
            <w:vAlign w:val="center"/>
          </w:tcPr>
          <w:p w:rsidR="00A30AC6" w:rsidRDefault="00EA036C">
            <w:pPr>
              <w:jc w:val="left"/>
            </w:pPr>
            <w:r>
              <w:rPr>
                <w:sz w:val="24"/>
              </w:rPr>
              <w:t>中信银行股份有限公司</w:t>
            </w:r>
          </w:p>
        </w:tc>
        <w:tc>
          <w:tcPr>
            <w:tcW w:w="3861" w:type="dxa"/>
            <w:vAlign w:val="center"/>
          </w:tcPr>
          <w:p w:rsidR="00A30AC6" w:rsidRDefault="00EA036C">
            <w:pPr>
              <w:jc w:val="right"/>
            </w:pPr>
            <w:r>
              <w:rPr>
                <w:sz w:val="24"/>
              </w:rPr>
              <w:t>585,064.18</w:t>
            </w:r>
          </w:p>
        </w:tc>
        <w:tc>
          <w:tcPr>
            <w:tcW w:w="3152" w:type="dxa"/>
            <w:vAlign w:val="center"/>
          </w:tcPr>
          <w:p w:rsidR="00A30AC6" w:rsidRDefault="00EA036C">
            <w:pPr>
              <w:jc w:val="right"/>
            </w:pPr>
            <w:r>
              <w:rPr>
                <w:sz w:val="24"/>
              </w:rPr>
              <w:t>9,088.67</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r w:rsidRPr="001B7979">
        <w:rPr>
          <w:kern w:val="0"/>
          <w:sz w:val="24"/>
        </w:rPr>
        <w:t xml:space="preserve"> </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lastRenderedPageBreak/>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6.4.12.3.1</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13,010,793.49</w:t>
      </w:r>
      <w:r w:rsidRPr="001B7979">
        <w:rPr>
          <w:kern w:val="0"/>
          <w:sz w:val="24"/>
        </w:rPr>
        <w:t>元，是以如下债券作为抵押：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A30AC6">
        <w:tc>
          <w:tcPr>
            <w:tcW w:w="1276" w:type="dxa"/>
            <w:vAlign w:val="center"/>
          </w:tcPr>
          <w:p w:rsidR="00A30AC6" w:rsidRDefault="00EA036C">
            <w:pPr>
              <w:jc w:val="center"/>
            </w:pPr>
            <w:r>
              <w:rPr>
                <w:color w:val="000000"/>
                <w:kern w:val="0"/>
                <w:sz w:val="24"/>
              </w:rPr>
              <w:t>200403</w:t>
            </w:r>
          </w:p>
        </w:tc>
        <w:tc>
          <w:tcPr>
            <w:tcW w:w="1711" w:type="dxa"/>
            <w:vAlign w:val="center"/>
          </w:tcPr>
          <w:p w:rsidR="00A30AC6" w:rsidRDefault="00EA036C">
            <w:pPr>
              <w:jc w:val="center"/>
            </w:pPr>
            <w:r>
              <w:rPr>
                <w:color w:val="000000"/>
                <w:kern w:val="0"/>
                <w:sz w:val="24"/>
              </w:rPr>
              <w:t>20</w:t>
            </w:r>
            <w:r>
              <w:rPr>
                <w:color w:val="000000"/>
                <w:kern w:val="0"/>
                <w:sz w:val="24"/>
              </w:rPr>
              <w:t>农发</w:t>
            </w:r>
            <w:r>
              <w:rPr>
                <w:color w:val="000000"/>
                <w:kern w:val="0"/>
                <w:sz w:val="24"/>
              </w:rPr>
              <w:t>03</w:t>
            </w:r>
          </w:p>
        </w:tc>
        <w:tc>
          <w:tcPr>
            <w:tcW w:w="1494" w:type="dxa"/>
            <w:vAlign w:val="center"/>
          </w:tcPr>
          <w:p w:rsidR="00A30AC6" w:rsidRDefault="00EA036C">
            <w:pPr>
              <w:jc w:val="center"/>
            </w:pPr>
            <w:r>
              <w:rPr>
                <w:color w:val="000000"/>
                <w:kern w:val="0"/>
                <w:sz w:val="24"/>
              </w:rPr>
              <w:t>2020-07-01</w:t>
            </w:r>
          </w:p>
        </w:tc>
        <w:tc>
          <w:tcPr>
            <w:tcW w:w="1255" w:type="dxa"/>
            <w:vAlign w:val="center"/>
          </w:tcPr>
          <w:p w:rsidR="00A30AC6" w:rsidRDefault="00EA036C">
            <w:pPr>
              <w:jc w:val="right"/>
            </w:pPr>
            <w:r>
              <w:rPr>
                <w:color w:val="000000"/>
                <w:kern w:val="0"/>
                <w:sz w:val="24"/>
              </w:rPr>
              <w:t>99.08</w:t>
            </w:r>
          </w:p>
        </w:tc>
        <w:tc>
          <w:tcPr>
            <w:tcW w:w="1434" w:type="dxa"/>
            <w:vAlign w:val="center"/>
          </w:tcPr>
          <w:p w:rsidR="00A30AC6" w:rsidRDefault="00EA036C">
            <w:pPr>
              <w:jc w:val="right"/>
            </w:pPr>
            <w:r>
              <w:rPr>
                <w:color w:val="000000"/>
                <w:kern w:val="0"/>
                <w:sz w:val="24"/>
              </w:rPr>
              <w:t>23,000</w:t>
            </w:r>
          </w:p>
        </w:tc>
        <w:tc>
          <w:tcPr>
            <w:tcW w:w="1828" w:type="dxa"/>
            <w:vAlign w:val="center"/>
          </w:tcPr>
          <w:p w:rsidR="00A30AC6" w:rsidRDefault="00EA036C">
            <w:pPr>
              <w:jc w:val="right"/>
            </w:pPr>
            <w:r>
              <w:rPr>
                <w:color w:val="000000"/>
                <w:kern w:val="0"/>
                <w:sz w:val="24"/>
              </w:rPr>
              <w:t>2,278,840.00</w:t>
            </w:r>
          </w:p>
        </w:tc>
      </w:tr>
      <w:tr w:rsidR="00A30AC6">
        <w:tc>
          <w:tcPr>
            <w:tcW w:w="1276" w:type="dxa"/>
            <w:vAlign w:val="center"/>
          </w:tcPr>
          <w:p w:rsidR="00A30AC6" w:rsidRDefault="00EA036C">
            <w:pPr>
              <w:jc w:val="center"/>
            </w:pPr>
            <w:r>
              <w:rPr>
                <w:color w:val="000000"/>
                <w:kern w:val="0"/>
                <w:sz w:val="24"/>
              </w:rPr>
              <w:t>160416</w:t>
            </w:r>
          </w:p>
        </w:tc>
        <w:tc>
          <w:tcPr>
            <w:tcW w:w="1711" w:type="dxa"/>
            <w:vAlign w:val="center"/>
          </w:tcPr>
          <w:p w:rsidR="00A30AC6" w:rsidRDefault="00EA036C">
            <w:pPr>
              <w:jc w:val="center"/>
            </w:pPr>
            <w:r>
              <w:rPr>
                <w:color w:val="000000"/>
                <w:kern w:val="0"/>
                <w:sz w:val="24"/>
              </w:rPr>
              <w:t>16</w:t>
            </w:r>
            <w:r>
              <w:rPr>
                <w:color w:val="000000"/>
                <w:kern w:val="0"/>
                <w:sz w:val="24"/>
              </w:rPr>
              <w:t>农发</w:t>
            </w:r>
            <w:r>
              <w:rPr>
                <w:color w:val="000000"/>
                <w:kern w:val="0"/>
                <w:sz w:val="24"/>
              </w:rPr>
              <w:t>16</w:t>
            </w:r>
          </w:p>
        </w:tc>
        <w:tc>
          <w:tcPr>
            <w:tcW w:w="1494" w:type="dxa"/>
            <w:vAlign w:val="center"/>
          </w:tcPr>
          <w:p w:rsidR="00A30AC6" w:rsidRDefault="00EA036C">
            <w:pPr>
              <w:jc w:val="center"/>
            </w:pPr>
            <w:r>
              <w:rPr>
                <w:color w:val="000000"/>
                <w:kern w:val="0"/>
                <w:sz w:val="24"/>
              </w:rPr>
              <w:t>2020-07-01</w:t>
            </w:r>
          </w:p>
        </w:tc>
        <w:tc>
          <w:tcPr>
            <w:tcW w:w="1255" w:type="dxa"/>
            <w:vAlign w:val="center"/>
          </w:tcPr>
          <w:p w:rsidR="00A30AC6" w:rsidRDefault="00EA036C">
            <w:pPr>
              <w:jc w:val="right"/>
            </w:pPr>
            <w:r>
              <w:rPr>
                <w:color w:val="000000"/>
                <w:kern w:val="0"/>
                <w:sz w:val="24"/>
              </w:rPr>
              <w:t>100.83</w:t>
            </w:r>
          </w:p>
        </w:tc>
        <w:tc>
          <w:tcPr>
            <w:tcW w:w="1434" w:type="dxa"/>
            <w:vAlign w:val="center"/>
          </w:tcPr>
          <w:p w:rsidR="00A30AC6" w:rsidRDefault="00EA036C">
            <w:pPr>
              <w:jc w:val="right"/>
            </w:pPr>
            <w:r>
              <w:rPr>
                <w:color w:val="000000"/>
                <w:kern w:val="0"/>
                <w:sz w:val="24"/>
              </w:rPr>
              <w:t>110,000</w:t>
            </w:r>
          </w:p>
        </w:tc>
        <w:tc>
          <w:tcPr>
            <w:tcW w:w="1828" w:type="dxa"/>
            <w:vAlign w:val="center"/>
          </w:tcPr>
          <w:p w:rsidR="00A30AC6" w:rsidRDefault="00EA036C">
            <w:pPr>
              <w:jc w:val="right"/>
            </w:pPr>
            <w:r>
              <w:rPr>
                <w:color w:val="000000"/>
                <w:kern w:val="0"/>
                <w:sz w:val="24"/>
              </w:rPr>
              <w:t>11,091,300.00</w:t>
            </w:r>
          </w:p>
        </w:tc>
      </w:tr>
      <w:tr w:rsidR="001548F9" w:rsidRPr="001B7979" w:rsidTr="00A02F4E">
        <w:tc>
          <w:tcPr>
            <w:tcW w:w="1276"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71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133,000</w:t>
            </w:r>
          </w:p>
        </w:tc>
        <w:tc>
          <w:tcPr>
            <w:tcW w:w="1828" w:type="dxa"/>
            <w:vAlign w:val="center"/>
          </w:tcPr>
          <w:p w:rsidR="001548F9" w:rsidRPr="001B7979" w:rsidRDefault="001548F9" w:rsidP="00571B8A">
            <w:pPr>
              <w:spacing w:before="29" w:line="288" w:lineRule="auto"/>
              <w:jc w:val="right"/>
              <w:rPr>
                <w:sz w:val="24"/>
              </w:rPr>
            </w:pPr>
            <w:r w:rsidRPr="001B7979">
              <w:rPr>
                <w:sz w:val="24"/>
              </w:rPr>
              <w:t>13,370,140.00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6.4.12.3.2</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本基金本报告期末无从事交易所债券正回购交易形成的卖出回购证券款余额。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A30AC6" w:rsidRDefault="00EA036C">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允许投资的其他金融工具。本基金不投资于股票等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在严格控制风险和保持较高流动性的前提下</w:t>
      </w:r>
      <w:r>
        <w:rPr>
          <w:kern w:val="0"/>
          <w:sz w:val="24"/>
        </w:rPr>
        <w:t>,</w:t>
      </w:r>
      <w:r>
        <w:rPr>
          <w:kern w:val="0"/>
          <w:sz w:val="24"/>
        </w:rPr>
        <w:t>力求获得高于业绩比较基准的投资收益。</w:t>
      </w:r>
    </w:p>
    <w:p w:rsidR="00A30AC6" w:rsidRDefault="00EA036C">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30AC6" w:rsidRDefault="00EA036C">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w:t>
      </w:r>
      <w:r w:rsidRPr="001B7979">
        <w:rPr>
          <w:kern w:val="0"/>
          <w:sz w:val="24"/>
        </w:rPr>
        <w:lastRenderedPageBreak/>
        <w:t>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A30AC6" w:rsidRDefault="00EA036C">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A30AC6" w:rsidRDefault="00EA036C">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19,962,000.00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19,962,000.00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注：未评级部分为政策性金融债和企业超短期融资券。</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50,982,000.00</w:t>
            </w:r>
          </w:p>
        </w:tc>
        <w:tc>
          <w:tcPr>
            <w:tcW w:w="3247" w:type="dxa"/>
            <w:vAlign w:val="center"/>
          </w:tcPr>
          <w:p w:rsidR="001548F9" w:rsidRPr="001B7979" w:rsidRDefault="001548F9" w:rsidP="00571B8A">
            <w:pPr>
              <w:spacing w:before="29" w:line="288" w:lineRule="auto"/>
              <w:jc w:val="right"/>
              <w:rPr>
                <w:sz w:val="24"/>
              </w:rPr>
            </w:pPr>
            <w:r w:rsidRPr="001B7979">
              <w:rPr>
                <w:sz w:val="24"/>
              </w:rPr>
              <w:t>101,130,000.00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256,695,000.00</w:t>
            </w:r>
          </w:p>
        </w:tc>
        <w:tc>
          <w:tcPr>
            <w:tcW w:w="3247" w:type="dxa"/>
            <w:vAlign w:val="center"/>
          </w:tcPr>
          <w:p w:rsidR="001548F9" w:rsidRPr="001B7979" w:rsidRDefault="001548F9" w:rsidP="00571B8A">
            <w:pPr>
              <w:spacing w:before="29" w:line="288" w:lineRule="auto"/>
              <w:jc w:val="right"/>
              <w:rPr>
                <w:sz w:val="24"/>
              </w:rPr>
            </w:pPr>
            <w:r w:rsidRPr="001B7979">
              <w:rPr>
                <w:sz w:val="24"/>
              </w:rPr>
              <w:t>425,609,000.00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11,091,300.00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lastRenderedPageBreak/>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318,768,300.00</w:t>
            </w:r>
          </w:p>
        </w:tc>
        <w:tc>
          <w:tcPr>
            <w:tcW w:w="3247" w:type="dxa"/>
            <w:vAlign w:val="center"/>
          </w:tcPr>
          <w:p w:rsidR="001548F9" w:rsidRPr="001B7979" w:rsidRDefault="001548F9" w:rsidP="00571B8A">
            <w:pPr>
              <w:spacing w:before="29" w:line="288" w:lineRule="auto"/>
              <w:jc w:val="right"/>
              <w:rPr>
                <w:sz w:val="24"/>
              </w:rPr>
            </w:pPr>
            <w:r w:rsidRPr="001B7979">
              <w:rPr>
                <w:sz w:val="24"/>
              </w:rPr>
              <w:t>526,739,000.00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A30AC6" w:rsidRDefault="00EA036C">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30AC6" w:rsidRDefault="00EA036C">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30AC6" w:rsidRDefault="00EA036C">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13,010,793.49</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A30AC6" w:rsidRDefault="00EA036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30AC6" w:rsidRDefault="00EA036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A30AC6" w:rsidRDefault="00EA036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A30AC6" w:rsidRDefault="00EA036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A30AC6" w:rsidRDefault="00EA036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A30AC6" w:rsidRDefault="00EA036C">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30AC6" w:rsidRDefault="00EA036C">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lastRenderedPageBreak/>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A30AC6">
        <w:tc>
          <w:tcPr>
            <w:tcW w:w="1518" w:type="dxa"/>
            <w:vAlign w:val="center"/>
          </w:tcPr>
          <w:p w:rsidR="00A30AC6" w:rsidRDefault="00EA036C">
            <w:pPr>
              <w:jc w:val="left"/>
            </w:pPr>
            <w:r>
              <w:rPr>
                <w:color w:val="000000"/>
                <w:sz w:val="18"/>
                <w:szCs w:val="18"/>
              </w:rPr>
              <w:t>银行存款</w:t>
            </w:r>
          </w:p>
        </w:tc>
        <w:tc>
          <w:tcPr>
            <w:tcW w:w="1627" w:type="dxa"/>
            <w:vAlign w:val="center"/>
          </w:tcPr>
          <w:p w:rsidR="00A30AC6" w:rsidRDefault="00EA036C">
            <w:pPr>
              <w:jc w:val="left"/>
            </w:pPr>
            <w:r>
              <w:rPr>
                <w:color w:val="000000"/>
                <w:sz w:val="18"/>
                <w:szCs w:val="18"/>
              </w:rPr>
              <w:t>585,064.18</w:t>
            </w:r>
          </w:p>
        </w:tc>
        <w:tc>
          <w:tcPr>
            <w:tcW w:w="1627" w:type="dxa"/>
            <w:vAlign w:val="center"/>
          </w:tcPr>
          <w:p w:rsidR="00A30AC6" w:rsidRDefault="00EA036C">
            <w:pPr>
              <w:jc w:val="left"/>
            </w:pPr>
            <w:r>
              <w:rPr>
                <w:color w:val="000000"/>
                <w:sz w:val="18"/>
                <w:szCs w:val="18"/>
              </w:rPr>
              <w:t>-</w:t>
            </w:r>
          </w:p>
        </w:tc>
        <w:tc>
          <w:tcPr>
            <w:tcW w:w="1491" w:type="dxa"/>
            <w:vAlign w:val="center"/>
          </w:tcPr>
          <w:p w:rsidR="00A30AC6" w:rsidRDefault="00EA036C">
            <w:pPr>
              <w:jc w:val="left"/>
            </w:pPr>
            <w:r>
              <w:rPr>
                <w:color w:val="000000"/>
                <w:sz w:val="18"/>
                <w:szCs w:val="18"/>
              </w:rPr>
              <w:t>-</w:t>
            </w:r>
          </w:p>
        </w:tc>
        <w:tc>
          <w:tcPr>
            <w:tcW w:w="1289" w:type="dxa"/>
            <w:vAlign w:val="center"/>
          </w:tcPr>
          <w:p w:rsidR="00A30AC6" w:rsidRDefault="00EA036C">
            <w:pPr>
              <w:jc w:val="left"/>
            </w:pPr>
            <w:r>
              <w:rPr>
                <w:color w:val="000000"/>
                <w:sz w:val="18"/>
                <w:szCs w:val="18"/>
              </w:rPr>
              <w:t>-</w:t>
            </w:r>
          </w:p>
        </w:tc>
        <w:tc>
          <w:tcPr>
            <w:tcW w:w="1446" w:type="dxa"/>
            <w:vAlign w:val="center"/>
          </w:tcPr>
          <w:p w:rsidR="00A30AC6" w:rsidRDefault="00EA036C">
            <w:pPr>
              <w:jc w:val="left"/>
            </w:pPr>
            <w:r>
              <w:rPr>
                <w:color w:val="000000"/>
                <w:sz w:val="18"/>
                <w:szCs w:val="18"/>
              </w:rPr>
              <w:t>585,064.18</w:t>
            </w:r>
          </w:p>
        </w:tc>
      </w:tr>
      <w:tr w:rsidR="00A30AC6">
        <w:tc>
          <w:tcPr>
            <w:tcW w:w="1518" w:type="dxa"/>
            <w:vAlign w:val="center"/>
          </w:tcPr>
          <w:p w:rsidR="00A30AC6" w:rsidRDefault="00EA036C">
            <w:pPr>
              <w:jc w:val="left"/>
            </w:pPr>
            <w:r>
              <w:rPr>
                <w:color w:val="000000"/>
                <w:sz w:val="18"/>
                <w:szCs w:val="18"/>
              </w:rPr>
              <w:t>存出保证金</w:t>
            </w:r>
          </w:p>
        </w:tc>
        <w:tc>
          <w:tcPr>
            <w:tcW w:w="1627" w:type="dxa"/>
            <w:vAlign w:val="center"/>
          </w:tcPr>
          <w:p w:rsidR="00A30AC6" w:rsidRDefault="00EA036C">
            <w:pPr>
              <w:jc w:val="left"/>
            </w:pPr>
            <w:r>
              <w:rPr>
                <w:color w:val="000000"/>
                <w:sz w:val="18"/>
                <w:szCs w:val="18"/>
              </w:rPr>
              <w:t>9,837.45</w:t>
            </w:r>
          </w:p>
        </w:tc>
        <w:tc>
          <w:tcPr>
            <w:tcW w:w="1627" w:type="dxa"/>
            <w:vAlign w:val="center"/>
          </w:tcPr>
          <w:p w:rsidR="00A30AC6" w:rsidRDefault="00EA036C">
            <w:pPr>
              <w:jc w:val="left"/>
            </w:pPr>
            <w:r>
              <w:rPr>
                <w:color w:val="000000"/>
                <w:sz w:val="18"/>
                <w:szCs w:val="18"/>
              </w:rPr>
              <w:t>-</w:t>
            </w:r>
          </w:p>
        </w:tc>
        <w:tc>
          <w:tcPr>
            <w:tcW w:w="1491" w:type="dxa"/>
            <w:vAlign w:val="center"/>
          </w:tcPr>
          <w:p w:rsidR="00A30AC6" w:rsidRDefault="00EA036C">
            <w:pPr>
              <w:jc w:val="left"/>
            </w:pPr>
            <w:r>
              <w:rPr>
                <w:color w:val="000000"/>
                <w:sz w:val="18"/>
                <w:szCs w:val="18"/>
              </w:rPr>
              <w:t>-</w:t>
            </w:r>
          </w:p>
        </w:tc>
        <w:tc>
          <w:tcPr>
            <w:tcW w:w="1289" w:type="dxa"/>
            <w:vAlign w:val="center"/>
          </w:tcPr>
          <w:p w:rsidR="00A30AC6" w:rsidRDefault="00EA036C">
            <w:pPr>
              <w:jc w:val="left"/>
            </w:pPr>
            <w:r>
              <w:rPr>
                <w:color w:val="000000"/>
                <w:sz w:val="18"/>
                <w:szCs w:val="18"/>
              </w:rPr>
              <w:t>-</w:t>
            </w:r>
          </w:p>
        </w:tc>
        <w:tc>
          <w:tcPr>
            <w:tcW w:w="1446" w:type="dxa"/>
            <w:vAlign w:val="center"/>
          </w:tcPr>
          <w:p w:rsidR="00A30AC6" w:rsidRDefault="00EA036C">
            <w:pPr>
              <w:jc w:val="left"/>
            </w:pPr>
            <w:r>
              <w:rPr>
                <w:color w:val="000000"/>
                <w:sz w:val="18"/>
                <w:szCs w:val="18"/>
              </w:rPr>
              <w:t>9,837.45</w:t>
            </w:r>
          </w:p>
        </w:tc>
      </w:tr>
      <w:tr w:rsidR="00A30AC6">
        <w:tc>
          <w:tcPr>
            <w:tcW w:w="1518" w:type="dxa"/>
            <w:vAlign w:val="center"/>
          </w:tcPr>
          <w:p w:rsidR="00A30AC6" w:rsidRDefault="00EA036C">
            <w:pPr>
              <w:jc w:val="left"/>
            </w:pPr>
            <w:r>
              <w:rPr>
                <w:color w:val="000000"/>
                <w:sz w:val="18"/>
                <w:szCs w:val="18"/>
              </w:rPr>
              <w:t>交易性金融资产</w:t>
            </w:r>
          </w:p>
        </w:tc>
        <w:tc>
          <w:tcPr>
            <w:tcW w:w="1627" w:type="dxa"/>
            <w:vAlign w:val="center"/>
          </w:tcPr>
          <w:p w:rsidR="00A30AC6" w:rsidRDefault="00EA036C">
            <w:pPr>
              <w:jc w:val="left"/>
            </w:pPr>
            <w:r>
              <w:rPr>
                <w:color w:val="000000"/>
                <w:sz w:val="18"/>
                <w:szCs w:val="18"/>
              </w:rPr>
              <w:t>51,665,300.00</w:t>
            </w:r>
          </w:p>
        </w:tc>
        <w:tc>
          <w:tcPr>
            <w:tcW w:w="1627" w:type="dxa"/>
            <w:vAlign w:val="center"/>
          </w:tcPr>
          <w:p w:rsidR="00A30AC6" w:rsidRDefault="00EA036C">
            <w:pPr>
              <w:jc w:val="left"/>
            </w:pPr>
            <w:r>
              <w:rPr>
                <w:color w:val="000000"/>
                <w:sz w:val="18"/>
                <w:szCs w:val="18"/>
              </w:rPr>
              <w:t>287,065,000.00</w:t>
            </w:r>
          </w:p>
        </w:tc>
        <w:tc>
          <w:tcPr>
            <w:tcW w:w="1491" w:type="dxa"/>
            <w:vAlign w:val="center"/>
          </w:tcPr>
          <w:p w:rsidR="00A30AC6" w:rsidRDefault="00EA036C">
            <w:pPr>
              <w:jc w:val="left"/>
            </w:pPr>
            <w:r>
              <w:rPr>
                <w:color w:val="000000"/>
                <w:sz w:val="18"/>
                <w:szCs w:val="18"/>
              </w:rPr>
              <w:t>-</w:t>
            </w:r>
          </w:p>
        </w:tc>
        <w:tc>
          <w:tcPr>
            <w:tcW w:w="1289" w:type="dxa"/>
            <w:vAlign w:val="center"/>
          </w:tcPr>
          <w:p w:rsidR="00A30AC6" w:rsidRDefault="00EA036C">
            <w:pPr>
              <w:jc w:val="left"/>
            </w:pPr>
            <w:r>
              <w:rPr>
                <w:color w:val="000000"/>
                <w:sz w:val="18"/>
                <w:szCs w:val="18"/>
              </w:rPr>
              <w:t>-</w:t>
            </w:r>
          </w:p>
        </w:tc>
        <w:tc>
          <w:tcPr>
            <w:tcW w:w="1446" w:type="dxa"/>
            <w:vAlign w:val="center"/>
          </w:tcPr>
          <w:p w:rsidR="00A30AC6" w:rsidRDefault="00EA036C">
            <w:pPr>
              <w:jc w:val="left"/>
            </w:pPr>
            <w:r>
              <w:rPr>
                <w:color w:val="000000"/>
                <w:sz w:val="18"/>
                <w:szCs w:val="18"/>
              </w:rPr>
              <w:t>338,730,300.00</w:t>
            </w:r>
          </w:p>
        </w:tc>
      </w:tr>
      <w:tr w:rsidR="00A30AC6">
        <w:tc>
          <w:tcPr>
            <w:tcW w:w="1518" w:type="dxa"/>
            <w:vAlign w:val="center"/>
          </w:tcPr>
          <w:p w:rsidR="00A30AC6" w:rsidRDefault="00EA036C">
            <w:pPr>
              <w:jc w:val="left"/>
            </w:pPr>
            <w:r>
              <w:rPr>
                <w:color w:val="000000"/>
                <w:sz w:val="18"/>
                <w:szCs w:val="18"/>
              </w:rPr>
              <w:t>应收利息</w:t>
            </w:r>
          </w:p>
        </w:tc>
        <w:tc>
          <w:tcPr>
            <w:tcW w:w="1627" w:type="dxa"/>
            <w:vAlign w:val="center"/>
          </w:tcPr>
          <w:p w:rsidR="00A30AC6" w:rsidRDefault="00EA036C">
            <w:pPr>
              <w:jc w:val="left"/>
            </w:pPr>
            <w:r>
              <w:rPr>
                <w:color w:val="000000"/>
                <w:sz w:val="18"/>
                <w:szCs w:val="18"/>
              </w:rPr>
              <w:t>-</w:t>
            </w:r>
          </w:p>
        </w:tc>
        <w:tc>
          <w:tcPr>
            <w:tcW w:w="1627" w:type="dxa"/>
            <w:vAlign w:val="center"/>
          </w:tcPr>
          <w:p w:rsidR="00A30AC6" w:rsidRDefault="00EA036C">
            <w:pPr>
              <w:jc w:val="left"/>
            </w:pPr>
            <w:r>
              <w:rPr>
                <w:color w:val="000000"/>
                <w:sz w:val="18"/>
                <w:szCs w:val="18"/>
              </w:rPr>
              <w:t>-</w:t>
            </w:r>
          </w:p>
        </w:tc>
        <w:tc>
          <w:tcPr>
            <w:tcW w:w="1491" w:type="dxa"/>
            <w:vAlign w:val="center"/>
          </w:tcPr>
          <w:p w:rsidR="00A30AC6" w:rsidRDefault="00EA036C">
            <w:pPr>
              <w:jc w:val="left"/>
            </w:pPr>
            <w:r>
              <w:rPr>
                <w:color w:val="000000"/>
                <w:sz w:val="18"/>
                <w:szCs w:val="18"/>
              </w:rPr>
              <w:t>-</w:t>
            </w:r>
          </w:p>
        </w:tc>
        <w:tc>
          <w:tcPr>
            <w:tcW w:w="1289" w:type="dxa"/>
            <w:vAlign w:val="center"/>
          </w:tcPr>
          <w:p w:rsidR="00A30AC6" w:rsidRDefault="00EA036C">
            <w:pPr>
              <w:jc w:val="left"/>
            </w:pPr>
            <w:r>
              <w:rPr>
                <w:color w:val="000000"/>
                <w:sz w:val="18"/>
                <w:szCs w:val="18"/>
              </w:rPr>
              <w:t>6,564,058.45</w:t>
            </w:r>
          </w:p>
        </w:tc>
        <w:tc>
          <w:tcPr>
            <w:tcW w:w="1446" w:type="dxa"/>
            <w:vAlign w:val="center"/>
          </w:tcPr>
          <w:p w:rsidR="00A30AC6" w:rsidRDefault="00EA036C">
            <w:pPr>
              <w:jc w:val="left"/>
            </w:pPr>
            <w:r>
              <w:rPr>
                <w:color w:val="000000"/>
                <w:sz w:val="18"/>
                <w:szCs w:val="18"/>
              </w:rPr>
              <w:t>6,564,058.45</w:t>
            </w:r>
          </w:p>
        </w:tc>
      </w:tr>
      <w:tr w:rsidR="00A30AC6">
        <w:tc>
          <w:tcPr>
            <w:tcW w:w="1518" w:type="dxa"/>
            <w:vAlign w:val="center"/>
          </w:tcPr>
          <w:p w:rsidR="00A30AC6" w:rsidRDefault="00EA036C">
            <w:pPr>
              <w:jc w:val="left"/>
            </w:pPr>
            <w:r>
              <w:rPr>
                <w:color w:val="000000"/>
                <w:sz w:val="18"/>
                <w:szCs w:val="18"/>
              </w:rPr>
              <w:t>应收申购款</w:t>
            </w:r>
          </w:p>
        </w:tc>
        <w:tc>
          <w:tcPr>
            <w:tcW w:w="1627" w:type="dxa"/>
            <w:vAlign w:val="center"/>
          </w:tcPr>
          <w:p w:rsidR="00A30AC6" w:rsidRDefault="00EA036C">
            <w:pPr>
              <w:jc w:val="left"/>
            </w:pPr>
            <w:r>
              <w:rPr>
                <w:color w:val="000000"/>
                <w:sz w:val="18"/>
                <w:szCs w:val="18"/>
              </w:rPr>
              <w:t>-</w:t>
            </w:r>
          </w:p>
        </w:tc>
        <w:tc>
          <w:tcPr>
            <w:tcW w:w="1627" w:type="dxa"/>
            <w:vAlign w:val="center"/>
          </w:tcPr>
          <w:p w:rsidR="00A30AC6" w:rsidRDefault="00EA036C">
            <w:pPr>
              <w:jc w:val="left"/>
            </w:pPr>
            <w:r>
              <w:rPr>
                <w:color w:val="000000"/>
                <w:sz w:val="18"/>
                <w:szCs w:val="18"/>
              </w:rPr>
              <w:t>-</w:t>
            </w:r>
          </w:p>
        </w:tc>
        <w:tc>
          <w:tcPr>
            <w:tcW w:w="1491" w:type="dxa"/>
            <w:vAlign w:val="center"/>
          </w:tcPr>
          <w:p w:rsidR="00A30AC6" w:rsidRDefault="00EA036C">
            <w:pPr>
              <w:jc w:val="left"/>
            </w:pPr>
            <w:r>
              <w:rPr>
                <w:color w:val="000000"/>
                <w:sz w:val="18"/>
                <w:szCs w:val="18"/>
              </w:rPr>
              <w:t>-</w:t>
            </w:r>
          </w:p>
        </w:tc>
        <w:tc>
          <w:tcPr>
            <w:tcW w:w="1289" w:type="dxa"/>
            <w:vAlign w:val="center"/>
          </w:tcPr>
          <w:p w:rsidR="00A30AC6" w:rsidRDefault="00EA036C">
            <w:pPr>
              <w:jc w:val="left"/>
            </w:pPr>
            <w:r>
              <w:rPr>
                <w:color w:val="000000"/>
                <w:sz w:val="18"/>
                <w:szCs w:val="18"/>
              </w:rPr>
              <w:t>42,148.00</w:t>
            </w:r>
          </w:p>
        </w:tc>
        <w:tc>
          <w:tcPr>
            <w:tcW w:w="1446" w:type="dxa"/>
            <w:vAlign w:val="center"/>
          </w:tcPr>
          <w:p w:rsidR="00A30AC6" w:rsidRDefault="00EA036C">
            <w:pPr>
              <w:jc w:val="left"/>
            </w:pPr>
            <w:r>
              <w:rPr>
                <w:color w:val="000000"/>
                <w:sz w:val="18"/>
                <w:szCs w:val="18"/>
              </w:rPr>
              <w:t>42,148.00</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52,260,201.63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287,065,000.00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6,606,206.45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345,931,408.08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A30AC6">
        <w:tc>
          <w:tcPr>
            <w:tcW w:w="1518" w:type="dxa"/>
            <w:vAlign w:val="center"/>
          </w:tcPr>
          <w:p w:rsidR="00A30AC6" w:rsidRDefault="00EA036C">
            <w:pPr>
              <w:jc w:val="left"/>
            </w:pPr>
            <w:r>
              <w:rPr>
                <w:color w:val="000000"/>
                <w:sz w:val="18"/>
                <w:szCs w:val="18"/>
              </w:rPr>
              <w:t>卖出回购金融资产款</w:t>
            </w:r>
          </w:p>
        </w:tc>
        <w:tc>
          <w:tcPr>
            <w:tcW w:w="1627" w:type="dxa"/>
            <w:vAlign w:val="center"/>
          </w:tcPr>
          <w:p w:rsidR="00A30AC6" w:rsidRDefault="00EA036C">
            <w:pPr>
              <w:jc w:val="left"/>
            </w:pPr>
            <w:r>
              <w:rPr>
                <w:color w:val="000000"/>
                <w:sz w:val="18"/>
                <w:szCs w:val="18"/>
              </w:rPr>
              <w:t>13,010,793.49</w:t>
            </w:r>
          </w:p>
        </w:tc>
        <w:tc>
          <w:tcPr>
            <w:tcW w:w="1627" w:type="dxa"/>
            <w:vAlign w:val="center"/>
          </w:tcPr>
          <w:p w:rsidR="00A30AC6" w:rsidRDefault="00EA036C">
            <w:pPr>
              <w:jc w:val="left"/>
            </w:pPr>
            <w:r>
              <w:rPr>
                <w:color w:val="000000"/>
                <w:sz w:val="18"/>
                <w:szCs w:val="18"/>
              </w:rPr>
              <w:t>-</w:t>
            </w:r>
          </w:p>
        </w:tc>
        <w:tc>
          <w:tcPr>
            <w:tcW w:w="1491" w:type="dxa"/>
            <w:vAlign w:val="center"/>
          </w:tcPr>
          <w:p w:rsidR="00A30AC6" w:rsidRDefault="00EA036C">
            <w:pPr>
              <w:jc w:val="left"/>
            </w:pPr>
            <w:r>
              <w:rPr>
                <w:color w:val="000000"/>
                <w:sz w:val="18"/>
                <w:szCs w:val="18"/>
              </w:rPr>
              <w:t>-</w:t>
            </w:r>
          </w:p>
        </w:tc>
        <w:tc>
          <w:tcPr>
            <w:tcW w:w="1289" w:type="dxa"/>
            <w:vAlign w:val="center"/>
          </w:tcPr>
          <w:p w:rsidR="00A30AC6" w:rsidRDefault="00EA036C">
            <w:pPr>
              <w:jc w:val="left"/>
            </w:pPr>
            <w:r>
              <w:rPr>
                <w:color w:val="000000"/>
                <w:sz w:val="18"/>
                <w:szCs w:val="18"/>
              </w:rPr>
              <w:t>-</w:t>
            </w:r>
          </w:p>
        </w:tc>
        <w:tc>
          <w:tcPr>
            <w:tcW w:w="1446" w:type="dxa"/>
            <w:vAlign w:val="center"/>
          </w:tcPr>
          <w:p w:rsidR="00A30AC6" w:rsidRDefault="00EA036C">
            <w:pPr>
              <w:jc w:val="left"/>
            </w:pPr>
            <w:r>
              <w:rPr>
                <w:color w:val="000000"/>
                <w:sz w:val="18"/>
                <w:szCs w:val="18"/>
              </w:rPr>
              <w:t>13,010,793.49</w:t>
            </w:r>
          </w:p>
        </w:tc>
      </w:tr>
      <w:tr w:rsidR="00A30AC6">
        <w:tc>
          <w:tcPr>
            <w:tcW w:w="1518" w:type="dxa"/>
            <w:vAlign w:val="center"/>
          </w:tcPr>
          <w:p w:rsidR="00A30AC6" w:rsidRDefault="00EA036C">
            <w:pPr>
              <w:jc w:val="left"/>
            </w:pPr>
            <w:r>
              <w:rPr>
                <w:color w:val="000000"/>
                <w:sz w:val="18"/>
                <w:szCs w:val="18"/>
              </w:rPr>
              <w:t>应付管理人报酬</w:t>
            </w:r>
          </w:p>
        </w:tc>
        <w:tc>
          <w:tcPr>
            <w:tcW w:w="1627" w:type="dxa"/>
            <w:vAlign w:val="center"/>
          </w:tcPr>
          <w:p w:rsidR="00A30AC6" w:rsidRDefault="00EA036C">
            <w:pPr>
              <w:jc w:val="left"/>
            </w:pPr>
            <w:r>
              <w:rPr>
                <w:color w:val="000000"/>
                <w:sz w:val="18"/>
                <w:szCs w:val="18"/>
              </w:rPr>
              <w:t>-</w:t>
            </w:r>
          </w:p>
        </w:tc>
        <w:tc>
          <w:tcPr>
            <w:tcW w:w="1627" w:type="dxa"/>
            <w:vAlign w:val="center"/>
          </w:tcPr>
          <w:p w:rsidR="00A30AC6" w:rsidRDefault="00EA036C">
            <w:pPr>
              <w:jc w:val="left"/>
            </w:pPr>
            <w:r>
              <w:rPr>
                <w:color w:val="000000"/>
                <w:sz w:val="18"/>
                <w:szCs w:val="18"/>
              </w:rPr>
              <w:t>-</w:t>
            </w:r>
          </w:p>
        </w:tc>
        <w:tc>
          <w:tcPr>
            <w:tcW w:w="1491" w:type="dxa"/>
            <w:vAlign w:val="center"/>
          </w:tcPr>
          <w:p w:rsidR="00A30AC6" w:rsidRDefault="00EA036C">
            <w:pPr>
              <w:jc w:val="left"/>
            </w:pPr>
            <w:r>
              <w:rPr>
                <w:color w:val="000000"/>
                <w:sz w:val="18"/>
                <w:szCs w:val="18"/>
              </w:rPr>
              <w:t>-</w:t>
            </w:r>
          </w:p>
        </w:tc>
        <w:tc>
          <w:tcPr>
            <w:tcW w:w="1289" w:type="dxa"/>
            <w:vAlign w:val="center"/>
          </w:tcPr>
          <w:p w:rsidR="00A30AC6" w:rsidRDefault="00EA036C">
            <w:pPr>
              <w:jc w:val="left"/>
            </w:pPr>
            <w:r>
              <w:rPr>
                <w:color w:val="000000"/>
                <w:sz w:val="18"/>
                <w:szCs w:val="18"/>
              </w:rPr>
              <w:t>42,994.72</w:t>
            </w:r>
          </w:p>
        </w:tc>
        <w:tc>
          <w:tcPr>
            <w:tcW w:w="1446" w:type="dxa"/>
            <w:vAlign w:val="center"/>
          </w:tcPr>
          <w:p w:rsidR="00A30AC6" w:rsidRDefault="00EA036C">
            <w:pPr>
              <w:jc w:val="left"/>
            </w:pPr>
            <w:r>
              <w:rPr>
                <w:color w:val="000000"/>
                <w:sz w:val="18"/>
                <w:szCs w:val="18"/>
              </w:rPr>
              <w:t>42,994.72</w:t>
            </w:r>
          </w:p>
        </w:tc>
      </w:tr>
      <w:tr w:rsidR="00A30AC6">
        <w:tc>
          <w:tcPr>
            <w:tcW w:w="1518" w:type="dxa"/>
            <w:vAlign w:val="center"/>
          </w:tcPr>
          <w:p w:rsidR="00A30AC6" w:rsidRDefault="00EA036C">
            <w:pPr>
              <w:jc w:val="left"/>
            </w:pPr>
            <w:r>
              <w:rPr>
                <w:color w:val="000000"/>
                <w:sz w:val="18"/>
                <w:szCs w:val="18"/>
              </w:rPr>
              <w:t>应付托管费</w:t>
            </w:r>
          </w:p>
        </w:tc>
        <w:tc>
          <w:tcPr>
            <w:tcW w:w="1627" w:type="dxa"/>
            <w:vAlign w:val="center"/>
          </w:tcPr>
          <w:p w:rsidR="00A30AC6" w:rsidRDefault="00EA036C">
            <w:pPr>
              <w:jc w:val="left"/>
            </w:pPr>
            <w:r>
              <w:rPr>
                <w:color w:val="000000"/>
                <w:sz w:val="18"/>
                <w:szCs w:val="18"/>
              </w:rPr>
              <w:t>-</w:t>
            </w:r>
          </w:p>
        </w:tc>
        <w:tc>
          <w:tcPr>
            <w:tcW w:w="1627" w:type="dxa"/>
            <w:vAlign w:val="center"/>
          </w:tcPr>
          <w:p w:rsidR="00A30AC6" w:rsidRDefault="00EA036C">
            <w:pPr>
              <w:jc w:val="left"/>
            </w:pPr>
            <w:r>
              <w:rPr>
                <w:color w:val="000000"/>
                <w:sz w:val="18"/>
                <w:szCs w:val="18"/>
              </w:rPr>
              <w:t>-</w:t>
            </w:r>
          </w:p>
        </w:tc>
        <w:tc>
          <w:tcPr>
            <w:tcW w:w="1491" w:type="dxa"/>
            <w:vAlign w:val="center"/>
          </w:tcPr>
          <w:p w:rsidR="00A30AC6" w:rsidRDefault="00EA036C">
            <w:pPr>
              <w:jc w:val="left"/>
            </w:pPr>
            <w:r>
              <w:rPr>
                <w:color w:val="000000"/>
                <w:sz w:val="18"/>
                <w:szCs w:val="18"/>
              </w:rPr>
              <w:t>-</w:t>
            </w:r>
          </w:p>
        </w:tc>
        <w:tc>
          <w:tcPr>
            <w:tcW w:w="1289" w:type="dxa"/>
            <w:vAlign w:val="center"/>
          </w:tcPr>
          <w:p w:rsidR="00A30AC6" w:rsidRDefault="00EA036C">
            <w:pPr>
              <w:jc w:val="left"/>
            </w:pPr>
            <w:r>
              <w:rPr>
                <w:color w:val="000000"/>
                <w:sz w:val="18"/>
                <w:szCs w:val="18"/>
              </w:rPr>
              <w:t>17,197.92</w:t>
            </w:r>
          </w:p>
        </w:tc>
        <w:tc>
          <w:tcPr>
            <w:tcW w:w="1446" w:type="dxa"/>
            <w:vAlign w:val="center"/>
          </w:tcPr>
          <w:p w:rsidR="00A30AC6" w:rsidRDefault="00EA036C">
            <w:pPr>
              <w:jc w:val="left"/>
            </w:pPr>
            <w:r>
              <w:rPr>
                <w:color w:val="000000"/>
                <w:sz w:val="18"/>
                <w:szCs w:val="18"/>
              </w:rPr>
              <w:t>17,197.92</w:t>
            </w:r>
          </w:p>
        </w:tc>
      </w:tr>
      <w:tr w:rsidR="00A30AC6">
        <w:tc>
          <w:tcPr>
            <w:tcW w:w="1518" w:type="dxa"/>
            <w:vAlign w:val="center"/>
          </w:tcPr>
          <w:p w:rsidR="00A30AC6" w:rsidRDefault="00EA036C">
            <w:pPr>
              <w:jc w:val="left"/>
            </w:pPr>
            <w:r>
              <w:rPr>
                <w:color w:val="000000"/>
                <w:sz w:val="18"/>
                <w:szCs w:val="18"/>
              </w:rPr>
              <w:t>应付销售服务费</w:t>
            </w:r>
          </w:p>
        </w:tc>
        <w:tc>
          <w:tcPr>
            <w:tcW w:w="1627" w:type="dxa"/>
            <w:vAlign w:val="center"/>
          </w:tcPr>
          <w:p w:rsidR="00A30AC6" w:rsidRDefault="00EA036C">
            <w:pPr>
              <w:jc w:val="left"/>
            </w:pPr>
            <w:r>
              <w:rPr>
                <w:color w:val="000000"/>
                <w:sz w:val="18"/>
                <w:szCs w:val="18"/>
              </w:rPr>
              <w:t>-</w:t>
            </w:r>
          </w:p>
        </w:tc>
        <w:tc>
          <w:tcPr>
            <w:tcW w:w="1627" w:type="dxa"/>
            <w:vAlign w:val="center"/>
          </w:tcPr>
          <w:p w:rsidR="00A30AC6" w:rsidRDefault="00EA036C">
            <w:pPr>
              <w:jc w:val="left"/>
            </w:pPr>
            <w:r>
              <w:rPr>
                <w:color w:val="000000"/>
                <w:sz w:val="18"/>
                <w:szCs w:val="18"/>
              </w:rPr>
              <w:t>-</w:t>
            </w:r>
          </w:p>
        </w:tc>
        <w:tc>
          <w:tcPr>
            <w:tcW w:w="1491" w:type="dxa"/>
            <w:vAlign w:val="center"/>
          </w:tcPr>
          <w:p w:rsidR="00A30AC6" w:rsidRDefault="00EA036C">
            <w:pPr>
              <w:jc w:val="left"/>
            </w:pPr>
            <w:r>
              <w:rPr>
                <w:color w:val="000000"/>
                <w:sz w:val="18"/>
                <w:szCs w:val="18"/>
              </w:rPr>
              <w:t>-</w:t>
            </w:r>
          </w:p>
        </w:tc>
        <w:tc>
          <w:tcPr>
            <w:tcW w:w="1289" w:type="dxa"/>
            <w:vAlign w:val="center"/>
          </w:tcPr>
          <w:p w:rsidR="00A30AC6" w:rsidRDefault="00EA036C">
            <w:pPr>
              <w:jc w:val="left"/>
            </w:pPr>
            <w:r>
              <w:rPr>
                <w:color w:val="000000"/>
                <w:sz w:val="18"/>
                <w:szCs w:val="18"/>
              </w:rPr>
              <w:t>20,651.91</w:t>
            </w:r>
          </w:p>
        </w:tc>
        <w:tc>
          <w:tcPr>
            <w:tcW w:w="1446" w:type="dxa"/>
            <w:vAlign w:val="center"/>
          </w:tcPr>
          <w:p w:rsidR="00A30AC6" w:rsidRDefault="00EA036C">
            <w:pPr>
              <w:jc w:val="left"/>
            </w:pPr>
            <w:r>
              <w:rPr>
                <w:color w:val="000000"/>
                <w:sz w:val="18"/>
                <w:szCs w:val="18"/>
              </w:rPr>
              <w:t>20,651.91</w:t>
            </w:r>
          </w:p>
        </w:tc>
      </w:tr>
      <w:tr w:rsidR="00A30AC6">
        <w:tc>
          <w:tcPr>
            <w:tcW w:w="1518" w:type="dxa"/>
            <w:vAlign w:val="center"/>
          </w:tcPr>
          <w:p w:rsidR="00A30AC6" w:rsidRDefault="00EA036C">
            <w:pPr>
              <w:jc w:val="left"/>
            </w:pPr>
            <w:r>
              <w:rPr>
                <w:color w:val="000000"/>
                <w:sz w:val="18"/>
                <w:szCs w:val="18"/>
              </w:rPr>
              <w:t>应付交易费用</w:t>
            </w:r>
          </w:p>
        </w:tc>
        <w:tc>
          <w:tcPr>
            <w:tcW w:w="1627" w:type="dxa"/>
            <w:vAlign w:val="center"/>
          </w:tcPr>
          <w:p w:rsidR="00A30AC6" w:rsidRDefault="00EA036C">
            <w:pPr>
              <w:jc w:val="left"/>
            </w:pPr>
            <w:r>
              <w:rPr>
                <w:color w:val="000000"/>
                <w:sz w:val="18"/>
                <w:szCs w:val="18"/>
              </w:rPr>
              <w:t>-</w:t>
            </w:r>
          </w:p>
        </w:tc>
        <w:tc>
          <w:tcPr>
            <w:tcW w:w="1627" w:type="dxa"/>
            <w:vAlign w:val="center"/>
          </w:tcPr>
          <w:p w:rsidR="00A30AC6" w:rsidRDefault="00EA036C">
            <w:pPr>
              <w:jc w:val="left"/>
            </w:pPr>
            <w:r>
              <w:rPr>
                <w:color w:val="000000"/>
                <w:sz w:val="18"/>
                <w:szCs w:val="18"/>
              </w:rPr>
              <w:t>-</w:t>
            </w:r>
          </w:p>
        </w:tc>
        <w:tc>
          <w:tcPr>
            <w:tcW w:w="1491" w:type="dxa"/>
            <w:vAlign w:val="center"/>
          </w:tcPr>
          <w:p w:rsidR="00A30AC6" w:rsidRDefault="00EA036C">
            <w:pPr>
              <w:jc w:val="left"/>
            </w:pPr>
            <w:r>
              <w:rPr>
                <w:color w:val="000000"/>
                <w:sz w:val="18"/>
                <w:szCs w:val="18"/>
              </w:rPr>
              <w:t>-</w:t>
            </w:r>
          </w:p>
        </w:tc>
        <w:tc>
          <w:tcPr>
            <w:tcW w:w="1289" w:type="dxa"/>
            <w:vAlign w:val="center"/>
          </w:tcPr>
          <w:p w:rsidR="00A30AC6" w:rsidRDefault="00EA036C">
            <w:pPr>
              <w:jc w:val="left"/>
            </w:pPr>
            <w:r>
              <w:rPr>
                <w:color w:val="000000"/>
                <w:sz w:val="18"/>
                <w:szCs w:val="18"/>
              </w:rPr>
              <w:t>18,265.70</w:t>
            </w:r>
          </w:p>
        </w:tc>
        <w:tc>
          <w:tcPr>
            <w:tcW w:w="1446" w:type="dxa"/>
            <w:vAlign w:val="center"/>
          </w:tcPr>
          <w:p w:rsidR="00A30AC6" w:rsidRDefault="00EA036C">
            <w:pPr>
              <w:jc w:val="left"/>
            </w:pPr>
            <w:r>
              <w:rPr>
                <w:color w:val="000000"/>
                <w:sz w:val="18"/>
                <w:szCs w:val="18"/>
              </w:rPr>
              <w:t>18,265.70</w:t>
            </w:r>
          </w:p>
        </w:tc>
      </w:tr>
      <w:tr w:rsidR="00A30AC6">
        <w:tc>
          <w:tcPr>
            <w:tcW w:w="1518" w:type="dxa"/>
            <w:vAlign w:val="center"/>
          </w:tcPr>
          <w:p w:rsidR="00A30AC6" w:rsidRDefault="00EA036C">
            <w:pPr>
              <w:jc w:val="left"/>
            </w:pPr>
            <w:r>
              <w:rPr>
                <w:color w:val="000000"/>
                <w:sz w:val="18"/>
                <w:szCs w:val="18"/>
              </w:rPr>
              <w:t>应交税费</w:t>
            </w:r>
          </w:p>
        </w:tc>
        <w:tc>
          <w:tcPr>
            <w:tcW w:w="1627" w:type="dxa"/>
            <w:vAlign w:val="center"/>
          </w:tcPr>
          <w:p w:rsidR="00A30AC6" w:rsidRDefault="00EA036C">
            <w:pPr>
              <w:jc w:val="left"/>
            </w:pPr>
            <w:r>
              <w:rPr>
                <w:color w:val="000000"/>
                <w:sz w:val="18"/>
                <w:szCs w:val="18"/>
              </w:rPr>
              <w:t>-</w:t>
            </w:r>
          </w:p>
        </w:tc>
        <w:tc>
          <w:tcPr>
            <w:tcW w:w="1627" w:type="dxa"/>
            <w:vAlign w:val="center"/>
          </w:tcPr>
          <w:p w:rsidR="00A30AC6" w:rsidRDefault="00EA036C">
            <w:pPr>
              <w:jc w:val="left"/>
            </w:pPr>
            <w:r>
              <w:rPr>
                <w:color w:val="000000"/>
                <w:sz w:val="18"/>
                <w:szCs w:val="18"/>
              </w:rPr>
              <w:t>-</w:t>
            </w:r>
          </w:p>
        </w:tc>
        <w:tc>
          <w:tcPr>
            <w:tcW w:w="1491" w:type="dxa"/>
            <w:vAlign w:val="center"/>
          </w:tcPr>
          <w:p w:rsidR="00A30AC6" w:rsidRDefault="00EA036C">
            <w:pPr>
              <w:jc w:val="left"/>
            </w:pPr>
            <w:r>
              <w:rPr>
                <w:color w:val="000000"/>
                <w:sz w:val="18"/>
                <w:szCs w:val="18"/>
              </w:rPr>
              <w:t>-</w:t>
            </w:r>
          </w:p>
        </w:tc>
        <w:tc>
          <w:tcPr>
            <w:tcW w:w="1289" w:type="dxa"/>
            <w:vAlign w:val="center"/>
          </w:tcPr>
          <w:p w:rsidR="00A30AC6" w:rsidRDefault="00EA036C">
            <w:pPr>
              <w:jc w:val="left"/>
            </w:pPr>
            <w:r>
              <w:rPr>
                <w:color w:val="000000"/>
                <w:sz w:val="18"/>
                <w:szCs w:val="18"/>
              </w:rPr>
              <w:t>38,197.43</w:t>
            </w:r>
          </w:p>
        </w:tc>
        <w:tc>
          <w:tcPr>
            <w:tcW w:w="1446" w:type="dxa"/>
            <w:vAlign w:val="center"/>
          </w:tcPr>
          <w:p w:rsidR="00A30AC6" w:rsidRDefault="00EA036C">
            <w:pPr>
              <w:jc w:val="left"/>
            </w:pPr>
            <w:r>
              <w:rPr>
                <w:color w:val="000000"/>
                <w:sz w:val="18"/>
                <w:szCs w:val="18"/>
              </w:rPr>
              <w:t>38,197.43</w:t>
            </w:r>
          </w:p>
        </w:tc>
      </w:tr>
      <w:tr w:rsidR="00A30AC6">
        <w:tc>
          <w:tcPr>
            <w:tcW w:w="1518" w:type="dxa"/>
            <w:vAlign w:val="center"/>
          </w:tcPr>
          <w:p w:rsidR="00A30AC6" w:rsidRDefault="00EA036C">
            <w:pPr>
              <w:jc w:val="left"/>
            </w:pPr>
            <w:r>
              <w:rPr>
                <w:color w:val="000000"/>
                <w:sz w:val="18"/>
                <w:szCs w:val="18"/>
              </w:rPr>
              <w:t>应付利息</w:t>
            </w:r>
          </w:p>
        </w:tc>
        <w:tc>
          <w:tcPr>
            <w:tcW w:w="1627" w:type="dxa"/>
            <w:vAlign w:val="center"/>
          </w:tcPr>
          <w:p w:rsidR="00A30AC6" w:rsidRDefault="00EA036C">
            <w:pPr>
              <w:jc w:val="left"/>
            </w:pPr>
            <w:r>
              <w:rPr>
                <w:color w:val="000000"/>
                <w:sz w:val="18"/>
                <w:szCs w:val="18"/>
              </w:rPr>
              <w:t>-</w:t>
            </w:r>
          </w:p>
        </w:tc>
        <w:tc>
          <w:tcPr>
            <w:tcW w:w="1627" w:type="dxa"/>
            <w:vAlign w:val="center"/>
          </w:tcPr>
          <w:p w:rsidR="00A30AC6" w:rsidRDefault="00EA036C">
            <w:pPr>
              <w:jc w:val="left"/>
            </w:pPr>
            <w:r>
              <w:rPr>
                <w:color w:val="000000"/>
                <w:sz w:val="18"/>
                <w:szCs w:val="18"/>
              </w:rPr>
              <w:t>-</w:t>
            </w:r>
          </w:p>
        </w:tc>
        <w:tc>
          <w:tcPr>
            <w:tcW w:w="1491" w:type="dxa"/>
            <w:vAlign w:val="center"/>
          </w:tcPr>
          <w:p w:rsidR="00A30AC6" w:rsidRDefault="00EA036C">
            <w:pPr>
              <w:jc w:val="left"/>
            </w:pPr>
            <w:r>
              <w:rPr>
                <w:color w:val="000000"/>
                <w:sz w:val="18"/>
                <w:szCs w:val="18"/>
              </w:rPr>
              <w:t>-</w:t>
            </w:r>
          </w:p>
        </w:tc>
        <w:tc>
          <w:tcPr>
            <w:tcW w:w="1289" w:type="dxa"/>
            <w:vAlign w:val="center"/>
          </w:tcPr>
          <w:p w:rsidR="00A30AC6" w:rsidRDefault="00EA036C">
            <w:pPr>
              <w:jc w:val="left"/>
            </w:pPr>
            <w:r>
              <w:rPr>
                <w:color w:val="000000"/>
                <w:sz w:val="18"/>
                <w:szCs w:val="18"/>
              </w:rPr>
              <w:t>1,097.67</w:t>
            </w:r>
          </w:p>
        </w:tc>
        <w:tc>
          <w:tcPr>
            <w:tcW w:w="1446" w:type="dxa"/>
            <w:vAlign w:val="center"/>
          </w:tcPr>
          <w:p w:rsidR="00A30AC6" w:rsidRDefault="00EA036C">
            <w:pPr>
              <w:jc w:val="left"/>
            </w:pPr>
            <w:r>
              <w:rPr>
                <w:color w:val="000000"/>
                <w:sz w:val="18"/>
                <w:szCs w:val="18"/>
              </w:rPr>
              <w:t>1,097.67</w:t>
            </w:r>
          </w:p>
        </w:tc>
      </w:tr>
      <w:tr w:rsidR="00A30AC6">
        <w:tc>
          <w:tcPr>
            <w:tcW w:w="1518" w:type="dxa"/>
            <w:vAlign w:val="center"/>
          </w:tcPr>
          <w:p w:rsidR="00A30AC6" w:rsidRDefault="00EA036C">
            <w:pPr>
              <w:jc w:val="left"/>
            </w:pPr>
            <w:r>
              <w:rPr>
                <w:color w:val="000000"/>
                <w:sz w:val="18"/>
                <w:szCs w:val="18"/>
              </w:rPr>
              <w:t>其他负债</w:t>
            </w:r>
          </w:p>
        </w:tc>
        <w:tc>
          <w:tcPr>
            <w:tcW w:w="1627" w:type="dxa"/>
            <w:vAlign w:val="center"/>
          </w:tcPr>
          <w:p w:rsidR="00A30AC6" w:rsidRDefault="00EA036C">
            <w:pPr>
              <w:jc w:val="left"/>
            </w:pPr>
            <w:r>
              <w:rPr>
                <w:color w:val="000000"/>
                <w:sz w:val="18"/>
                <w:szCs w:val="18"/>
              </w:rPr>
              <w:t>-</w:t>
            </w:r>
          </w:p>
        </w:tc>
        <w:tc>
          <w:tcPr>
            <w:tcW w:w="1627" w:type="dxa"/>
            <w:vAlign w:val="center"/>
          </w:tcPr>
          <w:p w:rsidR="00A30AC6" w:rsidRDefault="00EA036C">
            <w:pPr>
              <w:jc w:val="left"/>
            </w:pPr>
            <w:r>
              <w:rPr>
                <w:color w:val="000000"/>
                <w:sz w:val="18"/>
                <w:szCs w:val="18"/>
              </w:rPr>
              <w:t>-</w:t>
            </w:r>
          </w:p>
        </w:tc>
        <w:tc>
          <w:tcPr>
            <w:tcW w:w="1491" w:type="dxa"/>
            <w:vAlign w:val="center"/>
          </w:tcPr>
          <w:p w:rsidR="00A30AC6" w:rsidRDefault="00EA036C">
            <w:pPr>
              <w:jc w:val="left"/>
            </w:pPr>
            <w:r>
              <w:rPr>
                <w:color w:val="000000"/>
                <w:sz w:val="18"/>
                <w:szCs w:val="18"/>
              </w:rPr>
              <w:t>-</w:t>
            </w:r>
          </w:p>
        </w:tc>
        <w:tc>
          <w:tcPr>
            <w:tcW w:w="1289" w:type="dxa"/>
            <w:vAlign w:val="center"/>
          </w:tcPr>
          <w:p w:rsidR="00A30AC6" w:rsidRDefault="00EA036C">
            <w:pPr>
              <w:jc w:val="left"/>
            </w:pPr>
            <w:r>
              <w:rPr>
                <w:color w:val="000000"/>
                <w:sz w:val="18"/>
                <w:szCs w:val="18"/>
              </w:rPr>
              <w:t>126,207.84</w:t>
            </w:r>
          </w:p>
        </w:tc>
        <w:tc>
          <w:tcPr>
            <w:tcW w:w="1446" w:type="dxa"/>
            <w:vAlign w:val="center"/>
          </w:tcPr>
          <w:p w:rsidR="00A30AC6" w:rsidRDefault="00EA036C">
            <w:pPr>
              <w:jc w:val="left"/>
            </w:pPr>
            <w:r>
              <w:rPr>
                <w:color w:val="000000"/>
                <w:sz w:val="18"/>
                <w:szCs w:val="18"/>
              </w:rPr>
              <w:t>126,207.84</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13,010,793.49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264,613.19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13,275,406.68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39,249,408.14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287,065,000.00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6,341,593.26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332,656,001.40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A30AC6">
        <w:tc>
          <w:tcPr>
            <w:tcW w:w="1518" w:type="dxa"/>
            <w:vAlign w:val="center"/>
          </w:tcPr>
          <w:p w:rsidR="00A30AC6" w:rsidRDefault="00EA036C">
            <w:pPr>
              <w:jc w:val="left"/>
            </w:pPr>
            <w:r>
              <w:rPr>
                <w:color w:val="000000"/>
                <w:sz w:val="18"/>
                <w:szCs w:val="18"/>
              </w:rPr>
              <w:t>银行存款</w:t>
            </w:r>
          </w:p>
        </w:tc>
        <w:tc>
          <w:tcPr>
            <w:tcW w:w="1627" w:type="dxa"/>
            <w:vAlign w:val="center"/>
          </w:tcPr>
          <w:p w:rsidR="00A30AC6" w:rsidRDefault="00EA036C">
            <w:pPr>
              <w:jc w:val="left"/>
            </w:pPr>
            <w:r>
              <w:rPr>
                <w:color w:val="000000"/>
                <w:sz w:val="18"/>
                <w:szCs w:val="18"/>
              </w:rPr>
              <w:t>198,812,963.65</w:t>
            </w:r>
          </w:p>
        </w:tc>
        <w:tc>
          <w:tcPr>
            <w:tcW w:w="1627" w:type="dxa"/>
            <w:vAlign w:val="center"/>
          </w:tcPr>
          <w:p w:rsidR="00A30AC6" w:rsidRDefault="00EA036C">
            <w:pPr>
              <w:jc w:val="left"/>
            </w:pPr>
            <w:r>
              <w:rPr>
                <w:color w:val="000000"/>
                <w:sz w:val="18"/>
                <w:szCs w:val="18"/>
              </w:rPr>
              <w:t>-</w:t>
            </w:r>
          </w:p>
        </w:tc>
        <w:tc>
          <w:tcPr>
            <w:tcW w:w="1491" w:type="dxa"/>
            <w:vAlign w:val="center"/>
          </w:tcPr>
          <w:p w:rsidR="00A30AC6" w:rsidRDefault="00EA036C">
            <w:pPr>
              <w:jc w:val="left"/>
            </w:pPr>
            <w:r>
              <w:rPr>
                <w:color w:val="000000"/>
                <w:sz w:val="18"/>
                <w:szCs w:val="18"/>
              </w:rPr>
              <w:t>-</w:t>
            </w:r>
          </w:p>
        </w:tc>
        <w:tc>
          <w:tcPr>
            <w:tcW w:w="1289" w:type="dxa"/>
            <w:vAlign w:val="center"/>
          </w:tcPr>
          <w:p w:rsidR="00A30AC6" w:rsidRDefault="00EA036C">
            <w:pPr>
              <w:jc w:val="left"/>
            </w:pPr>
            <w:r>
              <w:rPr>
                <w:color w:val="000000"/>
                <w:sz w:val="18"/>
                <w:szCs w:val="18"/>
              </w:rPr>
              <w:t>-</w:t>
            </w:r>
          </w:p>
        </w:tc>
        <w:tc>
          <w:tcPr>
            <w:tcW w:w="1446" w:type="dxa"/>
            <w:vAlign w:val="center"/>
          </w:tcPr>
          <w:p w:rsidR="00A30AC6" w:rsidRDefault="00EA036C">
            <w:pPr>
              <w:jc w:val="left"/>
            </w:pPr>
            <w:r>
              <w:rPr>
                <w:color w:val="000000"/>
                <w:sz w:val="18"/>
                <w:szCs w:val="18"/>
              </w:rPr>
              <w:t>198,812,963.65</w:t>
            </w:r>
          </w:p>
        </w:tc>
      </w:tr>
      <w:tr w:rsidR="00A30AC6">
        <w:tc>
          <w:tcPr>
            <w:tcW w:w="1518" w:type="dxa"/>
            <w:vAlign w:val="center"/>
          </w:tcPr>
          <w:p w:rsidR="00A30AC6" w:rsidRDefault="00EA036C">
            <w:pPr>
              <w:jc w:val="left"/>
            </w:pPr>
            <w:r>
              <w:rPr>
                <w:color w:val="000000"/>
                <w:sz w:val="18"/>
                <w:szCs w:val="18"/>
              </w:rPr>
              <w:t>交易性金融资产</w:t>
            </w:r>
          </w:p>
        </w:tc>
        <w:tc>
          <w:tcPr>
            <w:tcW w:w="1627" w:type="dxa"/>
            <w:vAlign w:val="center"/>
          </w:tcPr>
          <w:p w:rsidR="00A30AC6" w:rsidRDefault="00EA036C">
            <w:pPr>
              <w:jc w:val="left"/>
            </w:pPr>
            <w:r>
              <w:rPr>
                <w:color w:val="000000"/>
                <w:sz w:val="18"/>
                <w:szCs w:val="18"/>
              </w:rPr>
              <w:t>60,684,000.00</w:t>
            </w:r>
          </w:p>
        </w:tc>
        <w:tc>
          <w:tcPr>
            <w:tcW w:w="1627" w:type="dxa"/>
            <w:vAlign w:val="center"/>
          </w:tcPr>
          <w:p w:rsidR="00A30AC6" w:rsidRDefault="00EA036C">
            <w:pPr>
              <w:jc w:val="left"/>
            </w:pPr>
            <w:r>
              <w:rPr>
                <w:color w:val="000000"/>
                <w:sz w:val="18"/>
                <w:szCs w:val="18"/>
              </w:rPr>
              <w:t>466,055,000.00</w:t>
            </w:r>
          </w:p>
        </w:tc>
        <w:tc>
          <w:tcPr>
            <w:tcW w:w="1491" w:type="dxa"/>
            <w:vAlign w:val="center"/>
          </w:tcPr>
          <w:p w:rsidR="00A30AC6" w:rsidRDefault="00EA036C">
            <w:pPr>
              <w:jc w:val="left"/>
            </w:pPr>
            <w:r>
              <w:rPr>
                <w:color w:val="000000"/>
                <w:sz w:val="18"/>
                <w:szCs w:val="18"/>
              </w:rPr>
              <w:t>-</w:t>
            </w:r>
          </w:p>
        </w:tc>
        <w:tc>
          <w:tcPr>
            <w:tcW w:w="1289" w:type="dxa"/>
            <w:vAlign w:val="center"/>
          </w:tcPr>
          <w:p w:rsidR="00A30AC6" w:rsidRDefault="00EA036C">
            <w:pPr>
              <w:jc w:val="left"/>
            </w:pPr>
            <w:r>
              <w:rPr>
                <w:color w:val="000000"/>
                <w:sz w:val="18"/>
                <w:szCs w:val="18"/>
              </w:rPr>
              <w:t>-</w:t>
            </w:r>
          </w:p>
        </w:tc>
        <w:tc>
          <w:tcPr>
            <w:tcW w:w="1446" w:type="dxa"/>
            <w:vAlign w:val="center"/>
          </w:tcPr>
          <w:p w:rsidR="00A30AC6" w:rsidRDefault="00EA036C">
            <w:pPr>
              <w:jc w:val="left"/>
            </w:pPr>
            <w:r>
              <w:rPr>
                <w:color w:val="000000"/>
                <w:sz w:val="18"/>
                <w:szCs w:val="18"/>
              </w:rPr>
              <w:t>526,739,000.00</w:t>
            </w:r>
          </w:p>
        </w:tc>
      </w:tr>
      <w:tr w:rsidR="00A30AC6">
        <w:tc>
          <w:tcPr>
            <w:tcW w:w="1518" w:type="dxa"/>
            <w:vAlign w:val="center"/>
          </w:tcPr>
          <w:p w:rsidR="00A30AC6" w:rsidRDefault="00EA036C">
            <w:pPr>
              <w:jc w:val="left"/>
            </w:pPr>
            <w:r>
              <w:rPr>
                <w:color w:val="000000"/>
                <w:sz w:val="18"/>
                <w:szCs w:val="18"/>
              </w:rPr>
              <w:t>买入返售金融资产</w:t>
            </w:r>
          </w:p>
        </w:tc>
        <w:tc>
          <w:tcPr>
            <w:tcW w:w="1627" w:type="dxa"/>
            <w:vAlign w:val="center"/>
          </w:tcPr>
          <w:p w:rsidR="00A30AC6" w:rsidRDefault="00EA036C">
            <w:pPr>
              <w:jc w:val="left"/>
            </w:pPr>
            <w:r>
              <w:rPr>
                <w:color w:val="000000"/>
                <w:sz w:val="18"/>
                <w:szCs w:val="18"/>
              </w:rPr>
              <w:t>256,790,364.84</w:t>
            </w:r>
          </w:p>
        </w:tc>
        <w:tc>
          <w:tcPr>
            <w:tcW w:w="1627" w:type="dxa"/>
            <w:vAlign w:val="center"/>
          </w:tcPr>
          <w:p w:rsidR="00A30AC6" w:rsidRDefault="00EA036C">
            <w:pPr>
              <w:jc w:val="left"/>
            </w:pPr>
            <w:r>
              <w:rPr>
                <w:color w:val="000000"/>
                <w:sz w:val="18"/>
                <w:szCs w:val="18"/>
              </w:rPr>
              <w:t>-</w:t>
            </w:r>
          </w:p>
        </w:tc>
        <w:tc>
          <w:tcPr>
            <w:tcW w:w="1491" w:type="dxa"/>
            <w:vAlign w:val="center"/>
          </w:tcPr>
          <w:p w:rsidR="00A30AC6" w:rsidRDefault="00EA036C">
            <w:pPr>
              <w:jc w:val="left"/>
            </w:pPr>
            <w:r>
              <w:rPr>
                <w:color w:val="000000"/>
                <w:sz w:val="18"/>
                <w:szCs w:val="18"/>
              </w:rPr>
              <w:t>-</w:t>
            </w:r>
          </w:p>
        </w:tc>
        <w:tc>
          <w:tcPr>
            <w:tcW w:w="1289" w:type="dxa"/>
            <w:vAlign w:val="center"/>
          </w:tcPr>
          <w:p w:rsidR="00A30AC6" w:rsidRDefault="00EA036C">
            <w:pPr>
              <w:jc w:val="left"/>
            </w:pPr>
            <w:r>
              <w:rPr>
                <w:color w:val="000000"/>
                <w:sz w:val="18"/>
                <w:szCs w:val="18"/>
              </w:rPr>
              <w:t>-</w:t>
            </w:r>
          </w:p>
        </w:tc>
        <w:tc>
          <w:tcPr>
            <w:tcW w:w="1446" w:type="dxa"/>
            <w:vAlign w:val="center"/>
          </w:tcPr>
          <w:p w:rsidR="00A30AC6" w:rsidRDefault="00EA036C">
            <w:pPr>
              <w:jc w:val="left"/>
            </w:pPr>
            <w:r>
              <w:rPr>
                <w:color w:val="000000"/>
                <w:sz w:val="18"/>
                <w:szCs w:val="18"/>
              </w:rPr>
              <w:t>256,790,364.84</w:t>
            </w:r>
          </w:p>
        </w:tc>
      </w:tr>
      <w:tr w:rsidR="00A30AC6">
        <w:tc>
          <w:tcPr>
            <w:tcW w:w="1518" w:type="dxa"/>
            <w:vAlign w:val="center"/>
          </w:tcPr>
          <w:p w:rsidR="00A30AC6" w:rsidRDefault="00EA036C">
            <w:pPr>
              <w:jc w:val="left"/>
            </w:pPr>
            <w:r>
              <w:rPr>
                <w:color w:val="000000"/>
                <w:sz w:val="18"/>
                <w:szCs w:val="18"/>
              </w:rPr>
              <w:t>应收利息</w:t>
            </w:r>
          </w:p>
        </w:tc>
        <w:tc>
          <w:tcPr>
            <w:tcW w:w="1627" w:type="dxa"/>
            <w:vAlign w:val="center"/>
          </w:tcPr>
          <w:p w:rsidR="00A30AC6" w:rsidRDefault="00EA036C">
            <w:pPr>
              <w:jc w:val="left"/>
            </w:pPr>
            <w:r>
              <w:rPr>
                <w:color w:val="000000"/>
                <w:sz w:val="18"/>
                <w:szCs w:val="18"/>
              </w:rPr>
              <w:t>-</w:t>
            </w:r>
          </w:p>
        </w:tc>
        <w:tc>
          <w:tcPr>
            <w:tcW w:w="1627" w:type="dxa"/>
            <w:vAlign w:val="center"/>
          </w:tcPr>
          <w:p w:rsidR="00A30AC6" w:rsidRDefault="00EA036C">
            <w:pPr>
              <w:jc w:val="left"/>
            </w:pPr>
            <w:r>
              <w:rPr>
                <w:color w:val="000000"/>
                <w:sz w:val="18"/>
                <w:szCs w:val="18"/>
              </w:rPr>
              <w:t>-</w:t>
            </w:r>
          </w:p>
        </w:tc>
        <w:tc>
          <w:tcPr>
            <w:tcW w:w="1491" w:type="dxa"/>
            <w:vAlign w:val="center"/>
          </w:tcPr>
          <w:p w:rsidR="00A30AC6" w:rsidRDefault="00EA036C">
            <w:pPr>
              <w:jc w:val="left"/>
            </w:pPr>
            <w:r>
              <w:rPr>
                <w:color w:val="000000"/>
                <w:sz w:val="18"/>
                <w:szCs w:val="18"/>
              </w:rPr>
              <w:t>-</w:t>
            </w:r>
          </w:p>
        </w:tc>
        <w:tc>
          <w:tcPr>
            <w:tcW w:w="1289" w:type="dxa"/>
            <w:vAlign w:val="center"/>
          </w:tcPr>
          <w:p w:rsidR="00A30AC6" w:rsidRDefault="00EA036C">
            <w:pPr>
              <w:jc w:val="left"/>
            </w:pPr>
            <w:r>
              <w:rPr>
                <w:color w:val="000000"/>
                <w:sz w:val="18"/>
                <w:szCs w:val="18"/>
              </w:rPr>
              <w:t>10,333,370.57</w:t>
            </w:r>
          </w:p>
        </w:tc>
        <w:tc>
          <w:tcPr>
            <w:tcW w:w="1446" w:type="dxa"/>
            <w:vAlign w:val="center"/>
          </w:tcPr>
          <w:p w:rsidR="00A30AC6" w:rsidRDefault="00EA036C">
            <w:pPr>
              <w:jc w:val="left"/>
            </w:pPr>
            <w:r>
              <w:rPr>
                <w:color w:val="000000"/>
                <w:sz w:val="18"/>
                <w:szCs w:val="18"/>
              </w:rPr>
              <w:t>10,333,370.57</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516,287,328.49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466,055,000.00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10,333,370.57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992,675,699.06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lastRenderedPageBreak/>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A30AC6">
        <w:tc>
          <w:tcPr>
            <w:tcW w:w="1518" w:type="dxa"/>
            <w:vAlign w:val="center"/>
          </w:tcPr>
          <w:p w:rsidR="00A30AC6" w:rsidRDefault="00EA036C">
            <w:pPr>
              <w:jc w:val="left"/>
            </w:pPr>
            <w:r>
              <w:rPr>
                <w:color w:val="000000"/>
                <w:sz w:val="18"/>
                <w:szCs w:val="18"/>
              </w:rPr>
              <w:t>应付管理人报酬</w:t>
            </w:r>
          </w:p>
        </w:tc>
        <w:tc>
          <w:tcPr>
            <w:tcW w:w="1627" w:type="dxa"/>
            <w:vAlign w:val="center"/>
          </w:tcPr>
          <w:p w:rsidR="00A30AC6" w:rsidRDefault="00EA036C">
            <w:pPr>
              <w:jc w:val="left"/>
            </w:pPr>
            <w:r>
              <w:rPr>
                <w:color w:val="000000"/>
                <w:sz w:val="18"/>
                <w:szCs w:val="18"/>
              </w:rPr>
              <w:t>-</w:t>
            </w:r>
          </w:p>
        </w:tc>
        <w:tc>
          <w:tcPr>
            <w:tcW w:w="1627" w:type="dxa"/>
            <w:vAlign w:val="center"/>
          </w:tcPr>
          <w:p w:rsidR="00A30AC6" w:rsidRDefault="00EA036C">
            <w:pPr>
              <w:jc w:val="left"/>
            </w:pPr>
            <w:r>
              <w:rPr>
                <w:color w:val="000000"/>
                <w:sz w:val="18"/>
                <w:szCs w:val="18"/>
              </w:rPr>
              <w:t>-</w:t>
            </w:r>
          </w:p>
        </w:tc>
        <w:tc>
          <w:tcPr>
            <w:tcW w:w="1491" w:type="dxa"/>
            <w:vAlign w:val="center"/>
          </w:tcPr>
          <w:p w:rsidR="00A30AC6" w:rsidRDefault="00EA036C">
            <w:pPr>
              <w:jc w:val="left"/>
            </w:pPr>
            <w:r>
              <w:rPr>
                <w:color w:val="000000"/>
                <w:sz w:val="18"/>
                <w:szCs w:val="18"/>
              </w:rPr>
              <w:t>-</w:t>
            </w:r>
          </w:p>
        </w:tc>
        <w:tc>
          <w:tcPr>
            <w:tcW w:w="1289" w:type="dxa"/>
            <w:vAlign w:val="center"/>
          </w:tcPr>
          <w:p w:rsidR="00A30AC6" w:rsidRDefault="00EA036C">
            <w:pPr>
              <w:jc w:val="center"/>
            </w:pPr>
            <w:r>
              <w:rPr>
                <w:color w:val="000000"/>
                <w:sz w:val="18"/>
                <w:szCs w:val="18"/>
              </w:rPr>
              <w:t>97,820.46</w:t>
            </w:r>
          </w:p>
        </w:tc>
        <w:tc>
          <w:tcPr>
            <w:tcW w:w="1446" w:type="dxa"/>
            <w:vAlign w:val="center"/>
          </w:tcPr>
          <w:p w:rsidR="00A30AC6" w:rsidRDefault="00EA036C">
            <w:pPr>
              <w:jc w:val="left"/>
            </w:pPr>
            <w:r>
              <w:rPr>
                <w:color w:val="000000"/>
                <w:sz w:val="18"/>
                <w:szCs w:val="18"/>
              </w:rPr>
              <w:t>97,820.46</w:t>
            </w:r>
          </w:p>
        </w:tc>
      </w:tr>
      <w:tr w:rsidR="00A30AC6">
        <w:tc>
          <w:tcPr>
            <w:tcW w:w="1518" w:type="dxa"/>
            <w:vAlign w:val="center"/>
          </w:tcPr>
          <w:p w:rsidR="00A30AC6" w:rsidRDefault="00EA036C">
            <w:pPr>
              <w:jc w:val="left"/>
            </w:pPr>
            <w:r>
              <w:rPr>
                <w:color w:val="000000"/>
                <w:sz w:val="18"/>
                <w:szCs w:val="18"/>
              </w:rPr>
              <w:t>应付托管费</w:t>
            </w:r>
          </w:p>
        </w:tc>
        <w:tc>
          <w:tcPr>
            <w:tcW w:w="1627" w:type="dxa"/>
            <w:vAlign w:val="center"/>
          </w:tcPr>
          <w:p w:rsidR="00A30AC6" w:rsidRDefault="00EA036C">
            <w:pPr>
              <w:jc w:val="left"/>
            </w:pPr>
            <w:r>
              <w:rPr>
                <w:color w:val="000000"/>
                <w:sz w:val="18"/>
                <w:szCs w:val="18"/>
              </w:rPr>
              <w:t>-</w:t>
            </w:r>
          </w:p>
        </w:tc>
        <w:tc>
          <w:tcPr>
            <w:tcW w:w="1627" w:type="dxa"/>
            <w:vAlign w:val="center"/>
          </w:tcPr>
          <w:p w:rsidR="00A30AC6" w:rsidRDefault="00EA036C">
            <w:pPr>
              <w:jc w:val="left"/>
            </w:pPr>
            <w:r>
              <w:rPr>
                <w:color w:val="000000"/>
                <w:sz w:val="18"/>
                <w:szCs w:val="18"/>
              </w:rPr>
              <w:t>-</w:t>
            </w:r>
          </w:p>
        </w:tc>
        <w:tc>
          <w:tcPr>
            <w:tcW w:w="1491" w:type="dxa"/>
            <w:vAlign w:val="center"/>
          </w:tcPr>
          <w:p w:rsidR="00A30AC6" w:rsidRDefault="00EA036C">
            <w:pPr>
              <w:jc w:val="left"/>
            </w:pPr>
            <w:r>
              <w:rPr>
                <w:color w:val="000000"/>
                <w:sz w:val="18"/>
                <w:szCs w:val="18"/>
              </w:rPr>
              <w:t>-</w:t>
            </w:r>
          </w:p>
        </w:tc>
        <w:tc>
          <w:tcPr>
            <w:tcW w:w="1289" w:type="dxa"/>
            <w:vAlign w:val="center"/>
          </w:tcPr>
          <w:p w:rsidR="00A30AC6" w:rsidRDefault="00EA036C">
            <w:pPr>
              <w:jc w:val="center"/>
            </w:pPr>
            <w:r>
              <w:rPr>
                <w:color w:val="000000"/>
                <w:sz w:val="18"/>
                <w:szCs w:val="18"/>
              </w:rPr>
              <w:t>39,128.18</w:t>
            </w:r>
          </w:p>
        </w:tc>
        <w:tc>
          <w:tcPr>
            <w:tcW w:w="1446" w:type="dxa"/>
            <w:vAlign w:val="center"/>
          </w:tcPr>
          <w:p w:rsidR="00A30AC6" w:rsidRDefault="00EA036C">
            <w:pPr>
              <w:jc w:val="left"/>
            </w:pPr>
            <w:r>
              <w:rPr>
                <w:color w:val="000000"/>
                <w:sz w:val="18"/>
                <w:szCs w:val="18"/>
              </w:rPr>
              <w:t>39,128.18</w:t>
            </w:r>
          </w:p>
        </w:tc>
      </w:tr>
      <w:tr w:rsidR="00A30AC6">
        <w:tc>
          <w:tcPr>
            <w:tcW w:w="1518" w:type="dxa"/>
            <w:vAlign w:val="center"/>
          </w:tcPr>
          <w:p w:rsidR="00A30AC6" w:rsidRDefault="00EA036C">
            <w:pPr>
              <w:jc w:val="left"/>
            </w:pPr>
            <w:r>
              <w:rPr>
                <w:color w:val="000000"/>
                <w:sz w:val="18"/>
                <w:szCs w:val="18"/>
              </w:rPr>
              <w:t>应付销售服务费</w:t>
            </w:r>
          </w:p>
        </w:tc>
        <w:tc>
          <w:tcPr>
            <w:tcW w:w="1627" w:type="dxa"/>
            <w:vAlign w:val="center"/>
          </w:tcPr>
          <w:p w:rsidR="00A30AC6" w:rsidRDefault="00EA036C">
            <w:pPr>
              <w:jc w:val="left"/>
            </w:pPr>
            <w:r>
              <w:rPr>
                <w:color w:val="000000"/>
                <w:sz w:val="18"/>
                <w:szCs w:val="18"/>
              </w:rPr>
              <w:t>-</w:t>
            </w:r>
          </w:p>
        </w:tc>
        <w:tc>
          <w:tcPr>
            <w:tcW w:w="1627" w:type="dxa"/>
            <w:vAlign w:val="center"/>
          </w:tcPr>
          <w:p w:rsidR="00A30AC6" w:rsidRDefault="00EA036C">
            <w:pPr>
              <w:jc w:val="left"/>
            </w:pPr>
            <w:r>
              <w:rPr>
                <w:color w:val="000000"/>
                <w:sz w:val="18"/>
                <w:szCs w:val="18"/>
              </w:rPr>
              <w:t>-</w:t>
            </w:r>
          </w:p>
        </w:tc>
        <w:tc>
          <w:tcPr>
            <w:tcW w:w="1491" w:type="dxa"/>
            <w:vAlign w:val="center"/>
          </w:tcPr>
          <w:p w:rsidR="00A30AC6" w:rsidRDefault="00EA036C">
            <w:pPr>
              <w:jc w:val="left"/>
            </w:pPr>
            <w:r>
              <w:rPr>
                <w:color w:val="000000"/>
                <w:sz w:val="18"/>
                <w:szCs w:val="18"/>
              </w:rPr>
              <w:t>-</w:t>
            </w:r>
          </w:p>
        </w:tc>
        <w:tc>
          <w:tcPr>
            <w:tcW w:w="1289" w:type="dxa"/>
            <w:vAlign w:val="center"/>
          </w:tcPr>
          <w:p w:rsidR="00A30AC6" w:rsidRDefault="00EA036C">
            <w:pPr>
              <w:jc w:val="center"/>
            </w:pPr>
            <w:r>
              <w:rPr>
                <w:color w:val="000000"/>
                <w:sz w:val="18"/>
                <w:szCs w:val="18"/>
              </w:rPr>
              <w:t>53,066.35</w:t>
            </w:r>
          </w:p>
        </w:tc>
        <w:tc>
          <w:tcPr>
            <w:tcW w:w="1446" w:type="dxa"/>
            <w:vAlign w:val="center"/>
          </w:tcPr>
          <w:p w:rsidR="00A30AC6" w:rsidRDefault="00EA036C">
            <w:pPr>
              <w:jc w:val="left"/>
            </w:pPr>
            <w:r>
              <w:rPr>
                <w:color w:val="000000"/>
                <w:sz w:val="18"/>
                <w:szCs w:val="18"/>
              </w:rPr>
              <w:t>53,066.35</w:t>
            </w:r>
          </w:p>
        </w:tc>
      </w:tr>
      <w:tr w:rsidR="00A30AC6">
        <w:tc>
          <w:tcPr>
            <w:tcW w:w="1518" w:type="dxa"/>
            <w:vAlign w:val="center"/>
          </w:tcPr>
          <w:p w:rsidR="00A30AC6" w:rsidRDefault="00EA036C">
            <w:pPr>
              <w:jc w:val="left"/>
            </w:pPr>
            <w:r>
              <w:rPr>
                <w:color w:val="000000"/>
                <w:sz w:val="18"/>
                <w:szCs w:val="18"/>
              </w:rPr>
              <w:t>应付交易费用</w:t>
            </w:r>
          </w:p>
        </w:tc>
        <w:tc>
          <w:tcPr>
            <w:tcW w:w="1627" w:type="dxa"/>
            <w:vAlign w:val="center"/>
          </w:tcPr>
          <w:p w:rsidR="00A30AC6" w:rsidRDefault="00EA036C">
            <w:pPr>
              <w:jc w:val="left"/>
            </w:pPr>
            <w:r>
              <w:rPr>
                <w:color w:val="000000"/>
                <w:sz w:val="18"/>
                <w:szCs w:val="18"/>
              </w:rPr>
              <w:t>-</w:t>
            </w:r>
          </w:p>
        </w:tc>
        <w:tc>
          <w:tcPr>
            <w:tcW w:w="1627" w:type="dxa"/>
            <w:vAlign w:val="center"/>
          </w:tcPr>
          <w:p w:rsidR="00A30AC6" w:rsidRDefault="00EA036C">
            <w:pPr>
              <w:jc w:val="left"/>
            </w:pPr>
            <w:r>
              <w:rPr>
                <w:color w:val="000000"/>
                <w:sz w:val="18"/>
                <w:szCs w:val="18"/>
              </w:rPr>
              <w:t>-</w:t>
            </w:r>
          </w:p>
        </w:tc>
        <w:tc>
          <w:tcPr>
            <w:tcW w:w="1491" w:type="dxa"/>
            <w:vAlign w:val="center"/>
          </w:tcPr>
          <w:p w:rsidR="00A30AC6" w:rsidRDefault="00EA036C">
            <w:pPr>
              <w:jc w:val="left"/>
            </w:pPr>
            <w:r>
              <w:rPr>
                <w:color w:val="000000"/>
                <w:sz w:val="18"/>
                <w:szCs w:val="18"/>
              </w:rPr>
              <w:t>-</w:t>
            </w:r>
          </w:p>
        </w:tc>
        <w:tc>
          <w:tcPr>
            <w:tcW w:w="1289" w:type="dxa"/>
            <w:vAlign w:val="center"/>
          </w:tcPr>
          <w:p w:rsidR="00A30AC6" w:rsidRDefault="00EA036C">
            <w:pPr>
              <w:jc w:val="center"/>
            </w:pPr>
            <w:r>
              <w:rPr>
                <w:color w:val="000000"/>
                <w:sz w:val="18"/>
                <w:szCs w:val="18"/>
              </w:rPr>
              <w:t>4,077.37</w:t>
            </w:r>
          </w:p>
        </w:tc>
        <w:tc>
          <w:tcPr>
            <w:tcW w:w="1446" w:type="dxa"/>
            <w:vAlign w:val="center"/>
          </w:tcPr>
          <w:p w:rsidR="00A30AC6" w:rsidRDefault="00EA036C">
            <w:pPr>
              <w:jc w:val="left"/>
            </w:pPr>
            <w:r>
              <w:rPr>
                <w:color w:val="000000"/>
                <w:sz w:val="18"/>
                <w:szCs w:val="18"/>
              </w:rPr>
              <w:t>4,077.37</w:t>
            </w:r>
          </w:p>
        </w:tc>
      </w:tr>
      <w:tr w:rsidR="00A30AC6">
        <w:tc>
          <w:tcPr>
            <w:tcW w:w="1518" w:type="dxa"/>
            <w:vAlign w:val="center"/>
          </w:tcPr>
          <w:p w:rsidR="00A30AC6" w:rsidRDefault="00EA036C">
            <w:pPr>
              <w:jc w:val="left"/>
            </w:pPr>
            <w:r>
              <w:rPr>
                <w:color w:val="000000"/>
                <w:sz w:val="18"/>
                <w:szCs w:val="18"/>
              </w:rPr>
              <w:t>应交税费</w:t>
            </w:r>
          </w:p>
        </w:tc>
        <w:tc>
          <w:tcPr>
            <w:tcW w:w="1627" w:type="dxa"/>
            <w:vAlign w:val="center"/>
          </w:tcPr>
          <w:p w:rsidR="00A30AC6" w:rsidRDefault="00EA036C">
            <w:pPr>
              <w:jc w:val="left"/>
            </w:pPr>
            <w:r>
              <w:rPr>
                <w:color w:val="000000"/>
                <w:sz w:val="18"/>
                <w:szCs w:val="18"/>
              </w:rPr>
              <w:t>-</w:t>
            </w:r>
          </w:p>
        </w:tc>
        <w:tc>
          <w:tcPr>
            <w:tcW w:w="1627" w:type="dxa"/>
            <w:vAlign w:val="center"/>
          </w:tcPr>
          <w:p w:rsidR="00A30AC6" w:rsidRDefault="00EA036C">
            <w:pPr>
              <w:jc w:val="left"/>
            </w:pPr>
            <w:r>
              <w:rPr>
                <w:color w:val="000000"/>
                <w:sz w:val="18"/>
                <w:szCs w:val="18"/>
              </w:rPr>
              <w:t>-</w:t>
            </w:r>
          </w:p>
        </w:tc>
        <w:tc>
          <w:tcPr>
            <w:tcW w:w="1491" w:type="dxa"/>
            <w:vAlign w:val="center"/>
          </w:tcPr>
          <w:p w:rsidR="00A30AC6" w:rsidRDefault="00EA036C">
            <w:pPr>
              <w:jc w:val="left"/>
            </w:pPr>
            <w:r>
              <w:rPr>
                <w:color w:val="000000"/>
                <w:sz w:val="18"/>
                <w:szCs w:val="18"/>
              </w:rPr>
              <w:t>-</w:t>
            </w:r>
          </w:p>
        </w:tc>
        <w:tc>
          <w:tcPr>
            <w:tcW w:w="1289" w:type="dxa"/>
            <w:vAlign w:val="center"/>
          </w:tcPr>
          <w:p w:rsidR="00A30AC6" w:rsidRDefault="00EA036C">
            <w:pPr>
              <w:jc w:val="center"/>
            </w:pPr>
            <w:r>
              <w:rPr>
                <w:color w:val="000000"/>
                <w:sz w:val="18"/>
                <w:szCs w:val="18"/>
              </w:rPr>
              <w:t>26,486.61</w:t>
            </w:r>
          </w:p>
        </w:tc>
        <w:tc>
          <w:tcPr>
            <w:tcW w:w="1446" w:type="dxa"/>
            <w:vAlign w:val="center"/>
          </w:tcPr>
          <w:p w:rsidR="00A30AC6" w:rsidRDefault="00EA036C">
            <w:pPr>
              <w:jc w:val="left"/>
            </w:pPr>
            <w:r>
              <w:rPr>
                <w:color w:val="000000"/>
                <w:sz w:val="18"/>
                <w:szCs w:val="18"/>
              </w:rPr>
              <w:t>26,486.61</w:t>
            </w:r>
          </w:p>
        </w:tc>
      </w:tr>
      <w:tr w:rsidR="00A30AC6">
        <w:tc>
          <w:tcPr>
            <w:tcW w:w="1518" w:type="dxa"/>
            <w:vAlign w:val="center"/>
          </w:tcPr>
          <w:p w:rsidR="00A30AC6" w:rsidRDefault="00EA036C">
            <w:pPr>
              <w:jc w:val="left"/>
            </w:pPr>
            <w:r>
              <w:rPr>
                <w:color w:val="000000"/>
                <w:sz w:val="18"/>
                <w:szCs w:val="18"/>
              </w:rPr>
              <w:t>其他负债</w:t>
            </w:r>
          </w:p>
        </w:tc>
        <w:tc>
          <w:tcPr>
            <w:tcW w:w="1627" w:type="dxa"/>
            <w:vAlign w:val="center"/>
          </w:tcPr>
          <w:p w:rsidR="00A30AC6" w:rsidRDefault="00EA036C">
            <w:pPr>
              <w:jc w:val="left"/>
            </w:pPr>
            <w:r>
              <w:rPr>
                <w:color w:val="000000"/>
                <w:sz w:val="18"/>
                <w:szCs w:val="18"/>
              </w:rPr>
              <w:t>-</w:t>
            </w:r>
          </w:p>
        </w:tc>
        <w:tc>
          <w:tcPr>
            <w:tcW w:w="1627" w:type="dxa"/>
            <w:vAlign w:val="center"/>
          </w:tcPr>
          <w:p w:rsidR="00A30AC6" w:rsidRDefault="00EA036C">
            <w:pPr>
              <w:jc w:val="left"/>
            </w:pPr>
            <w:r>
              <w:rPr>
                <w:color w:val="000000"/>
                <w:sz w:val="18"/>
                <w:szCs w:val="18"/>
              </w:rPr>
              <w:t>-</w:t>
            </w:r>
          </w:p>
        </w:tc>
        <w:tc>
          <w:tcPr>
            <w:tcW w:w="1491" w:type="dxa"/>
            <w:vAlign w:val="center"/>
          </w:tcPr>
          <w:p w:rsidR="00A30AC6" w:rsidRDefault="00EA036C">
            <w:pPr>
              <w:jc w:val="left"/>
            </w:pPr>
            <w:r>
              <w:rPr>
                <w:color w:val="000000"/>
                <w:sz w:val="18"/>
                <w:szCs w:val="18"/>
              </w:rPr>
              <w:t>-</w:t>
            </w:r>
          </w:p>
        </w:tc>
        <w:tc>
          <w:tcPr>
            <w:tcW w:w="1289" w:type="dxa"/>
            <w:vAlign w:val="center"/>
          </w:tcPr>
          <w:p w:rsidR="00A30AC6" w:rsidRDefault="00EA036C">
            <w:pPr>
              <w:jc w:val="center"/>
            </w:pPr>
            <w:r>
              <w:rPr>
                <w:color w:val="000000"/>
                <w:sz w:val="18"/>
                <w:szCs w:val="18"/>
              </w:rPr>
              <w:t>14,935.06</w:t>
            </w:r>
          </w:p>
        </w:tc>
        <w:tc>
          <w:tcPr>
            <w:tcW w:w="1446" w:type="dxa"/>
            <w:vAlign w:val="center"/>
          </w:tcPr>
          <w:p w:rsidR="00A30AC6" w:rsidRDefault="00EA036C">
            <w:pPr>
              <w:jc w:val="left"/>
            </w:pPr>
            <w:r>
              <w:rPr>
                <w:color w:val="000000"/>
                <w:sz w:val="18"/>
                <w:szCs w:val="18"/>
              </w:rPr>
              <w:t>14,935.06</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235,514.03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235,514.03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516,287,328.49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466,055,000.00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10,097,856.54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992,440,185.03</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A30AC6">
        <w:tc>
          <w:tcPr>
            <w:tcW w:w="851" w:type="dxa"/>
            <w:vAlign w:val="center"/>
          </w:tcPr>
          <w:p w:rsidR="00A30AC6" w:rsidRDefault="00EA036C">
            <w:pPr>
              <w:jc w:val="left"/>
            </w:pPr>
            <w:r>
              <w:rPr>
                <w:color w:val="000000"/>
                <w:sz w:val="24"/>
              </w:rPr>
              <w:t>假设</w:t>
            </w:r>
          </w:p>
        </w:tc>
        <w:tc>
          <w:tcPr>
            <w:tcW w:w="8147" w:type="dxa"/>
            <w:gridSpan w:val="3"/>
            <w:vAlign w:val="center"/>
          </w:tcPr>
          <w:p w:rsidR="00A30AC6" w:rsidRDefault="00EA036C">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A30AC6">
        <w:tc>
          <w:tcPr>
            <w:tcW w:w="852" w:type="dxa"/>
            <w:vMerge/>
          </w:tcPr>
          <w:p w:rsidR="00A30AC6" w:rsidRDefault="00A30AC6"/>
        </w:tc>
        <w:tc>
          <w:tcPr>
            <w:tcW w:w="2550" w:type="dxa"/>
            <w:vAlign w:val="center"/>
          </w:tcPr>
          <w:p w:rsidR="00A30AC6" w:rsidRDefault="00EA036C">
            <w:pPr>
              <w:jc w:val="left"/>
            </w:pPr>
            <w:r>
              <w:rPr>
                <w:color w:val="000000"/>
                <w:sz w:val="24"/>
              </w:rPr>
              <w:t>市场利率上升</w:t>
            </w:r>
            <w:r>
              <w:rPr>
                <w:color w:val="000000"/>
                <w:sz w:val="24"/>
              </w:rPr>
              <w:t>25</w:t>
            </w:r>
            <w:r>
              <w:rPr>
                <w:color w:val="000000"/>
                <w:sz w:val="24"/>
              </w:rPr>
              <w:t>个基点</w:t>
            </w:r>
          </w:p>
        </w:tc>
        <w:tc>
          <w:tcPr>
            <w:tcW w:w="2693" w:type="dxa"/>
            <w:vAlign w:val="center"/>
          </w:tcPr>
          <w:p w:rsidR="00A30AC6" w:rsidRDefault="00EA036C">
            <w:pPr>
              <w:jc w:val="right"/>
            </w:pPr>
            <w:r>
              <w:rPr>
                <w:color w:val="000000"/>
                <w:sz w:val="24"/>
              </w:rPr>
              <w:t>减少约</w:t>
            </w:r>
            <w:r>
              <w:rPr>
                <w:color w:val="000000"/>
                <w:sz w:val="24"/>
              </w:rPr>
              <w:t>170</w:t>
            </w:r>
          </w:p>
        </w:tc>
        <w:tc>
          <w:tcPr>
            <w:tcW w:w="2903" w:type="dxa"/>
            <w:vAlign w:val="center"/>
          </w:tcPr>
          <w:p w:rsidR="00A30AC6" w:rsidRDefault="00EA036C">
            <w:pPr>
              <w:jc w:val="right"/>
            </w:pPr>
            <w:r>
              <w:rPr>
                <w:color w:val="000000"/>
                <w:sz w:val="24"/>
              </w:rPr>
              <w:t>减少约</w:t>
            </w:r>
            <w:r>
              <w:rPr>
                <w:color w:val="000000"/>
                <w:sz w:val="24"/>
              </w:rPr>
              <w:t>299</w:t>
            </w:r>
          </w:p>
        </w:tc>
      </w:tr>
      <w:tr w:rsidR="00A30AC6">
        <w:tc>
          <w:tcPr>
            <w:tcW w:w="852" w:type="dxa"/>
            <w:vMerge/>
          </w:tcPr>
          <w:p w:rsidR="00A30AC6" w:rsidRDefault="00A30AC6"/>
        </w:tc>
        <w:tc>
          <w:tcPr>
            <w:tcW w:w="2550" w:type="dxa"/>
            <w:vAlign w:val="center"/>
          </w:tcPr>
          <w:p w:rsidR="00A30AC6" w:rsidRDefault="00EA036C">
            <w:pPr>
              <w:jc w:val="left"/>
            </w:pPr>
            <w:r>
              <w:rPr>
                <w:color w:val="000000"/>
                <w:sz w:val="24"/>
              </w:rPr>
              <w:t>市场利率下降</w:t>
            </w:r>
            <w:r>
              <w:rPr>
                <w:color w:val="000000"/>
                <w:sz w:val="24"/>
              </w:rPr>
              <w:t>25</w:t>
            </w:r>
            <w:r>
              <w:rPr>
                <w:color w:val="000000"/>
                <w:sz w:val="24"/>
              </w:rPr>
              <w:t>个基点</w:t>
            </w:r>
          </w:p>
        </w:tc>
        <w:tc>
          <w:tcPr>
            <w:tcW w:w="2693" w:type="dxa"/>
            <w:vAlign w:val="center"/>
          </w:tcPr>
          <w:p w:rsidR="00A30AC6" w:rsidRDefault="00EA036C">
            <w:pPr>
              <w:jc w:val="right"/>
            </w:pPr>
            <w:r>
              <w:rPr>
                <w:color w:val="000000"/>
                <w:sz w:val="24"/>
              </w:rPr>
              <w:t>增加约</w:t>
            </w:r>
            <w:r>
              <w:rPr>
                <w:color w:val="000000"/>
                <w:sz w:val="24"/>
              </w:rPr>
              <w:t>171</w:t>
            </w:r>
          </w:p>
        </w:tc>
        <w:tc>
          <w:tcPr>
            <w:tcW w:w="2903" w:type="dxa"/>
            <w:vAlign w:val="center"/>
          </w:tcPr>
          <w:p w:rsidR="00A30AC6" w:rsidRDefault="00EA036C">
            <w:pPr>
              <w:jc w:val="right"/>
            </w:pPr>
            <w:r>
              <w:rPr>
                <w:color w:val="000000"/>
                <w:sz w:val="24"/>
              </w:rPr>
              <w:t>增加约</w:t>
            </w:r>
            <w:r>
              <w:rPr>
                <w:color w:val="000000"/>
                <w:sz w:val="24"/>
              </w:rPr>
              <w:t>302</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49331375"/>
      <w:r w:rsidRPr="001B7979">
        <w:rPr>
          <w:b/>
          <w:bCs/>
          <w:szCs w:val="24"/>
          <w:lang w:val="en-US"/>
        </w:rPr>
        <w:t xml:space="preserve">§7  </w:t>
      </w:r>
      <w:r w:rsidRPr="001B7979">
        <w:rPr>
          <w:b/>
          <w:bCs/>
          <w:szCs w:val="24"/>
          <w:lang w:val="en-US"/>
        </w:rPr>
        <w:t>投资组合报告</w:t>
      </w:r>
      <w:bookmarkEnd w:id="58"/>
      <w:bookmarkEnd w:id="59"/>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49331376"/>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60"/>
      <w:bookmarkEnd w:id="61"/>
      <w:bookmarkEnd w:id="62"/>
      <w:bookmarkEnd w:id="63"/>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338,730,300.00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97.92</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338,730,300.00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97.92</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585,064.18</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0.17</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6,616,043.90</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1.91</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345,931,408.08</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4" w:name="_Toc225498274"/>
      <w:bookmarkStart w:id="65" w:name="_Toc49331377"/>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4"/>
      <w:bookmarkEnd w:id="65"/>
    </w:p>
    <w:p w:rsidR="00BF3258" w:rsidRPr="001B7979" w:rsidRDefault="00BF3258" w:rsidP="00BF3258">
      <w:pPr>
        <w:pStyle w:val="20"/>
        <w:spacing w:before="29" w:after="0" w:line="288" w:lineRule="auto"/>
        <w:rPr>
          <w:rFonts w:ascii="Times New Roman" w:hAnsi="Times New Roman"/>
          <w:color w:val="000000"/>
          <w:szCs w:val="24"/>
        </w:rPr>
      </w:pPr>
      <w:bookmarkStart w:id="66" w:name="_Toc49328781"/>
      <w:bookmarkStart w:id="67" w:name="_Toc49331378"/>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6"/>
      <w:bookmarkEnd w:id="67"/>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8" w:name="_Toc49328782"/>
      <w:bookmarkStart w:id="69" w:name="_Toc49331379"/>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8"/>
      <w:bookmarkEnd w:id="69"/>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70" w:name="_Toc49331380"/>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70"/>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71" w:name="_Toc49331381"/>
      <w:r w:rsidRPr="001B7979">
        <w:rPr>
          <w:rFonts w:ascii="Times New Roman" w:hAnsi="Times New Roman"/>
          <w:kern w:val="0"/>
          <w:szCs w:val="24"/>
        </w:rPr>
        <w:t>7.4</w:t>
      </w:r>
      <w:bookmarkStart w:id="72" w:name="_Toc234814103"/>
      <w:r w:rsidRPr="001B7979">
        <w:rPr>
          <w:rFonts w:ascii="Times New Roman" w:hAnsi="Times New Roman"/>
          <w:kern w:val="0"/>
          <w:szCs w:val="24"/>
        </w:rPr>
        <w:t>报告期内股票投资组合的重大变动</w:t>
      </w:r>
      <w:bookmarkEnd w:id="71"/>
      <w:bookmarkEnd w:id="72"/>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3" w:name="_Toc234814104"/>
      <w:bookmarkStart w:id="74" w:name="_Toc49331382"/>
      <w:r w:rsidRPr="001B7979">
        <w:rPr>
          <w:rFonts w:ascii="Times New Roman" w:hAnsi="Times New Roman"/>
          <w:kern w:val="0"/>
          <w:szCs w:val="24"/>
        </w:rPr>
        <w:lastRenderedPageBreak/>
        <w:t xml:space="preserve">7.5 </w:t>
      </w:r>
      <w:r w:rsidRPr="001B7979">
        <w:rPr>
          <w:rFonts w:ascii="Times New Roman" w:hAnsi="Times New Roman"/>
          <w:kern w:val="0"/>
          <w:szCs w:val="24"/>
        </w:rPr>
        <w:t>期末按债券品种分类的债券投资组合</w:t>
      </w:r>
      <w:bookmarkEnd w:id="73"/>
      <w:bookmarkEnd w:id="74"/>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20,999,300.00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6.31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20,999,300.00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6.31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10,054,000.00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3.02</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307,677,000.00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92.49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338,730,300.00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101.83</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49331383"/>
      <w:r w:rsidRPr="001B7979">
        <w:rPr>
          <w:rFonts w:ascii="Times New Roman" w:hAnsi="Times New Roman"/>
          <w:kern w:val="0"/>
          <w:szCs w:val="24"/>
        </w:rPr>
        <w:t>7.6</w:t>
      </w:r>
      <w:bookmarkStart w:id="76"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5"/>
      <w:bookmarkEnd w:id="76"/>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A30AC6">
        <w:tc>
          <w:tcPr>
            <w:tcW w:w="1320" w:type="dxa"/>
            <w:vAlign w:val="center"/>
          </w:tcPr>
          <w:p w:rsidR="00A30AC6" w:rsidRDefault="00EA036C">
            <w:pPr>
              <w:jc w:val="center"/>
            </w:pPr>
            <w:r>
              <w:rPr>
                <w:color w:val="000000"/>
                <w:sz w:val="24"/>
              </w:rPr>
              <w:t>1</w:t>
            </w:r>
          </w:p>
        </w:tc>
        <w:tc>
          <w:tcPr>
            <w:tcW w:w="1382" w:type="dxa"/>
            <w:vAlign w:val="center"/>
          </w:tcPr>
          <w:p w:rsidR="00A30AC6" w:rsidRDefault="00EA036C">
            <w:pPr>
              <w:jc w:val="center"/>
            </w:pPr>
            <w:r>
              <w:rPr>
                <w:color w:val="000000"/>
                <w:sz w:val="24"/>
              </w:rPr>
              <w:t>101900028</w:t>
            </w:r>
          </w:p>
        </w:tc>
        <w:tc>
          <w:tcPr>
            <w:tcW w:w="1353" w:type="dxa"/>
            <w:vAlign w:val="center"/>
          </w:tcPr>
          <w:p w:rsidR="00A30AC6" w:rsidRDefault="00EA036C">
            <w:pPr>
              <w:jc w:val="center"/>
            </w:pPr>
            <w:r>
              <w:rPr>
                <w:color w:val="000000"/>
                <w:sz w:val="24"/>
              </w:rPr>
              <w:t>19</w:t>
            </w:r>
            <w:r>
              <w:rPr>
                <w:color w:val="000000"/>
                <w:sz w:val="24"/>
              </w:rPr>
              <w:t>惠山经发</w:t>
            </w:r>
            <w:r>
              <w:rPr>
                <w:color w:val="000000"/>
                <w:sz w:val="24"/>
              </w:rPr>
              <w:t>MTN001</w:t>
            </w:r>
          </w:p>
        </w:tc>
        <w:tc>
          <w:tcPr>
            <w:tcW w:w="1505" w:type="dxa"/>
            <w:vAlign w:val="center"/>
          </w:tcPr>
          <w:p w:rsidR="00A30AC6" w:rsidRDefault="00EA036C">
            <w:pPr>
              <w:jc w:val="right"/>
            </w:pPr>
            <w:r>
              <w:rPr>
                <w:color w:val="000000"/>
                <w:sz w:val="24"/>
              </w:rPr>
              <w:t>200,000</w:t>
            </w:r>
          </w:p>
        </w:tc>
        <w:tc>
          <w:tcPr>
            <w:tcW w:w="1737" w:type="dxa"/>
            <w:vAlign w:val="center"/>
          </w:tcPr>
          <w:p w:rsidR="00A30AC6" w:rsidRDefault="00EA036C">
            <w:pPr>
              <w:jc w:val="right"/>
            </w:pPr>
            <w:r>
              <w:rPr>
                <w:color w:val="000000"/>
                <w:sz w:val="24"/>
              </w:rPr>
              <w:t>20,748,000.00</w:t>
            </w:r>
          </w:p>
        </w:tc>
        <w:tc>
          <w:tcPr>
            <w:tcW w:w="1701" w:type="dxa"/>
            <w:vAlign w:val="center"/>
          </w:tcPr>
          <w:p w:rsidR="00A30AC6" w:rsidRDefault="00EA036C">
            <w:pPr>
              <w:jc w:val="right"/>
            </w:pPr>
            <w:r>
              <w:rPr>
                <w:color w:val="000000"/>
                <w:sz w:val="24"/>
              </w:rPr>
              <w:t>6.24</w:t>
            </w:r>
          </w:p>
        </w:tc>
      </w:tr>
      <w:tr w:rsidR="00A30AC6">
        <w:tc>
          <w:tcPr>
            <w:tcW w:w="1320" w:type="dxa"/>
            <w:vAlign w:val="center"/>
          </w:tcPr>
          <w:p w:rsidR="00A30AC6" w:rsidRDefault="00EA036C">
            <w:pPr>
              <w:jc w:val="center"/>
            </w:pPr>
            <w:r>
              <w:rPr>
                <w:color w:val="000000"/>
                <w:sz w:val="24"/>
              </w:rPr>
              <w:t>2</w:t>
            </w:r>
          </w:p>
        </w:tc>
        <w:tc>
          <w:tcPr>
            <w:tcW w:w="1382" w:type="dxa"/>
            <w:vAlign w:val="center"/>
          </w:tcPr>
          <w:p w:rsidR="00A30AC6" w:rsidRDefault="00EA036C">
            <w:pPr>
              <w:jc w:val="center"/>
            </w:pPr>
            <w:r>
              <w:rPr>
                <w:color w:val="000000"/>
                <w:sz w:val="24"/>
              </w:rPr>
              <w:t>101901289</w:t>
            </w:r>
          </w:p>
        </w:tc>
        <w:tc>
          <w:tcPr>
            <w:tcW w:w="1353" w:type="dxa"/>
            <w:vAlign w:val="center"/>
          </w:tcPr>
          <w:p w:rsidR="00A30AC6" w:rsidRDefault="00EA036C">
            <w:pPr>
              <w:jc w:val="center"/>
            </w:pPr>
            <w:r>
              <w:rPr>
                <w:color w:val="000000"/>
                <w:sz w:val="24"/>
              </w:rPr>
              <w:t>19</w:t>
            </w:r>
            <w:r>
              <w:rPr>
                <w:color w:val="000000"/>
                <w:sz w:val="24"/>
              </w:rPr>
              <w:t>空港兴城</w:t>
            </w:r>
            <w:r>
              <w:rPr>
                <w:color w:val="000000"/>
                <w:sz w:val="24"/>
              </w:rPr>
              <w:t>MTN001B</w:t>
            </w:r>
          </w:p>
        </w:tc>
        <w:tc>
          <w:tcPr>
            <w:tcW w:w="1505" w:type="dxa"/>
            <w:vAlign w:val="center"/>
          </w:tcPr>
          <w:p w:rsidR="00A30AC6" w:rsidRDefault="00EA036C">
            <w:pPr>
              <w:jc w:val="right"/>
            </w:pPr>
            <w:r>
              <w:rPr>
                <w:color w:val="000000"/>
                <w:sz w:val="24"/>
              </w:rPr>
              <w:t>200,000</w:t>
            </w:r>
          </w:p>
        </w:tc>
        <w:tc>
          <w:tcPr>
            <w:tcW w:w="1737" w:type="dxa"/>
            <w:vAlign w:val="center"/>
          </w:tcPr>
          <w:p w:rsidR="00A30AC6" w:rsidRDefault="00EA036C">
            <w:pPr>
              <w:jc w:val="right"/>
            </w:pPr>
            <w:r>
              <w:rPr>
                <w:color w:val="000000"/>
                <w:sz w:val="24"/>
              </w:rPr>
              <w:t>20,648,000.00</w:t>
            </w:r>
          </w:p>
        </w:tc>
        <w:tc>
          <w:tcPr>
            <w:tcW w:w="1701" w:type="dxa"/>
            <w:vAlign w:val="center"/>
          </w:tcPr>
          <w:p w:rsidR="00A30AC6" w:rsidRDefault="00EA036C">
            <w:pPr>
              <w:jc w:val="right"/>
            </w:pPr>
            <w:r>
              <w:rPr>
                <w:color w:val="000000"/>
                <w:sz w:val="24"/>
              </w:rPr>
              <w:t>6.21</w:t>
            </w:r>
          </w:p>
        </w:tc>
      </w:tr>
      <w:tr w:rsidR="00A30AC6">
        <w:tc>
          <w:tcPr>
            <w:tcW w:w="1320" w:type="dxa"/>
            <w:vAlign w:val="center"/>
          </w:tcPr>
          <w:p w:rsidR="00A30AC6" w:rsidRDefault="00EA036C">
            <w:pPr>
              <w:jc w:val="center"/>
            </w:pPr>
            <w:r>
              <w:rPr>
                <w:color w:val="000000"/>
                <w:sz w:val="24"/>
              </w:rPr>
              <w:t>3</w:t>
            </w:r>
          </w:p>
        </w:tc>
        <w:tc>
          <w:tcPr>
            <w:tcW w:w="1382" w:type="dxa"/>
            <w:vAlign w:val="center"/>
          </w:tcPr>
          <w:p w:rsidR="00A30AC6" w:rsidRDefault="00EA036C">
            <w:pPr>
              <w:jc w:val="center"/>
            </w:pPr>
            <w:r>
              <w:rPr>
                <w:color w:val="000000"/>
                <w:sz w:val="24"/>
              </w:rPr>
              <w:t>101773001</w:t>
            </w:r>
          </w:p>
        </w:tc>
        <w:tc>
          <w:tcPr>
            <w:tcW w:w="1353" w:type="dxa"/>
            <w:vAlign w:val="center"/>
          </w:tcPr>
          <w:p w:rsidR="00A30AC6" w:rsidRDefault="00EA036C">
            <w:pPr>
              <w:jc w:val="center"/>
            </w:pPr>
            <w:r>
              <w:rPr>
                <w:color w:val="000000"/>
                <w:sz w:val="24"/>
              </w:rPr>
              <w:t>17</w:t>
            </w:r>
            <w:r>
              <w:rPr>
                <w:color w:val="000000"/>
                <w:sz w:val="24"/>
              </w:rPr>
              <w:t>安庆城投</w:t>
            </w:r>
            <w:r>
              <w:rPr>
                <w:color w:val="000000"/>
                <w:sz w:val="24"/>
              </w:rPr>
              <w:t>MTN001</w:t>
            </w:r>
          </w:p>
        </w:tc>
        <w:tc>
          <w:tcPr>
            <w:tcW w:w="1505" w:type="dxa"/>
            <w:vAlign w:val="center"/>
          </w:tcPr>
          <w:p w:rsidR="00A30AC6" w:rsidRDefault="00EA036C">
            <w:pPr>
              <w:jc w:val="right"/>
            </w:pPr>
            <w:r>
              <w:rPr>
                <w:color w:val="000000"/>
                <w:sz w:val="24"/>
              </w:rPr>
              <w:t>200,000</w:t>
            </w:r>
          </w:p>
        </w:tc>
        <w:tc>
          <w:tcPr>
            <w:tcW w:w="1737" w:type="dxa"/>
            <w:vAlign w:val="center"/>
          </w:tcPr>
          <w:p w:rsidR="00A30AC6" w:rsidRDefault="00EA036C">
            <w:pPr>
              <w:jc w:val="right"/>
            </w:pPr>
            <w:r>
              <w:rPr>
                <w:color w:val="000000"/>
                <w:sz w:val="24"/>
              </w:rPr>
              <w:t>20,632,000.00</w:t>
            </w:r>
          </w:p>
        </w:tc>
        <w:tc>
          <w:tcPr>
            <w:tcW w:w="1701" w:type="dxa"/>
            <w:vAlign w:val="center"/>
          </w:tcPr>
          <w:p w:rsidR="00A30AC6" w:rsidRDefault="00EA036C">
            <w:pPr>
              <w:jc w:val="right"/>
            </w:pPr>
            <w:r>
              <w:rPr>
                <w:color w:val="000000"/>
                <w:sz w:val="24"/>
              </w:rPr>
              <w:t>6.20</w:t>
            </w:r>
          </w:p>
        </w:tc>
      </w:tr>
      <w:tr w:rsidR="00A30AC6">
        <w:tc>
          <w:tcPr>
            <w:tcW w:w="1320" w:type="dxa"/>
            <w:vAlign w:val="center"/>
          </w:tcPr>
          <w:p w:rsidR="00A30AC6" w:rsidRDefault="00EA036C">
            <w:pPr>
              <w:jc w:val="center"/>
            </w:pPr>
            <w:r>
              <w:rPr>
                <w:color w:val="000000"/>
                <w:sz w:val="24"/>
              </w:rPr>
              <w:t>4</w:t>
            </w:r>
          </w:p>
        </w:tc>
        <w:tc>
          <w:tcPr>
            <w:tcW w:w="1382" w:type="dxa"/>
            <w:vAlign w:val="center"/>
          </w:tcPr>
          <w:p w:rsidR="00A30AC6" w:rsidRDefault="00EA036C">
            <w:pPr>
              <w:jc w:val="center"/>
            </w:pPr>
            <w:r>
              <w:rPr>
                <w:color w:val="000000"/>
                <w:sz w:val="24"/>
              </w:rPr>
              <w:t>101901335</w:t>
            </w:r>
          </w:p>
        </w:tc>
        <w:tc>
          <w:tcPr>
            <w:tcW w:w="1353" w:type="dxa"/>
            <w:vAlign w:val="center"/>
          </w:tcPr>
          <w:p w:rsidR="00A30AC6" w:rsidRDefault="00EA036C">
            <w:pPr>
              <w:jc w:val="center"/>
            </w:pPr>
            <w:r>
              <w:rPr>
                <w:color w:val="000000"/>
                <w:sz w:val="24"/>
              </w:rPr>
              <w:t>19</w:t>
            </w:r>
            <w:r>
              <w:rPr>
                <w:color w:val="000000"/>
                <w:sz w:val="24"/>
              </w:rPr>
              <w:t>黔铁投</w:t>
            </w:r>
            <w:r>
              <w:rPr>
                <w:color w:val="000000"/>
                <w:sz w:val="24"/>
              </w:rPr>
              <w:t>MTN002</w:t>
            </w:r>
          </w:p>
        </w:tc>
        <w:tc>
          <w:tcPr>
            <w:tcW w:w="1505" w:type="dxa"/>
            <w:vAlign w:val="center"/>
          </w:tcPr>
          <w:p w:rsidR="00A30AC6" w:rsidRDefault="00EA036C">
            <w:pPr>
              <w:jc w:val="right"/>
            </w:pPr>
            <w:r>
              <w:rPr>
                <w:color w:val="000000"/>
                <w:sz w:val="24"/>
              </w:rPr>
              <w:t>200,000</w:t>
            </w:r>
          </w:p>
        </w:tc>
        <w:tc>
          <w:tcPr>
            <w:tcW w:w="1737" w:type="dxa"/>
            <w:vAlign w:val="center"/>
          </w:tcPr>
          <w:p w:rsidR="00A30AC6" w:rsidRDefault="00EA036C">
            <w:pPr>
              <w:jc w:val="right"/>
            </w:pPr>
            <w:r>
              <w:rPr>
                <w:color w:val="000000"/>
                <w:sz w:val="24"/>
              </w:rPr>
              <w:t>20,506,000.00</w:t>
            </w:r>
          </w:p>
        </w:tc>
        <w:tc>
          <w:tcPr>
            <w:tcW w:w="1701" w:type="dxa"/>
            <w:vAlign w:val="center"/>
          </w:tcPr>
          <w:p w:rsidR="00A30AC6" w:rsidRDefault="00EA036C">
            <w:pPr>
              <w:jc w:val="right"/>
            </w:pPr>
            <w:r>
              <w:rPr>
                <w:color w:val="000000"/>
                <w:sz w:val="24"/>
              </w:rPr>
              <w:t>6.16</w:t>
            </w:r>
          </w:p>
        </w:tc>
      </w:tr>
      <w:tr w:rsidR="00A30AC6">
        <w:tc>
          <w:tcPr>
            <w:tcW w:w="1320" w:type="dxa"/>
            <w:vAlign w:val="center"/>
          </w:tcPr>
          <w:p w:rsidR="00A30AC6" w:rsidRDefault="00EA036C">
            <w:pPr>
              <w:jc w:val="center"/>
            </w:pPr>
            <w:r>
              <w:rPr>
                <w:color w:val="000000"/>
                <w:sz w:val="24"/>
              </w:rPr>
              <w:t>5</w:t>
            </w:r>
          </w:p>
        </w:tc>
        <w:tc>
          <w:tcPr>
            <w:tcW w:w="1382" w:type="dxa"/>
            <w:vAlign w:val="center"/>
          </w:tcPr>
          <w:p w:rsidR="00A30AC6" w:rsidRDefault="00EA036C">
            <w:pPr>
              <w:jc w:val="center"/>
            </w:pPr>
            <w:r>
              <w:rPr>
                <w:color w:val="000000"/>
                <w:sz w:val="24"/>
              </w:rPr>
              <w:t>101900433</w:t>
            </w:r>
          </w:p>
        </w:tc>
        <w:tc>
          <w:tcPr>
            <w:tcW w:w="1353" w:type="dxa"/>
            <w:vAlign w:val="center"/>
          </w:tcPr>
          <w:p w:rsidR="00A30AC6" w:rsidRDefault="00EA036C">
            <w:pPr>
              <w:jc w:val="center"/>
            </w:pPr>
            <w:r>
              <w:rPr>
                <w:color w:val="000000"/>
                <w:sz w:val="24"/>
              </w:rPr>
              <w:t>19</w:t>
            </w:r>
            <w:r>
              <w:rPr>
                <w:color w:val="000000"/>
                <w:sz w:val="24"/>
              </w:rPr>
              <w:t>淮安国投</w:t>
            </w:r>
            <w:r>
              <w:rPr>
                <w:color w:val="000000"/>
                <w:sz w:val="24"/>
              </w:rPr>
              <w:t>MTN002</w:t>
            </w:r>
          </w:p>
        </w:tc>
        <w:tc>
          <w:tcPr>
            <w:tcW w:w="1505" w:type="dxa"/>
            <w:vAlign w:val="center"/>
          </w:tcPr>
          <w:p w:rsidR="00A30AC6" w:rsidRDefault="00EA036C">
            <w:pPr>
              <w:jc w:val="right"/>
            </w:pPr>
            <w:r>
              <w:rPr>
                <w:color w:val="000000"/>
                <w:sz w:val="24"/>
              </w:rPr>
              <w:t>200,000</w:t>
            </w:r>
          </w:p>
        </w:tc>
        <w:tc>
          <w:tcPr>
            <w:tcW w:w="1737" w:type="dxa"/>
            <w:vAlign w:val="center"/>
          </w:tcPr>
          <w:p w:rsidR="00A30AC6" w:rsidRDefault="00EA036C">
            <w:pPr>
              <w:jc w:val="right"/>
            </w:pPr>
            <w:r>
              <w:rPr>
                <w:color w:val="000000"/>
                <w:sz w:val="24"/>
              </w:rPr>
              <w:t>20,504,000.00</w:t>
            </w:r>
          </w:p>
        </w:tc>
        <w:tc>
          <w:tcPr>
            <w:tcW w:w="1701" w:type="dxa"/>
            <w:vAlign w:val="center"/>
          </w:tcPr>
          <w:p w:rsidR="00A30AC6" w:rsidRDefault="00EA036C">
            <w:pPr>
              <w:jc w:val="right"/>
            </w:pPr>
            <w:r>
              <w:rPr>
                <w:color w:val="000000"/>
                <w:sz w:val="24"/>
              </w:rPr>
              <w:t>6.16</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331384"/>
      <w:r w:rsidRPr="001B7979">
        <w:rPr>
          <w:rFonts w:ascii="Times New Roman" w:hAnsi="Times New Roman"/>
          <w:kern w:val="0"/>
          <w:szCs w:val="24"/>
        </w:rPr>
        <w:lastRenderedPageBreak/>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7"/>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8" w:name="_Toc49331385"/>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8"/>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9" w:name="_Toc49331386"/>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9"/>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80" w:name="_Toc49331387"/>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80"/>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81" w:name="_Toc49331388"/>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81"/>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2" w:name="_Toc49331389"/>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82"/>
    </w:p>
    <w:p w:rsidR="001548F9" w:rsidRPr="008F3FFC" w:rsidRDefault="001548F9" w:rsidP="0013569F">
      <w:pPr>
        <w:spacing w:before="29" w:line="288" w:lineRule="auto"/>
        <w:rPr>
          <w:b/>
          <w:kern w:val="0"/>
          <w:sz w:val="24"/>
        </w:rPr>
      </w:pPr>
      <w:r w:rsidRPr="008F3FFC">
        <w:rPr>
          <w:b/>
          <w:kern w:val="0"/>
          <w:sz w:val="24"/>
        </w:rPr>
        <w:t>7.12.1</w:t>
      </w:r>
      <w:r w:rsidRPr="008F3FFC">
        <w:rPr>
          <w:b/>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8F3FFC">
        <w:rPr>
          <w:b/>
          <w:kern w:val="0"/>
          <w:sz w:val="24"/>
        </w:rPr>
        <w:t>7.12.2</w:t>
      </w:r>
      <w:r w:rsidRPr="008F3FFC">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9,837.45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6,564,058.45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42,148.00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6,616,043.90</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lastRenderedPageBreak/>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3" w:name="_Toc225500050"/>
      <w:bookmarkStart w:id="84" w:name="_Toc49331390"/>
      <w:r w:rsidRPr="001B7979">
        <w:rPr>
          <w:b/>
          <w:bCs/>
          <w:szCs w:val="24"/>
          <w:lang w:val="en-US"/>
        </w:rPr>
        <w:t xml:space="preserve">§8  </w:t>
      </w:r>
      <w:r w:rsidRPr="001B7979">
        <w:rPr>
          <w:b/>
          <w:bCs/>
          <w:szCs w:val="24"/>
          <w:lang w:val="en-US"/>
        </w:rPr>
        <w:t>基金份额持有人信息</w:t>
      </w:r>
      <w:bookmarkEnd w:id="83"/>
      <w:bookmarkEnd w:id="84"/>
    </w:p>
    <w:p w:rsidR="001548F9" w:rsidRPr="001B7979" w:rsidRDefault="001548F9" w:rsidP="00571B8A">
      <w:pPr>
        <w:pStyle w:val="20"/>
        <w:spacing w:before="29" w:after="0" w:line="288" w:lineRule="auto"/>
        <w:rPr>
          <w:rFonts w:ascii="Times New Roman" w:hAnsi="Times New Roman"/>
          <w:kern w:val="0"/>
          <w:szCs w:val="24"/>
        </w:rPr>
      </w:pPr>
      <w:bookmarkStart w:id="85" w:name="_Toc225500051"/>
      <w:bookmarkStart w:id="86" w:name="_Toc49331391"/>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5"/>
      <w:bookmarkEnd w:id="86"/>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交银稳利中短债债券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935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292,093.38</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146,520,773.08</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53.65%</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126,586,540.49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46.35%</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交银稳利中短债债券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380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136,714.65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51,951,566.43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1,315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247,193.06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146,520,773.08</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45.08%</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178,538,106.92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54.92%</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7" w:name="_Toc49331392"/>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交银稳利中短债债券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100,014.51</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0.04%</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交银稳利中短债债券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319,123.40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0.61%</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419,137.91</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0.13%</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8" w:name="_Toc49331393"/>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8"/>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lastRenderedPageBreak/>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交银稳利中短债债券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10~50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交银稳利中短债债券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10~50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交银稳利中短债债券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交银稳利中短债债券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9" w:name="_Toc225500053"/>
      <w:bookmarkStart w:id="90" w:name="_Toc49331394"/>
      <w:r w:rsidRPr="001B7979">
        <w:rPr>
          <w:b/>
          <w:bCs/>
          <w:szCs w:val="24"/>
          <w:lang w:val="en-US"/>
        </w:rPr>
        <w:t>§9</w:t>
      </w:r>
      <w:r w:rsidRPr="001B7979">
        <w:rPr>
          <w:b/>
          <w:bCs/>
          <w:szCs w:val="24"/>
          <w:lang w:val="en-US"/>
        </w:rPr>
        <w:t>开放式基金份额变动</w:t>
      </w:r>
      <w:bookmarkEnd w:id="89"/>
      <w:bookmarkEnd w:id="90"/>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交银稳利中短债债券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交银稳利中短债债券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2019</w:t>
            </w:r>
            <w:r w:rsidRPr="001B7979">
              <w:rPr>
                <w:sz w:val="24"/>
              </w:rPr>
              <w:t>年</w:t>
            </w:r>
            <w:r w:rsidRPr="001B7979">
              <w:rPr>
                <w:sz w:val="24"/>
              </w:rPr>
              <w:t>12</w:t>
            </w:r>
            <w:r w:rsidRPr="001B7979">
              <w:rPr>
                <w:sz w:val="24"/>
              </w:rPr>
              <w:t>月</w:t>
            </w:r>
            <w:r w:rsidRPr="001B7979">
              <w:rPr>
                <w:sz w:val="24"/>
              </w:rPr>
              <w:t>13</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722,523,490.02</w:t>
            </w:r>
          </w:p>
        </w:tc>
        <w:tc>
          <w:tcPr>
            <w:tcW w:w="1615" w:type="pct"/>
            <w:vAlign w:val="center"/>
          </w:tcPr>
          <w:p w:rsidR="001548F9" w:rsidRPr="001B7979" w:rsidRDefault="001548F9" w:rsidP="00571B8A">
            <w:pPr>
              <w:spacing w:before="29" w:line="288" w:lineRule="auto"/>
              <w:jc w:val="right"/>
              <w:rPr>
                <w:sz w:val="24"/>
              </w:rPr>
            </w:pPr>
            <w:r w:rsidRPr="001B7979">
              <w:rPr>
                <w:sz w:val="24"/>
              </w:rPr>
              <w:t>268,948,681.14</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722,523,490.02</w:t>
            </w:r>
          </w:p>
        </w:tc>
        <w:tc>
          <w:tcPr>
            <w:tcW w:w="1615" w:type="pct"/>
            <w:vAlign w:val="center"/>
          </w:tcPr>
          <w:p w:rsidR="001548F9" w:rsidRPr="001B7979" w:rsidRDefault="001548F9" w:rsidP="00571B8A">
            <w:pPr>
              <w:spacing w:before="29" w:line="288" w:lineRule="auto"/>
              <w:jc w:val="right"/>
              <w:rPr>
                <w:sz w:val="24"/>
              </w:rPr>
            </w:pPr>
            <w:r w:rsidRPr="001B7979">
              <w:rPr>
                <w:sz w:val="24"/>
              </w:rPr>
              <w:t>268,948,681.14</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146,977,595.88</w:t>
            </w:r>
          </w:p>
        </w:tc>
        <w:tc>
          <w:tcPr>
            <w:tcW w:w="1615" w:type="pct"/>
            <w:vAlign w:val="center"/>
          </w:tcPr>
          <w:p w:rsidR="001548F9" w:rsidRPr="001B7979" w:rsidRDefault="001548F9" w:rsidP="00571B8A">
            <w:pPr>
              <w:spacing w:before="29" w:line="288" w:lineRule="auto"/>
              <w:jc w:val="right"/>
              <w:rPr>
                <w:sz w:val="24"/>
              </w:rPr>
            </w:pPr>
            <w:r w:rsidRPr="001B7979">
              <w:rPr>
                <w:sz w:val="24"/>
              </w:rPr>
              <w:t>1,336,725.43</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596,393,772.33</w:t>
            </w:r>
          </w:p>
        </w:tc>
        <w:tc>
          <w:tcPr>
            <w:tcW w:w="1615" w:type="pct"/>
            <w:vAlign w:val="center"/>
          </w:tcPr>
          <w:p w:rsidR="001548F9" w:rsidRPr="001B7979" w:rsidRDefault="001548F9" w:rsidP="00571B8A">
            <w:pPr>
              <w:spacing w:before="29" w:line="288" w:lineRule="auto"/>
              <w:jc w:val="right"/>
              <w:rPr>
                <w:sz w:val="24"/>
              </w:rPr>
            </w:pPr>
            <w:r w:rsidRPr="001B7979">
              <w:rPr>
                <w:sz w:val="24"/>
              </w:rPr>
              <w:t>218,333,840.14</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273,107,313.57</w:t>
            </w:r>
          </w:p>
        </w:tc>
        <w:tc>
          <w:tcPr>
            <w:tcW w:w="1615" w:type="pct"/>
            <w:vAlign w:val="center"/>
          </w:tcPr>
          <w:p w:rsidR="001548F9" w:rsidRPr="001B7979" w:rsidRDefault="001548F9" w:rsidP="00571B8A">
            <w:pPr>
              <w:spacing w:before="29" w:line="288" w:lineRule="auto"/>
              <w:jc w:val="right"/>
              <w:rPr>
                <w:sz w:val="24"/>
              </w:rPr>
            </w:pPr>
            <w:r w:rsidRPr="001B7979">
              <w:rPr>
                <w:sz w:val="24"/>
              </w:rPr>
              <w:t>51,951,566.43</w:t>
            </w:r>
          </w:p>
        </w:tc>
      </w:tr>
    </w:tbl>
    <w:p w:rsidR="00A30AC6" w:rsidRDefault="00EA036C">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91" w:name="_Toc225500054"/>
      <w:bookmarkStart w:id="92" w:name="_Toc49331395"/>
      <w:r w:rsidRPr="001B7979">
        <w:rPr>
          <w:b/>
          <w:bCs/>
          <w:szCs w:val="24"/>
          <w:lang w:val="en-US"/>
        </w:rPr>
        <w:t xml:space="preserve">§10  </w:t>
      </w:r>
      <w:r w:rsidRPr="001B7979">
        <w:rPr>
          <w:b/>
          <w:bCs/>
          <w:szCs w:val="24"/>
          <w:lang w:val="en-US"/>
        </w:rPr>
        <w:t>重大事件揭示</w:t>
      </w:r>
      <w:bookmarkEnd w:id="91"/>
      <w:bookmarkEnd w:id="92"/>
    </w:p>
    <w:p w:rsidR="001548F9" w:rsidRPr="001B7979" w:rsidRDefault="001548F9" w:rsidP="00571B8A">
      <w:pPr>
        <w:pStyle w:val="20"/>
        <w:spacing w:before="29" w:after="0" w:line="288" w:lineRule="auto"/>
        <w:rPr>
          <w:rFonts w:ascii="Times New Roman" w:hAnsi="Times New Roman"/>
          <w:kern w:val="0"/>
          <w:szCs w:val="24"/>
        </w:rPr>
      </w:pPr>
      <w:bookmarkStart w:id="93" w:name="_Toc49331396"/>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4" w:name="_Toc49331397"/>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4"/>
    </w:p>
    <w:p w:rsidR="00A30AC6" w:rsidRDefault="00EA036C">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2</w:t>
      </w:r>
      <w:r w:rsidRPr="001B7979">
        <w:rPr>
          <w:kern w:val="0"/>
          <w:sz w:val="24"/>
        </w:rPr>
        <w:t>、基金托管人的基金托管部门的重大人事变动：本报告期内，基金托管人的专门基金托管部门未发生重大人事变动。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5" w:name="_Toc49331398"/>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5"/>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6" w:name="_Toc49331399"/>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6"/>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7" w:name="_Toc361324898"/>
      <w:bookmarkStart w:id="98" w:name="_Toc409100466"/>
      <w:bookmarkStart w:id="99" w:name="_Toc409100103"/>
      <w:bookmarkStart w:id="100" w:name="_Toc49331400"/>
      <w:r w:rsidRPr="001B7979">
        <w:rPr>
          <w:rFonts w:ascii="Times New Roman" w:eastAsiaTheme="minorEastAsia" w:hAnsi="Times New Roman"/>
          <w:kern w:val="0"/>
          <w:szCs w:val="24"/>
        </w:rPr>
        <w:t>10.</w:t>
      </w:r>
      <w:bookmarkEnd w:id="97"/>
      <w:r w:rsidR="007C4B04">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8"/>
      <w:bookmarkEnd w:id="99"/>
      <w:bookmarkEnd w:id="100"/>
    </w:p>
    <w:p w:rsidR="00BB7DC7" w:rsidRPr="001B7979" w:rsidRDefault="00BB7DC7" w:rsidP="00BB7DC7">
      <w:pPr>
        <w:spacing w:line="360" w:lineRule="auto"/>
        <w:ind w:firstLineChars="200" w:firstLine="480"/>
        <w:rPr>
          <w:rFonts w:eastAsiaTheme="minorEastAsia"/>
          <w:sz w:val="24"/>
        </w:rPr>
      </w:pPr>
      <w:bookmarkStart w:id="101"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2" w:name="_Toc409100104"/>
      <w:bookmarkStart w:id="103" w:name="_Toc409100467"/>
      <w:bookmarkStart w:id="104" w:name="_Toc361324899"/>
      <w:bookmarkStart w:id="105" w:name="_Toc49331401"/>
      <w:bookmarkEnd w:id="101"/>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102"/>
      <w:bookmarkEnd w:id="103"/>
      <w:bookmarkEnd w:id="104"/>
      <w:bookmarkEnd w:id="105"/>
    </w:p>
    <w:p w:rsidR="00A30AC6" w:rsidRDefault="00EA036C">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A30AC6" w:rsidRDefault="00EA036C">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A30AC6" w:rsidRDefault="00EA036C">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6" w:name="_Toc361324900"/>
      <w:bookmarkStart w:id="107" w:name="_Toc409100468"/>
      <w:bookmarkStart w:id="108" w:name="_Toc409100105"/>
      <w:bookmarkStart w:id="109" w:name="_Toc49331402"/>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6"/>
      <w:bookmarkEnd w:id="107"/>
      <w:bookmarkEnd w:id="108"/>
      <w:bookmarkEnd w:id="109"/>
    </w:p>
    <w:p w:rsidR="00BB7DC7" w:rsidRPr="001B7979" w:rsidRDefault="00BB7DC7" w:rsidP="00BB7DC7">
      <w:pPr>
        <w:spacing w:line="360" w:lineRule="auto"/>
        <w:rPr>
          <w:rFonts w:eastAsiaTheme="minorEastAsia"/>
          <w:b/>
          <w:sz w:val="24"/>
        </w:rPr>
      </w:pPr>
      <w:bookmarkStart w:id="110" w:name="_Toc249760070"/>
      <w:r w:rsidRPr="001B7979">
        <w:rPr>
          <w:rFonts w:eastAsiaTheme="minorEastAsia"/>
          <w:b/>
          <w:sz w:val="24"/>
        </w:rPr>
        <w:t>10.</w:t>
      </w:r>
      <w:r w:rsidR="007C4B04">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10"/>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11"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A30AC6">
        <w:tc>
          <w:tcPr>
            <w:tcW w:w="1560" w:type="dxa"/>
            <w:vAlign w:val="center"/>
          </w:tcPr>
          <w:p w:rsidR="00A30AC6" w:rsidRDefault="00EA036C">
            <w:pPr>
              <w:jc w:val="left"/>
            </w:pPr>
            <w:r>
              <w:rPr>
                <w:rFonts w:eastAsiaTheme="minorEastAsia"/>
                <w:sz w:val="24"/>
              </w:rPr>
              <w:t>安信证券股份有限公司</w:t>
            </w:r>
          </w:p>
        </w:tc>
        <w:tc>
          <w:tcPr>
            <w:tcW w:w="780" w:type="dxa"/>
            <w:vAlign w:val="center"/>
          </w:tcPr>
          <w:p w:rsidR="00A30AC6" w:rsidRDefault="00EA036C">
            <w:pPr>
              <w:jc w:val="right"/>
            </w:pPr>
            <w:r>
              <w:rPr>
                <w:rFonts w:eastAsiaTheme="minorEastAsia"/>
                <w:sz w:val="24"/>
              </w:rPr>
              <w:t>2</w:t>
            </w:r>
          </w:p>
        </w:tc>
        <w:tc>
          <w:tcPr>
            <w:tcW w:w="1800" w:type="dxa"/>
            <w:vAlign w:val="center"/>
          </w:tcPr>
          <w:p w:rsidR="00A30AC6" w:rsidRDefault="00EA036C">
            <w:pPr>
              <w:jc w:val="right"/>
            </w:pPr>
            <w:r>
              <w:rPr>
                <w:rFonts w:eastAsiaTheme="minorEastAsia"/>
                <w:sz w:val="24"/>
              </w:rPr>
              <w:t>-</w:t>
            </w:r>
          </w:p>
        </w:tc>
        <w:tc>
          <w:tcPr>
            <w:tcW w:w="1080" w:type="dxa"/>
            <w:vAlign w:val="center"/>
          </w:tcPr>
          <w:p w:rsidR="00A30AC6" w:rsidRDefault="00EA036C">
            <w:pPr>
              <w:jc w:val="right"/>
            </w:pPr>
            <w:r>
              <w:rPr>
                <w:rFonts w:eastAsiaTheme="minorEastAsia"/>
                <w:sz w:val="24"/>
              </w:rPr>
              <w:t>-</w:t>
            </w:r>
          </w:p>
        </w:tc>
        <w:tc>
          <w:tcPr>
            <w:tcW w:w="1620" w:type="dxa"/>
            <w:vAlign w:val="center"/>
          </w:tcPr>
          <w:p w:rsidR="00A30AC6" w:rsidRDefault="00EA036C">
            <w:pPr>
              <w:jc w:val="right"/>
            </w:pPr>
            <w:r>
              <w:rPr>
                <w:rFonts w:eastAsiaTheme="minorEastAsia"/>
                <w:sz w:val="24"/>
              </w:rPr>
              <w:t>-</w:t>
            </w:r>
          </w:p>
        </w:tc>
        <w:tc>
          <w:tcPr>
            <w:tcW w:w="1080" w:type="dxa"/>
            <w:vAlign w:val="center"/>
          </w:tcPr>
          <w:p w:rsidR="00A30AC6" w:rsidRDefault="00EA036C">
            <w:pPr>
              <w:jc w:val="right"/>
            </w:pPr>
            <w:r>
              <w:rPr>
                <w:rFonts w:eastAsiaTheme="minorEastAsia"/>
                <w:sz w:val="24"/>
              </w:rPr>
              <w:t>-</w:t>
            </w:r>
          </w:p>
        </w:tc>
        <w:tc>
          <w:tcPr>
            <w:tcW w:w="1080" w:type="dxa"/>
            <w:vAlign w:val="center"/>
          </w:tcPr>
          <w:p w:rsidR="00A30AC6" w:rsidRDefault="00EA036C">
            <w:pPr>
              <w:jc w:val="left"/>
            </w:pPr>
            <w:r>
              <w:rPr>
                <w:rFonts w:eastAsiaTheme="minorEastAsia"/>
                <w:sz w:val="24"/>
              </w:rPr>
              <w:t>-</w:t>
            </w:r>
          </w:p>
        </w:tc>
      </w:tr>
      <w:tr w:rsidR="00A30AC6">
        <w:tc>
          <w:tcPr>
            <w:tcW w:w="1560" w:type="dxa"/>
            <w:vAlign w:val="center"/>
          </w:tcPr>
          <w:p w:rsidR="00A30AC6" w:rsidRDefault="00EA036C">
            <w:pPr>
              <w:jc w:val="left"/>
            </w:pPr>
            <w:r>
              <w:rPr>
                <w:rFonts w:eastAsiaTheme="minorEastAsia"/>
                <w:sz w:val="24"/>
              </w:rPr>
              <w:t>国元证券股份有限公司</w:t>
            </w:r>
          </w:p>
        </w:tc>
        <w:tc>
          <w:tcPr>
            <w:tcW w:w="780" w:type="dxa"/>
            <w:vAlign w:val="center"/>
          </w:tcPr>
          <w:p w:rsidR="00A30AC6" w:rsidRDefault="00EA036C">
            <w:pPr>
              <w:jc w:val="right"/>
            </w:pPr>
            <w:r>
              <w:rPr>
                <w:rFonts w:eastAsiaTheme="minorEastAsia"/>
                <w:sz w:val="24"/>
              </w:rPr>
              <w:t>1</w:t>
            </w:r>
          </w:p>
        </w:tc>
        <w:tc>
          <w:tcPr>
            <w:tcW w:w="1800" w:type="dxa"/>
            <w:vAlign w:val="center"/>
          </w:tcPr>
          <w:p w:rsidR="00A30AC6" w:rsidRDefault="00EA036C">
            <w:pPr>
              <w:jc w:val="right"/>
            </w:pPr>
            <w:r>
              <w:rPr>
                <w:rFonts w:eastAsiaTheme="minorEastAsia"/>
                <w:sz w:val="24"/>
              </w:rPr>
              <w:t>-</w:t>
            </w:r>
          </w:p>
        </w:tc>
        <w:tc>
          <w:tcPr>
            <w:tcW w:w="1080" w:type="dxa"/>
            <w:vAlign w:val="center"/>
          </w:tcPr>
          <w:p w:rsidR="00A30AC6" w:rsidRDefault="00EA036C">
            <w:pPr>
              <w:jc w:val="right"/>
            </w:pPr>
            <w:r>
              <w:rPr>
                <w:rFonts w:eastAsiaTheme="minorEastAsia"/>
                <w:sz w:val="24"/>
              </w:rPr>
              <w:t>-</w:t>
            </w:r>
          </w:p>
        </w:tc>
        <w:tc>
          <w:tcPr>
            <w:tcW w:w="1620" w:type="dxa"/>
            <w:vAlign w:val="center"/>
          </w:tcPr>
          <w:p w:rsidR="00A30AC6" w:rsidRDefault="00EA036C">
            <w:pPr>
              <w:jc w:val="right"/>
            </w:pPr>
            <w:r>
              <w:rPr>
                <w:rFonts w:eastAsiaTheme="minorEastAsia"/>
                <w:sz w:val="24"/>
              </w:rPr>
              <w:t>-</w:t>
            </w:r>
          </w:p>
        </w:tc>
        <w:tc>
          <w:tcPr>
            <w:tcW w:w="1080" w:type="dxa"/>
            <w:vAlign w:val="center"/>
          </w:tcPr>
          <w:p w:rsidR="00A30AC6" w:rsidRDefault="00EA036C">
            <w:pPr>
              <w:jc w:val="right"/>
            </w:pPr>
            <w:r>
              <w:rPr>
                <w:rFonts w:eastAsiaTheme="minorEastAsia"/>
                <w:sz w:val="24"/>
              </w:rPr>
              <w:t>-</w:t>
            </w:r>
          </w:p>
        </w:tc>
        <w:tc>
          <w:tcPr>
            <w:tcW w:w="1080" w:type="dxa"/>
            <w:vAlign w:val="center"/>
          </w:tcPr>
          <w:p w:rsidR="00A30AC6" w:rsidRDefault="00EA036C">
            <w:pPr>
              <w:jc w:val="left"/>
            </w:pPr>
            <w:r>
              <w:rPr>
                <w:rFonts w:eastAsiaTheme="minorEastAsia"/>
                <w:sz w:val="24"/>
              </w:rPr>
              <w:t>-</w:t>
            </w:r>
          </w:p>
        </w:tc>
      </w:tr>
      <w:tr w:rsidR="00A30AC6">
        <w:tc>
          <w:tcPr>
            <w:tcW w:w="1560" w:type="dxa"/>
            <w:vAlign w:val="center"/>
          </w:tcPr>
          <w:p w:rsidR="00A30AC6" w:rsidRDefault="00EA036C">
            <w:pPr>
              <w:jc w:val="left"/>
            </w:pPr>
            <w:r>
              <w:rPr>
                <w:rFonts w:eastAsiaTheme="minorEastAsia"/>
                <w:sz w:val="24"/>
              </w:rPr>
              <w:t>国金证券股份有限公司</w:t>
            </w:r>
          </w:p>
        </w:tc>
        <w:tc>
          <w:tcPr>
            <w:tcW w:w="780" w:type="dxa"/>
            <w:vAlign w:val="center"/>
          </w:tcPr>
          <w:p w:rsidR="00A30AC6" w:rsidRDefault="00EA036C">
            <w:pPr>
              <w:jc w:val="right"/>
            </w:pPr>
            <w:r>
              <w:rPr>
                <w:rFonts w:eastAsiaTheme="minorEastAsia"/>
                <w:sz w:val="24"/>
              </w:rPr>
              <w:t>2</w:t>
            </w:r>
          </w:p>
        </w:tc>
        <w:tc>
          <w:tcPr>
            <w:tcW w:w="1800" w:type="dxa"/>
            <w:vAlign w:val="center"/>
          </w:tcPr>
          <w:p w:rsidR="00A30AC6" w:rsidRDefault="00EA036C">
            <w:pPr>
              <w:jc w:val="right"/>
            </w:pPr>
            <w:r>
              <w:rPr>
                <w:rFonts w:eastAsiaTheme="minorEastAsia"/>
                <w:sz w:val="24"/>
              </w:rPr>
              <w:t>-</w:t>
            </w:r>
          </w:p>
        </w:tc>
        <w:tc>
          <w:tcPr>
            <w:tcW w:w="1080" w:type="dxa"/>
            <w:vAlign w:val="center"/>
          </w:tcPr>
          <w:p w:rsidR="00A30AC6" w:rsidRDefault="00EA036C">
            <w:pPr>
              <w:jc w:val="right"/>
            </w:pPr>
            <w:r>
              <w:rPr>
                <w:rFonts w:eastAsiaTheme="minorEastAsia"/>
                <w:sz w:val="24"/>
              </w:rPr>
              <w:t>-</w:t>
            </w:r>
          </w:p>
        </w:tc>
        <w:tc>
          <w:tcPr>
            <w:tcW w:w="1620" w:type="dxa"/>
            <w:vAlign w:val="center"/>
          </w:tcPr>
          <w:p w:rsidR="00A30AC6" w:rsidRDefault="00EA036C">
            <w:pPr>
              <w:jc w:val="right"/>
            </w:pPr>
            <w:r>
              <w:rPr>
                <w:rFonts w:eastAsiaTheme="minorEastAsia"/>
                <w:sz w:val="24"/>
              </w:rPr>
              <w:t>-</w:t>
            </w:r>
          </w:p>
        </w:tc>
        <w:tc>
          <w:tcPr>
            <w:tcW w:w="1080" w:type="dxa"/>
            <w:vAlign w:val="center"/>
          </w:tcPr>
          <w:p w:rsidR="00A30AC6" w:rsidRDefault="00EA036C">
            <w:pPr>
              <w:jc w:val="right"/>
            </w:pPr>
            <w:r>
              <w:rPr>
                <w:rFonts w:eastAsiaTheme="minorEastAsia"/>
                <w:sz w:val="24"/>
              </w:rPr>
              <w:t>-</w:t>
            </w:r>
          </w:p>
        </w:tc>
        <w:tc>
          <w:tcPr>
            <w:tcW w:w="1080" w:type="dxa"/>
            <w:vAlign w:val="center"/>
          </w:tcPr>
          <w:p w:rsidR="00A30AC6" w:rsidRDefault="00EA036C">
            <w:pPr>
              <w:jc w:val="left"/>
            </w:pPr>
            <w:r>
              <w:rPr>
                <w:rFonts w:eastAsiaTheme="minorEastAsia"/>
                <w:sz w:val="24"/>
              </w:rPr>
              <w:t>-</w:t>
            </w:r>
          </w:p>
        </w:tc>
      </w:tr>
      <w:tr w:rsidR="00A30AC6">
        <w:tc>
          <w:tcPr>
            <w:tcW w:w="1560" w:type="dxa"/>
            <w:vAlign w:val="center"/>
          </w:tcPr>
          <w:p w:rsidR="00A30AC6" w:rsidRDefault="00EA036C">
            <w:pPr>
              <w:jc w:val="left"/>
            </w:pPr>
            <w:r>
              <w:rPr>
                <w:rFonts w:eastAsiaTheme="minorEastAsia"/>
                <w:sz w:val="24"/>
              </w:rPr>
              <w:t>中泰证券股份有限公司</w:t>
            </w:r>
          </w:p>
        </w:tc>
        <w:tc>
          <w:tcPr>
            <w:tcW w:w="780" w:type="dxa"/>
            <w:vAlign w:val="center"/>
          </w:tcPr>
          <w:p w:rsidR="00A30AC6" w:rsidRDefault="00EA036C">
            <w:pPr>
              <w:jc w:val="right"/>
            </w:pPr>
            <w:r>
              <w:rPr>
                <w:rFonts w:eastAsiaTheme="minorEastAsia"/>
                <w:sz w:val="24"/>
              </w:rPr>
              <w:t>3</w:t>
            </w:r>
          </w:p>
        </w:tc>
        <w:tc>
          <w:tcPr>
            <w:tcW w:w="1800" w:type="dxa"/>
            <w:vAlign w:val="center"/>
          </w:tcPr>
          <w:p w:rsidR="00A30AC6" w:rsidRDefault="00EA036C">
            <w:pPr>
              <w:jc w:val="right"/>
            </w:pPr>
            <w:r>
              <w:rPr>
                <w:rFonts w:eastAsiaTheme="minorEastAsia"/>
                <w:sz w:val="24"/>
              </w:rPr>
              <w:t>-</w:t>
            </w:r>
          </w:p>
        </w:tc>
        <w:tc>
          <w:tcPr>
            <w:tcW w:w="1080" w:type="dxa"/>
            <w:vAlign w:val="center"/>
          </w:tcPr>
          <w:p w:rsidR="00A30AC6" w:rsidRDefault="00EA036C">
            <w:pPr>
              <w:jc w:val="right"/>
            </w:pPr>
            <w:r>
              <w:rPr>
                <w:rFonts w:eastAsiaTheme="minorEastAsia"/>
                <w:sz w:val="24"/>
              </w:rPr>
              <w:t>-</w:t>
            </w:r>
          </w:p>
        </w:tc>
        <w:tc>
          <w:tcPr>
            <w:tcW w:w="1620" w:type="dxa"/>
            <w:vAlign w:val="center"/>
          </w:tcPr>
          <w:p w:rsidR="00A30AC6" w:rsidRDefault="00EA036C">
            <w:pPr>
              <w:jc w:val="right"/>
            </w:pPr>
            <w:r>
              <w:rPr>
                <w:rFonts w:eastAsiaTheme="minorEastAsia"/>
                <w:sz w:val="24"/>
              </w:rPr>
              <w:t>-</w:t>
            </w:r>
          </w:p>
        </w:tc>
        <w:tc>
          <w:tcPr>
            <w:tcW w:w="1080" w:type="dxa"/>
            <w:vAlign w:val="center"/>
          </w:tcPr>
          <w:p w:rsidR="00A30AC6" w:rsidRDefault="00EA036C">
            <w:pPr>
              <w:jc w:val="right"/>
            </w:pPr>
            <w:r>
              <w:rPr>
                <w:rFonts w:eastAsiaTheme="minorEastAsia"/>
                <w:sz w:val="24"/>
              </w:rPr>
              <w:t>-</w:t>
            </w:r>
          </w:p>
        </w:tc>
        <w:tc>
          <w:tcPr>
            <w:tcW w:w="1080" w:type="dxa"/>
            <w:vAlign w:val="center"/>
          </w:tcPr>
          <w:p w:rsidR="00A30AC6" w:rsidRDefault="00EA036C">
            <w:pPr>
              <w:jc w:val="left"/>
            </w:pPr>
            <w:r>
              <w:rPr>
                <w:rFonts w:eastAsiaTheme="minorEastAsia"/>
                <w:sz w:val="24"/>
              </w:rPr>
              <w:t>-</w:t>
            </w:r>
          </w:p>
        </w:tc>
      </w:tr>
      <w:tr w:rsidR="00A30AC6">
        <w:tc>
          <w:tcPr>
            <w:tcW w:w="1560" w:type="dxa"/>
            <w:vAlign w:val="center"/>
          </w:tcPr>
          <w:p w:rsidR="00A30AC6" w:rsidRDefault="00EA036C">
            <w:pPr>
              <w:jc w:val="left"/>
            </w:pPr>
            <w:r>
              <w:rPr>
                <w:rFonts w:eastAsiaTheme="minorEastAsia"/>
                <w:sz w:val="24"/>
              </w:rPr>
              <w:t>新时代证券股份有限公司</w:t>
            </w:r>
          </w:p>
        </w:tc>
        <w:tc>
          <w:tcPr>
            <w:tcW w:w="780" w:type="dxa"/>
            <w:vAlign w:val="center"/>
          </w:tcPr>
          <w:p w:rsidR="00A30AC6" w:rsidRDefault="00EA036C">
            <w:pPr>
              <w:jc w:val="right"/>
            </w:pPr>
            <w:r>
              <w:rPr>
                <w:rFonts w:eastAsiaTheme="minorEastAsia"/>
                <w:sz w:val="24"/>
              </w:rPr>
              <w:t>1</w:t>
            </w:r>
          </w:p>
        </w:tc>
        <w:tc>
          <w:tcPr>
            <w:tcW w:w="1800" w:type="dxa"/>
            <w:vAlign w:val="center"/>
          </w:tcPr>
          <w:p w:rsidR="00A30AC6" w:rsidRDefault="00EA036C">
            <w:pPr>
              <w:jc w:val="right"/>
            </w:pPr>
            <w:r>
              <w:rPr>
                <w:rFonts w:eastAsiaTheme="minorEastAsia"/>
                <w:sz w:val="24"/>
              </w:rPr>
              <w:t>-</w:t>
            </w:r>
          </w:p>
        </w:tc>
        <w:tc>
          <w:tcPr>
            <w:tcW w:w="1080" w:type="dxa"/>
            <w:vAlign w:val="center"/>
          </w:tcPr>
          <w:p w:rsidR="00A30AC6" w:rsidRDefault="00EA036C">
            <w:pPr>
              <w:jc w:val="right"/>
            </w:pPr>
            <w:r>
              <w:rPr>
                <w:rFonts w:eastAsiaTheme="minorEastAsia"/>
                <w:sz w:val="24"/>
              </w:rPr>
              <w:t>-</w:t>
            </w:r>
          </w:p>
        </w:tc>
        <w:tc>
          <w:tcPr>
            <w:tcW w:w="1620" w:type="dxa"/>
            <w:vAlign w:val="center"/>
          </w:tcPr>
          <w:p w:rsidR="00A30AC6" w:rsidRDefault="00EA036C">
            <w:pPr>
              <w:jc w:val="right"/>
            </w:pPr>
            <w:r>
              <w:rPr>
                <w:rFonts w:eastAsiaTheme="minorEastAsia"/>
                <w:sz w:val="24"/>
              </w:rPr>
              <w:t>-</w:t>
            </w:r>
          </w:p>
        </w:tc>
        <w:tc>
          <w:tcPr>
            <w:tcW w:w="1080" w:type="dxa"/>
            <w:vAlign w:val="center"/>
          </w:tcPr>
          <w:p w:rsidR="00A30AC6" w:rsidRDefault="00EA036C">
            <w:pPr>
              <w:jc w:val="right"/>
            </w:pPr>
            <w:r>
              <w:rPr>
                <w:rFonts w:eastAsiaTheme="minorEastAsia"/>
                <w:sz w:val="24"/>
              </w:rPr>
              <w:t>-</w:t>
            </w:r>
          </w:p>
        </w:tc>
        <w:tc>
          <w:tcPr>
            <w:tcW w:w="1080" w:type="dxa"/>
            <w:vAlign w:val="center"/>
          </w:tcPr>
          <w:p w:rsidR="00A30AC6" w:rsidRDefault="00EA036C">
            <w:pPr>
              <w:jc w:val="left"/>
            </w:pPr>
            <w:r>
              <w:rPr>
                <w:rFonts w:eastAsiaTheme="minorEastAsia"/>
                <w:sz w:val="24"/>
              </w:rPr>
              <w:t>-</w:t>
            </w:r>
          </w:p>
        </w:tc>
      </w:tr>
      <w:tr w:rsidR="00A30AC6">
        <w:tc>
          <w:tcPr>
            <w:tcW w:w="1560" w:type="dxa"/>
            <w:vAlign w:val="center"/>
          </w:tcPr>
          <w:p w:rsidR="00A30AC6" w:rsidRDefault="00EA036C">
            <w:pPr>
              <w:jc w:val="left"/>
            </w:pPr>
            <w:r>
              <w:rPr>
                <w:rFonts w:eastAsiaTheme="minorEastAsia"/>
                <w:sz w:val="24"/>
              </w:rPr>
              <w:lastRenderedPageBreak/>
              <w:t>国盛证券有限责任公司</w:t>
            </w:r>
          </w:p>
        </w:tc>
        <w:tc>
          <w:tcPr>
            <w:tcW w:w="780" w:type="dxa"/>
            <w:vAlign w:val="center"/>
          </w:tcPr>
          <w:p w:rsidR="00A30AC6" w:rsidRDefault="00EA036C">
            <w:pPr>
              <w:jc w:val="right"/>
            </w:pPr>
            <w:r>
              <w:rPr>
                <w:rFonts w:eastAsiaTheme="minorEastAsia"/>
                <w:sz w:val="24"/>
              </w:rPr>
              <w:t>1</w:t>
            </w:r>
          </w:p>
        </w:tc>
        <w:tc>
          <w:tcPr>
            <w:tcW w:w="1800" w:type="dxa"/>
            <w:vAlign w:val="center"/>
          </w:tcPr>
          <w:p w:rsidR="00A30AC6" w:rsidRDefault="00EA036C">
            <w:pPr>
              <w:jc w:val="right"/>
            </w:pPr>
            <w:r>
              <w:rPr>
                <w:rFonts w:eastAsiaTheme="minorEastAsia"/>
                <w:sz w:val="24"/>
              </w:rPr>
              <w:t>-</w:t>
            </w:r>
          </w:p>
        </w:tc>
        <w:tc>
          <w:tcPr>
            <w:tcW w:w="1080" w:type="dxa"/>
            <w:vAlign w:val="center"/>
          </w:tcPr>
          <w:p w:rsidR="00A30AC6" w:rsidRDefault="00EA036C">
            <w:pPr>
              <w:jc w:val="right"/>
            </w:pPr>
            <w:r>
              <w:rPr>
                <w:rFonts w:eastAsiaTheme="minorEastAsia"/>
                <w:sz w:val="24"/>
              </w:rPr>
              <w:t>-</w:t>
            </w:r>
          </w:p>
        </w:tc>
        <w:tc>
          <w:tcPr>
            <w:tcW w:w="1620" w:type="dxa"/>
            <w:vAlign w:val="center"/>
          </w:tcPr>
          <w:p w:rsidR="00A30AC6" w:rsidRDefault="00EA036C">
            <w:pPr>
              <w:jc w:val="right"/>
            </w:pPr>
            <w:r>
              <w:rPr>
                <w:rFonts w:eastAsiaTheme="minorEastAsia"/>
                <w:sz w:val="24"/>
              </w:rPr>
              <w:t>-</w:t>
            </w:r>
          </w:p>
        </w:tc>
        <w:tc>
          <w:tcPr>
            <w:tcW w:w="1080" w:type="dxa"/>
            <w:vAlign w:val="center"/>
          </w:tcPr>
          <w:p w:rsidR="00A30AC6" w:rsidRDefault="00EA036C">
            <w:pPr>
              <w:jc w:val="right"/>
            </w:pPr>
            <w:r>
              <w:rPr>
                <w:rFonts w:eastAsiaTheme="minorEastAsia"/>
                <w:sz w:val="24"/>
              </w:rPr>
              <w:t>-</w:t>
            </w:r>
          </w:p>
        </w:tc>
        <w:tc>
          <w:tcPr>
            <w:tcW w:w="1080" w:type="dxa"/>
            <w:vAlign w:val="center"/>
          </w:tcPr>
          <w:p w:rsidR="00A30AC6" w:rsidRDefault="00EA036C">
            <w:pPr>
              <w:jc w:val="left"/>
            </w:pPr>
            <w:r>
              <w:rPr>
                <w:rFonts w:eastAsiaTheme="minorEastAsia"/>
                <w:sz w:val="24"/>
              </w:rPr>
              <w:t>-</w:t>
            </w:r>
          </w:p>
        </w:tc>
      </w:tr>
      <w:tr w:rsidR="00A30AC6">
        <w:tc>
          <w:tcPr>
            <w:tcW w:w="1560" w:type="dxa"/>
            <w:vAlign w:val="center"/>
          </w:tcPr>
          <w:p w:rsidR="00A30AC6" w:rsidRDefault="00EA036C">
            <w:pPr>
              <w:jc w:val="left"/>
            </w:pPr>
            <w:r>
              <w:rPr>
                <w:rFonts w:eastAsiaTheme="minorEastAsia"/>
                <w:sz w:val="24"/>
              </w:rPr>
              <w:t>中信证券股份有限公司</w:t>
            </w:r>
          </w:p>
        </w:tc>
        <w:tc>
          <w:tcPr>
            <w:tcW w:w="780" w:type="dxa"/>
            <w:vAlign w:val="center"/>
          </w:tcPr>
          <w:p w:rsidR="00A30AC6" w:rsidRDefault="00EA036C">
            <w:pPr>
              <w:jc w:val="right"/>
            </w:pPr>
            <w:r>
              <w:rPr>
                <w:rFonts w:eastAsiaTheme="minorEastAsia"/>
                <w:sz w:val="24"/>
              </w:rPr>
              <w:t>1</w:t>
            </w:r>
          </w:p>
        </w:tc>
        <w:tc>
          <w:tcPr>
            <w:tcW w:w="1800" w:type="dxa"/>
            <w:vAlign w:val="center"/>
          </w:tcPr>
          <w:p w:rsidR="00A30AC6" w:rsidRDefault="00EA036C">
            <w:pPr>
              <w:jc w:val="right"/>
            </w:pPr>
            <w:r>
              <w:rPr>
                <w:rFonts w:eastAsiaTheme="minorEastAsia"/>
                <w:sz w:val="24"/>
              </w:rPr>
              <w:t>-</w:t>
            </w:r>
          </w:p>
        </w:tc>
        <w:tc>
          <w:tcPr>
            <w:tcW w:w="1080" w:type="dxa"/>
            <w:vAlign w:val="center"/>
          </w:tcPr>
          <w:p w:rsidR="00A30AC6" w:rsidRDefault="00EA036C">
            <w:pPr>
              <w:jc w:val="right"/>
            </w:pPr>
            <w:r>
              <w:rPr>
                <w:rFonts w:eastAsiaTheme="minorEastAsia"/>
                <w:sz w:val="24"/>
              </w:rPr>
              <w:t>-</w:t>
            </w:r>
          </w:p>
        </w:tc>
        <w:tc>
          <w:tcPr>
            <w:tcW w:w="1620" w:type="dxa"/>
            <w:vAlign w:val="center"/>
          </w:tcPr>
          <w:p w:rsidR="00A30AC6" w:rsidRDefault="00EA036C">
            <w:pPr>
              <w:jc w:val="right"/>
            </w:pPr>
            <w:r>
              <w:rPr>
                <w:rFonts w:eastAsiaTheme="minorEastAsia"/>
                <w:sz w:val="24"/>
              </w:rPr>
              <w:t>-</w:t>
            </w:r>
          </w:p>
        </w:tc>
        <w:tc>
          <w:tcPr>
            <w:tcW w:w="1080" w:type="dxa"/>
            <w:vAlign w:val="center"/>
          </w:tcPr>
          <w:p w:rsidR="00A30AC6" w:rsidRDefault="00EA036C">
            <w:pPr>
              <w:jc w:val="right"/>
            </w:pPr>
            <w:r>
              <w:rPr>
                <w:rFonts w:eastAsiaTheme="minorEastAsia"/>
                <w:sz w:val="24"/>
              </w:rPr>
              <w:t>-</w:t>
            </w:r>
          </w:p>
        </w:tc>
        <w:tc>
          <w:tcPr>
            <w:tcW w:w="1080" w:type="dxa"/>
            <w:vAlign w:val="center"/>
          </w:tcPr>
          <w:p w:rsidR="00A30AC6" w:rsidRDefault="00EA036C">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11"/>
    </w:p>
    <w:p w:rsidR="00BB7DC7" w:rsidRPr="001B7979" w:rsidRDefault="00BB7DC7" w:rsidP="00BB7DC7">
      <w:pPr>
        <w:spacing w:line="360" w:lineRule="auto"/>
        <w:ind w:firstLine="420"/>
        <w:jc w:val="right"/>
        <w:rPr>
          <w:rFonts w:eastAsiaTheme="minorEastAsia"/>
          <w:sz w:val="24"/>
        </w:rPr>
      </w:pPr>
      <w:bookmarkStart w:id="112"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A30AC6">
        <w:tc>
          <w:tcPr>
            <w:tcW w:w="1560" w:type="dxa"/>
            <w:vAlign w:val="center"/>
          </w:tcPr>
          <w:p w:rsidR="00A30AC6" w:rsidRDefault="00EA036C">
            <w:pPr>
              <w:jc w:val="center"/>
            </w:pPr>
            <w:r>
              <w:rPr>
                <w:rFonts w:eastAsiaTheme="minorEastAsia"/>
                <w:sz w:val="24"/>
              </w:rPr>
              <w:t>安信证券股份有限公司</w:t>
            </w:r>
          </w:p>
        </w:tc>
        <w:tc>
          <w:tcPr>
            <w:tcW w:w="1320" w:type="dxa"/>
            <w:vAlign w:val="center"/>
          </w:tcPr>
          <w:p w:rsidR="00A30AC6" w:rsidRDefault="00EA036C">
            <w:pPr>
              <w:jc w:val="right"/>
            </w:pPr>
            <w:r>
              <w:rPr>
                <w:rFonts w:eastAsiaTheme="minorEastAsia"/>
                <w:sz w:val="24"/>
              </w:rPr>
              <w:t>61,908,677.27</w:t>
            </w:r>
          </w:p>
        </w:tc>
        <w:tc>
          <w:tcPr>
            <w:tcW w:w="1080" w:type="dxa"/>
            <w:vAlign w:val="center"/>
          </w:tcPr>
          <w:p w:rsidR="00A30AC6" w:rsidRDefault="00EA036C">
            <w:pPr>
              <w:jc w:val="right"/>
            </w:pPr>
            <w:r>
              <w:rPr>
                <w:rFonts w:eastAsiaTheme="minorEastAsia"/>
                <w:sz w:val="24"/>
              </w:rPr>
              <w:t>100.00%</w:t>
            </w:r>
          </w:p>
        </w:tc>
        <w:tc>
          <w:tcPr>
            <w:tcW w:w="1143" w:type="dxa"/>
            <w:vAlign w:val="center"/>
          </w:tcPr>
          <w:p w:rsidR="00A30AC6" w:rsidRDefault="00EA036C">
            <w:pPr>
              <w:jc w:val="right"/>
            </w:pPr>
            <w:r>
              <w:rPr>
                <w:rFonts w:eastAsiaTheme="minorEastAsia"/>
                <w:sz w:val="24"/>
              </w:rPr>
              <w:t>323,675,000.00</w:t>
            </w:r>
          </w:p>
        </w:tc>
        <w:tc>
          <w:tcPr>
            <w:tcW w:w="1197" w:type="dxa"/>
            <w:vAlign w:val="center"/>
          </w:tcPr>
          <w:p w:rsidR="00A30AC6" w:rsidRDefault="00EA036C">
            <w:pPr>
              <w:jc w:val="right"/>
            </w:pPr>
            <w:r>
              <w:rPr>
                <w:rFonts w:eastAsiaTheme="minorEastAsia"/>
                <w:sz w:val="24"/>
              </w:rPr>
              <w:t>100.00%</w:t>
            </w:r>
          </w:p>
        </w:tc>
        <w:tc>
          <w:tcPr>
            <w:tcW w:w="1497" w:type="dxa"/>
            <w:vAlign w:val="center"/>
          </w:tcPr>
          <w:p w:rsidR="00A30AC6" w:rsidRDefault="00EA036C">
            <w:pPr>
              <w:jc w:val="right"/>
            </w:pPr>
            <w:r>
              <w:rPr>
                <w:rFonts w:eastAsiaTheme="minorEastAsia"/>
                <w:sz w:val="24"/>
              </w:rPr>
              <w:t>-</w:t>
            </w:r>
          </w:p>
        </w:tc>
        <w:tc>
          <w:tcPr>
            <w:tcW w:w="1203" w:type="dxa"/>
            <w:vAlign w:val="center"/>
          </w:tcPr>
          <w:p w:rsidR="00A30AC6" w:rsidRDefault="00EA036C">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A30AC6" w:rsidRDefault="00EA036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、报告期内，本基金以上交易单元均为新增交易单元；</w:t>
      </w:r>
    </w:p>
    <w:p w:rsidR="00A30AC6" w:rsidRDefault="00EA036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3" w:name="_Toc49331403"/>
      <w:r w:rsidRPr="001B7979">
        <w:rPr>
          <w:rFonts w:ascii="Times New Roman" w:hAnsi="Times New Roman"/>
          <w:szCs w:val="24"/>
        </w:rPr>
        <w:t xml:space="preserve">10.8 </w:t>
      </w:r>
      <w:r w:rsidRPr="001B7979">
        <w:rPr>
          <w:rFonts w:ascii="Times New Roman" w:hAnsi="Times New Roman"/>
          <w:kern w:val="0"/>
          <w:szCs w:val="24"/>
        </w:rPr>
        <w:t>其他重大事件</w:t>
      </w:r>
      <w:bookmarkEnd w:id="1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A30AC6">
        <w:tc>
          <w:tcPr>
            <w:tcW w:w="720" w:type="dxa"/>
            <w:vAlign w:val="center"/>
          </w:tcPr>
          <w:p w:rsidR="00A30AC6" w:rsidRDefault="00EA036C">
            <w:pPr>
              <w:jc w:val="center"/>
            </w:pPr>
            <w:r>
              <w:rPr>
                <w:color w:val="000000"/>
                <w:sz w:val="24"/>
              </w:rPr>
              <w:t>1</w:t>
            </w:r>
          </w:p>
        </w:tc>
        <w:tc>
          <w:tcPr>
            <w:tcW w:w="4319" w:type="dxa"/>
            <w:vAlign w:val="center"/>
          </w:tcPr>
          <w:p w:rsidR="00A30AC6" w:rsidRDefault="00EA036C">
            <w:r>
              <w:rPr>
                <w:color w:val="000000"/>
                <w:sz w:val="24"/>
              </w:rPr>
              <w:t>交银施罗德基金管理有限公司关于交银施罗德稳利中短债债券型证券投资基金开放日常赎回业务的公告</w:t>
            </w:r>
          </w:p>
        </w:tc>
        <w:tc>
          <w:tcPr>
            <w:tcW w:w="2519" w:type="dxa"/>
            <w:vAlign w:val="center"/>
          </w:tcPr>
          <w:p w:rsidR="00A30AC6" w:rsidRDefault="00EA036C">
            <w:r>
              <w:rPr>
                <w:color w:val="000000"/>
                <w:sz w:val="24"/>
              </w:rPr>
              <w:t>上海证券报、公司网站</w:t>
            </w:r>
          </w:p>
        </w:tc>
        <w:tc>
          <w:tcPr>
            <w:tcW w:w="1440" w:type="dxa"/>
            <w:vAlign w:val="center"/>
          </w:tcPr>
          <w:p w:rsidR="00A30AC6" w:rsidRDefault="00EA036C">
            <w:pPr>
              <w:jc w:val="center"/>
            </w:pPr>
            <w:r>
              <w:rPr>
                <w:color w:val="000000"/>
                <w:sz w:val="24"/>
              </w:rPr>
              <w:t>2020-01-16</w:t>
            </w:r>
          </w:p>
        </w:tc>
      </w:tr>
      <w:tr w:rsidR="00A30AC6">
        <w:tc>
          <w:tcPr>
            <w:tcW w:w="720" w:type="dxa"/>
            <w:vAlign w:val="center"/>
          </w:tcPr>
          <w:p w:rsidR="00A30AC6" w:rsidRDefault="00EA036C">
            <w:pPr>
              <w:jc w:val="center"/>
            </w:pPr>
            <w:r>
              <w:rPr>
                <w:color w:val="000000"/>
                <w:sz w:val="24"/>
              </w:rPr>
              <w:t>2</w:t>
            </w:r>
          </w:p>
        </w:tc>
        <w:tc>
          <w:tcPr>
            <w:tcW w:w="4319" w:type="dxa"/>
            <w:vAlign w:val="center"/>
          </w:tcPr>
          <w:p w:rsidR="00A30AC6" w:rsidRDefault="00EA036C">
            <w:r>
              <w:rPr>
                <w:color w:val="000000"/>
                <w:sz w:val="24"/>
              </w:rPr>
              <w:t>交银施罗德基金管理有限公司关于增加北京汇成基金销售有限公司为旗下基金销售机构的公告</w:t>
            </w:r>
          </w:p>
        </w:tc>
        <w:tc>
          <w:tcPr>
            <w:tcW w:w="2519" w:type="dxa"/>
            <w:vAlign w:val="center"/>
          </w:tcPr>
          <w:p w:rsidR="00A30AC6" w:rsidRDefault="00EA036C">
            <w:r>
              <w:rPr>
                <w:color w:val="000000"/>
                <w:sz w:val="24"/>
              </w:rPr>
              <w:t>中国证券报、上海证券报、证券时报、公司网站</w:t>
            </w:r>
          </w:p>
        </w:tc>
        <w:tc>
          <w:tcPr>
            <w:tcW w:w="1440" w:type="dxa"/>
            <w:vAlign w:val="center"/>
          </w:tcPr>
          <w:p w:rsidR="00A30AC6" w:rsidRDefault="00EA036C">
            <w:pPr>
              <w:jc w:val="center"/>
            </w:pPr>
            <w:r>
              <w:rPr>
                <w:color w:val="000000"/>
                <w:sz w:val="24"/>
              </w:rPr>
              <w:t>2020-01-21</w:t>
            </w:r>
          </w:p>
        </w:tc>
      </w:tr>
      <w:tr w:rsidR="00A30AC6">
        <w:tc>
          <w:tcPr>
            <w:tcW w:w="720" w:type="dxa"/>
            <w:vAlign w:val="center"/>
          </w:tcPr>
          <w:p w:rsidR="00A30AC6" w:rsidRDefault="00EA036C">
            <w:pPr>
              <w:jc w:val="center"/>
            </w:pPr>
            <w:r>
              <w:rPr>
                <w:color w:val="000000"/>
                <w:sz w:val="24"/>
              </w:rPr>
              <w:t>3</w:t>
            </w:r>
          </w:p>
        </w:tc>
        <w:tc>
          <w:tcPr>
            <w:tcW w:w="4319" w:type="dxa"/>
            <w:vAlign w:val="center"/>
          </w:tcPr>
          <w:p w:rsidR="00A30AC6" w:rsidRDefault="00EA036C">
            <w:r>
              <w:rPr>
                <w:color w:val="000000"/>
                <w:sz w:val="24"/>
              </w:rPr>
              <w:t>交银施罗德基金管理有限公司关于春节假期调整延期办理有关业务的公告</w:t>
            </w:r>
          </w:p>
        </w:tc>
        <w:tc>
          <w:tcPr>
            <w:tcW w:w="2519" w:type="dxa"/>
            <w:vAlign w:val="center"/>
          </w:tcPr>
          <w:p w:rsidR="00A30AC6" w:rsidRDefault="00EA036C">
            <w:r>
              <w:rPr>
                <w:color w:val="000000"/>
                <w:sz w:val="24"/>
              </w:rPr>
              <w:t>中国证券报、上海证券报、证券时报、公司网站</w:t>
            </w:r>
          </w:p>
        </w:tc>
        <w:tc>
          <w:tcPr>
            <w:tcW w:w="1440" w:type="dxa"/>
            <w:vAlign w:val="center"/>
          </w:tcPr>
          <w:p w:rsidR="00A30AC6" w:rsidRDefault="00EA036C">
            <w:pPr>
              <w:jc w:val="center"/>
            </w:pPr>
            <w:r>
              <w:rPr>
                <w:color w:val="000000"/>
                <w:sz w:val="24"/>
              </w:rPr>
              <w:t>2020-01-31</w:t>
            </w:r>
          </w:p>
        </w:tc>
      </w:tr>
      <w:tr w:rsidR="00A30AC6">
        <w:tc>
          <w:tcPr>
            <w:tcW w:w="720" w:type="dxa"/>
            <w:vAlign w:val="center"/>
          </w:tcPr>
          <w:p w:rsidR="00A30AC6" w:rsidRDefault="00EA036C">
            <w:pPr>
              <w:jc w:val="center"/>
            </w:pPr>
            <w:r>
              <w:rPr>
                <w:color w:val="000000"/>
                <w:sz w:val="24"/>
              </w:rPr>
              <w:t>4</w:t>
            </w:r>
          </w:p>
        </w:tc>
        <w:tc>
          <w:tcPr>
            <w:tcW w:w="4319" w:type="dxa"/>
            <w:vAlign w:val="center"/>
          </w:tcPr>
          <w:p w:rsidR="00A30AC6" w:rsidRDefault="00EA036C">
            <w:r>
              <w:rPr>
                <w:color w:val="000000"/>
                <w:sz w:val="24"/>
              </w:rPr>
              <w:t>交银施罗德基金管理有限公司关于增加北京肯特瑞财富投资管理有限公司为旗下基金销售机构的公告</w:t>
            </w:r>
          </w:p>
        </w:tc>
        <w:tc>
          <w:tcPr>
            <w:tcW w:w="2519" w:type="dxa"/>
            <w:vAlign w:val="center"/>
          </w:tcPr>
          <w:p w:rsidR="00A30AC6" w:rsidRDefault="00EA036C">
            <w:r>
              <w:rPr>
                <w:color w:val="000000"/>
                <w:sz w:val="24"/>
              </w:rPr>
              <w:t>中国证券报、上海证券报、证券时报、公司网站</w:t>
            </w:r>
          </w:p>
        </w:tc>
        <w:tc>
          <w:tcPr>
            <w:tcW w:w="1440" w:type="dxa"/>
            <w:vAlign w:val="center"/>
          </w:tcPr>
          <w:p w:rsidR="00A30AC6" w:rsidRDefault="00EA036C">
            <w:pPr>
              <w:jc w:val="center"/>
            </w:pPr>
            <w:r>
              <w:rPr>
                <w:color w:val="000000"/>
                <w:sz w:val="24"/>
              </w:rPr>
              <w:t>2020-02-19</w:t>
            </w:r>
          </w:p>
        </w:tc>
      </w:tr>
      <w:tr w:rsidR="00A30AC6">
        <w:tc>
          <w:tcPr>
            <w:tcW w:w="720" w:type="dxa"/>
            <w:vAlign w:val="center"/>
          </w:tcPr>
          <w:p w:rsidR="00A30AC6" w:rsidRDefault="00EA036C">
            <w:pPr>
              <w:jc w:val="center"/>
            </w:pPr>
            <w:r>
              <w:rPr>
                <w:color w:val="000000"/>
                <w:sz w:val="24"/>
              </w:rPr>
              <w:t>5</w:t>
            </w:r>
          </w:p>
        </w:tc>
        <w:tc>
          <w:tcPr>
            <w:tcW w:w="4319" w:type="dxa"/>
            <w:vAlign w:val="center"/>
          </w:tcPr>
          <w:p w:rsidR="00A30AC6" w:rsidRDefault="00EA036C">
            <w:r>
              <w:rPr>
                <w:color w:val="000000"/>
                <w:sz w:val="24"/>
              </w:rPr>
              <w:t>交银施罗德基金管理有限公司关于终止</w:t>
            </w:r>
            <w:r>
              <w:rPr>
                <w:color w:val="000000"/>
                <w:sz w:val="24"/>
              </w:rPr>
              <w:lastRenderedPageBreak/>
              <w:t>泰诚财富基金销售（大连）有限公司办理相关销售业务的公告</w:t>
            </w:r>
          </w:p>
        </w:tc>
        <w:tc>
          <w:tcPr>
            <w:tcW w:w="2519" w:type="dxa"/>
            <w:vAlign w:val="center"/>
          </w:tcPr>
          <w:p w:rsidR="00A30AC6" w:rsidRDefault="00EA036C">
            <w:r>
              <w:rPr>
                <w:color w:val="000000"/>
                <w:sz w:val="24"/>
              </w:rPr>
              <w:lastRenderedPageBreak/>
              <w:t>中国证券报、上海证券</w:t>
            </w:r>
            <w:r>
              <w:rPr>
                <w:color w:val="000000"/>
                <w:sz w:val="24"/>
              </w:rPr>
              <w:lastRenderedPageBreak/>
              <w:t>报、证券时报、公司网站</w:t>
            </w:r>
          </w:p>
        </w:tc>
        <w:tc>
          <w:tcPr>
            <w:tcW w:w="1440" w:type="dxa"/>
            <w:vAlign w:val="center"/>
          </w:tcPr>
          <w:p w:rsidR="00A30AC6" w:rsidRDefault="00EA036C">
            <w:pPr>
              <w:jc w:val="center"/>
            </w:pPr>
            <w:r>
              <w:rPr>
                <w:color w:val="000000"/>
                <w:sz w:val="24"/>
              </w:rPr>
              <w:lastRenderedPageBreak/>
              <w:t>2020-03-21</w:t>
            </w:r>
          </w:p>
        </w:tc>
      </w:tr>
      <w:tr w:rsidR="00A30AC6">
        <w:tc>
          <w:tcPr>
            <w:tcW w:w="720" w:type="dxa"/>
            <w:vAlign w:val="center"/>
          </w:tcPr>
          <w:p w:rsidR="00A30AC6" w:rsidRDefault="00EA036C">
            <w:pPr>
              <w:jc w:val="center"/>
            </w:pPr>
            <w:r>
              <w:rPr>
                <w:color w:val="000000"/>
                <w:sz w:val="24"/>
              </w:rPr>
              <w:t>6</w:t>
            </w:r>
          </w:p>
        </w:tc>
        <w:tc>
          <w:tcPr>
            <w:tcW w:w="4319" w:type="dxa"/>
            <w:vAlign w:val="center"/>
          </w:tcPr>
          <w:p w:rsidR="00A30AC6" w:rsidRDefault="00EA036C">
            <w:r>
              <w:rPr>
                <w:color w:val="000000"/>
                <w:sz w:val="24"/>
              </w:rPr>
              <w:t>交银施罗德基金管理有限公司关于暂停部分销售机构办理相关销售业务的公告</w:t>
            </w:r>
          </w:p>
        </w:tc>
        <w:tc>
          <w:tcPr>
            <w:tcW w:w="2519" w:type="dxa"/>
            <w:vAlign w:val="center"/>
          </w:tcPr>
          <w:p w:rsidR="00A30AC6" w:rsidRDefault="00EA036C">
            <w:r>
              <w:rPr>
                <w:color w:val="000000"/>
                <w:sz w:val="24"/>
              </w:rPr>
              <w:t>中国证券报、上海证券报、证券时报、公司网站</w:t>
            </w:r>
          </w:p>
        </w:tc>
        <w:tc>
          <w:tcPr>
            <w:tcW w:w="1440" w:type="dxa"/>
            <w:vAlign w:val="center"/>
          </w:tcPr>
          <w:p w:rsidR="00A30AC6" w:rsidRDefault="00EA036C">
            <w:pPr>
              <w:jc w:val="center"/>
            </w:pPr>
            <w:r>
              <w:rPr>
                <w:color w:val="000000"/>
                <w:sz w:val="24"/>
              </w:rPr>
              <w:t>2020-04-13</w:t>
            </w:r>
          </w:p>
        </w:tc>
      </w:tr>
      <w:tr w:rsidR="00A30AC6">
        <w:tc>
          <w:tcPr>
            <w:tcW w:w="720" w:type="dxa"/>
            <w:vAlign w:val="center"/>
          </w:tcPr>
          <w:p w:rsidR="00A30AC6" w:rsidRDefault="00EA036C">
            <w:pPr>
              <w:jc w:val="center"/>
            </w:pPr>
            <w:r>
              <w:rPr>
                <w:color w:val="000000"/>
                <w:sz w:val="24"/>
              </w:rPr>
              <w:t>7</w:t>
            </w:r>
          </w:p>
        </w:tc>
        <w:tc>
          <w:tcPr>
            <w:tcW w:w="4319" w:type="dxa"/>
            <w:vAlign w:val="center"/>
          </w:tcPr>
          <w:p w:rsidR="00A30AC6" w:rsidRDefault="00EA036C">
            <w:r>
              <w:rPr>
                <w:color w:val="000000"/>
                <w:sz w:val="24"/>
              </w:rPr>
              <w:t>交银施罗德稳利中短债债券型证券投资基金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A30AC6" w:rsidRDefault="00EA036C">
            <w:r>
              <w:rPr>
                <w:color w:val="000000"/>
                <w:sz w:val="24"/>
              </w:rPr>
              <w:t>公司网站</w:t>
            </w:r>
          </w:p>
        </w:tc>
        <w:tc>
          <w:tcPr>
            <w:tcW w:w="1440" w:type="dxa"/>
            <w:vAlign w:val="center"/>
          </w:tcPr>
          <w:p w:rsidR="00A30AC6" w:rsidRDefault="00EA036C">
            <w:pPr>
              <w:jc w:val="center"/>
            </w:pPr>
            <w:r>
              <w:rPr>
                <w:color w:val="000000"/>
                <w:sz w:val="24"/>
              </w:rPr>
              <w:t>2020-04-22</w:t>
            </w:r>
          </w:p>
        </w:tc>
      </w:tr>
      <w:tr w:rsidR="00A30AC6">
        <w:tc>
          <w:tcPr>
            <w:tcW w:w="720" w:type="dxa"/>
            <w:vAlign w:val="center"/>
          </w:tcPr>
          <w:p w:rsidR="00A30AC6" w:rsidRDefault="00EA036C">
            <w:pPr>
              <w:jc w:val="center"/>
            </w:pPr>
            <w:r>
              <w:rPr>
                <w:color w:val="000000"/>
                <w:sz w:val="24"/>
              </w:rPr>
              <w:t>8</w:t>
            </w:r>
          </w:p>
        </w:tc>
        <w:tc>
          <w:tcPr>
            <w:tcW w:w="4319" w:type="dxa"/>
            <w:vAlign w:val="center"/>
          </w:tcPr>
          <w:p w:rsidR="00A30AC6" w:rsidRDefault="00EA036C">
            <w:r>
              <w:rPr>
                <w:color w:val="000000"/>
                <w:sz w:val="24"/>
              </w:rPr>
              <w:t>交银施罗德基金管理有限公司关于交银施罗德稳利中短债债券型证券投资基金开放日常申购、定期定额投资业务的公告</w:t>
            </w:r>
          </w:p>
        </w:tc>
        <w:tc>
          <w:tcPr>
            <w:tcW w:w="2519" w:type="dxa"/>
            <w:vAlign w:val="center"/>
          </w:tcPr>
          <w:p w:rsidR="00A30AC6" w:rsidRDefault="00EA036C">
            <w:r>
              <w:rPr>
                <w:color w:val="000000"/>
                <w:sz w:val="24"/>
              </w:rPr>
              <w:t>上海证券报、公司网站</w:t>
            </w:r>
          </w:p>
        </w:tc>
        <w:tc>
          <w:tcPr>
            <w:tcW w:w="1440" w:type="dxa"/>
            <w:vAlign w:val="center"/>
          </w:tcPr>
          <w:p w:rsidR="00A30AC6" w:rsidRDefault="00EA036C">
            <w:pPr>
              <w:jc w:val="center"/>
            </w:pPr>
            <w:r>
              <w:rPr>
                <w:color w:val="000000"/>
                <w:sz w:val="24"/>
              </w:rPr>
              <w:t>2020-06-12</w:t>
            </w:r>
          </w:p>
        </w:tc>
      </w:tr>
    </w:tbl>
    <w:p w:rsidR="00A94833" w:rsidRPr="001B7979" w:rsidRDefault="00A94833" w:rsidP="00571B8A">
      <w:pPr>
        <w:spacing w:before="29" w:line="288" w:lineRule="auto"/>
        <w:jc w:val="left"/>
        <w:rPr>
          <w:kern w:val="0"/>
          <w:sz w:val="24"/>
        </w:rPr>
      </w:pPr>
    </w:p>
    <w:p w:rsidR="00F26E25" w:rsidRPr="001B7979" w:rsidRDefault="007E4569" w:rsidP="003E4CDB">
      <w:pPr>
        <w:pStyle w:val="1"/>
        <w:keepNext/>
        <w:keepLines/>
        <w:widowControl w:val="0"/>
        <w:spacing w:beforeLines="100" w:before="312" w:afterLines="100" w:after="312" w:line="360" w:lineRule="auto"/>
        <w:jc w:val="center"/>
        <w:rPr>
          <w:rFonts w:eastAsiaTheme="minorEastAsia"/>
          <w:b/>
          <w:bCs/>
          <w:sz w:val="21"/>
          <w:szCs w:val="21"/>
          <w:lang w:val="en-US"/>
        </w:rPr>
      </w:pPr>
      <w:bookmarkStart w:id="114" w:name="_Toc49331404"/>
      <w:r w:rsidRPr="001B7979">
        <w:rPr>
          <w:b/>
          <w:bCs/>
          <w:szCs w:val="24"/>
          <w:lang w:val="en-US"/>
        </w:rPr>
        <w:t>§</w:t>
      </w:r>
      <w:r w:rsidR="00F26E25" w:rsidRPr="001B7979">
        <w:rPr>
          <w:rFonts w:eastAsiaTheme="minorEastAsia"/>
          <w:b/>
          <w:bCs/>
          <w:sz w:val="21"/>
          <w:szCs w:val="21"/>
          <w:lang w:val="en-US"/>
        </w:rPr>
        <w:t xml:space="preserve">11  </w:t>
      </w:r>
      <w:r w:rsidR="00F26E25" w:rsidRPr="001B7979">
        <w:rPr>
          <w:rFonts w:eastAsiaTheme="minorEastAsia"/>
          <w:b/>
          <w:bCs/>
          <w:sz w:val="21"/>
          <w:szCs w:val="21"/>
          <w:lang w:val="en-US"/>
        </w:rPr>
        <w:t>影响投资者决策的其他重要信息</w:t>
      </w:r>
      <w:bookmarkEnd w:id="114"/>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b/>
          <w:bCs/>
          <w:color w:val="000000"/>
          <w:kern w:val="0"/>
          <w:szCs w:val="21"/>
        </w:rPr>
        <w:t>11.</w:t>
      </w:r>
      <w:r w:rsidRPr="001B7979">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A30AC6">
        <w:tc>
          <w:tcPr>
            <w:tcW w:w="993" w:type="dxa"/>
            <w:vMerge w:val="restart"/>
          </w:tcPr>
          <w:p w:rsidR="00A30AC6" w:rsidRDefault="00A30AC6"/>
          <w:p w:rsidR="00A30AC6" w:rsidRDefault="00EA036C">
            <w:r>
              <w:rPr>
                <w:rFonts w:ascii="宋体" w:hAnsi="宋体" w:hint="eastAsia"/>
                <w:bCs/>
                <w:color w:val="000000"/>
                <w:kern w:val="0"/>
                <w:szCs w:val="21"/>
              </w:rPr>
              <w:t>机构</w:t>
            </w:r>
          </w:p>
        </w:tc>
        <w:tc>
          <w:tcPr>
            <w:tcW w:w="992" w:type="dxa"/>
            <w:vAlign w:val="center"/>
          </w:tcPr>
          <w:p w:rsidR="00A30AC6" w:rsidRDefault="00EA036C">
            <w:pPr>
              <w:jc w:val="center"/>
            </w:pPr>
            <w:r>
              <w:rPr>
                <w:rFonts w:ascii="宋体" w:hAnsi="宋体"/>
                <w:color w:val="000000"/>
                <w:kern w:val="0"/>
                <w:szCs w:val="21"/>
              </w:rPr>
              <w:t>1</w:t>
            </w:r>
          </w:p>
        </w:tc>
        <w:tc>
          <w:tcPr>
            <w:tcW w:w="1843" w:type="dxa"/>
            <w:vAlign w:val="center"/>
          </w:tcPr>
          <w:p w:rsidR="00A30AC6" w:rsidRDefault="00EA036C">
            <w:pPr>
              <w:jc w:val="center"/>
            </w:pPr>
            <w:r>
              <w:rPr>
                <w:rFonts w:ascii="宋体" w:hAnsi="宋体"/>
                <w:color w:val="000000"/>
                <w:kern w:val="0"/>
                <w:szCs w:val="21"/>
              </w:rPr>
              <w:t>2020/1/1-2020/6/30</w:t>
            </w:r>
          </w:p>
        </w:tc>
        <w:tc>
          <w:tcPr>
            <w:tcW w:w="851" w:type="dxa"/>
            <w:vAlign w:val="center"/>
          </w:tcPr>
          <w:p w:rsidR="00A30AC6" w:rsidRDefault="00EA036C">
            <w:pPr>
              <w:jc w:val="center"/>
            </w:pPr>
            <w:r>
              <w:rPr>
                <w:rFonts w:ascii="宋体" w:hAnsi="宋体"/>
                <w:color w:val="000000"/>
                <w:kern w:val="0"/>
                <w:szCs w:val="21"/>
              </w:rPr>
              <w:t>-</w:t>
            </w:r>
          </w:p>
        </w:tc>
        <w:tc>
          <w:tcPr>
            <w:tcW w:w="850" w:type="dxa"/>
            <w:vAlign w:val="center"/>
          </w:tcPr>
          <w:p w:rsidR="00A30AC6" w:rsidRDefault="00EA036C">
            <w:pPr>
              <w:jc w:val="center"/>
            </w:pPr>
            <w:r>
              <w:rPr>
                <w:rFonts w:ascii="宋体" w:hAnsi="宋体"/>
                <w:color w:val="000000"/>
                <w:kern w:val="0"/>
                <w:szCs w:val="21"/>
              </w:rPr>
              <w:t>48,760,483.71</w:t>
            </w:r>
          </w:p>
        </w:tc>
        <w:tc>
          <w:tcPr>
            <w:tcW w:w="1134" w:type="dxa"/>
            <w:vAlign w:val="center"/>
          </w:tcPr>
          <w:p w:rsidR="00A30AC6" w:rsidRDefault="00EA036C">
            <w:pPr>
              <w:jc w:val="center"/>
            </w:pPr>
            <w:r>
              <w:rPr>
                <w:rFonts w:ascii="宋体" w:hAnsi="宋体"/>
                <w:color w:val="000000"/>
                <w:kern w:val="0"/>
                <w:szCs w:val="21"/>
              </w:rPr>
              <w:t>-</w:t>
            </w:r>
          </w:p>
        </w:tc>
        <w:tc>
          <w:tcPr>
            <w:tcW w:w="1419" w:type="dxa"/>
            <w:vAlign w:val="center"/>
          </w:tcPr>
          <w:p w:rsidR="00A30AC6" w:rsidRDefault="00EA036C">
            <w:pPr>
              <w:jc w:val="center"/>
            </w:pPr>
            <w:r>
              <w:rPr>
                <w:rFonts w:ascii="宋体" w:hAnsi="宋体"/>
                <w:color w:val="000000"/>
                <w:kern w:val="0"/>
                <w:szCs w:val="21"/>
              </w:rPr>
              <w:t>48,760,483.71</w:t>
            </w:r>
          </w:p>
        </w:tc>
        <w:tc>
          <w:tcPr>
            <w:tcW w:w="1130" w:type="dxa"/>
            <w:vAlign w:val="center"/>
          </w:tcPr>
          <w:p w:rsidR="00A30AC6" w:rsidRDefault="00EA036C">
            <w:pPr>
              <w:jc w:val="center"/>
            </w:pPr>
            <w:r>
              <w:rPr>
                <w:rFonts w:ascii="宋体" w:hAnsi="宋体"/>
                <w:color w:val="000000"/>
                <w:kern w:val="0"/>
                <w:szCs w:val="21"/>
              </w:rPr>
              <w:t>15.00%</w:t>
            </w:r>
          </w:p>
        </w:tc>
      </w:tr>
      <w:tr w:rsidR="00A30AC6">
        <w:tc>
          <w:tcPr>
            <w:tcW w:w="993" w:type="dxa"/>
            <w:vMerge/>
          </w:tcPr>
          <w:p w:rsidR="00A30AC6" w:rsidRDefault="00A30AC6"/>
        </w:tc>
        <w:tc>
          <w:tcPr>
            <w:tcW w:w="992" w:type="dxa"/>
            <w:vAlign w:val="center"/>
          </w:tcPr>
          <w:p w:rsidR="00A30AC6" w:rsidRDefault="00EA036C">
            <w:pPr>
              <w:jc w:val="center"/>
            </w:pPr>
            <w:r>
              <w:rPr>
                <w:rFonts w:ascii="宋体" w:hAnsi="宋体"/>
                <w:color w:val="000000"/>
                <w:kern w:val="0"/>
                <w:szCs w:val="21"/>
              </w:rPr>
              <w:t>2</w:t>
            </w:r>
          </w:p>
        </w:tc>
        <w:tc>
          <w:tcPr>
            <w:tcW w:w="1843" w:type="dxa"/>
            <w:vAlign w:val="center"/>
          </w:tcPr>
          <w:p w:rsidR="00A30AC6" w:rsidRDefault="00EA036C">
            <w:pPr>
              <w:jc w:val="center"/>
            </w:pPr>
            <w:r>
              <w:rPr>
                <w:rFonts w:ascii="宋体" w:hAnsi="宋体"/>
                <w:color w:val="000000"/>
                <w:kern w:val="0"/>
                <w:szCs w:val="21"/>
              </w:rPr>
              <w:t>2020/1/1-2020/6/30</w:t>
            </w:r>
          </w:p>
        </w:tc>
        <w:tc>
          <w:tcPr>
            <w:tcW w:w="851" w:type="dxa"/>
            <w:vAlign w:val="center"/>
          </w:tcPr>
          <w:p w:rsidR="00A30AC6" w:rsidRDefault="00EA036C">
            <w:pPr>
              <w:jc w:val="center"/>
            </w:pPr>
            <w:r>
              <w:rPr>
                <w:rFonts w:ascii="宋体" w:hAnsi="宋体"/>
                <w:color w:val="000000"/>
                <w:kern w:val="0"/>
                <w:szCs w:val="21"/>
              </w:rPr>
              <w:t>-</w:t>
            </w:r>
          </w:p>
        </w:tc>
        <w:tc>
          <w:tcPr>
            <w:tcW w:w="850" w:type="dxa"/>
            <w:vAlign w:val="center"/>
          </w:tcPr>
          <w:p w:rsidR="00A30AC6" w:rsidRDefault="00EA036C">
            <w:pPr>
              <w:jc w:val="center"/>
            </w:pPr>
            <w:r>
              <w:rPr>
                <w:rFonts w:ascii="宋体" w:hAnsi="宋体"/>
                <w:color w:val="000000"/>
                <w:kern w:val="0"/>
                <w:szCs w:val="21"/>
              </w:rPr>
              <w:t>97,760,289.37</w:t>
            </w:r>
          </w:p>
        </w:tc>
        <w:tc>
          <w:tcPr>
            <w:tcW w:w="1134" w:type="dxa"/>
            <w:vAlign w:val="center"/>
          </w:tcPr>
          <w:p w:rsidR="00A30AC6" w:rsidRDefault="00EA036C">
            <w:pPr>
              <w:jc w:val="center"/>
            </w:pPr>
            <w:r>
              <w:rPr>
                <w:rFonts w:ascii="宋体" w:hAnsi="宋体"/>
                <w:color w:val="000000"/>
                <w:kern w:val="0"/>
                <w:szCs w:val="21"/>
              </w:rPr>
              <w:t>-</w:t>
            </w:r>
          </w:p>
        </w:tc>
        <w:tc>
          <w:tcPr>
            <w:tcW w:w="1419" w:type="dxa"/>
            <w:vAlign w:val="center"/>
          </w:tcPr>
          <w:p w:rsidR="00A30AC6" w:rsidRDefault="00EA036C">
            <w:pPr>
              <w:jc w:val="center"/>
            </w:pPr>
            <w:r>
              <w:rPr>
                <w:rFonts w:ascii="宋体" w:hAnsi="宋体"/>
                <w:color w:val="000000"/>
                <w:kern w:val="0"/>
                <w:szCs w:val="21"/>
              </w:rPr>
              <w:t>97,760,289.37</w:t>
            </w:r>
          </w:p>
        </w:tc>
        <w:tc>
          <w:tcPr>
            <w:tcW w:w="1130" w:type="dxa"/>
            <w:vAlign w:val="center"/>
          </w:tcPr>
          <w:p w:rsidR="00A30AC6" w:rsidRDefault="00EA036C">
            <w:pPr>
              <w:jc w:val="center"/>
            </w:pPr>
            <w:r>
              <w:rPr>
                <w:rFonts w:ascii="宋体" w:hAnsi="宋体"/>
                <w:color w:val="000000"/>
                <w:kern w:val="0"/>
                <w:szCs w:val="21"/>
              </w:rPr>
              <w:t>30.07%</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5" w:name="_Toc225500055"/>
      <w:bookmarkStart w:id="116" w:name="_Toc49331405"/>
      <w:r w:rsidRPr="001B7979">
        <w:rPr>
          <w:b/>
          <w:bCs/>
          <w:szCs w:val="24"/>
          <w:lang w:val="en-US"/>
        </w:rPr>
        <w:t xml:space="preserve">§12  </w:t>
      </w:r>
      <w:r w:rsidRPr="001B7979">
        <w:rPr>
          <w:b/>
          <w:bCs/>
          <w:szCs w:val="24"/>
          <w:lang w:val="en-US"/>
        </w:rPr>
        <w:t>备查文件目录</w:t>
      </w:r>
      <w:bookmarkEnd w:id="115"/>
      <w:bookmarkEnd w:id="116"/>
    </w:p>
    <w:p w:rsidR="001548F9" w:rsidRPr="001B7979" w:rsidRDefault="001548F9" w:rsidP="00571B8A">
      <w:pPr>
        <w:pStyle w:val="20"/>
        <w:spacing w:before="29" w:after="0" w:line="288" w:lineRule="auto"/>
        <w:rPr>
          <w:rFonts w:ascii="Times New Roman" w:hAnsi="Times New Roman"/>
          <w:kern w:val="0"/>
          <w:szCs w:val="24"/>
        </w:rPr>
      </w:pPr>
      <w:bookmarkStart w:id="117" w:name="_Toc49331406"/>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7"/>
    </w:p>
    <w:p w:rsidR="00A30AC6" w:rsidRDefault="00EA036C">
      <w:pPr>
        <w:spacing w:before="29" w:line="288" w:lineRule="auto"/>
        <w:ind w:firstLineChars="200" w:firstLine="480"/>
        <w:rPr>
          <w:kern w:val="0"/>
          <w:sz w:val="24"/>
        </w:rPr>
      </w:pPr>
      <w:r>
        <w:rPr>
          <w:kern w:val="0"/>
          <w:sz w:val="24"/>
        </w:rPr>
        <w:t>1</w:t>
      </w:r>
      <w:r>
        <w:rPr>
          <w:kern w:val="0"/>
          <w:sz w:val="24"/>
        </w:rPr>
        <w:t>、中国证监会准予交银施罗德稳利中短债债券型证券投资基金募集注册的文件；</w:t>
      </w:r>
      <w:r>
        <w:rPr>
          <w:kern w:val="0"/>
          <w:sz w:val="24"/>
        </w:rPr>
        <w:t xml:space="preserve"> </w:t>
      </w:r>
    </w:p>
    <w:p w:rsidR="00A30AC6" w:rsidRDefault="00EA036C">
      <w:pPr>
        <w:spacing w:before="29" w:line="288" w:lineRule="auto"/>
        <w:ind w:firstLineChars="200" w:firstLine="480"/>
        <w:rPr>
          <w:kern w:val="0"/>
          <w:sz w:val="24"/>
        </w:rPr>
      </w:pPr>
      <w:r>
        <w:rPr>
          <w:kern w:val="0"/>
          <w:sz w:val="24"/>
        </w:rPr>
        <w:t>2</w:t>
      </w:r>
      <w:r>
        <w:rPr>
          <w:kern w:val="0"/>
          <w:sz w:val="24"/>
        </w:rPr>
        <w:t>、《交银施罗德稳利中短债债券型证券投资基金基金合同》；</w:t>
      </w:r>
      <w:r>
        <w:rPr>
          <w:kern w:val="0"/>
          <w:sz w:val="24"/>
        </w:rPr>
        <w:t xml:space="preserve"> </w:t>
      </w:r>
    </w:p>
    <w:p w:rsidR="00A30AC6" w:rsidRDefault="00EA036C">
      <w:pPr>
        <w:spacing w:before="29" w:line="288" w:lineRule="auto"/>
        <w:ind w:firstLineChars="200" w:firstLine="480"/>
        <w:rPr>
          <w:kern w:val="0"/>
          <w:sz w:val="24"/>
        </w:rPr>
      </w:pPr>
      <w:r>
        <w:rPr>
          <w:kern w:val="0"/>
          <w:sz w:val="24"/>
        </w:rPr>
        <w:t>3</w:t>
      </w:r>
      <w:r>
        <w:rPr>
          <w:kern w:val="0"/>
          <w:sz w:val="24"/>
        </w:rPr>
        <w:t>、《交银施罗德稳利中短债债券型证券投资基金招募说明书》；</w:t>
      </w:r>
      <w:r>
        <w:rPr>
          <w:kern w:val="0"/>
          <w:sz w:val="24"/>
        </w:rPr>
        <w:t xml:space="preserve"> </w:t>
      </w:r>
    </w:p>
    <w:p w:rsidR="00A30AC6" w:rsidRDefault="00EA036C">
      <w:pPr>
        <w:spacing w:before="29" w:line="288" w:lineRule="auto"/>
        <w:ind w:firstLineChars="200" w:firstLine="480"/>
        <w:rPr>
          <w:kern w:val="0"/>
          <w:sz w:val="24"/>
        </w:rPr>
      </w:pPr>
      <w:r>
        <w:rPr>
          <w:kern w:val="0"/>
          <w:sz w:val="24"/>
        </w:rPr>
        <w:t>4</w:t>
      </w:r>
      <w:r>
        <w:rPr>
          <w:kern w:val="0"/>
          <w:sz w:val="24"/>
        </w:rPr>
        <w:t>、《交银施罗德稳利中短债债券型证券投资基金托管协议》；</w:t>
      </w:r>
      <w:r>
        <w:rPr>
          <w:kern w:val="0"/>
          <w:sz w:val="24"/>
        </w:rPr>
        <w:t xml:space="preserve"> </w:t>
      </w:r>
    </w:p>
    <w:p w:rsidR="00A30AC6" w:rsidRDefault="00EA036C">
      <w:pPr>
        <w:spacing w:before="29" w:line="288" w:lineRule="auto"/>
        <w:ind w:firstLineChars="200" w:firstLine="480"/>
        <w:rPr>
          <w:kern w:val="0"/>
          <w:sz w:val="24"/>
        </w:rPr>
      </w:pPr>
      <w:r>
        <w:rPr>
          <w:kern w:val="0"/>
          <w:sz w:val="24"/>
        </w:rPr>
        <w:t>5</w:t>
      </w:r>
      <w:r>
        <w:rPr>
          <w:kern w:val="0"/>
          <w:sz w:val="24"/>
        </w:rPr>
        <w:t>、关于申请募集注册交银施罗德稳利中短债债券型证券投资基金的法律意见书；</w:t>
      </w:r>
      <w:r>
        <w:rPr>
          <w:kern w:val="0"/>
          <w:sz w:val="24"/>
        </w:rPr>
        <w:t xml:space="preserve"> </w:t>
      </w:r>
    </w:p>
    <w:p w:rsidR="00A30AC6" w:rsidRDefault="00EA036C">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A30AC6" w:rsidRDefault="00EA036C">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8</w:t>
      </w:r>
      <w:r w:rsidRPr="001B7979">
        <w:rPr>
          <w:kern w:val="0"/>
          <w:sz w:val="24"/>
        </w:rPr>
        <w:t>、报告期内交银施罗德稳利中短债债券型证券投资基金在指定报刊上各项公告的原稿。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8" w:name="_Toc49331407"/>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8"/>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9" w:name="_Toc49331408"/>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9"/>
    </w:p>
    <w:p w:rsidR="00A30AC6" w:rsidRDefault="00EA036C">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4A1A5C">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41B" w:rsidRDefault="006D241B">
      <w:r>
        <w:separator/>
      </w:r>
    </w:p>
  </w:endnote>
  <w:endnote w:type="continuationSeparator" w:id="0">
    <w:p w:rsidR="006D241B" w:rsidRDefault="006D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E34AA3">
      <w:rPr>
        <w:noProof/>
        <w:kern w:val="0"/>
        <w:szCs w:val="21"/>
      </w:rPr>
      <w:t>3</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E34AA3">
      <w:rPr>
        <w:noProof/>
        <w:kern w:val="0"/>
        <w:szCs w:val="21"/>
      </w:rPr>
      <w:t>46</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41B" w:rsidRDefault="006D241B">
      <w:r>
        <w:separator/>
      </w:r>
    </w:p>
  </w:footnote>
  <w:footnote w:type="continuationSeparator" w:id="0">
    <w:p w:rsidR="006D241B" w:rsidRDefault="006D2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11348A" w:rsidP="00FF1732">
    <w:pPr>
      <w:spacing w:before="29" w:line="288" w:lineRule="auto"/>
      <w:jc w:val="right"/>
      <w:rPr>
        <w:rFonts w:eastAsiaTheme="minorEastAsia"/>
        <w:sz w:val="24"/>
      </w:rPr>
    </w:pPr>
    <w:r>
      <w:rPr>
        <w:rFonts w:eastAsiaTheme="minorEastAsia"/>
        <w:sz w:val="24"/>
      </w:rPr>
      <w:t>交银施罗德稳利中短债债券型证券投资基金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7F6"/>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1CE"/>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0EF9"/>
    <w:rsid w:val="001116BA"/>
    <w:rsid w:val="0011177A"/>
    <w:rsid w:val="0011179E"/>
    <w:rsid w:val="00111C71"/>
    <w:rsid w:val="00111DE1"/>
    <w:rsid w:val="0011348A"/>
    <w:rsid w:val="001141C0"/>
    <w:rsid w:val="00114D73"/>
    <w:rsid w:val="00115975"/>
    <w:rsid w:val="00115EEB"/>
    <w:rsid w:val="00116E31"/>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5F"/>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3708"/>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B7AA6"/>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8D"/>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45E"/>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A5C"/>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8F8"/>
    <w:rsid w:val="004D3D96"/>
    <w:rsid w:val="004D40BB"/>
    <w:rsid w:val="004D4E40"/>
    <w:rsid w:val="004D4EEF"/>
    <w:rsid w:val="004D51D7"/>
    <w:rsid w:val="004D5316"/>
    <w:rsid w:val="004D575C"/>
    <w:rsid w:val="004D5877"/>
    <w:rsid w:val="004D5DB9"/>
    <w:rsid w:val="004D5F4D"/>
    <w:rsid w:val="004D650F"/>
    <w:rsid w:val="004D7269"/>
    <w:rsid w:val="004D74EE"/>
    <w:rsid w:val="004D7611"/>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2A1"/>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6D5"/>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3C72"/>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A7E99"/>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1B"/>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4B04"/>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569"/>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11C"/>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B49"/>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3FFC"/>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1F8"/>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682D"/>
    <w:rsid w:val="009974EB"/>
    <w:rsid w:val="00997A12"/>
    <w:rsid w:val="009A093B"/>
    <w:rsid w:val="009A1126"/>
    <w:rsid w:val="009A1B37"/>
    <w:rsid w:val="009A2E74"/>
    <w:rsid w:val="009A3BFF"/>
    <w:rsid w:val="009A462D"/>
    <w:rsid w:val="009A4FE0"/>
    <w:rsid w:val="009A5564"/>
    <w:rsid w:val="009A566A"/>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782"/>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AC6"/>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0DE"/>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4FA0"/>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5B12"/>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079"/>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64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2F68"/>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3B1C"/>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969"/>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4AA3"/>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41"/>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2AB3"/>
    <w:rsid w:val="00E936DA"/>
    <w:rsid w:val="00E93721"/>
    <w:rsid w:val="00E93723"/>
    <w:rsid w:val="00E9399B"/>
    <w:rsid w:val="00E939A7"/>
    <w:rsid w:val="00E94008"/>
    <w:rsid w:val="00E94762"/>
    <w:rsid w:val="00E956B1"/>
    <w:rsid w:val="00E956BA"/>
    <w:rsid w:val="00E96B52"/>
    <w:rsid w:val="00EA0018"/>
    <w:rsid w:val="00EA0098"/>
    <w:rsid w:val="00EA036C"/>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392"/>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2943D5F-4BDA-42AB-A097-49669A66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1977</TotalTime>
  <Pages>46</Pages>
  <Words>5651</Words>
  <Characters>32211</Characters>
  <Application>Microsoft Office Word</Application>
  <DocSecurity>0</DocSecurity>
  <Lines>268</Lines>
  <Paragraphs>75</Paragraphs>
  <ScaleCrop>false</ScaleCrop>
  <Company/>
  <LinksUpToDate>false</LinksUpToDate>
  <CharactersWithSpaces>37787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1617</cp:revision>
  <cp:lastPrinted>2007-07-19T00:46:00Z</cp:lastPrinted>
  <dcterms:created xsi:type="dcterms:W3CDTF">2013-08-19T07:43:00Z</dcterms:created>
  <dcterms:modified xsi:type="dcterms:W3CDTF">2020-08-26T02:49:00Z</dcterms:modified>
</cp:coreProperties>
</file>