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交银施罗德成长混合型证券投资基金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bookmarkStart w:id="0" w:name="_GoBack"/>
      <w:bookmarkEnd w:id="0"/>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二〇二〇年七月二十一日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6F5806" w:rsidRDefault="00457C70">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6F5806" w:rsidRDefault="00457C70">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6F5806" w:rsidRDefault="00457C70">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6F5806" w:rsidRDefault="00457C70">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6F5806" w:rsidRDefault="00457C70">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交银成长混合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519692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2006</w:t>
            </w:r>
            <w:r w:rsidRPr="007F52FA">
              <w:rPr>
                <w:color w:val="000000"/>
                <w:kern w:val="0"/>
                <w:sz w:val="24"/>
              </w:rPr>
              <w:t>年</w:t>
            </w:r>
            <w:r w:rsidRPr="007F52FA">
              <w:rPr>
                <w:color w:val="000000"/>
                <w:kern w:val="0"/>
                <w:sz w:val="24"/>
              </w:rPr>
              <w:t>10</w:t>
            </w:r>
            <w:r w:rsidRPr="007F52FA">
              <w:rPr>
                <w:color w:val="000000"/>
                <w:kern w:val="0"/>
                <w:sz w:val="24"/>
              </w:rPr>
              <w:t>月</w:t>
            </w:r>
            <w:r w:rsidRPr="007F52FA">
              <w:rPr>
                <w:color w:val="000000"/>
                <w:kern w:val="0"/>
                <w:sz w:val="24"/>
              </w:rPr>
              <w:t>23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573,313,999.99</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本基金属于成长型混合型基金，主要通过投资于经过严格的品质筛选且具有良好成长性的上市公司的股票，在适度控制风险并保持基金资产良好流动性的前提下，为基金份额持有人谋求长期、稳定的资本增值。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75%×</w:t>
            </w:r>
            <w:r w:rsidRPr="007F52FA">
              <w:rPr>
                <w:color w:val="000000"/>
                <w:kern w:val="0"/>
                <w:sz w:val="24"/>
              </w:rPr>
              <w:t>富时中国</w:t>
            </w:r>
            <w:r w:rsidRPr="007F52FA">
              <w:rPr>
                <w:color w:val="000000"/>
                <w:kern w:val="0"/>
                <w:sz w:val="24"/>
              </w:rPr>
              <w:t>A600</w:t>
            </w:r>
            <w:r w:rsidRPr="007F52FA">
              <w:rPr>
                <w:color w:val="000000"/>
                <w:kern w:val="0"/>
                <w:sz w:val="24"/>
              </w:rPr>
              <w:t>成长指数＋</w:t>
            </w:r>
            <w:r w:rsidRPr="007F52FA">
              <w:rPr>
                <w:color w:val="000000"/>
                <w:kern w:val="0"/>
                <w:sz w:val="24"/>
              </w:rPr>
              <w:t>25%×</w:t>
            </w:r>
            <w:r w:rsidRPr="007F52FA">
              <w:rPr>
                <w:color w:val="000000"/>
                <w:kern w:val="0"/>
                <w:sz w:val="24"/>
              </w:rPr>
              <w:t>富时中国国债指数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本基金是一只混合型基金，以具有良好成长性的公司为</w:t>
            </w:r>
            <w:r w:rsidRPr="007F52FA">
              <w:rPr>
                <w:color w:val="000000"/>
                <w:kern w:val="0"/>
                <w:sz w:val="24"/>
              </w:rPr>
              <w:lastRenderedPageBreak/>
              <w:t>主要投资对象，追求超额收益，其风险和预期收益高于债券型基金和货币市场基金，低于股票型基金。属于承担较高风险、预期收益较高的证券投资基金品种。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交银成长混合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交银成长混合</w:t>
            </w:r>
            <w:r w:rsidRPr="007F52FA">
              <w:rPr>
                <w:sz w:val="24"/>
              </w:rPr>
              <w:t>H</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519692</w:t>
            </w:r>
            <w:r w:rsidRPr="007F52FA">
              <w:rPr>
                <w:color w:val="000000" w:themeColor="text1"/>
                <w:sz w:val="24"/>
              </w:rPr>
              <w:t>（前端）、</w:t>
            </w:r>
            <w:r w:rsidRPr="007F52FA">
              <w:rPr>
                <w:color w:val="000000" w:themeColor="text1"/>
                <w:sz w:val="24"/>
              </w:rPr>
              <w:t>519693</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960016</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571,490,022.45</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1,823,977.54</w:t>
            </w:r>
            <w:r w:rsidRPr="007F52FA">
              <w:rPr>
                <w:color w:val="000000"/>
                <w:kern w:val="0"/>
                <w:sz w:val="24"/>
              </w:rPr>
              <w:t>份</w:t>
            </w:r>
          </w:p>
        </w:tc>
      </w:tr>
    </w:tbl>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交银成长混合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交银成长混合</w:t>
            </w:r>
            <w:r w:rsidRPr="007F52FA">
              <w:rPr>
                <w:sz w:val="24"/>
              </w:rPr>
              <w:t>H</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122,626,165.52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158,035.66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602,965,468.00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595,542.54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1.0425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1.4301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3,528,944,609.71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11,321,340.76</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6.1750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6.2070</w:t>
            </w:r>
          </w:p>
        </w:tc>
      </w:tr>
    </w:tbl>
    <w:p w:rsidR="006F5806" w:rsidRDefault="00457C7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交银成长混合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F5806">
        <w:trPr>
          <w:jc w:val="center"/>
        </w:trPr>
        <w:tc>
          <w:tcPr>
            <w:tcW w:w="1266" w:type="dxa"/>
            <w:vAlign w:val="center"/>
          </w:tcPr>
          <w:p w:rsidR="006F5806" w:rsidRDefault="00457C70">
            <w:pPr>
              <w:jc w:val="left"/>
            </w:pPr>
            <w:r>
              <w:rPr>
                <w:color w:val="000000"/>
                <w:sz w:val="24"/>
              </w:rPr>
              <w:t>过去三个月</w:t>
            </w:r>
          </w:p>
        </w:tc>
        <w:tc>
          <w:tcPr>
            <w:tcW w:w="1267" w:type="dxa"/>
            <w:vAlign w:val="center"/>
          </w:tcPr>
          <w:p w:rsidR="006F5806" w:rsidRDefault="00457C70">
            <w:pPr>
              <w:jc w:val="center"/>
            </w:pPr>
            <w:r>
              <w:rPr>
                <w:color w:val="000000"/>
                <w:sz w:val="24"/>
              </w:rPr>
              <w:t>20.44%</w:t>
            </w:r>
          </w:p>
        </w:tc>
        <w:tc>
          <w:tcPr>
            <w:tcW w:w="1267" w:type="dxa"/>
            <w:vAlign w:val="center"/>
          </w:tcPr>
          <w:p w:rsidR="006F5806" w:rsidRDefault="00457C70">
            <w:pPr>
              <w:jc w:val="center"/>
            </w:pPr>
            <w:r>
              <w:rPr>
                <w:color w:val="000000"/>
                <w:sz w:val="24"/>
              </w:rPr>
              <w:t>1.32%</w:t>
            </w:r>
          </w:p>
        </w:tc>
        <w:tc>
          <w:tcPr>
            <w:tcW w:w="1267" w:type="dxa"/>
            <w:vAlign w:val="center"/>
          </w:tcPr>
          <w:p w:rsidR="006F5806" w:rsidRDefault="00457C70">
            <w:pPr>
              <w:jc w:val="center"/>
            </w:pPr>
            <w:r>
              <w:rPr>
                <w:color w:val="000000"/>
                <w:sz w:val="24"/>
              </w:rPr>
              <w:t>15.69%</w:t>
            </w:r>
          </w:p>
        </w:tc>
        <w:tc>
          <w:tcPr>
            <w:tcW w:w="1267" w:type="dxa"/>
            <w:vAlign w:val="center"/>
          </w:tcPr>
          <w:p w:rsidR="006F5806" w:rsidRDefault="00457C70">
            <w:pPr>
              <w:jc w:val="center"/>
            </w:pPr>
            <w:r>
              <w:rPr>
                <w:color w:val="000000"/>
                <w:sz w:val="24"/>
              </w:rPr>
              <w:t>0.77%</w:t>
            </w:r>
          </w:p>
        </w:tc>
        <w:tc>
          <w:tcPr>
            <w:tcW w:w="1267" w:type="dxa"/>
            <w:vAlign w:val="center"/>
          </w:tcPr>
          <w:p w:rsidR="006F5806" w:rsidRDefault="00457C70">
            <w:pPr>
              <w:jc w:val="center"/>
            </w:pPr>
            <w:r>
              <w:rPr>
                <w:color w:val="000000"/>
                <w:sz w:val="24"/>
              </w:rPr>
              <w:t>4.75%</w:t>
            </w:r>
          </w:p>
        </w:tc>
        <w:tc>
          <w:tcPr>
            <w:tcW w:w="1267" w:type="dxa"/>
            <w:vAlign w:val="center"/>
          </w:tcPr>
          <w:p w:rsidR="006F5806" w:rsidRDefault="00457C70">
            <w:pPr>
              <w:jc w:val="center"/>
            </w:pPr>
            <w:r>
              <w:rPr>
                <w:color w:val="000000"/>
                <w:sz w:val="24"/>
              </w:rPr>
              <w:t>0.55%</w:t>
            </w:r>
          </w:p>
        </w:tc>
      </w:tr>
      <w:tr w:rsidR="006F5806">
        <w:trPr>
          <w:jc w:val="center"/>
        </w:trPr>
        <w:tc>
          <w:tcPr>
            <w:tcW w:w="1266" w:type="dxa"/>
            <w:vAlign w:val="center"/>
          </w:tcPr>
          <w:p w:rsidR="006F5806" w:rsidRDefault="00457C70">
            <w:pPr>
              <w:jc w:val="left"/>
            </w:pPr>
            <w:r>
              <w:rPr>
                <w:color w:val="000000"/>
                <w:sz w:val="24"/>
              </w:rPr>
              <w:t>过去六个月</w:t>
            </w:r>
          </w:p>
        </w:tc>
        <w:tc>
          <w:tcPr>
            <w:tcW w:w="1267" w:type="dxa"/>
            <w:vAlign w:val="center"/>
          </w:tcPr>
          <w:p w:rsidR="006F5806" w:rsidRDefault="00457C70">
            <w:pPr>
              <w:jc w:val="center"/>
            </w:pPr>
            <w:r>
              <w:rPr>
                <w:color w:val="000000"/>
                <w:sz w:val="24"/>
              </w:rPr>
              <w:t>33.72%</w:t>
            </w:r>
          </w:p>
        </w:tc>
        <w:tc>
          <w:tcPr>
            <w:tcW w:w="1267" w:type="dxa"/>
            <w:vAlign w:val="center"/>
          </w:tcPr>
          <w:p w:rsidR="006F5806" w:rsidRDefault="00457C70">
            <w:pPr>
              <w:jc w:val="center"/>
            </w:pPr>
            <w:r>
              <w:rPr>
                <w:color w:val="000000"/>
                <w:sz w:val="24"/>
              </w:rPr>
              <w:t>1.68%</w:t>
            </w:r>
          </w:p>
        </w:tc>
        <w:tc>
          <w:tcPr>
            <w:tcW w:w="1267" w:type="dxa"/>
            <w:vAlign w:val="center"/>
          </w:tcPr>
          <w:p w:rsidR="006F5806" w:rsidRDefault="00457C70">
            <w:pPr>
              <w:jc w:val="center"/>
            </w:pPr>
            <w:r>
              <w:rPr>
                <w:color w:val="000000"/>
                <w:sz w:val="24"/>
              </w:rPr>
              <w:t>10.81%</w:t>
            </w:r>
          </w:p>
        </w:tc>
        <w:tc>
          <w:tcPr>
            <w:tcW w:w="1267" w:type="dxa"/>
            <w:vAlign w:val="center"/>
          </w:tcPr>
          <w:p w:rsidR="006F5806" w:rsidRDefault="00457C70">
            <w:pPr>
              <w:jc w:val="center"/>
            </w:pPr>
            <w:r>
              <w:rPr>
                <w:color w:val="000000"/>
                <w:sz w:val="24"/>
              </w:rPr>
              <w:t>1.22%</w:t>
            </w:r>
          </w:p>
        </w:tc>
        <w:tc>
          <w:tcPr>
            <w:tcW w:w="1267" w:type="dxa"/>
            <w:vAlign w:val="center"/>
          </w:tcPr>
          <w:p w:rsidR="006F5806" w:rsidRDefault="00457C70">
            <w:pPr>
              <w:jc w:val="center"/>
            </w:pPr>
            <w:r>
              <w:rPr>
                <w:color w:val="000000"/>
                <w:sz w:val="24"/>
              </w:rPr>
              <w:t>22.91%</w:t>
            </w:r>
          </w:p>
        </w:tc>
        <w:tc>
          <w:tcPr>
            <w:tcW w:w="1267" w:type="dxa"/>
            <w:vAlign w:val="center"/>
          </w:tcPr>
          <w:p w:rsidR="006F5806" w:rsidRDefault="00457C70">
            <w:pPr>
              <w:jc w:val="center"/>
            </w:pPr>
            <w:r>
              <w:rPr>
                <w:color w:val="000000"/>
                <w:sz w:val="24"/>
              </w:rPr>
              <w:t>0.46%</w:t>
            </w:r>
          </w:p>
        </w:tc>
      </w:tr>
      <w:tr w:rsidR="006F5806">
        <w:trPr>
          <w:jc w:val="center"/>
        </w:trPr>
        <w:tc>
          <w:tcPr>
            <w:tcW w:w="1266" w:type="dxa"/>
            <w:vAlign w:val="center"/>
          </w:tcPr>
          <w:p w:rsidR="006F5806" w:rsidRDefault="00457C70">
            <w:pPr>
              <w:jc w:val="left"/>
            </w:pPr>
            <w:r>
              <w:rPr>
                <w:color w:val="000000"/>
                <w:sz w:val="24"/>
              </w:rPr>
              <w:t>过去一年</w:t>
            </w:r>
          </w:p>
        </w:tc>
        <w:tc>
          <w:tcPr>
            <w:tcW w:w="1267" w:type="dxa"/>
            <w:vAlign w:val="center"/>
          </w:tcPr>
          <w:p w:rsidR="006F5806" w:rsidRDefault="00457C70">
            <w:pPr>
              <w:jc w:val="center"/>
            </w:pPr>
            <w:r>
              <w:rPr>
                <w:color w:val="000000"/>
                <w:sz w:val="24"/>
              </w:rPr>
              <w:t>69.28%</w:t>
            </w:r>
          </w:p>
        </w:tc>
        <w:tc>
          <w:tcPr>
            <w:tcW w:w="1267" w:type="dxa"/>
            <w:vAlign w:val="center"/>
          </w:tcPr>
          <w:p w:rsidR="006F5806" w:rsidRDefault="00457C70">
            <w:pPr>
              <w:jc w:val="center"/>
            </w:pPr>
            <w:r>
              <w:rPr>
                <w:color w:val="000000"/>
                <w:sz w:val="24"/>
              </w:rPr>
              <w:t>1.35%</w:t>
            </w:r>
          </w:p>
        </w:tc>
        <w:tc>
          <w:tcPr>
            <w:tcW w:w="1267" w:type="dxa"/>
            <w:vAlign w:val="center"/>
          </w:tcPr>
          <w:p w:rsidR="006F5806" w:rsidRDefault="00457C70">
            <w:pPr>
              <w:jc w:val="center"/>
            </w:pPr>
            <w:r>
              <w:rPr>
                <w:color w:val="000000"/>
                <w:sz w:val="24"/>
              </w:rPr>
              <w:t>19.17%</w:t>
            </w:r>
          </w:p>
        </w:tc>
        <w:tc>
          <w:tcPr>
            <w:tcW w:w="1267" w:type="dxa"/>
            <w:vAlign w:val="center"/>
          </w:tcPr>
          <w:p w:rsidR="006F5806" w:rsidRDefault="00457C70">
            <w:pPr>
              <w:jc w:val="center"/>
            </w:pPr>
            <w:r>
              <w:rPr>
                <w:color w:val="000000"/>
                <w:sz w:val="24"/>
              </w:rPr>
              <w:t>0.98%</w:t>
            </w:r>
          </w:p>
        </w:tc>
        <w:tc>
          <w:tcPr>
            <w:tcW w:w="1267" w:type="dxa"/>
            <w:vAlign w:val="center"/>
          </w:tcPr>
          <w:p w:rsidR="006F5806" w:rsidRDefault="00457C70">
            <w:pPr>
              <w:jc w:val="center"/>
            </w:pPr>
            <w:r>
              <w:rPr>
                <w:color w:val="000000"/>
                <w:sz w:val="24"/>
              </w:rPr>
              <w:t>50.11%</w:t>
            </w:r>
          </w:p>
        </w:tc>
        <w:tc>
          <w:tcPr>
            <w:tcW w:w="1267" w:type="dxa"/>
            <w:vAlign w:val="center"/>
          </w:tcPr>
          <w:p w:rsidR="006F5806" w:rsidRDefault="00457C70">
            <w:pPr>
              <w:jc w:val="center"/>
            </w:pPr>
            <w:r>
              <w:rPr>
                <w:color w:val="000000"/>
                <w:sz w:val="24"/>
              </w:rPr>
              <w:t>0.37%</w:t>
            </w:r>
          </w:p>
        </w:tc>
      </w:tr>
      <w:tr w:rsidR="006F5806">
        <w:trPr>
          <w:jc w:val="center"/>
        </w:trPr>
        <w:tc>
          <w:tcPr>
            <w:tcW w:w="1266" w:type="dxa"/>
            <w:vAlign w:val="center"/>
          </w:tcPr>
          <w:p w:rsidR="006F5806" w:rsidRDefault="00457C70">
            <w:pPr>
              <w:jc w:val="left"/>
            </w:pPr>
            <w:r>
              <w:rPr>
                <w:color w:val="000000"/>
                <w:sz w:val="24"/>
              </w:rPr>
              <w:t>过去三年</w:t>
            </w:r>
          </w:p>
        </w:tc>
        <w:tc>
          <w:tcPr>
            <w:tcW w:w="1267" w:type="dxa"/>
            <w:vAlign w:val="center"/>
          </w:tcPr>
          <w:p w:rsidR="006F5806" w:rsidRDefault="00457C70">
            <w:pPr>
              <w:jc w:val="center"/>
            </w:pPr>
            <w:r>
              <w:rPr>
                <w:color w:val="000000"/>
                <w:sz w:val="24"/>
              </w:rPr>
              <w:t>58.41%</w:t>
            </w:r>
          </w:p>
        </w:tc>
        <w:tc>
          <w:tcPr>
            <w:tcW w:w="1267" w:type="dxa"/>
            <w:vAlign w:val="center"/>
          </w:tcPr>
          <w:p w:rsidR="006F5806" w:rsidRDefault="00457C70">
            <w:pPr>
              <w:jc w:val="center"/>
            </w:pPr>
            <w:r>
              <w:rPr>
                <w:color w:val="000000"/>
                <w:sz w:val="24"/>
              </w:rPr>
              <w:t>1.34%</w:t>
            </w:r>
          </w:p>
        </w:tc>
        <w:tc>
          <w:tcPr>
            <w:tcW w:w="1267" w:type="dxa"/>
            <w:vAlign w:val="center"/>
          </w:tcPr>
          <w:p w:rsidR="006F5806" w:rsidRDefault="00457C70">
            <w:pPr>
              <w:jc w:val="center"/>
            </w:pPr>
            <w:r>
              <w:rPr>
                <w:color w:val="000000"/>
                <w:sz w:val="24"/>
              </w:rPr>
              <w:t>19.51%</w:t>
            </w:r>
          </w:p>
        </w:tc>
        <w:tc>
          <w:tcPr>
            <w:tcW w:w="1267" w:type="dxa"/>
            <w:vAlign w:val="center"/>
          </w:tcPr>
          <w:p w:rsidR="006F5806" w:rsidRDefault="00457C70">
            <w:pPr>
              <w:jc w:val="center"/>
            </w:pPr>
            <w:r>
              <w:rPr>
                <w:color w:val="000000"/>
                <w:sz w:val="24"/>
              </w:rPr>
              <w:t>1.03%</w:t>
            </w:r>
          </w:p>
        </w:tc>
        <w:tc>
          <w:tcPr>
            <w:tcW w:w="1267" w:type="dxa"/>
            <w:vAlign w:val="center"/>
          </w:tcPr>
          <w:p w:rsidR="006F5806" w:rsidRDefault="00457C70">
            <w:pPr>
              <w:jc w:val="center"/>
            </w:pPr>
            <w:r>
              <w:rPr>
                <w:color w:val="000000"/>
                <w:sz w:val="24"/>
              </w:rPr>
              <w:t>38.90%</w:t>
            </w:r>
          </w:p>
        </w:tc>
        <w:tc>
          <w:tcPr>
            <w:tcW w:w="1267" w:type="dxa"/>
            <w:vAlign w:val="center"/>
          </w:tcPr>
          <w:p w:rsidR="006F5806" w:rsidRDefault="00457C70">
            <w:pPr>
              <w:jc w:val="center"/>
            </w:pPr>
            <w:r>
              <w:rPr>
                <w:color w:val="000000"/>
                <w:sz w:val="24"/>
              </w:rPr>
              <w:t>0.31%</w:t>
            </w:r>
          </w:p>
        </w:tc>
      </w:tr>
      <w:tr w:rsidR="006F5806">
        <w:trPr>
          <w:jc w:val="center"/>
        </w:trPr>
        <w:tc>
          <w:tcPr>
            <w:tcW w:w="1266" w:type="dxa"/>
            <w:vAlign w:val="center"/>
          </w:tcPr>
          <w:p w:rsidR="006F5806" w:rsidRDefault="00457C70">
            <w:pPr>
              <w:jc w:val="left"/>
            </w:pPr>
            <w:r>
              <w:rPr>
                <w:color w:val="000000"/>
                <w:sz w:val="24"/>
              </w:rPr>
              <w:t>过去五年</w:t>
            </w:r>
          </w:p>
        </w:tc>
        <w:tc>
          <w:tcPr>
            <w:tcW w:w="1267" w:type="dxa"/>
            <w:vAlign w:val="center"/>
          </w:tcPr>
          <w:p w:rsidR="006F5806" w:rsidRDefault="00457C70">
            <w:pPr>
              <w:jc w:val="center"/>
            </w:pPr>
            <w:r>
              <w:rPr>
                <w:color w:val="000000"/>
                <w:sz w:val="24"/>
              </w:rPr>
              <w:t>21.40%</w:t>
            </w:r>
          </w:p>
        </w:tc>
        <w:tc>
          <w:tcPr>
            <w:tcW w:w="1267" w:type="dxa"/>
            <w:vAlign w:val="center"/>
          </w:tcPr>
          <w:p w:rsidR="006F5806" w:rsidRDefault="00457C70">
            <w:pPr>
              <w:jc w:val="center"/>
            </w:pPr>
            <w:r>
              <w:rPr>
                <w:color w:val="000000"/>
                <w:sz w:val="24"/>
              </w:rPr>
              <w:t>1.58%</w:t>
            </w:r>
          </w:p>
        </w:tc>
        <w:tc>
          <w:tcPr>
            <w:tcW w:w="1267" w:type="dxa"/>
            <w:vAlign w:val="center"/>
          </w:tcPr>
          <w:p w:rsidR="006F5806" w:rsidRDefault="00457C70">
            <w:pPr>
              <w:jc w:val="center"/>
            </w:pPr>
            <w:r>
              <w:rPr>
                <w:color w:val="000000"/>
                <w:sz w:val="24"/>
              </w:rPr>
              <w:t>-7.57%</w:t>
            </w:r>
          </w:p>
        </w:tc>
        <w:tc>
          <w:tcPr>
            <w:tcW w:w="1267" w:type="dxa"/>
            <w:vAlign w:val="center"/>
          </w:tcPr>
          <w:p w:rsidR="006F5806" w:rsidRDefault="00457C70">
            <w:pPr>
              <w:jc w:val="center"/>
            </w:pPr>
            <w:r>
              <w:rPr>
                <w:color w:val="000000"/>
                <w:sz w:val="24"/>
              </w:rPr>
              <w:t>1.22%</w:t>
            </w:r>
          </w:p>
        </w:tc>
        <w:tc>
          <w:tcPr>
            <w:tcW w:w="1267" w:type="dxa"/>
            <w:vAlign w:val="center"/>
          </w:tcPr>
          <w:p w:rsidR="006F5806" w:rsidRDefault="00457C70">
            <w:pPr>
              <w:jc w:val="center"/>
            </w:pPr>
            <w:r>
              <w:rPr>
                <w:color w:val="000000"/>
                <w:sz w:val="24"/>
              </w:rPr>
              <w:t>28.97%</w:t>
            </w:r>
          </w:p>
        </w:tc>
        <w:tc>
          <w:tcPr>
            <w:tcW w:w="1267" w:type="dxa"/>
            <w:vAlign w:val="center"/>
          </w:tcPr>
          <w:p w:rsidR="006F5806" w:rsidRDefault="00457C70">
            <w:pPr>
              <w:jc w:val="center"/>
            </w:pPr>
            <w:r>
              <w:rPr>
                <w:color w:val="000000"/>
                <w:sz w:val="24"/>
              </w:rPr>
              <w:t>0.36%</w:t>
            </w:r>
          </w:p>
        </w:tc>
      </w:tr>
      <w:tr w:rsidR="006F5806">
        <w:trPr>
          <w:jc w:val="center"/>
        </w:trPr>
        <w:tc>
          <w:tcPr>
            <w:tcW w:w="1266" w:type="dxa"/>
            <w:vAlign w:val="center"/>
          </w:tcPr>
          <w:p w:rsidR="006F5806" w:rsidRDefault="00457C70">
            <w:pPr>
              <w:jc w:val="left"/>
            </w:pPr>
            <w:r>
              <w:rPr>
                <w:color w:val="000000"/>
                <w:sz w:val="24"/>
              </w:rPr>
              <w:t>自基金合同生效起至今</w:t>
            </w:r>
          </w:p>
        </w:tc>
        <w:tc>
          <w:tcPr>
            <w:tcW w:w="1267" w:type="dxa"/>
            <w:vAlign w:val="center"/>
          </w:tcPr>
          <w:p w:rsidR="006F5806" w:rsidRDefault="00457C70">
            <w:pPr>
              <w:jc w:val="center"/>
            </w:pPr>
            <w:r>
              <w:rPr>
                <w:color w:val="000000"/>
                <w:sz w:val="24"/>
              </w:rPr>
              <w:t>691.92%</w:t>
            </w:r>
          </w:p>
        </w:tc>
        <w:tc>
          <w:tcPr>
            <w:tcW w:w="1267" w:type="dxa"/>
            <w:vAlign w:val="center"/>
          </w:tcPr>
          <w:p w:rsidR="006F5806" w:rsidRDefault="00457C70">
            <w:pPr>
              <w:jc w:val="center"/>
            </w:pPr>
            <w:r>
              <w:rPr>
                <w:color w:val="000000"/>
                <w:sz w:val="24"/>
              </w:rPr>
              <w:t>1.61%</w:t>
            </w:r>
          </w:p>
        </w:tc>
        <w:tc>
          <w:tcPr>
            <w:tcW w:w="1267" w:type="dxa"/>
            <w:vAlign w:val="center"/>
          </w:tcPr>
          <w:p w:rsidR="006F5806" w:rsidRDefault="00457C70">
            <w:pPr>
              <w:jc w:val="center"/>
            </w:pPr>
            <w:r>
              <w:rPr>
                <w:color w:val="000000"/>
                <w:sz w:val="24"/>
              </w:rPr>
              <w:t>110.87%</w:t>
            </w:r>
          </w:p>
        </w:tc>
        <w:tc>
          <w:tcPr>
            <w:tcW w:w="1267" w:type="dxa"/>
            <w:vAlign w:val="center"/>
          </w:tcPr>
          <w:p w:rsidR="006F5806" w:rsidRDefault="00457C70">
            <w:pPr>
              <w:jc w:val="center"/>
            </w:pPr>
            <w:r>
              <w:rPr>
                <w:color w:val="000000"/>
                <w:sz w:val="24"/>
              </w:rPr>
              <w:t>1.35%</w:t>
            </w:r>
          </w:p>
        </w:tc>
        <w:tc>
          <w:tcPr>
            <w:tcW w:w="1267" w:type="dxa"/>
            <w:vAlign w:val="center"/>
          </w:tcPr>
          <w:p w:rsidR="006F5806" w:rsidRDefault="00457C70">
            <w:pPr>
              <w:jc w:val="center"/>
            </w:pPr>
            <w:r>
              <w:rPr>
                <w:color w:val="000000"/>
                <w:sz w:val="24"/>
              </w:rPr>
              <w:t>581.05%</w:t>
            </w:r>
          </w:p>
        </w:tc>
        <w:tc>
          <w:tcPr>
            <w:tcW w:w="1267" w:type="dxa"/>
            <w:vAlign w:val="center"/>
          </w:tcPr>
          <w:p w:rsidR="006F5806" w:rsidRDefault="00457C70">
            <w:pPr>
              <w:jc w:val="center"/>
            </w:pPr>
            <w:r>
              <w:rPr>
                <w:color w:val="000000"/>
                <w:sz w:val="24"/>
              </w:rPr>
              <w:t>0.26%</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交银成长混合</w:t>
      </w:r>
      <w:r w:rsidR="00FE7FBD" w:rsidRPr="007F52FA">
        <w:rPr>
          <w:b/>
          <w:color w:val="000000"/>
          <w:kern w:val="0"/>
          <w:sz w:val="24"/>
        </w:rPr>
        <w:t>H</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C44101">
        <w:trPr>
          <w:jc w:val="center"/>
        </w:trPr>
        <w:tc>
          <w:tcPr>
            <w:tcW w:w="1266"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67"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67"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F5806">
        <w:trPr>
          <w:jc w:val="center"/>
        </w:trPr>
        <w:tc>
          <w:tcPr>
            <w:tcW w:w="1266" w:type="dxa"/>
            <w:vAlign w:val="center"/>
          </w:tcPr>
          <w:p w:rsidR="006F5806" w:rsidRDefault="00457C70">
            <w:pPr>
              <w:jc w:val="left"/>
            </w:pPr>
            <w:r>
              <w:rPr>
                <w:color w:val="000000"/>
                <w:sz w:val="24"/>
              </w:rPr>
              <w:t>过去三个月</w:t>
            </w:r>
          </w:p>
        </w:tc>
        <w:tc>
          <w:tcPr>
            <w:tcW w:w="1267" w:type="dxa"/>
            <w:vAlign w:val="center"/>
          </w:tcPr>
          <w:p w:rsidR="006F5806" w:rsidRDefault="00457C70">
            <w:pPr>
              <w:jc w:val="center"/>
            </w:pPr>
            <w:r>
              <w:rPr>
                <w:color w:val="000000"/>
                <w:sz w:val="24"/>
              </w:rPr>
              <w:t>20.46%</w:t>
            </w:r>
          </w:p>
        </w:tc>
        <w:tc>
          <w:tcPr>
            <w:tcW w:w="1267" w:type="dxa"/>
            <w:vAlign w:val="center"/>
          </w:tcPr>
          <w:p w:rsidR="006F5806" w:rsidRDefault="00457C70">
            <w:pPr>
              <w:jc w:val="center"/>
            </w:pPr>
            <w:r>
              <w:rPr>
                <w:color w:val="000000"/>
                <w:sz w:val="24"/>
              </w:rPr>
              <w:t>1.32%</w:t>
            </w:r>
          </w:p>
        </w:tc>
        <w:tc>
          <w:tcPr>
            <w:tcW w:w="1267" w:type="dxa"/>
            <w:vAlign w:val="center"/>
          </w:tcPr>
          <w:p w:rsidR="006F5806" w:rsidRDefault="00457C70">
            <w:pPr>
              <w:jc w:val="center"/>
            </w:pPr>
            <w:r>
              <w:rPr>
                <w:color w:val="000000"/>
                <w:sz w:val="24"/>
              </w:rPr>
              <w:t>15.69%</w:t>
            </w:r>
          </w:p>
        </w:tc>
        <w:tc>
          <w:tcPr>
            <w:tcW w:w="1267" w:type="dxa"/>
            <w:vAlign w:val="center"/>
          </w:tcPr>
          <w:p w:rsidR="006F5806" w:rsidRDefault="00457C70">
            <w:pPr>
              <w:jc w:val="center"/>
            </w:pPr>
            <w:r>
              <w:rPr>
                <w:color w:val="000000"/>
                <w:sz w:val="24"/>
              </w:rPr>
              <w:t>0.77%</w:t>
            </w:r>
          </w:p>
        </w:tc>
        <w:tc>
          <w:tcPr>
            <w:tcW w:w="1267" w:type="dxa"/>
            <w:vAlign w:val="center"/>
          </w:tcPr>
          <w:p w:rsidR="006F5806" w:rsidRDefault="00457C70">
            <w:pPr>
              <w:jc w:val="center"/>
            </w:pPr>
            <w:r>
              <w:rPr>
                <w:color w:val="000000"/>
                <w:sz w:val="24"/>
              </w:rPr>
              <w:t>4.77%</w:t>
            </w:r>
          </w:p>
        </w:tc>
        <w:tc>
          <w:tcPr>
            <w:tcW w:w="1267" w:type="dxa"/>
            <w:vAlign w:val="center"/>
          </w:tcPr>
          <w:p w:rsidR="006F5806" w:rsidRDefault="00457C70">
            <w:pPr>
              <w:jc w:val="center"/>
            </w:pPr>
            <w:r>
              <w:rPr>
                <w:color w:val="000000"/>
                <w:sz w:val="24"/>
              </w:rPr>
              <w:t>0.55%</w:t>
            </w:r>
          </w:p>
        </w:tc>
      </w:tr>
      <w:tr w:rsidR="006F5806">
        <w:trPr>
          <w:jc w:val="center"/>
        </w:trPr>
        <w:tc>
          <w:tcPr>
            <w:tcW w:w="1266" w:type="dxa"/>
            <w:vAlign w:val="center"/>
          </w:tcPr>
          <w:p w:rsidR="006F5806" w:rsidRDefault="00457C70">
            <w:pPr>
              <w:jc w:val="left"/>
            </w:pPr>
            <w:r>
              <w:rPr>
                <w:color w:val="000000"/>
                <w:sz w:val="24"/>
              </w:rPr>
              <w:t>过去六个月</w:t>
            </w:r>
          </w:p>
        </w:tc>
        <w:tc>
          <w:tcPr>
            <w:tcW w:w="1267" w:type="dxa"/>
            <w:vAlign w:val="center"/>
          </w:tcPr>
          <w:p w:rsidR="006F5806" w:rsidRDefault="00457C70">
            <w:pPr>
              <w:jc w:val="center"/>
            </w:pPr>
            <w:r>
              <w:rPr>
                <w:color w:val="000000"/>
                <w:sz w:val="24"/>
              </w:rPr>
              <w:t>33.75%</w:t>
            </w:r>
          </w:p>
        </w:tc>
        <w:tc>
          <w:tcPr>
            <w:tcW w:w="1267" w:type="dxa"/>
            <w:vAlign w:val="center"/>
          </w:tcPr>
          <w:p w:rsidR="006F5806" w:rsidRDefault="00457C70">
            <w:pPr>
              <w:jc w:val="center"/>
            </w:pPr>
            <w:r>
              <w:rPr>
                <w:color w:val="000000"/>
                <w:sz w:val="24"/>
              </w:rPr>
              <w:t>1.68%</w:t>
            </w:r>
          </w:p>
        </w:tc>
        <w:tc>
          <w:tcPr>
            <w:tcW w:w="1267" w:type="dxa"/>
            <w:vAlign w:val="center"/>
          </w:tcPr>
          <w:p w:rsidR="006F5806" w:rsidRDefault="00457C70">
            <w:pPr>
              <w:jc w:val="center"/>
            </w:pPr>
            <w:r>
              <w:rPr>
                <w:color w:val="000000"/>
                <w:sz w:val="24"/>
              </w:rPr>
              <w:t>10.81%</w:t>
            </w:r>
          </w:p>
        </w:tc>
        <w:tc>
          <w:tcPr>
            <w:tcW w:w="1267" w:type="dxa"/>
            <w:vAlign w:val="center"/>
          </w:tcPr>
          <w:p w:rsidR="006F5806" w:rsidRDefault="00457C70">
            <w:pPr>
              <w:jc w:val="center"/>
            </w:pPr>
            <w:r>
              <w:rPr>
                <w:color w:val="000000"/>
                <w:sz w:val="24"/>
              </w:rPr>
              <w:t>1.22%</w:t>
            </w:r>
          </w:p>
        </w:tc>
        <w:tc>
          <w:tcPr>
            <w:tcW w:w="1267" w:type="dxa"/>
            <w:vAlign w:val="center"/>
          </w:tcPr>
          <w:p w:rsidR="006F5806" w:rsidRDefault="00457C70">
            <w:pPr>
              <w:jc w:val="center"/>
            </w:pPr>
            <w:r>
              <w:rPr>
                <w:color w:val="000000"/>
                <w:sz w:val="24"/>
              </w:rPr>
              <w:t>22.94%</w:t>
            </w:r>
          </w:p>
        </w:tc>
        <w:tc>
          <w:tcPr>
            <w:tcW w:w="1267" w:type="dxa"/>
            <w:vAlign w:val="center"/>
          </w:tcPr>
          <w:p w:rsidR="006F5806" w:rsidRDefault="00457C70">
            <w:pPr>
              <w:jc w:val="center"/>
            </w:pPr>
            <w:r>
              <w:rPr>
                <w:color w:val="000000"/>
                <w:sz w:val="24"/>
              </w:rPr>
              <w:t>0.46%</w:t>
            </w:r>
          </w:p>
        </w:tc>
      </w:tr>
      <w:tr w:rsidR="006F5806">
        <w:trPr>
          <w:jc w:val="center"/>
        </w:trPr>
        <w:tc>
          <w:tcPr>
            <w:tcW w:w="1266" w:type="dxa"/>
            <w:vAlign w:val="center"/>
          </w:tcPr>
          <w:p w:rsidR="006F5806" w:rsidRDefault="00457C70">
            <w:pPr>
              <w:jc w:val="left"/>
            </w:pPr>
            <w:r>
              <w:rPr>
                <w:color w:val="000000"/>
                <w:sz w:val="24"/>
              </w:rPr>
              <w:t>过去一年</w:t>
            </w:r>
          </w:p>
        </w:tc>
        <w:tc>
          <w:tcPr>
            <w:tcW w:w="1267" w:type="dxa"/>
            <w:vAlign w:val="center"/>
          </w:tcPr>
          <w:p w:rsidR="006F5806" w:rsidRDefault="00457C70">
            <w:pPr>
              <w:jc w:val="center"/>
            </w:pPr>
            <w:r>
              <w:rPr>
                <w:color w:val="000000"/>
                <w:sz w:val="24"/>
              </w:rPr>
              <w:t>69.34%</w:t>
            </w:r>
          </w:p>
        </w:tc>
        <w:tc>
          <w:tcPr>
            <w:tcW w:w="1267" w:type="dxa"/>
            <w:vAlign w:val="center"/>
          </w:tcPr>
          <w:p w:rsidR="006F5806" w:rsidRDefault="00457C70">
            <w:pPr>
              <w:jc w:val="center"/>
            </w:pPr>
            <w:r>
              <w:rPr>
                <w:color w:val="000000"/>
                <w:sz w:val="24"/>
              </w:rPr>
              <w:t>1.35%</w:t>
            </w:r>
          </w:p>
        </w:tc>
        <w:tc>
          <w:tcPr>
            <w:tcW w:w="1267" w:type="dxa"/>
            <w:vAlign w:val="center"/>
          </w:tcPr>
          <w:p w:rsidR="006F5806" w:rsidRDefault="00457C70">
            <w:pPr>
              <w:jc w:val="center"/>
            </w:pPr>
            <w:r>
              <w:rPr>
                <w:color w:val="000000"/>
                <w:sz w:val="24"/>
              </w:rPr>
              <w:t>19.17%</w:t>
            </w:r>
          </w:p>
        </w:tc>
        <w:tc>
          <w:tcPr>
            <w:tcW w:w="1267" w:type="dxa"/>
            <w:vAlign w:val="center"/>
          </w:tcPr>
          <w:p w:rsidR="006F5806" w:rsidRDefault="00457C70">
            <w:pPr>
              <w:jc w:val="center"/>
            </w:pPr>
            <w:r>
              <w:rPr>
                <w:color w:val="000000"/>
                <w:sz w:val="24"/>
              </w:rPr>
              <w:t>0.98%</w:t>
            </w:r>
          </w:p>
        </w:tc>
        <w:tc>
          <w:tcPr>
            <w:tcW w:w="1267" w:type="dxa"/>
            <w:vAlign w:val="center"/>
          </w:tcPr>
          <w:p w:rsidR="006F5806" w:rsidRDefault="00457C70">
            <w:pPr>
              <w:jc w:val="center"/>
            </w:pPr>
            <w:r>
              <w:rPr>
                <w:color w:val="000000"/>
                <w:sz w:val="24"/>
              </w:rPr>
              <w:t>50.17%</w:t>
            </w:r>
          </w:p>
        </w:tc>
        <w:tc>
          <w:tcPr>
            <w:tcW w:w="1267" w:type="dxa"/>
            <w:vAlign w:val="center"/>
          </w:tcPr>
          <w:p w:rsidR="006F5806" w:rsidRDefault="00457C70">
            <w:pPr>
              <w:jc w:val="center"/>
            </w:pPr>
            <w:r>
              <w:rPr>
                <w:color w:val="000000"/>
                <w:sz w:val="24"/>
              </w:rPr>
              <w:t>0.37%</w:t>
            </w:r>
          </w:p>
        </w:tc>
      </w:tr>
      <w:tr w:rsidR="006F5806">
        <w:trPr>
          <w:jc w:val="center"/>
        </w:trPr>
        <w:tc>
          <w:tcPr>
            <w:tcW w:w="1266" w:type="dxa"/>
            <w:vAlign w:val="center"/>
          </w:tcPr>
          <w:p w:rsidR="006F5806" w:rsidRDefault="00457C70">
            <w:pPr>
              <w:jc w:val="left"/>
            </w:pPr>
            <w:r>
              <w:rPr>
                <w:color w:val="000000"/>
                <w:sz w:val="24"/>
              </w:rPr>
              <w:t>过去三年</w:t>
            </w:r>
          </w:p>
        </w:tc>
        <w:tc>
          <w:tcPr>
            <w:tcW w:w="1267" w:type="dxa"/>
            <w:vAlign w:val="center"/>
          </w:tcPr>
          <w:p w:rsidR="006F5806" w:rsidRDefault="00457C70">
            <w:pPr>
              <w:jc w:val="center"/>
            </w:pPr>
            <w:r>
              <w:rPr>
                <w:color w:val="000000"/>
                <w:sz w:val="24"/>
              </w:rPr>
              <w:t>58.31%</w:t>
            </w:r>
          </w:p>
        </w:tc>
        <w:tc>
          <w:tcPr>
            <w:tcW w:w="1267" w:type="dxa"/>
            <w:vAlign w:val="center"/>
          </w:tcPr>
          <w:p w:rsidR="006F5806" w:rsidRDefault="00457C70">
            <w:pPr>
              <w:jc w:val="center"/>
            </w:pPr>
            <w:r>
              <w:rPr>
                <w:color w:val="000000"/>
                <w:sz w:val="24"/>
              </w:rPr>
              <w:t>1.34%</w:t>
            </w:r>
          </w:p>
        </w:tc>
        <w:tc>
          <w:tcPr>
            <w:tcW w:w="1267" w:type="dxa"/>
            <w:vAlign w:val="center"/>
          </w:tcPr>
          <w:p w:rsidR="006F5806" w:rsidRDefault="00457C70">
            <w:pPr>
              <w:jc w:val="center"/>
            </w:pPr>
            <w:r>
              <w:rPr>
                <w:color w:val="000000"/>
                <w:sz w:val="24"/>
              </w:rPr>
              <w:t>19.51%</w:t>
            </w:r>
          </w:p>
        </w:tc>
        <w:tc>
          <w:tcPr>
            <w:tcW w:w="1267" w:type="dxa"/>
            <w:vAlign w:val="center"/>
          </w:tcPr>
          <w:p w:rsidR="006F5806" w:rsidRDefault="00457C70">
            <w:pPr>
              <w:jc w:val="center"/>
            </w:pPr>
            <w:r>
              <w:rPr>
                <w:color w:val="000000"/>
                <w:sz w:val="24"/>
              </w:rPr>
              <w:t>1.03%</w:t>
            </w:r>
          </w:p>
        </w:tc>
        <w:tc>
          <w:tcPr>
            <w:tcW w:w="1267" w:type="dxa"/>
            <w:vAlign w:val="center"/>
          </w:tcPr>
          <w:p w:rsidR="006F5806" w:rsidRDefault="00457C70">
            <w:pPr>
              <w:jc w:val="center"/>
            </w:pPr>
            <w:r>
              <w:rPr>
                <w:color w:val="000000"/>
                <w:sz w:val="24"/>
              </w:rPr>
              <w:t>38.80%</w:t>
            </w:r>
          </w:p>
        </w:tc>
        <w:tc>
          <w:tcPr>
            <w:tcW w:w="1267" w:type="dxa"/>
            <w:vAlign w:val="center"/>
          </w:tcPr>
          <w:p w:rsidR="006F5806" w:rsidRDefault="00457C70">
            <w:pPr>
              <w:jc w:val="center"/>
            </w:pPr>
            <w:r>
              <w:rPr>
                <w:color w:val="000000"/>
                <w:sz w:val="24"/>
              </w:rPr>
              <w:t>0.31%</w:t>
            </w:r>
          </w:p>
        </w:tc>
      </w:tr>
      <w:tr w:rsidR="006F5806">
        <w:trPr>
          <w:jc w:val="center"/>
        </w:trPr>
        <w:tc>
          <w:tcPr>
            <w:tcW w:w="1266" w:type="dxa"/>
            <w:vAlign w:val="center"/>
          </w:tcPr>
          <w:p w:rsidR="006F5806" w:rsidRDefault="00985D86">
            <w:pPr>
              <w:jc w:val="left"/>
            </w:pPr>
            <w:r w:rsidRPr="00985D86">
              <w:rPr>
                <w:rFonts w:hint="eastAsia"/>
                <w:color w:val="000000"/>
                <w:sz w:val="24"/>
              </w:rPr>
              <w:t>自基金类别首次确认起至今</w:t>
            </w:r>
          </w:p>
        </w:tc>
        <w:tc>
          <w:tcPr>
            <w:tcW w:w="1267" w:type="dxa"/>
            <w:vAlign w:val="center"/>
          </w:tcPr>
          <w:p w:rsidR="006F5806" w:rsidRDefault="00457C70">
            <w:pPr>
              <w:jc w:val="center"/>
            </w:pPr>
            <w:r>
              <w:rPr>
                <w:color w:val="000000"/>
                <w:sz w:val="24"/>
              </w:rPr>
              <w:t>72.10%</w:t>
            </w:r>
          </w:p>
        </w:tc>
        <w:tc>
          <w:tcPr>
            <w:tcW w:w="1267" w:type="dxa"/>
            <w:vAlign w:val="center"/>
          </w:tcPr>
          <w:p w:rsidR="006F5806" w:rsidRDefault="00457C70">
            <w:pPr>
              <w:jc w:val="center"/>
            </w:pPr>
            <w:r>
              <w:rPr>
                <w:color w:val="000000"/>
                <w:sz w:val="24"/>
              </w:rPr>
              <w:t>1.25%</w:t>
            </w:r>
          </w:p>
        </w:tc>
        <w:tc>
          <w:tcPr>
            <w:tcW w:w="1267" w:type="dxa"/>
            <w:vAlign w:val="center"/>
          </w:tcPr>
          <w:p w:rsidR="006F5806" w:rsidRDefault="00457C70">
            <w:pPr>
              <w:jc w:val="center"/>
            </w:pPr>
            <w:r>
              <w:rPr>
                <w:color w:val="000000"/>
                <w:sz w:val="24"/>
              </w:rPr>
              <w:t>26.24%</w:t>
            </w:r>
          </w:p>
        </w:tc>
        <w:tc>
          <w:tcPr>
            <w:tcW w:w="1267" w:type="dxa"/>
            <w:vAlign w:val="center"/>
          </w:tcPr>
          <w:p w:rsidR="006F5806" w:rsidRDefault="00457C70">
            <w:pPr>
              <w:jc w:val="center"/>
            </w:pPr>
            <w:r>
              <w:rPr>
                <w:color w:val="000000"/>
                <w:sz w:val="24"/>
              </w:rPr>
              <w:t>0.95%</w:t>
            </w:r>
          </w:p>
        </w:tc>
        <w:tc>
          <w:tcPr>
            <w:tcW w:w="1267" w:type="dxa"/>
            <w:vAlign w:val="center"/>
          </w:tcPr>
          <w:p w:rsidR="006F5806" w:rsidRDefault="00457C70">
            <w:pPr>
              <w:jc w:val="center"/>
            </w:pPr>
            <w:r>
              <w:rPr>
                <w:color w:val="000000"/>
                <w:sz w:val="24"/>
              </w:rPr>
              <w:t>45.86%</w:t>
            </w:r>
          </w:p>
        </w:tc>
        <w:tc>
          <w:tcPr>
            <w:tcW w:w="1267" w:type="dxa"/>
            <w:vAlign w:val="center"/>
          </w:tcPr>
          <w:p w:rsidR="006F5806" w:rsidRDefault="00457C70">
            <w:pPr>
              <w:jc w:val="center"/>
            </w:pPr>
            <w:r>
              <w:rPr>
                <w:color w:val="000000"/>
                <w:sz w:val="24"/>
              </w:rPr>
              <w:t>0.30%</w:t>
            </w:r>
          </w:p>
        </w:tc>
      </w:tr>
    </w:tbl>
    <w:p w:rsidR="008278DB" w:rsidRPr="008278DB" w:rsidRDefault="00C44101" w:rsidP="008278DB">
      <w:pPr>
        <w:autoSpaceDE w:val="0"/>
        <w:autoSpaceDN w:val="0"/>
        <w:adjustRightInd w:val="0"/>
        <w:spacing w:before="29" w:line="288" w:lineRule="auto"/>
        <w:ind w:left="15"/>
        <w:jc w:val="left"/>
        <w:rPr>
          <w:color w:val="000000"/>
          <w:sz w:val="24"/>
        </w:rPr>
      </w:pPr>
      <w:r>
        <w:rPr>
          <w:rFonts w:hint="eastAsia"/>
          <w:color w:val="000000"/>
          <w:sz w:val="24"/>
        </w:rPr>
        <w:t>注：</w:t>
      </w:r>
      <w:r w:rsidR="008278DB" w:rsidRPr="008278DB">
        <w:rPr>
          <w:rFonts w:hint="eastAsia"/>
          <w:color w:val="000000"/>
          <w:sz w:val="24"/>
        </w:rPr>
        <w:t>1</w:t>
      </w:r>
      <w:r w:rsidR="008278DB" w:rsidRPr="008278DB">
        <w:rPr>
          <w:rFonts w:hint="eastAsia"/>
          <w:color w:val="000000"/>
          <w:sz w:val="24"/>
        </w:rPr>
        <w:t>、富时中国国债指数（</w:t>
      </w:r>
      <w:r w:rsidR="008278DB" w:rsidRPr="008278DB">
        <w:rPr>
          <w:rFonts w:hint="eastAsia"/>
          <w:color w:val="000000"/>
          <w:sz w:val="24"/>
        </w:rPr>
        <w:t>FTSE China Government Bond Index</w:t>
      </w:r>
      <w:r w:rsidR="008278DB" w:rsidRPr="008278DB">
        <w:rPr>
          <w:rFonts w:hint="eastAsia"/>
          <w:color w:val="000000"/>
          <w:sz w:val="24"/>
        </w:rPr>
        <w:t>）在</w:t>
      </w:r>
      <w:r w:rsidR="008278DB" w:rsidRPr="008278DB">
        <w:rPr>
          <w:rFonts w:hint="eastAsia"/>
          <w:color w:val="000000"/>
          <w:sz w:val="24"/>
        </w:rPr>
        <w:t>2019</w:t>
      </w:r>
      <w:r w:rsidR="008278DB" w:rsidRPr="008278DB">
        <w:rPr>
          <w:rFonts w:hint="eastAsia"/>
          <w:color w:val="000000"/>
          <w:sz w:val="24"/>
        </w:rPr>
        <w:t>年</w:t>
      </w:r>
      <w:r w:rsidR="008278DB" w:rsidRPr="008278DB">
        <w:rPr>
          <w:rFonts w:hint="eastAsia"/>
          <w:color w:val="000000"/>
          <w:sz w:val="24"/>
        </w:rPr>
        <w:t>12</w:t>
      </w:r>
      <w:r w:rsidR="008278DB" w:rsidRPr="008278DB">
        <w:rPr>
          <w:rFonts w:hint="eastAsia"/>
          <w:color w:val="000000"/>
          <w:sz w:val="24"/>
        </w:rPr>
        <w:t>月</w:t>
      </w:r>
      <w:r w:rsidR="008278DB" w:rsidRPr="008278DB">
        <w:rPr>
          <w:rFonts w:hint="eastAsia"/>
          <w:color w:val="000000"/>
          <w:sz w:val="24"/>
        </w:rPr>
        <w:t>31</w:t>
      </w:r>
      <w:r w:rsidR="008278DB" w:rsidRPr="008278DB">
        <w:rPr>
          <w:rFonts w:hint="eastAsia"/>
          <w:color w:val="000000"/>
          <w:sz w:val="24"/>
        </w:rPr>
        <w:t>日收盘后停止计算编制，该指数正式变更为富时中国国债指数（</w:t>
      </w:r>
      <w:r w:rsidR="008278DB" w:rsidRPr="008278DB">
        <w:rPr>
          <w:rFonts w:hint="eastAsia"/>
          <w:color w:val="000000"/>
          <w:sz w:val="24"/>
        </w:rPr>
        <w:t>FTSE Chinese Government Bond Index</w:t>
      </w:r>
      <w:r w:rsidR="008278DB" w:rsidRPr="008278DB">
        <w:rPr>
          <w:rFonts w:hint="eastAsia"/>
          <w:color w:val="000000"/>
          <w:sz w:val="24"/>
        </w:rPr>
        <w:t>），本基金据此调整业绩比较基准，本次调整业绩比较基准不涉及指数中文名称更改，变更内容自</w:t>
      </w:r>
      <w:r w:rsidR="008278DB" w:rsidRPr="008278DB">
        <w:rPr>
          <w:rFonts w:hint="eastAsia"/>
          <w:color w:val="000000"/>
          <w:sz w:val="24"/>
        </w:rPr>
        <w:t>2020</w:t>
      </w:r>
      <w:r w:rsidR="008278DB" w:rsidRPr="008278DB">
        <w:rPr>
          <w:rFonts w:hint="eastAsia"/>
          <w:color w:val="000000"/>
          <w:sz w:val="24"/>
        </w:rPr>
        <w:t>年</w:t>
      </w:r>
      <w:r w:rsidR="008278DB" w:rsidRPr="008278DB">
        <w:rPr>
          <w:rFonts w:hint="eastAsia"/>
          <w:color w:val="000000"/>
          <w:sz w:val="24"/>
        </w:rPr>
        <w:t>1</w:t>
      </w:r>
      <w:r w:rsidR="008278DB" w:rsidRPr="008278DB">
        <w:rPr>
          <w:rFonts w:hint="eastAsia"/>
          <w:color w:val="000000"/>
          <w:sz w:val="24"/>
        </w:rPr>
        <w:t>月</w:t>
      </w:r>
      <w:r w:rsidR="008278DB" w:rsidRPr="008278DB">
        <w:rPr>
          <w:rFonts w:hint="eastAsia"/>
          <w:color w:val="000000"/>
          <w:sz w:val="24"/>
        </w:rPr>
        <w:t>1</w:t>
      </w:r>
      <w:r w:rsidR="008278DB" w:rsidRPr="008278DB">
        <w:rPr>
          <w:rFonts w:hint="eastAsia"/>
          <w:color w:val="000000"/>
          <w:sz w:val="24"/>
        </w:rPr>
        <w:t>日起生效，</w:t>
      </w:r>
      <w:r w:rsidR="008278DB" w:rsidRPr="008278DB">
        <w:rPr>
          <w:rFonts w:hint="eastAsia"/>
          <w:color w:val="000000"/>
          <w:sz w:val="24"/>
        </w:rPr>
        <w:t>3.2.2</w:t>
      </w:r>
      <w:r w:rsidR="008278DB" w:rsidRPr="008278DB">
        <w:rPr>
          <w:rFonts w:hint="eastAsia"/>
          <w:color w:val="000000"/>
          <w:sz w:val="24"/>
        </w:rPr>
        <w:t>同。详情请查阅本基金管理人于</w:t>
      </w:r>
      <w:r w:rsidR="008278DB" w:rsidRPr="008278DB">
        <w:rPr>
          <w:rFonts w:hint="eastAsia"/>
          <w:color w:val="000000"/>
          <w:sz w:val="24"/>
        </w:rPr>
        <w:t>2019</w:t>
      </w:r>
      <w:r w:rsidR="008278DB" w:rsidRPr="008278DB">
        <w:rPr>
          <w:rFonts w:hint="eastAsia"/>
          <w:color w:val="000000"/>
          <w:sz w:val="24"/>
        </w:rPr>
        <w:t>年</w:t>
      </w:r>
      <w:r w:rsidR="008278DB" w:rsidRPr="008278DB">
        <w:rPr>
          <w:rFonts w:hint="eastAsia"/>
          <w:color w:val="000000"/>
          <w:sz w:val="24"/>
        </w:rPr>
        <w:t>12</w:t>
      </w:r>
      <w:r w:rsidR="008278DB" w:rsidRPr="008278DB">
        <w:rPr>
          <w:rFonts w:hint="eastAsia"/>
          <w:color w:val="000000"/>
          <w:sz w:val="24"/>
        </w:rPr>
        <w:t>月</w:t>
      </w:r>
      <w:r w:rsidR="008278DB" w:rsidRPr="008278DB">
        <w:rPr>
          <w:rFonts w:hint="eastAsia"/>
          <w:color w:val="000000"/>
          <w:sz w:val="24"/>
        </w:rPr>
        <w:t>21</w:t>
      </w:r>
      <w:r w:rsidR="008278DB" w:rsidRPr="008278DB">
        <w:rPr>
          <w:rFonts w:hint="eastAsia"/>
          <w:color w:val="000000"/>
          <w:sz w:val="24"/>
        </w:rPr>
        <w:t>日发布的《交银施罗德基金管理有限公司关于交银施罗德成长混合型证券投资基金业绩比较基准变更的公告》。</w:t>
      </w:r>
    </w:p>
    <w:p w:rsidR="009238DB" w:rsidRDefault="008278DB" w:rsidP="008278DB">
      <w:pPr>
        <w:autoSpaceDE w:val="0"/>
        <w:autoSpaceDN w:val="0"/>
        <w:adjustRightInd w:val="0"/>
        <w:spacing w:before="29" w:line="288" w:lineRule="auto"/>
        <w:ind w:left="15" w:firstLineChars="200" w:firstLine="480"/>
        <w:jc w:val="left"/>
        <w:rPr>
          <w:color w:val="000000"/>
          <w:sz w:val="24"/>
        </w:rPr>
      </w:pPr>
      <w:r w:rsidRPr="008278DB">
        <w:rPr>
          <w:rFonts w:hint="eastAsia"/>
          <w:color w:val="000000"/>
          <w:sz w:val="24"/>
        </w:rPr>
        <w:t>2</w:t>
      </w:r>
      <w:r w:rsidRPr="008278DB">
        <w:rPr>
          <w:rFonts w:hint="eastAsia"/>
          <w:color w:val="000000"/>
          <w:sz w:val="24"/>
        </w:rPr>
        <w:t>、本基金自</w:t>
      </w:r>
      <w:r w:rsidRPr="008278DB">
        <w:rPr>
          <w:rFonts w:hint="eastAsia"/>
          <w:color w:val="000000"/>
          <w:sz w:val="24"/>
        </w:rPr>
        <w:t>2016</w:t>
      </w:r>
      <w:r w:rsidRPr="008278DB">
        <w:rPr>
          <w:rFonts w:hint="eastAsia"/>
          <w:color w:val="000000"/>
          <w:sz w:val="24"/>
        </w:rPr>
        <w:t>年</w:t>
      </w:r>
      <w:r w:rsidRPr="008278DB">
        <w:rPr>
          <w:rFonts w:hint="eastAsia"/>
          <w:color w:val="000000"/>
          <w:sz w:val="24"/>
        </w:rPr>
        <w:t>3</w:t>
      </w:r>
      <w:r w:rsidRPr="008278DB">
        <w:rPr>
          <w:rFonts w:hint="eastAsia"/>
          <w:color w:val="000000"/>
          <w:sz w:val="24"/>
        </w:rPr>
        <w:t>月</w:t>
      </w:r>
      <w:r w:rsidRPr="008278DB">
        <w:rPr>
          <w:rFonts w:hint="eastAsia"/>
          <w:color w:val="000000"/>
          <w:sz w:val="24"/>
        </w:rPr>
        <w:t>7</w:t>
      </w:r>
      <w:r w:rsidRPr="008278DB">
        <w:rPr>
          <w:rFonts w:hint="eastAsia"/>
          <w:color w:val="000000"/>
          <w:sz w:val="24"/>
        </w:rPr>
        <w:t>日起，开始销售</w:t>
      </w:r>
      <w:r w:rsidRPr="008278DB">
        <w:rPr>
          <w:rFonts w:hint="eastAsia"/>
          <w:color w:val="000000"/>
          <w:sz w:val="24"/>
        </w:rPr>
        <w:t>H</w:t>
      </w:r>
      <w:r w:rsidRPr="008278DB">
        <w:rPr>
          <w:rFonts w:hint="eastAsia"/>
          <w:color w:val="000000"/>
          <w:sz w:val="24"/>
        </w:rPr>
        <w:t>类份额，当日投资者提交的申购申请于</w:t>
      </w:r>
      <w:r w:rsidRPr="008278DB">
        <w:rPr>
          <w:rFonts w:hint="eastAsia"/>
          <w:color w:val="000000"/>
          <w:sz w:val="24"/>
        </w:rPr>
        <w:t>2016</w:t>
      </w:r>
      <w:r w:rsidRPr="008278DB">
        <w:rPr>
          <w:rFonts w:hint="eastAsia"/>
          <w:color w:val="000000"/>
          <w:sz w:val="24"/>
        </w:rPr>
        <w:t>年</w:t>
      </w:r>
      <w:r w:rsidRPr="008278DB">
        <w:rPr>
          <w:rFonts w:hint="eastAsia"/>
          <w:color w:val="000000"/>
          <w:sz w:val="24"/>
        </w:rPr>
        <w:t>3</w:t>
      </w:r>
      <w:r w:rsidRPr="008278DB">
        <w:rPr>
          <w:rFonts w:hint="eastAsia"/>
          <w:color w:val="000000"/>
          <w:sz w:val="24"/>
        </w:rPr>
        <w:t>月</w:t>
      </w:r>
      <w:r w:rsidRPr="008278DB">
        <w:rPr>
          <w:rFonts w:hint="eastAsia"/>
          <w:color w:val="000000"/>
          <w:sz w:val="24"/>
        </w:rPr>
        <w:t>8</w:t>
      </w:r>
      <w:r w:rsidRPr="008278DB">
        <w:rPr>
          <w:rFonts w:hint="eastAsia"/>
          <w:color w:val="000000"/>
          <w:sz w:val="24"/>
        </w:rPr>
        <w:t>日被确认并将有效份额登记在册。</w:t>
      </w:r>
    </w:p>
    <w:p w:rsidR="00C44101" w:rsidRPr="007F52FA" w:rsidRDefault="00C44101"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lastRenderedPageBreak/>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交银施罗德成长混合型证券投资基金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2006</w:t>
      </w:r>
      <w:r w:rsidR="00D04410" w:rsidRPr="007F52FA">
        <w:rPr>
          <w:rFonts w:ascii="Times New Roman" w:hAnsi="Times New Roman"/>
          <w:sz w:val="24"/>
          <w:szCs w:val="24"/>
        </w:rPr>
        <w:t>年</w:t>
      </w:r>
      <w:r w:rsidR="00D04410" w:rsidRPr="007F52FA">
        <w:rPr>
          <w:rFonts w:ascii="Times New Roman" w:hAnsi="Times New Roman"/>
          <w:sz w:val="24"/>
          <w:szCs w:val="24"/>
        </w:rPr>
        <w:t>10</w:t>
      </w:r>
      <w:r w:rsidR="00D04410" w:rsidRPr="007F52FA">
        <w:rPr>
          <w:rFonts w:ascii="Times New Roman" w:hAnsi="Times New Roman"/>
          <w:sz w:val="24"/>
          <w:szCs w:val="24"/>
        </w:rPr>
        <w:t>月</w:t>
      </w:r>
      <w:r w:rsidR="00D04410" w:rsidRPr="007F52FA">
        <w:rPr>
          <w:rFonts w:ascii="Times New Roman" w:hAnsi="Times New Roman"/>
          <w:sz w:val="24"/>
          <w:szCs w:val="24"/>
        </w:rPr>
        <w:t>23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交银成长混合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2006</w:t>
      </w:r>
      <w:r w:rsidRPr="007F52FA">
        <w:rPr>
          <w:color w:val="000000"/>
          <w:sz w:val="24"/>
        </w:rPr>
        <w:t>年</w:t>
      </w:r>
      <w:r w:rsidRPr="007F52FA">
        <w:rPr>
          <w:color w:val="000000"/>
          <w:sz w:val="24"/>
        </w:rPr>
        <w:t>10</w:t>
      </w:r>
      <w:r w:rsidRPr="007F52FA">
        <w:rPr>
          <w:color w:val="000000"/>
          <w:sz w:val="24"/>
        </w:rPr>
        <w:t>月</w:t>
      </w:r>
      <w:r w:rsidRPr="007F52FA">
        <w:rPr>
          <w:color w:val="000000"/>
          <w:sz w:val="24"/>
        </w:rPr>
        <w:t>23</w:t>
      </w:r>
      <w:r w:rsidRPr="007F52FA">
        <w:rPr>
          <w:color w:val="000000"/>
          <w:sz w:val="24"/>
        </w:rPr>
        <w:t>日至</w:t>
      </w:r>
      <w:r w:rsidRPr="007F52FA">
        <w:rPr>
          <w:color w:val="000000"/>
          <w:sz w:val="24"/>
        </w:rPr>
        <w:t>2020</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交银成长混合</w:t>
      </w:r>
      <w:r w:rsidR="00FE7FBD" w:rsidRPr="007F52FA">
        <w:rPr>
          <w:color w:val="000000"/>
          <w:sz w:val="24"/>
        </w:rPr>
        <w:t>H</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7</w:t>
      </w:r>
      <w:r w:rsidRPr="007F52FA">
        <w:rPr>
          <w:color w:val="000000"/>
          <w:sz w:val="24"/>
        </w:rPr>
        <w:t>日起，开始销售</w:t>
      </w:r>
      <w:r w:rsidRPr="007F52FA">
        <w:rPr>
          <w:color w:val="000000"/>
          <w:sz w:val="24"/>
        </w:rPr>
        <w:t>H</w:t>
      </w:r>
      <w:r w:rsidRPr="007F52FA">
        <w:rPr>
          <w:color w:val="000000"/>
          <w:sz w:val="24"/>
        </w:rPr>
        <w:t>类份额，投资者提交的申购申请于</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8</w:t>
      </w:r>
      <w:r w:rsidRPr="007F52FA">
        <w:rPr>
          <w:color w:val="000000"/>
          <w:sz w:val="24"/>
        </w:rPr>
        <w:t>日被确认并将有效份额登记在册。图示日期为</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8</w:t>
      </w:r>
      <w:r w:rsidRPr="007F52FA">
        <w:rPr>
          <w:color w:val="000000"/>
          <w:sz w:val="24"/>
        </w:rPr>
        <w:t>日至</w:t>
      </w:r>
      <w:r w:rsidRPr="007F52FA">
        <w:rPr>
          <w:color w:val="000000"/>
          <w:sz w:val="24"/>
        </w:rPr>
        <w:t>2020</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6F5806">
        <w:trPr>
          <w:jc w:val="center"/>
        </w:trPr>
        <w:tc>
          <w:tcPr>
            <w:tcW w:w="946" w:type="dxa"/>
            <w:vAlign w:val="center"/>
          </w:tcPr>
          <w:p w:rsidR="006F5806" w:rsidRDefault="00457C70">
            <w:pPr>
              <w:jc w:val="center"/>
            </w:pPr>
            <w:r>
              <w:rPr>
                <w:color w:val="000000"/>
                <w:sz w:val="24"/>
              </w:rPr>
              <w:t>王少成</w:t>
            </w:r>
          </w:p>
        </w:tc>
        <w:tc>
          <w:tcPr>
            <w:tcW w:w="924" w:type="dxa"/>
            <w:vAlign w:val="center"/>
          </w:tcPr>
          <w:p w:rsidR="006F5806" w:rsidRDefault="00457C70">
            <w:pPr>
              <w:jc w:val="center"/>
            </w:pPr>
            <w:r>
              <w:rPr>
                <w:color w:val="000000"/>
                <w:sz w:val="24"/>
              </w:rPr>
              <w:t>交银成长混合、交银蓝筹混合的基金经理，公司权</w:t>
            </w:r>
            <w:r>
              <w:rPr>
                <w:color w:val="000000"/>
                <w:sz w:val="24"/>
              </w:rPr>
              <w:lastRenderedPageBreak/>
              <w:t>益投资总监</w:t>
            </w:r>
          </w:p>
        </w:tc>
        <w:tc>
          <w:tcPr>
            <w:tcW w:w="1202" w:type="dxa"/>
            <w:vAlign w:val="center"/>
          </w:tcPr>
          <w:p w:rsidR="006F5806" w:rsidRDefault="00457C70">
            <w:pPr>
              <w:jc w:val="center"/>
            </w:pPr>
            <w:r>
              <w:rPr>
                <w:color w:val="000000"/>
                <w:sz w:val="24"/>
              </w:rPr>
              <w:lastRenderedPageBreak/>
              <w:t>2015-03-24</w:t>
            </w:r>
          </w:p>
        </w:tc>
        <w:tc>
          <w:tcPr>
            <w:tcW w:w="1300" w:type="dxa"/>
            <w:vAlign w:val="center"/>
          </w:tcPr>
          <w:p w:rsidR="006F5806" w:rsidRDefault="00457C70">
            <w:pPr>
              <w:jc w:val="center"/>
            </w:pPr>
            <w:r>
              <w:rPr>
                <w:color w:val="000000"/>
                <w:sz w:val="24"/>
              </w:rPr>
              <w:t>-</w:t>
            </w:r>
          </w:p>
        </w:tc>
        <w:tc>
          <w:tcPr>
            <w:tcW w:w="1245" w:type="dxa"/>
            <w:vAlign w:val="center"/>
          </w:tcPr>
          <w:p w:rsidR="006F5806" w:rsidRDefault="00457C70">
            <w:pPr>
              <w:jc w:val="center"/>
            </w:pPr>
            <w:r>
              <w:rPr>
                <w:color w:val="000000"/>
                <w:sz w:val="24"/>
              </w:rPr>
              <w:t>16</w:t>
            </w:r>
            <w:r>
              <w:rPr>
                <w:color w:val="000000"/>
                <w:sz w:val="24"/>
              </w:rPr>
              <w:t>年</w:t>
            </w:r>
          </w:p>
        </w:tc>
        <w:tc>
          <w:tcPr>
            <w:tcW w:w="3251" w:type="dxa"/>
            <w:vAlign w:val="center"/>
          </w:tcPr>
          <w:p w:rsidR="006F5806" w:rsidRDefault="00457C70">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lastRenderedPageBreak/>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5</w:t>
            </w:r>
            <w:r>
              <w:rPr>
                <w:color w:val="000000"/>
                <w:sz w:val="24"/>
              </w:rPr>
              <w:t>月</w:t>
            </w:r>
            <w:r>
              <w:rPr>
                <w:color w:val="000000"/>
                <w:sz w:val="24"/>
              </w:rPr>
              <w:t>15</w:t>
            </w:r>
            <w:r>
              <w:rPr>
                <w:color w:val="000000"/>
                <w:sz w:val="24"/>
              </w:rPr>
              <w:t>日担任交银施罗德荣和保本混合型证券投资基金的基金经理，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7</w:t>
            </w:r>
            <w:r>
              <w:rPr>
                <w:color w:val="000000"/>
                <w:sz w:val="24"/>
              </w:rPr>
              <w:t>日担任交银施罗德策略回报灵活配置混合型证券投资基金的基金经理。</w:t>
            </w:r>
            <w:r>
              <w:rPr>
                <w:color w:val="000000"/>
                <w:sz w:val="24"/>
              </w:rPr>
              <w:t>2013</w:t>
            </w:r>
            <w:r>
              <w:rPr>
                <w:color w:val="000000"/>
                <w:sz w:val="24"/>
              </w:rPr>
              <w:t>年</w:t>
            </w:r>
            <w:r>
              <w:rPr>
                <w:color w:val="000000"/>
                <w:sz w:val="24"/>
              </w:rPr>
              <w:t>7</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6</w:t>
            </w:r>
            <w:r>
              <w:rPr>
                <w:color w:val="000000"/>
                <w:sz w:val="24"/>
              </w:rPr>
              <w:t>月</w:t>
            </w:r>
            <w:r>
              <w:rPr>
                <w:color w:val="000000"/>
                <w:sz w:val="24"/>
              </w:rPr>
              <w:t>17</w:t>
            </w:r>
            <w:r>
              <w:rPr>
                <w:color w:val="000000"/>
                <w:sz w:val="24"/>
              </w:rPr>
              <w:t>日担任交银施罗德成长</w:t>
            </w:r>
            <w:r>
              <w:rPr>
                <w:color w:val="000000"/>
                <w:sz w:val="24"/>
              </w:rPr>
              <w:t>30</w:t>
            </w:r>
            <w:r>
              <w:rPr>
                <w:color w:val="000000"/>
                <w:sz w:val="24"/>
              </w:rPr>
              <w:t>混合型证券投资基金的基金经理。</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日担任交银施罗德恒益灵活配置混合型证券投资基金的基金经理。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lastRenderedPageBreak/>
          <w:t>4.3.1</w:t>
        </w:r>
      </w:smartTag>
      <w:r w:rsidRPr="007F52FA">
        <w:rPr>
          <w:sz w:val="24"/>
        </w:rPr>
        <w:t>公平交易制度的执行情况</w:t>
      </w:r>
    </w:p>
    <w:p w:rsidR="006F5806" w:rsidRDefault="00457C7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F5806" w:rsidRDefault="00457C7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F5806" w:rsidRDefault="00457C7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6F5806" w:rsidRDefault="00457C70">
      <w:pPr>
        <w:spacing w:before="29" w:line="288" w:lineRule="auto"/>
        <w:ind w:firstLineChars="200" w:firstLine="480"/>
        <w:rPr>
          <w:color w:val="000000"/>
          <w:sz w:val="24"/>
        </w:rPr>
      </w:pPr>
      <w:r>
        <w:rPr>
          <w:color w:val="000000"/>
          <w:sz w:val="24"/>
        </w:rPr>
        <w:t>2020</w:t>
      </w:r>
      <w:r>
        <w:rPr>
          <w:color w:val="000000"/>
          <w:sz w:val="24"/>
        </w:rPr>
        <w:t>年二季度全球经济持续面临新冠疫情冲击。不同国家应对政策的差异，使得未来全球抗疫前景黯淡。中国率先控制住新冠疫情，经济率先进入复苏周期，部分流动性进入资本市场，六月政策边际收紧，但存量流动性依然聚集在流动性与弹性兼顾、经济增长与信用质量短期不敏感的资产类别中，同时给予低流动性板块以及承受信用风险的板块较为显著的折价；若跨季流动性恶化过快或者部分国家爆发金融体系问题带来经济增长预期失速，则目前的结构性的资产价格可能面临较大风险。海外风险也在持续累积，与国内再度爆发小规模病例类似，美国、日本、韩国等发达国家遭遇经济重启中的疫情二次加速，经济</w:t>
      </w:r>
      <w:r>
        <w:rPr>
          <w:color w:val="000000"/>
          <w:sz w:val="24"/>
        </w:rPr>
        <w:t>V</w:t>
      </w:r>
      <w:r>
        <w:rPr>
          <w:color w:val="000000"/>
          <w:sz w:val="24"/>
        </w:rPr>
        <w:t>型反转概率下降，较低的经济复苏天花板已明确。例如美国六月以来追踪中小企业复苏进度的大数据指标已停止改善，同时首次失业金申领人数改善幅度开始低于预期；新兴市场国家，如印度、巴西等情况也还处于加速恶化阶段，供应链中端的风险隐现。</w:t>
      </w:r>
    </w:p>
    <w:p w:rsidR="00952A72" w:rsidRPr="007F52FA" w:rsidRDefault="00323F25" w:rsidP="007C14DF">
      <w:pPr>
        <w:spacing w:before="29" w:line="288" w:lineRule="auto"/>
        <w:ind w:firstLineChars="200" w:firstLine="480"/>
        <w:rPr>
          <w:color w:val="000000"/>
          <w:sz w:val="24"/>
        </w:rPr>
      </w:pPr>
      <w:r w:rsidRPr="007F52FA">
        <w:rPr>
          <w:color w:val="000000"/>
          <w:sz w:val="24"/>
        </w:rPr>
        <w:t>二季度</w:t>
      </w:r>
      <w:r w:rsidRPr="007F52FA">
        <w:rPr>
          <w:color w:val="000000"/>
          <w:sz w:val="24"/>
        </w:rPr>
        <w:t>A</w:t>
      </w:r>
      <w:r w:rsidRPr="007F52FA">
        <w:rPr>
          <w:color w:val="000000"/>
          <w:sz w:val="24"/>
        </w:rPr>
        <w:t>股市场单边反弹，结构性风险隐现。二季度的中国</w:t>
      </w:r>
      <w:r w:rsidRPr="007F52FA">
        <w:rPr>
          <w:color w:val="000000"/>
          <w:sz w:val="24"/>
        </w:rPr>
        <w:t>GDP</w:t>
      </w:r>
      <w:r w:rsidRPr="007F52FA">
        <w:rPr>
          <w:color w:val="000000"/>
          <w:sz w:val="24"/>
        </w:rPr>
        <w:t>增速持续恢复，复苏持续性取决于政策对实体经济特别是中小企业的帮扶的效果，以及海外复工进度和</w:t>
      </w:r>
      <w:r w:rsidRPr="007F52FA">
        <w:rPr>
          <w:color w:val="000000"/>
          <w:sz w:val="24"/>
        </w:rPr>
        <w:lastRenderedPageBreak/>
        <w:t>供应链风险的暴露。基本面具有确定性的板块和个股，预计将持续有超额收益。本基金基于居民刚性收支的逻辑，关注农业、食品和医药板块；基于加强国家安全的逻辑，配置军工板块、半导体和人工智能。</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3,181,783,190.00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87.32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3,181,783,190.00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87.32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122,283,488.90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3.36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122,283,488.90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3.36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334,364,402.94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9.18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lastRenderedPageBreak/>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5,339,733.34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0.15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3,643,770,815.18</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5F69E7" w:rsidRPr="005F69E7" w:rsidRDefault="001A5E45" w:rsidP="001A5E45">
      <w:pPr>
        <w:jc w:val="right"/>
        <w:rPr>
          <w:sz w:val="24"/>
        </w:rPr>
      </w:pPr>
      <w:r w:rsidRPr="001A5E45">
        <w:rPr>
          <w:rFonts w:hint="eastAsia"/>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1A5E45" w:rsidP="007C14DF">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238,786,874.10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6.74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2,046,658,394.65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57.81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12,766.32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32,472,938.88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0.92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427,477,029.05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12.07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33,888,100.00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0.96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105,439,543.00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2.98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297,047,544.00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8.39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3,181,783,190.00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89.87</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lastRenderedPageBreak/>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6F5806">
        <w:trPr>
          <w:jc w:val="center"/>
        </w:trPr>
        <w:tc>
          <w:tcPr>
            <w:tcW w:w="850" w:type="dxa"/>
            <w:vAlign w:val="center"/>
          </w:tcPr>
          <w:p w:rsidR="006F5806" w:rsidRDefault="00457C70">
            <w:pPr>
              <w:jc w:val="center"/>
            </w:pPr>
            <w:r>
              <w:rPr>
                <w:color w:val="000000"/>
                <w:sz w:val="24"/>
              </w:rPr>
              <w:t>1</w:t>
            </w:r>
          </w:p>
        </w:tc>
        <w:tc>
          <w:tcPr>
            <w:tcW w:w="1327" w:type="dxa"/>
            <w:vAlign w:val="center"/>
          </w:tcPr>
          <w:p w:rsidR="006F5806" w:rsidRDefault="00457C70">
            <w:pPr>
              <w:jc w:val="center"/>
            </w:pPr>
            <w:r>
              <w:rPr>
                <w:color w:val="000000"/>
                <w:sz w:val="24"/>
              </w:rPr>
              <w:t>603517</w:t>
            </w:r>
          </w:p>
        </w:tc>
        <w:tc>
          <w:tcPr>
            <w:tcW w:w="1769" w:type="dxa"/>
            <w:vAlign w:val="center"/>
          </w:tcPr>
          <w:p w:rsidR="006F5806" w:rsidRDefault="00457C70">
            <w:pPr>
              <w:jc w:val="center"/>
            </w:pPr>
            <w:r>
              <w:rPr>
                <w:color w:val="000000"/>
                <w:sz w:val="24"/>
              </w:rPr>
              <w:t>绝味食品</w:t>
            </w:r>
          </w:p>
        </w:tc>
        <w:tc>
          <w:tcPr>
            <w:tcW w:w="1327" w:type="dxa"/>
            <w:vAlign w:val="center"/>
          </w:tcPr>
          <w:p w:rsidR="006F5806" w:rsidRDefault="00457C70">
            <w:pPr>
              <w:jc w:val="right"/>
            </w:pPr>
            <w:r>
              <w:rPr>
                <w:color w:val="000000"/>
                <w:sz w:val="24"/>
              </w:rPr>
              <w:t>5,077,391</w:t>
            </w:r>
          </w:p>
        </w:tc>
        <w:tc>
          <w:tcPr>
            <w:tcW w:w="1915" w:type="dxa"/>
            <w:vAlign w:val="center"/>
          </w:tcPr>
          <w:p w:rsidR="006F5806" w:rsidRDefault="00457C70">
            <w:pPr>
              <w:jc w:val="right"/>
            </w:pPr>
            <w:r>
              <w:rPr>
                <w:color w:val="000000"/>
                <w:sz w:val="24"/>
              </w:rPr>
              <w:t>359,174,639.34</w:t>
            </w:r>
          </w:p>
        </w:tc>
        <w:tc>
          <w:tcPr>
            <w:tcW w:w="1680" w:type="dxa"/>
            <w:vAlign w:val="center"/>
          </w:tcPr>
          <w:p w:rsidR="006F5806" w:rsidRDefault="00457C70">
            <w:pPr>
              <w:jc w:val="right"/>
            </w:pPr>
            <w:r>
              <w:rPr>
                <w:color w:val="000000"/>
                <w:sz w:val="24"/>
              </w:rPr>
              <w:t>10.15</w:t>
            </w:r>
          </w:p>
        </w:tc>
      </w:tr>
      <w:tr w:rsidR="006F5806">
        <w:trPr>
          <w:jc w:val="center"/>
        </w:trPr>
        <w:tc>
          <w:tcPr>
            <w:tcW w:w="850" w:type="dxa"/>
            <w:vAlign w:val="center"/>
          </w:tcPr>
          <w:p w:rsidR="006F5806" w:rsidRDefault="00457C70">
            <w:pPr>
              <w:jc w:val="center"/>
            </w:pPr>
            <w:r>
              <w:rPr>
                <w:color w:val="000000"/>
                <w:sz w:val="24"/>
              </w:rPr>
              <w:t>2</w:t>
            </w:r>
          </w:p>
        </w:tc>
        <w:tc>
          <w:tcPr>
            <w:tcW w:w="1327" w:type="dxa"/>
            <w:vAlign w:val="center"/>
          </w:tcPr>
          <w:p w:rsidR="006F5806" w:rsidRDefault="00457C70">
            <w:pPr>
              <w:jc w:val="center"/>
            </w:pPr>
            <w:r>
              <w:rPr>
                <w:color w:val="000000"/>
                <w:sz w:val="24"/>
              </w:rPr>
              <w:t>603707</w:t>
            </w:r>
          </w:p>
        </w:tc>
        <w:tc>
          <w:tcPr>
            <w:tcW w:w="1769" w:type="dxa"/>
            <w:vAlign w:val="center"/>
          </w:tcPr>
          <w:p w:rsidR="006F5806" w:rsidRDefault="00457C70">
            <w:pPr>
              <w:jc w:val="center"/>
            </w:pPr>
            <w:r>
              <w:rPr>
                <w:color w:val="000000"/>
                <w:sz w:val="24"/>
              </w:rPr>
              <w:t>健友股份</w:t>
            </w:r>
          </w:p>
        </w:tc>
        <w:tc>
          <w:tcPr>
            <w:tcW w:w="1327" w:type="dxa"/>
            <w:vAlign w:val="center"/>
          </w:tcPr>
          <w:p w:rsidR="006F5806" w:rsidRDefault="00457C70">
            <w:pPr>
              <w:jc w:val="right"/>
            </w:pPr>
            <w:r>
              <w:rPr>
                <w:color w:val="000000"/>
                <w:sz w:val="24"/>
              </w:rPr>
              <w:t>5,167,764</w:t>
            </w:r>
          </w:p>
        </w:tc>
        <w:tc>
          <w:tcPr>
            <w:tcW w:w="1915" w:type="dxa"/>
            <w:vAlign w:val="center"/>
          </w:tcPr>
          <w:p w:rsidR="006F5806" w:rsidRDefault="00457C70">
            <w:pPr>
              <w:jc w:val="right"/>
            </w:pPr>
            <w:r>
              <w:rPr>
                <w:color w:val="000000"/>
                <w:sz w:val="24"/>
              </w:rPr>
              <w:t>333,682,521.48</w:t>
            </w:r>
          </w:p>
        </w:tc>
        <w:tc>
          <w:tcPr>
            <w:tcW w:w="1680" w:type="dxa"/>
            <w:vAlign w:val="center"/>
          </w:tcPr>
          <w:p w:rsidR="006F5806" w:rsidRDefault="00457C70">
            <w:pPr>
              <w:jc w:val="right"/>
            </w:pPr>
            <w:r>
              <w:rPr>
                <w:color w:val="000000"/>
                <w:sz w:val="24"/>
              </w:rPr>
              <w:t>9.43</w:t>
            </w:r>
          </w:p>
        </w:tc>
      </w:tr>
      <w:tr w:rsidR="006F5806">
        <w:trPr>
          <w:jc w:val="center"/>
        </w:trPr>
        <w:tc>
          <w:tcPr>
            <w:tcW w:w="850" w:type="dxa"/>
            <w:vAlign w:val="center"/>
          </w:tcPr>
          <w:p w:rsidR="006F5806" w:rsidRDefault="00457C70">
            <w:pPr>
              <w:jc w:val="center"/>
            </w:pPr>
            <w:r>
              <w:rPr>
                <w:color w:val="000000"/>
                <w:sz w:val="24"/>
              </w:rPr>
              <w:t>3</w:t>
            </w:r>
          </w:p>
        </w:tc>
        <w:tc>
          <w:tcPr>
            <w:tcW w:w="1327" w:type="dxa"/>
            <w:vAlign w:val="center"/>
          </w:tcPr>
          <w:p w:rsidR="006F5806" w:rsidRDefault="00457C70">
            <w:pPr>
              <w:jc w:val="center"/>
            </w:pPr>
            <w:r>
              <w:rPr>
                <w:color w:val="000000"/>
                <w:sz w:val="24"/>
              </w:rPr>
              <w:t>002216</w:t>
            </w:r>
          </w:p>
        </w:tc>
        <w:tc>
          <w:tcPr>
            <w:tcW w:w="1769" w:type="dxa"/>
            <w:vAlign w:val="center"/>
          </w:tcPr>
          <w:p w:rsidR="006F5806" w:rsidRDefault="00457C70">
            <w:pPr>
              <w:jc w:val="center"/>
            </w:pPr>
            <w:r>
              <w:rPr>
                <w:color w:val="000000"/>
                <w:sz w:val="24"/>
              </w:rPr>
              <w:t>三全食品</w:t>
            </w:r>
          </w:p>
        </w:tc>
        <w:tc>
          <w:tcPr>
            <w:tcW w:w="1327" w:type="dxa"/>
            <w:vAlign w:val="center"/>
          </w:tcPr>
          <w:p w:rsidR="006F5806" w:rsidRDefault="00457C70">
            <w:pPr>
              <w:jc w:val="right"/>
            </w:pPr>
            <w:r>
              <w:rPr>
                <w:color w:val="000000"/>
                <w:sz w:val="24"/>
              </w:rPr>
              <w:t>13,395,853</w:t>
            </w:r>
          </w:p>
        </w:tc>
        <w:tc>
          <w:tcPr>
            <w:tcW w:w="1915" w:type="dxa"/>
            <w:vAlign w:val="center"/>
          </w:tcPr>
          <w:p w:rsidR="006F5806" w:rsidRDefault="00457C70">
            <w:pPr>
              <w:jc w:val="right"/>
            </w:pPr>
            <w:r>
              <w:rPr>
                <w:color w:val="000000"/>
                <w:sz w:val="24"/>
              </w:rPr>
              <w:t>320,160,886.70</w:t>
            </w:r>
          </w:p>
        </w:tc>
        <w:tc>
          <w:tcPr>
            <w:tcW w:w="1680" w:type="dxa"/>
            <w:vAlign w:val="center"/>
          </w:tcPr>
          <w:p w:rsidR="006F5806" w:rsidRDefault="00457C70">
            <w:pPr>
              <w:jc w:val="right"/>
            </w:pPr>
            <w:r>
              <w:rPr>
                <w:color w:val="000000"/>
                <w:sz w:val="24"/>
              </w:rPr>
              <w:t>9.04</w:t>
            </w:r>
          </w:p>
        </w:tc>
      </w:tr>
      <w:tr w:rsidR="006F5806">
        <w:trPr>
          <w:jc w:val="center"/>
        </w:trPr>
        <w:tc>
          <w:tcPr>
            <w:tcW w:w="850" w:type="dxa"/>
            <w:vAlign w:val="center"/>
          </w:tcPr>
          <w:p w:rsidR="006F5806" w:rsidRDefault="00457C70">
            <w:pPr>
              <w:jc w:val="center"/>
            </w:pPr>
            <w:r>
              <w:rPr>
                <w:color w:val="000000"/>
                <w:sz w:val="24"/>
              </w:rPr>
              <w:t>4</w:t>
            </w:r>
          </w:p>
        </w:tc>
        <w:tc>
          <w:tcPr>
            <w:tcW w:w="1327" w:type="dxa"/>
            <w:vAlign w:val="center"/>
          </w:tcPr>
          <w:p w:rsidR="006F5806" w:rsidRDefault="00457C70">
            <w:pPr>
              <w:jc w:val="center"/>
            </w:pPr>
            <w:r>
              <w:rPr>
                <w:color w:val="000000"/>
                <w:sz w:val="24"/>
              </w:rPr>
              <w:t>002230</w:t>
            </w:r>
          </w:p>
        </w:tc>
        <w:tc>
          <w:tcPr>
            <w:tcW w:w="1769" w:type="dxa"/>
            <w:vAlign w:val="center"/>
          </w:tcPr>
          <w:p w:rsidR="006F5806" w:rsidRDefault="00457C70">
            <w:pPr>
              <w:jc w:val="center"/>
            </w:pPr>
            <w:r>
              <w:rPr>
                <w:color w:val="000000"/>
                <w:sz w:val="24"/>
              </w:rPr>
              <w:t>科大讯飞</w:t>
            </w:r>
          </w:p>
        </w:tc>
        <w:tc>
          <w:tcPr>
            <w:tcW w:w="1327" w:type="dxa"/>
            <w:vAlign w:val="center"/>
          </w:tcPr>
          <w:p w:rsidR="006F5806" w:rsidRDefault="00457C70">
            <w:pPr>
              <w:jc w:val="right"/>
            </w:pPr>
            <w:r>
              <w:rPr>
                <w:color w:val="000000"/>
                <w:sz w:val="24"/>
              </w:rPr>
              <w:t>8,287,754</w:t>
            </w:r>
          </w:p>
        </w:tc>
        <w:tc>
          <w:tcPr>
            <w:tcW w:w="1915" w:type="dxa"/>
            <w:vAlign w:val="center"/>
          </w:tcPr>
          <w:p w:rsidR="006F5806" w:rsidRDefault="00457C70">
            <w:pPr>
              <w:jc w:val="right"/>
            </w:pPr>
            <w:r>
              <w:rPr>
                <w:color w:val="000000"/>
                <w:sz w:val="24"/>
              </w:rPr>
              <w:t>310,171,682.22</w:t>
            </w:r>
          </w:p>
        </w:tc>
        <w:tc>
          <w:tcPr>
            <w:tcW w:w="1680" w:type="dxa"/>
            <w:vAlign w:val="center"/>
          </w:tcPr>
          <w:p w:rsidR="006F5806" w:rsidRDefault="00457C70">
            <w:pPr>
              <w:jc w:val="right"/>
            </w:pPr>
            <w:r>
              <w:rPr>
                <w:color w:val="000000"/>
                <w:sz w:val="24"/>
              </w:rPr>
              <w:t>8.76</w:t>
            </w:r>
          </w:p>
        </w:tc>
      </w:tr>
      <w:tr w:rsidR="006F5806">
        <w:trPr>
          <w:jc w:val="center"/>
        </w:trPr>
        <w:tc>
          <w:tcPr>
            <w:tcW w:w="850" w:type="dxa"/>
            <w:vAlign w:val="center"/>
          </w:tcPr>
          <w:p w:rsidR="006F5806" w:rsidRDefault="00457C70">
            <w:pPr>
              <w:jc w:val="center"/>
            </w:pPr>
            <w:r>
              <w:rPr>
                <w:color w:val="000000"/>
                <w:sz w:val="24"/>
              </w:rPr>
              <w:t>5</w:t>
            </w:r>
          </w:p>
        </w:tc>
        <w:tc>
          <w:tcPr>
            <w:tcW w:w="1327" w:type="dxa"/>
            <w:vAlign w:val="center"/>
          </w:tcPr>
          <w:p w:rsidR="006F5806" w:rsidRDefault="00457C70">
            <w:pPr>
              <w:jc w:val="center"/>
            </w:pPr>
            <w:r>
              <w:rPr>
                <w:color w:val="000000"/>
                <w:sz w:val="24"/>
              </w:rPr>
              <w:t>002607</w:t>
            </w:r>
          </w:p>
        </w:tc>
        <w:tc>
          <w:tcPr>
            <w:tcW w:w="1769" w:type="dxa"/>
            <w:vAlign w:val="center"/>
          </w:tcPr>
          <w:p w:rsidR="006F5806" w:rsidRDefault="00457C70">
            <w:pPr>
              <w:jc w:val="center"/>
            </w:pPr>
            <w:r>
              <w:rPr>
                <w:color w:val="000000"/>
                <w:sz w:val="24"/>
              </w:rPr>
              <w:t>中公教育</w:t>
            </w:r>
          </w:p>
        </w:tc>
        <w:tc>
          <w:tcPr>
            <w:tcW w:w="1327" w:type="dxa"/>
            <w:vAlign w:val="center"/>
          </w:tcPr>
          <w:p w:rsidR="006F5806" w:rsidRDefault="00457C70">
            <w:pPr>
              <w:jc w:val="right"/>
            </w:pPr>
            <w:r>
              <w:rPr>
                <w:color w:val="000000"/>
                <w:sz w:val="24"/>
              </w:rPr>
              <w:t>10,704,416</w:t>
            </w:r>
          </w:p>
        </w:tc>
        <w:tc>
          <w:tcPr>
            <w:tcW w:w="1915" w:type="dxa"/>
            <w:vAlign w:val="center"/>
          </w:tcPr>
          <w:p w:rsidR="006F5806" w:rsidRDefault="00457C70">
            <w:pPr>
              <w:jc w:val="right"/>
            </w:pPr>
            <w:r>
              <w:rPr>
                <w:color w:val="000000"/>
                <w:sz w:val="24"/>
              </w:rPr>
              <w:t>297,047,544.00</w:t>
            </w:r>
          </w:p>
        </w:tc>
        <w:tc>
          <w:tcPr>
            <w:tcW w:w="1680" w:type="dxa"/>
            <w:vAlign w:val="center"/>
          </w:tcPr>
          <w:p w:rsidR="006F5806" w:rsidRDefault="00457C70">
            <w:pPr>
              <w:jc w:val="right"/>
            </w:pPr>
            <w:r>
              <w:rPr>
                <w:color w:val="000000"/>
                <w:sz w:val="24"/>
              </w:rPr>
              <w:t>8.39</w:t>
            </w:r>
          </w:p>
        </w:tc>
      </w:tr>
      <w:tr w:rsidR="006F5806">
        <w:trPr>
          <w:jc w:val="center"/>
        </w:trPr>
        <w:tc>
          <w:tcPr>
            <w:tcW w:w="850" w:type="dxa"/>
            <w:vAlign w:val="center"/>
          </w:tcPr>
          <w:p w:rsidR="006F5806" w:rsidRDefault="00457C70">
            <w:pPr>
              <w:jc w:val="center"/>
            </w:pPr>
            <w:r>
              <w:rPr>
                <w:color w:val="000000"/>
                <w:sz w:val="24"/>
              </w:rPr>
              <w:t>6</w:t>
            </w:r>
          </w:p>
        </w:tc>
        <w:tc>
          <w:tcPr>
            <w:tcW w:w="1327" w:type="dxa"/>
            <w:vAlign w:val="center"/>
          </w:tcPr>
          <w:p w:rsidR="006F5806" w:rsidRDefault="00457C70">
            <w:pPr>
              <w:jc w:val="center"/>
            </w:pPr>
            <w:r>
              <w:rPr>
                <w:color w:val="000000"/>
                <w:sz w:val="24"/>
              </w:rPr>
              <w:t>000998</w:t>
            </w:r>
          </w:p>
        </w:tc>
        <w:tc>
          <w:tcPr>
            <w:tcW w:w="1769" w:type="dxa"/>
            <w:vAlign w:val="center"/>
          </w:tcPr>
          <w:p w:rsidR="006F5806" w:rsidRDefault="00457C70">
            <w:pPr>
              <w:jc w:val="center"/>
            </w:pPr>
            <w:r>
              <w:rPr>
                <w:color w:val="000000"/>
                <w:sz w:val="24"/>
              </w:rPr>
              <w:t>隆平高科</w:t>
            </w:r>
          </w:p>
        </w:tc>
        <w:tc>
          <w:tcPr>
            <w:tcW w:w="1327" w:type="dxa"/>
            <w:vAlign w:val="center"/>
          </w:tcPr>
          <w:p w:rsidR="006F5806" w:rsidRDefault="00457C70">
            <w:pPr>
              <w:jc w:val="right"/>
            </w:pPr>
            <w:r>
              <w:rPr>
                <w:color w:val="000000"/>
                <w:sz w:val="24"/>
              </w:rPr>
              <w:t>14,341,554</w:t>
            </w:r>
          </w:p>
        </w:tc>
        <w:tc>
          <w:tcPr>
            <w:tcW w:w="1915" w:type="dxa"/>
            <w:vAlign w:val="center"/>
          </w:tcPr>
          <w:p w:rsidR="006F5806" w:rsidRDefault="00457C70">
            <w:pPr>
              <w:jc w:val="right"/>
            </w:pPr>
            <w:r>
              <w:rPr>
                <w:color w:val="000000"/>
                <w:sz w:val="24"/>
              </w:rPr>
              <w:t>238,786,874.10</w:t>
            </w:r>
          </w:p>
        </w:tc>
        <w:tc>
          <w:tcPr>
            <w:tcW w:w="1680" w:type="dxa"/>
            <w:vAlign w:val="center"/>
          </w:tcPr>
          <w:p w:rsidR="006F5806" w:rsidRDefault="00457C70">
            <w:pPr>
              <w:jc w:val="right"/>
            </w:pPr>
            <w:r>
              <w:rPr>
                <w:color w:val="000000"/>
                <w:sz w:val="24"/>
              </w:rPr>
              <w:t>6.74</w:t>
            </w:r>
          </w:p>
        </w:tc>
      </w:tr>
      <w:tr w:rsidR="006F5806">
        <w:trPr>
          <w:jc w:val="center"/>
        </w:trPr>
        <w:tc>
          <w:tcPr>
            <w:tcW w:w="850" w:type="dxa"/>
            <w:vAlign w:val="center"/>
          </w:tcPr>
          <w:p w:rsidR="006F5806" w:rsidRDefault="00457C70">
            <w:pPr>
              <w:jc w:val="center"/>
            </w:pPr>
            <w:r>
              <w:rPr>
                <w:color w:val="000000"/>
                <w:sz w:val="24"/>
              </w:rPr>
              <w:t>7</w:t>
            </w:r>
          </w:p>
        </w:tc>
        <w:tc>
          <w:tcPr>
            <w:tcW w:w="1327" w:type="dxa"/>
            <w:vAlign w:val="center"/>
          </w:tcPr>
          <w:p w:rsidR="006F5806" w:rsidRDefault="00457C70">
            <w:pPr>
              <w:jc w:val="center"/>
            </w:pPr>
            <w:r>
              <w:rPr>
                <w:color w:val="000000"/>
                <w:sz w:val="24"/>
              </w:rPr>
              <w:t>600529</w:t>
            </w:r>
          </w:p>
        </w:tc>
        <w:tc>
          <w:tcPr>
            <w:tcW w:w="1769" w:type="dxa"/>
            <w:vAlign w:val="center"/>
          </w:tcPr>
          <w:p w:rsidR="006F5806" w:rsidRDefault="00457C70">
            <w:pPr>
              <w:jc w:val="center"/>
            </w:pPr>
            <w:r>
              <w:rPr>
                <w:color w:val="000000"/>
                <w:sz w:val="24"/>
              </w:rPr>
              <w:t>山东药玻</w:t>
            </w:r>
          </w:p>
        </w:tc>
        <w:tc>
          <w:tcPr>
            <w:tcW w:w="1327" w:type="dxa"/>
            <w:vAlign w:val="center"/>
          </w:tcPr>
          <w:p w:rsidR="006F5806" w:rsidRDefault="00457C70">
            <w:pPr>
              <w:jc w:val="right"/>
            </w:pPr>
            <w:r>
              <w:rPr>
                <w:color w:val="000000"/>
                <w:sz w:val="24"/>
              </w:rPr>
              <w:t>3,173,483</w:t>
            </w:r>
          </w:p>
        </w:tc>
        <w:tc>
          <w:tcPr>
            <w:tcW w:w="1915" w:type="dxa"/>
            <w:vAlign w:val="center"/>
          </w:tcPr>
          <w:p w:rsidR="006F5806" w:rsidRDefault="00457C70">
            <w:pPr>
              <w:jc w:val="right"/>
            </w:pPr>
            <w:r>
              <w:rPr>
                <w:color w:val="000000"/>
                <w:sz w:val="24"/>
              </w:rPr>
              <w:t>184,062,014.00</w:t>
            </w:r>
          </w:p>
        </w:tc>
        <w:tc>
          <w:tcPr>
            <w:tcW w:w="1680" w:type="dxa"/>
            <w:vAlign w:val="center"/>
          </w:tcPr>
          <w:p w:rsidR="006F5806" w:rsidRDefault="00457C70">
            <w:pPr>
              <w:jc w:val="right"/>
            </w:pPr>
            <w:r>
              <w:rPr>
                <w:color w:val="000000"/>
                <w:sz w:val="24"/>
              </w:rPr>
              <w:t>5.20</w:t>
            </w:r>
          </w:p>
        </w:tc>
      </w:tr>
      <w:tr w:rsidR="006F5806">
        <w:trPr>
          <w:jc w:val="center"/>
        </w:trPr>
        <w:tc>
          <w:tcPr>
            <w:tcW w:w="850" w:type="dxa"/>
            <w:vAlign w:val="center"/>
          </w:tcPr>
          <w:p w:rsidR="006F5806" w:rsidRDefault="00457C70">
            <w:pPr>
              <w:jc w:val="center"/>
            </w:pPr>
            <w:r>
              <w:rPr>
                <w:color w:val="000000"/>
                <w:sz w:val="24"/>
              </w:rPr>
              <w:t>8</w:t>
            </w:r>
          </w:p>
        </w:tc>
        <w:tc>
          <w:tcPr>
            <w:tcW w:w="1327" w:type="dxa"/>
            <w:vAlign w:val="center"/>
          </w:tcPr>
          <w:p w:rsidR="006F5806" w:rsidRDefault="00457C70">
            <w:pPr>
              <w:jc w:val="center"/>
            </w:pPr>
            <w:r>
              <w:rPr>
                <w:color w:val="000000"/>
                <w:sz w:val="24"/>
              </w:rPr>
              <w:t>002311</w:t>
            </w:r>
          </w:p>
        </w:tc>
        <w:tc>
          <w:tcPr>
            <w:tcW w:w="1769" w:type="dxa"/>
            <w:vAlign w:val="center"/>
          </w:tcPr>
          <w:p w:rsidR="006F5806" w:rsidRDefault="00457C70">
            <w:pPr>
              <w:jc w:val="center"/>
            </w:pPr>
            <w:r>
              <w:rPr>
                <w:color w:val="000000"/>
                <w:sz w:val="24"/>
              </w:rPr>
              <w:t>海大集团</w:t>
            </w:r>
          </w:p>
        </w:tc>
        <w:tc>
          <w:tcPr>
            <w:tcW w:w="1327" w:type="dxa"/>
            <w:vAlign w:val="center"/>
          </w:tcPr>
          <w:p w:rsidR="006F5806" w:rsidRDefault="00457C70">
            <w:pPr>
              <w:jc w:val="right"/>
            </w:pPr>
            <w:r>
              <w:rPr>
                <w:color w:val="000000"/>
                <w:sz w:val="24"/>
              </w:rPr>
              <w:t>3,381,072</w:t>
            </w:r>
          </w:p>
        </w:tc>
        <w:tc>
          <w:tcPr>
            <w:tcW w:w="1915" w:type="dxa"/>
            <w:vAlign w:val="center"/>
          </w:tcPr>
          <w:p w:rsidR="006F5806" w:rsidRDefault="00457C70">
            <w:pPr>
              <w:jc w:val="right"/>
            </w:pPr>
            <w:r>
              <w:rPr>
                <w:color w:val="000000"/>
                <w:sz w:val="24"/>
              </w:rPr>
              <w:t>160,905,216.48</w:t>
            </w:r>
          </w:p>
        </w:tc>
        <w:tc>
          <w:tcPr>
            <w:tcW w:w="1680" w:type="dxa"/>
            <w:vAlign w:val="center"/>
          </w:tcPr>
          <w:p w:rsidR="006F5806" w:rsidRDefault="00457C70">
            <w:pPr>
              <w:jc w:val="right"/>
            </w:pPr>
            <w:r>
              <w:rPr>
                <w:color w:val="000000"/>
                <w:sz w:val="24"/>
              </w:rPr>
              <w:t>4.55</w:t>
            </w:r>
          </w:p>
        </w:tc>
      </w:tr>
      <w:tr w:rsidR="006F5806">
        <w:trPr>
          <w:jc w:val="center"/>
        </w:trPr>
        <w:tc>
          <w:tcPr>
            <w:tcW w:w="850" w:type="dxa"/>
            <w:vAlign w:val="center"/>
          </w:tcPr>
          <w:p w:rsidR="006F5806" w:rsidRDefault="00457C70">
            <w:pPr>
              <w:jc w:val="center"/>
            </w:pPr>
            <w:r>
              <w:rPr>
                <w:color w:val="000000"/>
                <w:sz w:val="24"/>
              </w:rPr>
              <w:t>9</w:t>
            </w:r>
          </w:p>
        </w:tc>
        <w:tc>
          <w:tcPr>
            <w:tcW w:w="1327" w:type="dxa"/>
            <w:vAlign w:val="center"/>
          </w:tcPr>
          <w:p w:rsidR="006F5806" w:rsidRDefault="00457C70">
            <w:pPr>
              <w:jc w:val="center"/>
            </w:pPr>
            <w:r>
              <w:rPr>
                <w:color w:val="000000"/>
                <w:sz w:val="24"/>
              </w:rPr>
              <w:t>002049</w:t>
            </w:r>
          </w:p>
        </w:tc>
        <w:tc>
          <w:tcPr>
            <w:tcW w:w="1769" w:type="dxa"/>
            <w:vAlign w:val="center"/>
          </w:tcPr>
          <w:p w:rsidR="006F5806" w:rsidRDefault="00457C70">
            <w:pPr>
              <w:jc w:val="center"/>
            </w:pPr>
            <w:r>
              <w:rPr>
                <w:color w:val="000000"/>
                <w:sz w:val="24"/>
              </w:rPr>
              <w:t>紫光国微</w:t>
            </w:r>
          </w:p>
        </w:tc>
        <w:tc>
          <w:tcPr>
            <w:tcW w:w="1327" w:type="dxa"/>
            <w:vAlign w:val="center"/>
          </w:tcPr>
          <w:p w:rsidR="006F5806" w:rsidRDefault="00457C70">
            <w:pPr>
              <w:jc w:val="right"/>
            </w:pPr>
            <w:r>
              <w:rPr>
                <w:color w:val="000000"/>
                <w:sz w:val="24"/>
              </w:rPr>
              <w:t>1,963,821</w:t>
            </w:r>
          </w:p>
        </w:tc>
        <w:tc>
          <w:tcPr>
            <w:tcW w:w="1915" w:type="dxa"/>
            <w:vAlign w:val="center"/>
          </w:tcPr>
          <w:p w:rsidR="006F5806" w:rsidRDefault="00457C70">
            <w:pPr>
              <w:jc w:val="right"/>
            </w:pPr>
            <w:r>
              <w:rPr>
                <w:color w:val="000000"/>
                <w:sz w:val="24"/>
              </w:rPr>
              <w:t>142,867,977.75</w:t>
            </w:r>
          </w:p>
        </w:tc>
        <w:tc>
          <w:tcPr>
            <w:tcW w:w="1680" w:type="dxa"/>
            <w:vAlign w:val="center"/>
          </w:tcPr>
          <w:p w:rsidR="006F5806" w:rsidRDefault="00457C70">
            <w:pPr>
              <w:jc w:val="right"/>
            </w:pPr>
            <w:r>
              <w:rPr>
                <w:color w:val="000000"/>
                <w:sz w:val="24"/>
              </w:rPr>
              <w:t>4.04</w:t>
            </w:r>
          </w:p>
        </w:tc>
      </w:tr>
      <w:tr w:rsidR="006F5806">
        <w:trPr>
          <w:jc w:val="center"/>
        </w:trPr>
        <w:tc>
          <w:tcPr>
            <w:tcW w:w="850" w:type="dxa"/>
            <w:vAlign w:val="center"/>
          </w:tcPr>
          <w:p w:rsidR="006F5806" w:rsidRDefault="00457C70">
            <w:pPr>
              <w:jc w:val="center"/>
            </w:pPr>
            <w:r>
              <w:rPr>
                <w:color w:val="000000"/>
                <w:sz w:val="24"/>
              </w:rPr>
              <w:t>10</w:t>
            </w:r>
          </w:p>
        </w:tc>
        <w:tc>
          <w:tcPr>
            <w:tcW w:w="1327" w:type="dxa"/>
            <w:vAlign w:val="center"/>
          </w:tcPr>
          <w:p w:rsidR="006F5806" w:rsidRDefault="00457C70">
            <w:pPr>
              <w:jc w:val="center"/>
            </w:pPr>
            <w:r>
              <w:rPr>
                <w:color w:val="000000"/>
                <w:sz w:val="24"/>
              </w:rPr>
              <w:t>603866</w:t>
            </w:r>
          </w:p>
        </w:tc>
        <w:tc>
          <w:tcPr>
            <w:tcW w:w="1769" w:type="dxa"/>
            <w:vAlign w:val="center"/>
          </w:tcPr>
          <w:p w:rsidR="006F5806" w:rsidRDefault="00457C70">
            <w:pPr>
              <w:jc w:val="center"/>
            </w:pPr>
            <w:r>
              <w:rPr>
                <w:color w:val="000000"/>
                <w:sz w:val="24"/>
              </w:rPr>
              <w:t>桃李面包</w:t>
            </w:r>
          </w:p>
        </w:tc>
        <w:tc>
          <w:tcPr>
            <w:tcW w:w="1327" w:type="dxa"/>
            <w:vAlign w:val="center"/>
          </w:tcPr>
          <w:p w:rsidR="006F5806" w:rsidRDefault="00457C70">
            <w:pPr>
              <w:jc w:val="right"/>
            </w:pPr>
            <w:r>
              <w:rPr>
                <w:color w:val="000000"/>
                <w:sz w:val="24"/>
              </w:rPr>
              <w:t>2,303,774</w:t>
            </w:r>
          </w:p>
        </w:tc>
        <w:tc>
          <w:tcPr>
            <w:tcW w:w="1915" w:type="dxa"/>
            <w:vAlign w:val="center"/>
          </w:tcPr>
          <w:p w:rsidR="006F5806" w:rsidRDefault="00457C70">
            <w:pPr>
              <w:jc w:val="right"/>
            </w:pPr>
            <w:r>
              <w:rPr>
                <w:color w:val="000000"/>
                <w:sz w:val="24"/>
              </w:rPr>
              <w:t>117,239,058.86</w:t>
            </w:r>
          </w:p>
        </w:tc>
        <w:tc>
          <w:tcPr>
            <w:tcW w:w="1680" w:type="dxa"/>
            <w:vAlign w:val="center"/>
          </w:tcPr>
          <w:p w:rsidR="006F5806" w:rsidRDefault="00457C70">
            <w:pPr>
              <w:jc w:val="right"/>
            </w:pPr>
            <w:r>
              <w:rPr>
                <w:color w:val="000000"/>
                <w:sz w:val="24"/>
              </w:rPr>
              <w:t>3.31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109,369,000.00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109,369,000.00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12,914,488.90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0.36</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122,283,488.90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3.45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w:t>
            </w:r>
            <w:r w:rsidRPr="007F52FA">
              <w:rPr>
                <w:color w:val="000000"/>
                <w:kern w:val="0"/>
                <w:sz w:val="24"/>
              </w:rPr>
              <w:lastRenderedPageBreak/>
              <w:t>产净值比</w:t>
            </w:r>
            <w:r w:rsidR="00334656" w:rsidRPr="007F52FA">
              <w:rPr>
                <w:color w:val="000000"/>
                <w:kern w:val="0"/>
                <w:sz w:val="24"/>
              </w:rPr>
              <w:t>例</w:t>
            </w:r>
            <w:r w:rsidRPr="007F52FA">
              <w:rPr>
                <w:color w:val="000000"/>
                <w:kern w:val="0"/>
                <w:sz w:val="24"/>
              </w:rPr>
              <w:t>（％）</w:t>
            </w:r>
          </w:p>
        </w:tc>
      </w:tr>
      <w:tr w:rsidR="006F5806">
        <w:trPr>
          <w:jc w:val="center"/>
        </w:trPr>
        <w:tc>
          <w:tcPr>
            <w:tcW w:w="1075" w:type="dxa"/>
            <w:vAlign w:val="center"/>
          </w:tcPr>
          <w:p w:rsidR="006F5806" w:rsidRDefault="00457C70">
            <w:pPr>
              <w:jc w:val="center"/>
            </w:pPr>
            <w:r>
              <w:rPr>
                <w:color w:val="000000"/>
                <w:sz w:val="24"/>
              </w:rPr>
              <w:lastRenderedPageBreak/>
              <w:t>1</w:t>
            </w:r>
          </w:p>
        </w:tc>
        <w:tc>
          <w:tcPr>
            <w:tcW w:w="1533" w:type="dxa"/>
            <w:vAlign w:val="center"/>
          </w:tcPr>
          <w:p w:rsidR="006F5806" w:rsidRDefault="00457C70">
            <w:pPr>
              <w:jc w:val="center"/>
            </w:pPr>
            <w:r>
              <w:rPr>
                <w:color w:val="000000"/>
                <w:sz w:val="24"/>
              </w:rPr>
              <w:t>207703</w:t>
            </w:r>
          </w:p>
        </w:tc>
        <w:tc>
          <w:tcPr>
            <w:tcW w:w="1533" w:type="dxa"/>
            <w:vAlign w:val="center"/>
          </w:tcPr>
          <w:p w:rsidR="006F5806" w:rsidRDefault="00457C70">
            <w:pPr>
              <w:jc w:val="center"/>
            </w:pPr>
            <w:r>
              <w:rPr>
                <w:color w:val="000000"/>
                <w:sz w:val="24"/>
              </w:rPr>
              <w:t>20</w:t>
            </w:r>
            <w:r>
              <w:rPr>
                <w:color w:val="000000"/>
                <w:sz w:val="24"/>
              </w:rPr>
              <w:t>贴现国开</w:t>
            </w:r>
            <w:r>
              <w:rPr>
                <w:color w:val="000000"/>
                <w:sz w:val="24"/>
              </w:rPr>
              <w:t>03</w:t>
            </w:r>
          </w:p>
        </w:tc>
        <w:tc>
          <w:tcPr>
            <w:tcW w:w="1394" w:type="dxa"/>
            <w:vAlign w:val="center"/>
          </w:tcPr>
          <w:p w:rsidR="006F5806" w:rsidRDefault="00457C70">
            <w:pPr>
              <w:jc w:val="right"/>
            </w:pPr>
            <w:r>
              <w:rPr>
                <w:color w:val="000000"/>
                <w:sz w:val="24"/>
              </w:rPr>
              <w:t>500,000</w:t>
            </w:r>
          </w:p>
        </w:tc>
        <w:tc>
          <w:tcPr>
            <w:tcW w:w="1944" w:type="dxa"/>
            <w:vAlign w:val="center"/>
          </w:tcPr>
          <w:p w:rsidR="006F5806" w:rsidRDefault="00457C70">
            <w:pPr>
              <w:jc w:val="right"/>
            </w:pPr>
            <w:r>
              <w:rPr>
                <w:color w:val="000000"/>
                <w:sz w:val="24"/>
              </w:rPr>
              <w:t>49,615,000.00</w:t>
            </w:r>
          </w:p>
        </w:tc>
        <w:tc>
          <w:tcPr>
            <w:tcW w:w="1389" w:type="dxa"/>
            <w:vAlign w:val="center"/>
          </w:tcPr>
          <w:p w:rsidR="006F5806" w:rsidRDefault="00457C70">
            <w:pPr>
              <w:jc w:val="right"/>
            </w:pPr>
            <w:r>
              <w:rPr>
                <w:color w:val="000000"/>
                <w:sz w:val="24"/>
              </w:rPr>
              <w:t>1.40</w:t>
            </w:r>
          </w:p>
        </w:tc>
      </w:tr>
      <w:tr w:rsidR="006F5806">
        <w:trPr>
          <w:jc w:val="center"/>
        </w:trPr>
        <w:tc>
          <w:tcPr>
            <w:tcW w:w="1075" w:type="dxa"/>
            <w:vAlign w:val="center"/>
          </w:tcPr>
          <w:p w:rsidR="006F5806" w:rsidRDefault="00457C70">
            <w:pPr>
              <w:jc w:val="center"/>
            </w:pPr>
            <w:r>
              <w:rPr>
                <w:color w:val="000000"/>
                <w:sz w:val="24"/>
              </w:rPr>
              <w:t>2</w:t>
            </w:r>
          </w:p>
        </w:tc>
        <w:tc>
          <w:tcPr>
            <w:tcW w:w="1533" w:type="dxa"/>
            <w:vAlign w:val="center"/>
          </w:tcPr>
          <w:p w:rsidR="006F5806" w:rsidRDefault="00457C70">
            <w:pPr>
              <w:jc w:val="center"/>
            </w:pPr>
            <w:r>
              <w:rPr>
                <w:color w:val="000000"/>
                <w:sz w:val="24"/>
              </w:rPr>
              <w:t>200211</w:t>
            </w:r>
          </w:p>
        </w:tc>
        <w:tc>
          <w:tcPr>
            <w:tcW w:w="1533" w:type="dxa"/>
            <w:vAlign w:val="center"/>
          </w:tcPr>
          <w:p w:rsidR="006F5806" w:rsidRDefault="00457C70">
            <w:pPr>
              <w:jc w:val="center"/>
            </w:pPr>
            <w:r>
              <w:rPr>
                <w:color w:val="000000"/>
                <w:sz w:val="24"/>
              </w:rPr>
              <w:t>20</w:t>
            </w:r>
            <w:r>
              <w:rPr>
                <w:color w:val="000000"/>
                <w:sz w:val="24"/>
              </w:rPr>
              <w:t>国开</w:t>
            </w:r>
            <w:r>
              <w:rPr>
                <w:color w:val="000000"/>
                <w:sz w:val="24"/>
              </w:rPr>
              <w:t>11</w:t>
            </w:r>
          </w:p>
        </w:tc>
        <w:tc>
          <w:tcPr>
            <w:tcW w:w="1394" w:type="dxa"/>
            <w:vAlign w:val="center"/>
          </w:tcPr>
          <w:p w:rsidR="006F5806" w:rsidRDefault="00457C70">
            <w:pPr>
              <w:jc w:val="right"/>
            </w:pPr>
            <w:r>
              <w:rPr>
                <w:color w:val="000000"/>
                <w:sz w:val="24"/>
              </w:rPr>
              <w:t>300,000</w:t>
            </w:r>
          </w:p>
        </w:tc>
        <w:tc>
          <w:tcPr>
            <w:tcW w:w="1944" w:type="dxa"/>
            <w:vAlign w:val="center"/>
          </w:tcPr>
          <w:p w:rsidR="006F5806" w:rsidRDefault="00457C70">
            <w:pPr>
              <w:jc w:val="right"/>
            </w:pPr>
            <w:r>
              <w:rPr>
                <w:color w:val="000000"/>
                <w:sz w:val="24"/>
              </w:rPr>
              <w:t>29,769,000.00</w:t>
            </w:r>
          </w:p>
        </w:tc>
        <w:tc>
          <w:tcPr>
            <w:tcW w:w="1389" w:type="dxa"/>
            <w:vAlign w:val="center"/>
          </w:tcPr>
          <w:p w:rsidR="006F5806" w:rsidRDefault="00457C70">
            <w:pPr>
              <w:jc w:val="right"/>
            </w:pPr>
            <w:r>
              <w:rPr>
                <w:color w:val="000000"/>
                <w:sz w:val="24"/>
              </w:rPr>
              <w:t>0.84</w:t>
            </w:r>
          </w:p>
        </w:tc>
      </w:tr>
      <w:tr w:rsidR="006F5806">
        <w:trPr>
          <w:jc w:val="center"/>
        </w:trPr>
        <w:tc>
          <w:tcPr>
            <w:tcW w:w="1075" w:type="dxa"/>
            <w:vAlign w:val="center"/>
          </w:tcPr>
          <w:p w:rsidR="006F5806" w:rsidRDefault="00457C70">
            <w:pPr>
              <w:jc w:val="center"/>
            </w:pPr>
            <w:r>
              <w:rPr>
                <w:color w:val="000000"/>
                <w:sz w:val="24"/>
              </w:rPr>
              <w:t>3</w:t>
            </w:r>
          </w:p>
        </w:tc>
        <w:tc>
          <w:tcPr>
            <w:tcW w:w="1533" w:type="dxa"/>
            <w:vAlign w:val="center"/>
          </w:tcPr>
          <w:p w:rsidR="006F5806" w:rsidRDefault="00457C70">
            <w:pPr>
              <w:jc w:val="center"/>
            </w:pPr>
            <w:r>
              <w:rPr>
                <w:color w:val="000000"/>
                <w:sz w:val="24"/>
              </w:rPr>
              <w:t>200304</w:t>
            </w:r>
          </w:p>
        </w:tc>
        <w:tc>
          <w:tcPr>
            <w:tcW w:w="1533" w:type="dxa"/>
            <w:vAlign w:val="center"/>
          </w:tcPr>
          <w:p w:rsidR="006F5806" w:rsidRDefault="00457C70">
            <w:pPr>
              <w:jc w:val="center"/>
            </w:pPr>
            <w:r>
              <w:rPr>
                <w:color w:val="000000"/>
                <w:sz w:val="24"/>
              </w:rPr>
              <w:t>20</w:t>
            </w:r>
            <w:r>
              <w:rPr>
                <w:color w:val="000000"/>
                <w:sz w:val="24"/>
              </w:rPr>
              <w:t>进出</w:t>
            </w:r>
            <w:r>
              <w:rPr>
                <w:color w:val="000000"/>
                <w:sz w:val="24"/>
              </w:rPr>
              <w:t>04</w:t>
            </w:r>
          </w:p>
        </w:tc>
        <w:tc>
          <w:tcPr>
            <w:tcW w:w="1394" w:type="dxa"/>
            <w:vAlign w:val="center"/>
          </w:tcPr>
          <w:p w:rsidR="006F5806" w:rsidRDefault="00457C70">
            <w:pPr>
              <w:jc w:val="right"/>
            </w:pPr>
            <w:r>
              <w:rPr>
                <w:color w:val="000000"/>
                <w:sz w:val="24"/>
              </w:rPr>
              <w:t>200,000</w:t>
            </w:r>
          </w:p>
        </w:tc>
        <w:tc>
          <w:tcPr>
            <w:tcW w:w="1944" w:type="dxa"/>
            <w:vAlign w:val="center"/>
          </w:tcPr>
          <w:p w:rsidR="006F5806" w:rsidRDefault="00457C70">
            <w:pPr>
              <w:jc w:val="right"/>
            </w:pPr>
            <w:r>
              <w:rPr>
                <w:color w:val="000000"/>
                <w:sz w:val="24"/>
              </w:rPr>
              <w:t>19,966,000.00</w:t>
            </w:r>
          </w:p>
        </w:tc>
        <w:tc>
          <w:tcPr>
            <w:tcW w:w="1389" w:type="dxa"/>
            <w:vAlign w:val="center"/>
          </w:tcPr>
          <w:p w:rsidR="006F5806" w:rsidRDefault="00457C70">
            <w:pPr>
              <w:jc w:val="right"/>
            </w:pPr>
            <w:r>
              <w:rPr>
                <w:color w:val="000000"/>
                <w:sz w:val="24"/>
              </w:rPr>
              <w:t>0.56</w:t>
            </w:r>
          </w:p>
        </w:tc>
      </w:tr>
      <w:tr w:rsidR="006F5806">
        <w:trPr>
          <w:jc w:val="center"/>
        </w:trPr>
        <w:tc>
          <w:tcPr>
            <w:tcW w:w="1075" w:type="dxa"/>
            <w:vAlign w:val="center"/>
          </w:tcPr>
          <w:p w:rsidR="006F5806" w:rsidRDefault="00457C70">
            <w:pPr>
              <w:jc w:val="center"/>
            </w:pPr>
            <w:r>
              <w:rPr>
                <w:color w:val="000000"/>
                <w:sz w:val="24"/>
              </w:rPr>
              <w:t>4</w:t>
            </w:r>
          </w:p>
        </w:tc>
        <w:tc>
          <w:tcPr>
            <w:tcW w:w="1533" w:type="dxa"/>
            <w:vAlign w:val="center"/>
          </w:tcPr>
          <w:p w:rsidR="006F5806" w:rsidRDefault="00457C70">
            <w:pPr>
              <w:jc w:val="center"/>
            </w:pPr>
            <w:r>
              <w:rPr>
                <w:color w:val="000000"/>
                <w:sz w:val="24"/>
              </w:rPr>
              <w:t>190211</w:t>
            </w:r>
          </w:p>
        </w:tc>
        <w:tc>
          <w:tcPr>
            <w:tcW w:w="1533" w:type="dxa"/>
            <w:vAlign w:val="center"/>
          </w:tcPr>
          <w:p w:rsidR="006F5806" w:rsidRDefault="00457C70">
            <w:pPr>
              <w:jc w:val="center"/>
            </w:pPr>
            <w:r>
              <w:rPr>
                <w:color w:val="000000"/>
                <w:sz w:val="24"/>
              </w:rPr>
              <w:t>19</w:t>
            </w:r>
            <w:r>
              <w:rPr>
                <w:color w:val="000000"/>
                <w:sz w:val="24"/>
              </w:rPr>
              <w:t>国开</w:t>
            </w:r>
            <w:r>
              <w:rPr>
                <w:color w:val="000000"/>
                <w:sz w:val="24"/>
              </w:rPr>
              <w:t>11</w:t>
            </w:r>
          </w:p>
        </w:tc>
        <w:tc>
          <w:tcPr>
            <w:tcW w:w="1394" w:type="dxa"/>
            <w:vAlign w:val="center"/>
          </w:tcPr>
          <w:p w:rsidR="006F5806" w:rsidRDefault="00457C70">
            <w:pPr>
              <w:jc w:val="right"/>
            </w:pPr>
            <w:r>
              <w:rPr>
                <w:color w:val="000000"/>
                <w:sz w:val="24"/>
              </w:rPr>
              <w:t>100,000</w:t>
            </w:r>
          </w:p>
        </w:tc>
        <w:tc>
          <w:tcPr>
            <w:tcW w:w="1944" w:type="dxa"/>
            <w:vAlign w:val="center"/>
          </w:tcPr>
          <w:p w:rsidR="006F5806" w:rsidRDefault="00457C70">
            <w:pPr>
              <w:jc w:val="right"/>
            </w:pPr>
            <w:r>
              <w:rPr>
                <w:color w:val="000000"/>
                <w:sz w:val="24"/>
              </w:rPr>
              <w:t>10,019,000.00</w:t>
            </w:r>
          </w:p>
        </w:tc>
        <w:tc>
          <w:tcPr>
            <w:tcW w:w="1389" w:type="dxa"/>
            <w:vAlign w:val="center"/>
          </w:tcPr>
          <w:p w:rsidR="006F5806" w:rsidRDefault="00457C70">
            <w:pPr>
              <w:jc w:val="right"/>
            </w:pPr>
            <w:r>
              <w:rPr>
                <w:color w:val="000000"/>
                <w:sz w:val="24"/>
              </w:rPr>
              <w:t>0.28</w:t>
            </w:r>
          </w:p>
        </w:tc>
      </w:tr>
      <w:tr w:rsidR="006F5806">
        <w:trPr>
          <w:jc w:val="center"/>
        </w:trPr>
        <w:tc>
          <w:tcPr>
            <w:tcW w:w="1075" w:type="dxa"/>
            <w:vAlign w:val="center"/>
          </w:tcPr>
          <w:p w:rsidR="006F5806" w:rsidRDefault="00457C70">
            <w:pPr>
              <w:jc w:val="center"/>
            </w:pPr>
            <w:r>
              <w:rPr>
                <w:color w:val="000000"/>
                <w:sz w:val="24"/>
              </w:rPr>
              <w:t>5</w:t>
            </w:r>
          </w:p>
        </w:tc>
        <w:tc>
          <w:tcPr>
            <w:tcW w:w="1533" w:type="dxa"/>
            <w:vAlign w:val="center"/>
          </w:tcPr>
          <w:p w:rsidR="006F5806" w:rsidRDefault="00457C70">
            <w:pPr>
              <w:jc w:val="center"/>
            </w:pPr>
            <w:r>
              <w:rPr>
                <w:color w:val="000000"/>
                <w:sz w:val="24"/>
              </w:rPr>
              <w:t>128102</w:t>
            </w:r>
          </w:p>
        </w:tc>
        <w:tc>
          <w:tcPr>
            <w:tcW w:w="1533" w:type="dxa"/>
            <w:vAlign w:val="center"/>
          </w:tcPr>
          <w:p w:rsidR="006F5806" w:rsidRDefault="00457C70">
            <w:pPr>
              <w:jc w:val="center"/>
            </w:pPr>
            <w:r>
              <w:rPr>
                <w:color w:val="000000"/>
                <w:sz w:val="24"/>
              </w:rPr>
              <w:t>海大转债</w:t>
            </w:r>
          </w:p>
        </w:tc>
        <w:tc>
          <w:tcPr>
            <w:tcW w:w="1394" w:type="dxa"/>
            <w:vAlign w:val="center"/>
          </w:tcPr>
          <w:p w:rsidR="006F5806" w:rsidRDefault="00457C70">
            <w:pPr>
              <w:jc w:val="right"/>
            </w:pPr>
            <w:r>
              <w:rPr>
                <w:color w:val="000000"/>
                <w:sz w:val="24"/>
              </w:rPr>
              <w:t>60,545</w:t>
            </w:r>
          </w:p>
        </w:tc>
        <w:tc>
          <w:tcPr>
            <w:tcW w:w="1944" w:type="dxa"/>
            <w:vAlign w:val="center"/>
          </w:tcPr>
          <w:p w:rsidR="006F5806" w:rsidRDefault="00457C70">
            <w:pPr>
              <w:jc w:val="right"/>
            </w:pPr>
            <w:r>
              <w:rPr>
                <w:color w:val="000000"/>
                <w:sz w:val="24"/>
              </w:rPr>
              <w:t>8,581,648.30</w:t>
            </w:r>
          </w:p>
        </w:tc>
        <w:tc>
          <w:tcPr>
            <w:tcW w:w="1389" w:type="dxa"/>
            <w:vAlign w:val="center"/>
          </w:tcPr>
          <w:p w:rsidR="006F5806" w:rsidRDefault="00457C70">
            <w:pPr>
              <w:jc w:val="right"/>
            </w:pPr>
            <w:r>
              <w:rPr>
                <w:color w:val="000000"/>
                <w:sz w:val="24"/>
              </w:rPr>
              <w:t>0.24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D00E04">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D00E04">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D00E04">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526,361.87</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528,051.54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4,285,319.93</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5,339,733.34</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571E42" w:rsidRPr="00571E42" w:rsidRDefault="00571E42" w:rsidP="00571E42">
      <w:pPr>
        <w:autoSpaceDE w:val="0"/>
        <w:autoSpaceDN w:val="0"/>
        <w:adjustRightInd w:val="0"/>
        <w:spacing w:before="29" w:line="288" w:lineRule="auto"/>
        <w:jc w:val="right"/>
        <w:rPr>
          <w:rFonts w:eastAsiaTheme="minorEastAsia"/>
          <w:bCs/>
          <w:sz w:val="24"/>
        </w:rPr>
      </w:pPr>
      <w:r w:rsidRPr="001B7979">
        <w:rPr>
          <w:color w:val="00000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D5CD0" w:rsidRPr="007F52FA" w:rsidTr="00837861">
        <w:trPr>
          <w:jc w:val="center"/>
        </w:trPr>
        <w:tc>
          <w:tcPr>
            <w:tcW w:w="1083"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02"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01"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05" w:type="dxa"/>
            <w:vAlign w:val="center"/>
          </w:tcPr>
          <w:p w:rsidR="001D5CD0" w:rsidRPr="001843E2"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p>
        </w:tc>
        <w:tc>
          <w:tcPr>
            <w:tcW w:w="165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1843E2">
              <w:rPr>
                <w:rFonts w:hint="eastAsia"/>
                <w:color w:val="000000"/>
                <w:kern w:val="0"/>
                <w:sz w:val="24"/>
              </w:rPr>
              <w:t>(</w:t>
            </w:r>
            <w:r w:rsidR="001843E2">
              <w:rPr>
                <w:color w:val="000000"/>
                <w:kern w:val="0"/>
                <w:sz w:val="24"/>
              </w:rPr>
              <w:t>%</w:t>
            </w:r>
            <w:r w:rsidR="001843E2">
              <w:rPr>
                <w:rFonts w:hint="eastAsia"/>
                <w:color w:val="000000"/>
                <w:kern w:val="0"/>
                <w:sz w:val="24"/>
              </w:rPr>
              <w:t>)</w:t>
            </w:r>
          </w:p>
        </w:tc>
        <w:tc>
          <w:tcPr>
            <w:tcW w:w="136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6F5806">
        <w:trPr>
          <w:jc w:val="center"/>
        </w:trPr>
        <w:tc>
          <w:tcPr>
            <w:tcW w:w="1129" w:type="dxa"/>
            <w:vAlign w:val="center"/>
          </w:tcPr>
          <w:p w:rsidR="006F5806" w:rsidRDefault="00457C70">
            <w:pPr>
              <w:jc w:val="center"/>
            </w:pPr>
            <w:r>
              <w:rPr>
                <w:rFonts w:eastAsiaTheme="minorEastAsia"/>
                <w:color w:val="000000"/>
                <w:sz w:val="24"/>
              </w:rPr>
              <w:t>1</w:t>
            </w:r>
          </w:p>
        </w:tc>
        <w:tc>
          <w:tcPr>
            <w:tcW w:w="1356" w:type="dxa"/>
            <w:vAlign w:val="center"/>
          </w:tcPr>
          <w:p w:rsidR="006F5806" w:rsidRDefault="00457C70">
            <w:pPr>
              <w:jc w:val="center"/>
            </w:pPr>
            <w:r>
              <w:rPr>
                <w:rFonts w:eastAsiaTheme="minorEastAsia"/>
                <w:color w:val="000000"/>
                <w:sz w:val="24"/>
              </w:rPr>
              <w:t>002230</w:t>
            </w:r>
          </w:p>
        </w:tc>
        <w:tc>
          <w:tcPr>
            <w:tcW w:w="1355" w:type="dxa"/>
            <w:vAlign w:val="center"/>
          </w:tcPr>
          <w:p w:rsidR="006F5806" w:rsidRDefault="00457C70">
            <w:pPr>
              <w:jc w:val="center"/>
            </w:pPr>
            <w:r>
              <w:rPr>
                <w:rFonts w:eastAsiaTheme="minorEastAsia"/>
                <w:color w:val="000000"/>
                <w:sz w:val="24"/>
              </w:rPr>
              <w:t>科大讯飞</w:t>
            </w:r>
          </w:p>
        </w:tc>
        <w:tc>
          <w:tcPr>
            <w:tcW w:w="1880" w:type="dxa"/>
            <w:vAlign w:val="center"/>
          </w:tcPr>
          <w:p w:rsidR="006F5806" w:rsidRDefault="00457C70">
            <w:pPr>
              <w:jc w:val="right"/>
            </w:pPr>
            <w:r>
              <w:rPr>
                <w:rFonts w:eastAsiaTheme="minorEastAsia"/>
                <w:color w:val="000000"/>
                <w:sz w:val="24"/>
              </w:rPr>
              <w:t>7,634,200.00</w:t>
            </w:r>
          </w:p>
        </w:tc>
        <w:tc>
          <w:tcPr>
            <w:tcW w:w="1724" w:type="dxa"/>
            <w:vAlign w:val="center"/>
          </w:tcPr>
          <w:p w:rsidR="006F5806" w:rsidRDefault="00457C70">
            <w:pPr>
              <w:jc w:val="right"/>
            </w:pPr>
            <w:r>
              <w:rPr>
                <w:rFonts w:eastAsiaTheme="minorEastAsia"/>
                <w:color w:val="000000"/>
                <w:sz w:val="24"/>
              </w:rPr>
              <w:t>0.22</w:t>
            </w:r>
          </w:p>
        </w:tc>
        <w:tc>
          <w:tcPr>
            <w:tcW w:w="1424" w:type="dxa"/>
            <w:vAlign w:val="center"/>
          </w:tcPr>
          <w:p w:rsidR="006F5806" w:rsidRDefault="00457C70">
            <w:pPr>
              <w:jc w:val="right"/>
            </w:pPr>
            <w:r>
              <w:rPr>
                <w:rFonts w:eastAsiaTheme="minorEastAsia"/>
                <w:color w:val="000000"/>
                <w:sz w:val="24"/>
              </w:rPr>
              <w:t>限售股</w:t>
            </w:r>
          </w:p>
        </w:tc>
      </w:tr>
    </w:tbl>
    <w:p w:rsidR="001D5CD0" w:rsidRPr="007F52FA" w:rsidRDefault="001D5CD0" w:rsidP="007C14DF">
      <w:pPr>
        <w:spacing w:before="29" w:line="288" w:lineRule="auto"/>
        <w:rPr>
          <w:rFonts w:eastAsiaTheme="minorEastAsia"/>
          <w:sz w:val="24"/>
        </w:rPr>
      </w:pP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交银成长混合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交银成长混合</w:t>
            </w:r>
            <w:r w:rsidRPr="007F52FA">
              <w:rPr>
                <w:rFonts w:eastAsiaTheme="minorEastAsia"/>
                <w:sz w:val="24"/>
              </w:rPr>
              <w:t>H</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555,407,022.46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46,748.80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67,530,846.95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1,777,228.74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51,447,846.96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571,490,022.45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1,823,977.54</w:t>
            </w:r>
          </w:p>
        </w:tc>
      </w:tr>
    </w:tbl>
    <w:p w:rsidR="006F5806" w:rsidRDefault="00457C7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6F5806" w:rsidRDefault="00457C70">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、中国证监会批准交银施罗德成长股票证券投资基金募集的文件；</w:t>
      </w:r>
      <w:r>
        <w:rPr>
          <w:rFonts w:eastAsiaTheme="minorEastAsia"/>
          <w:color w:val="000000"/>
          <w:sz w:val="24"/>
        </w:rPr>
        <w:t xml:space="preserve"> </w:t>
      </w:r>
    </w:p>
    <w:p w:rsidR="006F5806" w:rsidRDefault="00457C70">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、《交银施罗德成长混合型证券投资基金基金合同》；</w:t>
      </w:r>
      <w:r>
        <w:rPr>
          <w:rFonts w:eastAsiaTheme="minorEastAsia"/>
          <w:color w:val="000000"/>
          <w:sz w:val="24"/>
        </w:rPr>
        <w:t xml:space="preserve"> </w:t>
      </w:r>
    </w:p>
    <w:p w:rsidR="006F5806" w:rsidRDefault="00457C70">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、《交银施罗德成长混合型证券投资基金招募说明书》；</w:t>
      </w:r>
      <w:r>
        <w:rPr>
          <w:rFonts w:eastAsiaTheme="minorEastAsia"/>
          <w:color w:val="000000"/>
          <w:sz w:val="24"/>
        </w:rPr>
        <w:t xml:space="preserve"> </w:t>
      </w:r>
    </w:p>
    <w:p w:rsidR="006F5806" w:rsidRDefault="00457C70">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、《交银施罗德成长混合型证券投资基金托管协议》；</w:t>
      </w:r>
      <w:r>
        <w:rPr>
          <w:rFonts w:eastAsiaTheme="minorEastAsia"/>
          <w:color w:val="000000"/>
          <w:sz w:val="24"/>
        </w:rPr>
        <w:t xml:space="preserve"> </w:t>
      </w:r>
    </w:p>
    <w:p w:rsidR="006F5806" w:rsidRDefault="00457C70">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、关于募集交银施罗德成长股票证券投资基金之法律意见书；</w:t>
      </w:r>
      <w:r>
        <w:rPr>
          <w:rFonts w:eastAsiaTheme="minorEastAsia"/>
          <w:color w:val="000000"/>
          <w:sz w:val="24"/>
        </w:rPr>
        <w:t xml:space="preserve"> </w:t>
      </w:r>
    </w:p>
    <w:p w:rsidR="006F5806" w:rsidRDefault="00457C70">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6F5806" w:rsidRDefault="00457C70">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、报告期内交银施罗德成长混合型证券投资基金在指定报刊上各项公告的原稿。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rsidR="006F5806" w:rsidRDefault="00457C70">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B4E" w:rsidRDefault="001B1B4E">
      <w:r>
        <w:separator/>
      </w:r>
    </w:p>
  </w:endnote>
  <w:endnote w:type="continuationSeparator" w:id="0">
    <w:p w:rsidR="001B1B4E" w:rsidRDefault="001B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F8026C">
      <w:rPr>
        <w:noProof/>
        <w:kern w:val="0"/>
        <w:szCs w:val="21"/>
      </w:rPr>
      <w:t>3</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F8026C">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B4E" w:rsidRDefault="001B1B4E">
      <w:r>
        <w:separator/>
      </w:r>
    </w:p>
  </w:footnote>
  <w:footnote w:type="continuationSeparator" w:id="0">
    <w:p w:rsidR="001B1B4E" w:rsidRDefault="001B1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交银施罗德成长混合型证券投资基金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793"/>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4653"/>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1B4E"/>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34C7"/>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57C70"/>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34EB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806"/>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8DB"/>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85D86"/>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0880"/>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86B1A"/>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10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1D81"/>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0E04"/>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26C"/>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88E40-EC85-47AC-B7FA-2138A0421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249</TotalTime>
  <Pages>1</Pages>
  <Words>1306</Words>
  <Characters>7446</Characters>
  <Application>Microsoft Office Word</Application>
  <DocSecurity>0</DocSecurity>
  <Lines>62</Lines>
  <Paragraphs>17</Paragraphs>
  <ScaleCrop>false</ScaleCrop>
  <Company>TRT. Ltd. Co.</Company>
  <LinksUpToDate>false</LinksUpToDate>
  <CharactersWithSpaces>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413</cp:revision>
  <cp:lastPrinted>2007-07-19T00:46:00Z</cp:lastPrinted>
  <dcterms:created xsi:type="dcterms:W3CDTF">2014-01-17T06:19:00Z</dcterms:created>
  <dcterms:modified xsi:type="dcterms:W3CDTF">2020-07-17T05:41:00Z</dcterms:modified>
</cp:coreProperties>
</file>