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224,719,029.32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212,332,366.60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12,386,662.72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2,497,356.09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139,384.61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2,749,781.47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122,305.83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274,546,617.48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15,417,004.71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1.245</w:t>
            </w:r>
          </w:p>
        </w:tc>
      </w:tr>
    </w:tbl>
    <w:p w:rsidR="00B53486" w:rsidRDefault="000B77F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3486">
        <w:trPr>
          <w:jc w:val="center"/>
        </w:trPr>
        <w:tc>
          <w:tcPr>
            <w:tcW w:w="1266" w:type="dxa"/>
            <w:vAlign w:val="center"/>
          </w:tcPr>
          <w:p w:rsidR="00B53486" w:rsidRDefault="000B77F0">
            <w:pPr>
              <w:jc w:val="left"/>
            </w:pPr>
            <w:r>
              <w:rPr>
                <w:color w:val="000000"/>
                <w:sz w:val="24"/>
              </w:rPr>
              <w:t>过去三个月</w:t>
            </w:r>
          </w:p>
        </w:tc>
        <w:tc>
          <w:tcPr>
            <w:tcW w:w="1267" w:type="dxa"/>
            <w:vAlign w:val="center"/>
          </w:tcPr>
          <w:p w:rsidR="00B53486" w:rsidRDefault="000B77F0">
            <w:pPr>
              <w:jc w:val="center"/>
            </w:pPr>
            <w:r>
              <w:rPr>
                <w:color w:val="000000"/>
                <w:sz w:val="24"/>
              </w:rPr>
              <w:t>0.86%</w:t>
            </w:r>
          </w:p>
        </w:tc>
        <w:tc>
          <w:tcPr>
            <w:tcW w:w="1267" w:type="dxa"/>
            <w:vAlign w:val="center"/>
          </w:tcPr>
          <w:p w:rsidR="00B53486" w:rsidRDefault="000B77F0">
            <w:pPr>
              <w:jc w:val="center"/>
            </w:pPr>
            <w:r>
              <w:rPr>
                <w:color w:val="000000"/>
                <w:sz w:val="24"/>
              </w:rPr>
              <w:t>0.21%</w:t>
            </w:r>
          </w:p>
        </w:tc>
        <w:tc>
          <w:tcPr>
            <w:tcW w:w="1267" w:type="dxa"/>
            <w:vAlign w:val="center"/>
          </w:tcPr>
          <w:p w:rsidR="00B53486" w:rsidRDefault="000B77F0">
            <w:pPr>
              <w:jc w:val="center"/>
            </w:pPr>
            <w:r>
              <w:rPr>
                <w:color w:val="000000"/>
                <w:sz w:val="24"/>
              </w:rPr>
              <w:t>0.30%</w:t>
            </w:r>
          </w:p>
        </w:tc>
        <w:tc>
          <w:tcPr>
            <w:tcW w:w="1267" w:type="dxa"/>
            <w:vAlign w:val="center"/>
          </w:tcPr>
          <w:p w:rsidR="00B53486" w:rsidRDefault="000B77F0">
            <w:pPr>
              <w:jc w:val="center"/>
            </w:pPr>
            <w:r>
              <w:rPr>
                <w:color w:val="000000"/>
                <w:sz w:val="24"/>
              </w:rPr>
              <w:t>0.14%</w:t>
            </w:r>
          </w:p>
        </w:tc>
        <w:tc>
          <w:tcPr>
            <w:tcW w:w="1267" w:type="dxa"/>
            <w:vAlign w:val="center"/>
          </w:tcPr>
          <w:p w:rsidR="00B53486" w:rsidRDefault="000B77F0">
            <w:pPr>
              <w:jc w:val="center"/>
            </w:pPr>
            <w:r>
              <w:rPr>
                <w:color w:val="000000"/>
                <w:sz w:val="24"/>
              </w:rPr>
              <w:t>0.56%</w:t>
            </w:r>
          </w:p>
        </w:tc>
        <w:tc>
          <w:tcPr>
            <w:tcW w:w="1267" w:type="dxa"/>
            <w:vAlign w:val="center"/>
          </w:tcPr>
          <w:p w:rsidR="00B53486" w:rsidRDefault="000B77F0">
            <w:pPr>
              <w:jc w:val="center"/>
            </w:pPr>
            <w:r>
              <w:rPr>
                <w:color w:val="000000"/>
                <w:sz w:val="24"/>
              </w:rPr>
              <w:t>0.07%</w:t>
            </w:r>
          </w:p>
        </w:tc>
      </w:tr>
      <w:tr w:rsidR="00B53486">
        <w:trPr>
          <w:jc w:val="center"/>
        </w:trPr>
        <w:tc>
          <w:tcPr>
            <w:tcW w:w="1266" w:type="dxa"/>
            <w:vAlign w:val="center"/>
          </w:tcPr>
          <w:p w:rsidR="00B53486" w:rsidRDefault="000B77F0">
            <w:pPr>
              <w:jc w:val="left"/>
            </w:pPr>
            <w:r>
              <w:rPr>
                <w:color w:val="000000"/>
                <w:sz w:val="24"/>
              </w:rPr>
              <w:t>过去六个月</w:t>
            </w:r>
          </w:p>
        </w:tc>
        <w:tc>
          <w:tcPr>
            <w:tcW w:w="1267" w:type="dxa"/>
            <w:vAlign w:val="center"/>
          </w:tcPr>
          <w:p w:rsidR="00B53486" w:rsidRDefault="000B77F0">
            <w:pPr>
              <w:jc w:val="center"/>
            </w:pPr>
            <w:r>
              <w:rPr>
                <w:color w:val="000000"/>
                <w:sz w:val="24"/>
              </w:rPr>
              <w:t>4.61%</w:t>
            </w:r>
          </w:p>
        </w:tc>
        <w:tc>
          <w:tcPr>
            <w:tcW w:w="1267" w:type="dxa"/>
            <w:vAlign w:val="center"/>
          </w:tcPr>
          <w:p w:rsidR="00B53486" w:rsidRDefault="000B77F0">
            <w:pPr>
              <w:jc w:val="center"/>
            </w:pPr>
            <w:r>
              <w:rPr>
                <w:color w:val="000000"/>
                <w:sz w:val="24"/>
              </w:rPr>
              <w:t>0.25%</w:t>
            </w:r>
          </w:p>
        </w:tc>
        <w:tc>
          <w:tcPr>
            <w:tcW w:w="1267" w:type="dxa"/>
            <w:vAlign w:val="center"/>
          </w:tcPr>
          <w:p w:rsidR="00B53486" w:rsidRDefault="000B77F0">
            <w:pPr>
              <w:jc w:val="center"/>
            </w:pPr>
            <w:r>
              <w:rPr>
                <w:color w:val="000000"/>
                <w:sz w:val="24"/>
              </w:rPr>
              <w:t>1.01%</w:t>
            </w:r>
          </w:p>
        </w:tc>
        <w:tc>
          <w:tcPr>
            <w:tcW w:w="1267" w:type="dxa"/>
            <w:vAlign w:val="center"/>
          </w:tcPr>
          <w:p w:rsidR="00B53486" w:rsidRDefault="000B77F0">
            <w:pPr>
              <w:jc w:val="center"/>
            </w:pPr>
            <w:r>
              <w:rPr>
                <w:color w:val="000000"/>
                <w:sz w:val="24"/>
              </w:rPr>
              <w:t>0.15%</w:t>
            </w:r>
          </w:p>
        </w:tc>
        <w:tc>
          <w:tcPr>
            <w:tcW w:w="1267" w:type="dxa"/>
            <w:vAlign w:val="center"/>
          </w:tcPr>
          <w:p w:rsidR="00B53486" w:rsidRDefault="000B77F0">
            <w:pPr>
              <w:jc w:val="center"/>
            </w:pPr>
            <w:r>
              <w:rPr>
                <w:color w:val="000000"/>
                <w:sz w:val="24"/>
              </w:rPr>
              <w:t>3.60%</w:t>
            </w:r>
          </w:p>
        </w:tc>
        <w:tc>
          <w:tcPr>
            <w:tcW w:w="1267" w:type="dxa"/>
            <w:vAlign w:val="center"/>
          </w:tcPr>
          <w:p w:rsidR="00B53486" w:rsidRDefault="000B77F0">
            <w:pPr>
              <w:jc w:val="center"/>
            </w:pPr>
            <w:r>
              <w:rPr>
                <w:color w:val="000000"/>
                <w:sz w:val="24"/>
              </w:rPr>
              <w:t>0.10%</w:t>
            </w:r>
          </w:p>
        </w:tc>
      </w:tr>
      <w:tr w:rsidR="00B53486">
        <w:trPr>
          <w:jc w:val="center"/>
        </w:trPr>
        <w:tc>
          <w:tcPr>
            <w:tcW w:w="1266" w:type="dxa"/>
            <w:vAlign w:val="center"/>
          </w:tcPr>
          <w:p w:rsidR="00B53486" w:rsidRDefault="000B77F0">
            <w:pPr>
              <w:jc w:val="left"/>
            </w:pPr>
            <w:r>
              <w:rPr>
                <w:color w:val="000000"/>
                <w:sz w:val="24"/>
              </w:rPr>
              <w:t>过去一年</w:t>
            </w:r>
          </w:p>
        </w:tc>
        <w:tc>
          <w:tcPr>
            <w:tcW w:w="1267" w:type="dxa"/>
            <w:vAlign w:val="center"/>
          </w:tcPr>
          <w:p w:rsidR="00B53486" w:rsidRDefault="000B77F0">
            <w:pPr>
              <w:jc w:val="center"/>
            </w:pPr>
            <w:r>
              <w:rPr>
                <w:color w:val="000000"/>
                <w:sz w:val="24"/>
              </w:rPr>
              <w:t>9.48%</w:t>
            </w:r>
          </w:p>
        </w:tc>
        <w:tc>
          <w:tcPr>
            <w:tcW w:w="1267" w:type="dxa"/>
            <w:vAlign w:val="center"/>
          </w:tcPr>
          <w:p w:rsidR="00B53486" w:rsidRDefault="000B77F0">
            <w:pPr>
              <w:jc w:val="center"/>
            </w:pPr>
            <w:r>
              <w:rPr>
                <w:color w:val="000000"/>
                <w:sz w:val="24"/>
              </w:rPr>
              <w:t>0.24%</w:t>
            </w:r>
          </w:p>
        </w:tc>
        <w:tc>
          <w:tcPr>
            <w:tcW w:w="1267" w:type="dxa"/>
            <w:vAlign w:val="center"/>
          </w:tcPr>
          <w:p w:rsidR="00B53486" w:rsidRDefault="000B77F0">
            <w:pPr>
              <w:jc w:val="center"/>
            </w:pPr>
            <w:r>
              <w:rPr>
                <w:color w:val="000000"/>
                <w:sz w:val="24"/>
              </w:rPr>
              <w:t>2.73%</w:t>
            </w:r>
          </w:p>
        </w:tc>
        <w:tc>
          <w:tcPr>
            <w:tcW w:w="1267" w:type="dxa"/>
            <w:vAlign w:val="center"/>
          </w:tcPr>
          <w:p w:rsidR="00B53486" w:rsidRDefault="000B77F0">
            <w:pPr>
              <w:jc w:val="center"/>
            </w:pPr>
            <w:r>
              <w:rPr>
                <w:color w:val="000000"/>
                <w:sz w:val="24"/>
              </w:rPr>
              <w:t>0.12%</w:t>
            </w:r>
          </w:p>
        </w:tc>
        <w:tc>
          <w:tcPr>
            <w:tcW w:w="1267" w:type="dxa"/>
            <w:vAlign w:val="center"/>
          </w:tcPr>
          <w:p w:rsidR="00B53486" w:rsidRDefault="000B77F0">
            <w:pPr>
              <w:jc w:val="center"/>
            </w:pPr>
            <w:r>
              <w:rPr>
                <w:color w:val="000000"/>
                <w:sz w:val="24"/>
              </w:rPr>
              <w:t>6.75%</w:t>
            </w:r>
          </w:p>
        </w:tc>
        <w:tc>
          <w:tcPr>
            <w:tcW w:w="1267" w:type="dxa"/>
            <w:vAlign w:val="center"/>
          </w:tcPr>
          <w:p w:rsidR="00B53486" w:rsidRDefault="000B77F0">
            <w:pPr>
              <w:jc w:val="center"/>
            </w:pPr>
            <w:r>
              <w:rPr>
                <w:color w:val="000000"/>
                <w:sz w:val="24"/>
              </w:rPr>
              <w:t>0.12%</w:t>
            </w:r>
          </w:p>
        </w:tc>
      </w:tr>
      <w:tr w:rsidR="00B53486">
        <w:trPr>
          <w:jc w:val="center"/>
        </w:trPr>
        <w:tc>
          <w:tcPr>
            <w:tcW w:w="1266" w:type="dxa"/>
            <w:vAlign w:val="center"/>
          </w:tcPr>
          <w:p w:rsidR="00B53486" w:rsidRDefault="000B77F0">
            <w:pPr>
              <w:jc w:val="left"/>
            </w:pPr>
            <w:r>
              <w:rPr>
                <w:color w:val="000000"/>
                <w:sz w:val="24"/>
              </w:rPr>
              <w:t>过去三年</w:t>
            </w:r>
          </w:p>
        </w:tc>
        <w:tc>
          <w:tcPr>
            <w:tcW w:w="1267" w:type="dxa"/>
            <w:vAlign w:val="center"/>
          </w:tcPr>
          <w:p w:rsidR="00B53486" w:rsidRDefault="000B77F0">
            <w:pPr>
              <w:jc w:val="center"/>
            </w:pPr>
            <w:r>
              <w:rPr>
                <w:color w:val="000000"/>
                <w:sz w:val="24"/>
              </w:rPr>
              <w:t>8.56%</w:t>
            </w:r>
          </w:p>
        </w:tc>
        <w:tc>
          <w:tcPr>
            <w:tcW w:w="1267" w:type="dxa"/>
            <w:vAlign w:val="center"/>
          </w:tcPr>
          <w:p w:rsidR="00B53486" w:rsidRDefault="000B77F0">
            <w:pPr>
              <w:jc w:val="center"/>
            </w:pPr>
            <w:r>
              <w:rPr>
                <w:color w:val="000000"/>
                <w:sz w:val="24"/>
              </w:rPr>
              <w:t>0.19%</w:t>
            </w:r>
          </w:p>
        </w:tc>
        <w:tc>
          <w:tcPr>
            <w:tcW w:w="1267" w:type="dxa"/>
            <w:vAlign w:val="center"/>
          </w:tcPr>
          <w:p w:rsidR="00B53486" w:rsidRDefault="000B77F0" w:rsidP="00A93FC2">
            <w:pPr>
              <w:jc w:val="center"/>
            </w:pPr>
            <w:r>
              <w:rPr>
                <w:color w:val="000000"/>
                <w:sz w:val="24"/>
              </w:rPr>
              <w:t>6.9</w:t>
            </w:r>
            <w:r w:rsidR="00A93FC2">
              <w:rPr>
                <w:color w:val="000000"/>
                <w:sz w:val="24"/>
              </w:rPr>
              <w:t>5</w:t>
            </w:r>
            <w:r>
              <w:rPr>
                <w:color w:val="000000"/>
                <w:sz w:val="24"/>
              </w:rPr>
              <w:t>%</w:t>
            </w:r>
          </w:p>
        </w:tc>
        <w:tc>
          <w:tcPr>
            <w:tcW w:w="1267" w:type="dxa"/>
            <w:vAlign w:val="center"/>
          </w:tcPr>
          <w:p w:rsidR="00B53486" w:rsidRDefault="000B77F0">
            <w:pPr>
              <w:jc w:val="center"/>
            </w:pPr>
            <w:r>
              <w:rPr>
                <w:color w:val="000000"/>
                <w:sz w:val="24"/>
              </w:rPr>
              <w:t>0.12%</w:t>
            </w:r>
          </w:p>
        </w:tc>
        <w:tc>
          <w:tcPr>
            <w:tcW w:w="1267" w:type="dxa"/>
            <w:vAlign w:val="center"/>
          </w:tcPr>
          <w:p w:rsidR="00B53486" w:rsidRDefault="000B77F0" w:rsidP="00A93FC2">
            <w:pPr>
              <w:jc w:val="center"/>
            </w:pPr>
            <w:r>
              <w:rPr>
                <w:color w:val="000000"/>
                <w:sz w:val="24"/>
              </w:rPr>
              <w:t>1.6</w:t>
            </w:r>
            <w:r w:rsidR="00A93FC2">
              <w:rPr>
                <w:color w:val="000000"/>
                <w:sz w:val="24"/>
              </w:rPr>
              <w:t>1</w:t>
            </w:r>
            <w:r>
              <w:rPr>
                <w:color w:val="000000"/>
                <w:sz w:val="24"/>
              </w:rPr>
              <w:t>%</w:t>
            </w:r>
          </w:p>
        </w:tc>
        <w:tc>
          <w:tcPr>
            <w:tcW w:w="1267" w:type="dxa"/>
            <w:vAlign w:val="center"/>
          </w:tcPr>
          <w:p w:rsidR="00B53486" w:rsidRDefault="000B77F0">
            <w:pPr>
              <w:jc w:val="center"/>
            </w:pPr>
            <w:r>
              <w:rPr>
                <w:color w:val="000000"/>
                <w:sz w:val="24"/>
              </w:rPr>
              <w:t>0.07%</w:t>
            </w:r>
          </w:p>
        </w:tc>
      </w:tr>
      <w:tr w:rsidR="00B53486">
        <w:trPr>
          <w:jc w:val="center"/>
        </w:trPr>
        <w:tc>
          <w:tcPr>
            <w:tcW w:w="1266" w:type="dxa"/>
            <w:vAlign w:val="center"/>
          </w:tcPr>
          <w:p w:rsidR="00B53486" w:rsidRDefault="000B77F0">
            <w:pPr>
              <w:jc w:val="left"/>
            </w:pPr>
            <w:r>
              <w:rPr>
                <w:color w:val="000000"/>
                <w:sz w:val="24"/>
              </w:rPr>
              <w:t>过去五年</w:t>
            </w:r>
          </w:p>
        </w:tc>
        <w:tc>
          <w:tcPr>
            <w:tcW w:w="1267" w:type="dxa"/>
            <w:vAlign w:val="center"/>
          </w:tcPr>
          <w:p w:rsidR="00B53486" w:rsidRDefault="000B77F0">
            <w:pPr>
              <w:jc w:val="center"/>
            </w:pPr>
            <w:r>
              <w:rPr>
                <w:color w:val="000000"/>
                <w:sz w:val="24"/>
              </w:rPr>
              <w:t>1.41%</w:t>
            </w:r>
          </w:p>
        </w:tc>
        <w:tc>
          <w:tcPr>
            <w:tcW w:w="1267" w:type="dxa"/>
            <w:vAlign w:val="center"/>
          </w:tcPr>
          <w:p w:rsidR="00B53486" w:rsidRDefault="000B77F0">
            <w:pPr>
              <w:jc w:val="center"/>
            </w:pPr>
            <w:r>
              <w:rPr>
                <w:color w:val="000000"/>
                <w:sz w:val="24"/>
              </w:rPr>
              <w:t>0.26%</w:t>
            </w:r>
          </w:p>
        </w:tc>
        <w:tc>
          <w:tcPr>
            <w:tcW w:w="1267" w:type="dxa"/>
            <w:vAlign w:val="center"/>
          </w:tcPr>
          <w:p w:rsidR="00B53486" w:rsidRDefault="000B77F0">
            <w:pPr>
              <w:jc w:val="center"/>
            </w:pPr>
            <w:r>
              <w:rPr>
                <w:color w:val="000000"/>
                <w:sz w:val="24"/>
              </w:rPr>
              <w:t>4.70%</w:t>
            </w:r>
          </w:p>
        </w:tc>
        <w:tc>
          <w:tcPr>
            <w:tcW w:w="1267" w:type="dxa"/>
            <w:vAlign w:val="center"/>
          </w:tcPr>
          <w:p w:rsidR="00B53486" w:rsidRDefault="000B77F0">
            <w:pPr>
              <w:jc w:val="center"/>
            </w:pPr>
            <w:r>
              <w:rPr>
                <w:color w:val="000000"/>
                <w:sz w:val="24"/>
              </w:rPr>
              <w:t>0.15%</w:t>
            </w:r>
          </w:p>
        </w:tc>
        <w:tc>
          <w:tcPr>
            <w:tcW w:w="1267" w:type="dxa"/>
            <w:vAlign w:val="center"/>
          </w:tcPr>
          <w:p w:rsidR="00B53486" w:rsidRDefault="000B77F0">
            <w:pPr>
              <w:jc w:val="center"/>
            </w:pPr>
            <w:r>
              <w:rPr>
                <w:color w:val="000000"/>
                <w:sz w:val="24"/>
              </w:rPr>
              <w:t>-3.29%</w:t>
            </w:r>
          </w:p>
        </w:tc>
        <w:tc>
          <w:tcPr>
            <w:tcW w:w="1267" w:type="dxa"/>
            <w:vAlign w:val="center"/>
          </w:tcPr>
          <w:p w:rsidR="00B53486" w:rsidRDefault="000B77F0">
            <w:pPr>
              <w:jc w:val="center"/>
            </w:pPr>
            <w:r>
              <w:rPr>
                <w:color w:val="000000"/>
                <w:sz w:val="24"/>
              </w:rPr>
              <w:t>0.11%</w:t>
            </w:r>
          </w:p>
        </w:tc>
      </w:tr>
      <w:tr w:rsidR="00B53486">
        <w:trPr>
          <w:jc w:val="center"/>
        </w:trPr>
        <w:tc>
          <w:tcPr>
            <w:tcW w:w="1266" w:type="dxa"/>
            <w:vAlign w:val="center"/>
          </w:tcPr>
          <w:p w:rsidR="00B53486" w:rsidRDefault="000B77F0">
            <w:pPr>
              <w:jc w:val="left"/>
            </w:pPr>
            <w:r>
              <w:rPr>
                <w:color w:val="000000"/>
                <w:sz w:val="24"/>
              </w:rPr>
              <w:t>自基金合同生效起至今</w:t>
            </w:r>
          </w:p>
        </w:tc>
        <w:tc>
          <w:tcPr>
            <w:tcW w:w="1267" w:type="dxa"/>
            <w:vAlign w:val="center"/>
          </w:tcPr>
          <w:p w:rsidR="00B53486" w:rsidRDefault="000B77F0">
            <w:pPr>
              <w:jc w:val="center"/>
            </w:pPr>
            <w:r>
              <w:rPr>
                <w:color w:val="000000"/>
                <w:sz w:val="24"/>
              </w:rPr>
              <w:t>71.43%</w:t>
            </w:r>
          </w:p>
        </w:tc>
        <w:tc>
          <w:tcPr>
            <w:tcW w:w="1267" w:type="dxa"/>
            <w:vAlign w:val="center"/>
          </w:tcPr>
          <w:p w:rsidR="00B53486" w:rsidRDefault="000B77F0">
            <w:pPr>
              <w:jc w:val="center"/>
            </w:pPr>
            <w:r>
              <w:rPr>
                <w:color w:val="000000"/>
                <w:sz w:val="24"/>
              </w:rPr>
              <w:t>0.42%</w:t>
            </w:r>
          </w:p>
        </w:tc>
        <w:tc>
          <w:tcPr>
            <w:tcW w:w="1267" w:type="dxa"/>
            <w:vAlign w:val="center"/>
          </w:tcPr>
          <w:p w:rsidR="00B53486" w:rsidRDefault="000B77F0">
            <w:pPr>
              <w:jc w:val="center"/>
            </w:pPr>
            <w:r>
              <w:rPr>
                <w:color w:val="000000"/>
                <w:sz w:val="24"/>
              </w:rPr>
              <w:t>18.82%</w:t>
            </w:r>
          </w:p>
        </w:tc>
        <w:tc>
          <w:tcPr>
            <w:tcW w:w="1267" w:type="dxa"/>
            <w:vAlign w:val="center"/>
          </w:tcPr>
          <w:p w:rsidR="00B53486" w:rsidRDefault="000B77F0">
            <w:pPr>
              <w:jc w:val="center"/>
            </w:pPr>
            <w:r>
              <w:rPr>
                <w:color w:val="000000"/>
                <w:sz w:val="24"/>
              </w:rPr>
              <w:t>0.16%</w:t>
            </w:r>
          </w:p>
        </w:tc>
        <w:tc>
          <w:tcPr>
            <w:tcW w:w="1267" w:type="dxa"/>
            <w:vAlign w:val="center"/>
          </w:tcPr>
          <w:p w:rsidR="00B53486" w:rsidRDefault="000B77F0">
            <w:pPr>
              <w:jc w:val="center"/>
            </w:pPr>
            <w:r>
              <w:rPr>
                <w:color w:val="000000"/>
                <w:sz w:val="24"/>
              </w:rPr>
              <w:t>52.61%</w:t>
            </w:r>
          </w:p>
        </w:tc>
        <w:tc>
          <w:tcPr>
            <w:tcW w:w="1267" w:type="dxa"/>
            <w:vAlign w:val="center"/>
          </w:tcPr>
          <w:p w:rsidR="00B53486" w:rsidRDefault="000B77F0">
            <w:pPr>
              <w:jc w:val="center"/>
            </w:pPr>
            <w:r>
              <w:rPr>
                <w:color w:val="000000"/>
                <w:sz w:val="24"/>
              </w:rPr>
              <w:t>0.26%</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53486">
        <w:trPr>
          <w:jc w:val="center"/>
        </w:trPr>
        <w:tc>
          <w:tcPr>
            <w:tcW w:w="1266" w:type="dxa"/>
            <w:vAlign w:val="center"/>
          </w:tcPr>
          <w:p w:rsidR="00B53486" w:rsidRDefault="000B77F0">
            <w:pPr>
              <w:jc w:val="left"/>
            </w:pPr>
            <w:r>
              <w:rPr>
                <w:color w:val="000000"/>
                <w:sz w:val="24"/>
              </w:rPr>
              <w:t>过去三个月</w:t>
            </w:r>
          </w:p>
        </w:tc>
        <w:tc>
          <w:tcPr>
            <w:tcW w:w="1267" w:type="dxa"/>
            <w:vAlign w:val="center"/>
          </w:tcPr>
          <w:p w:rsidR="00B53486" w:rsidRDefault="000B77F0">
            <w:pPr>
              <w:jc w:val="center"/>
            </w:pPr>
            <w:r>
              <w:rPr>
                <w:color w:val="000000"/>
                <w:sz w:val="24"/>
              </w:rPr>
              <w:t>0.81%</w:t>
            </w:r>
          </w:p>
        </w:tc>
        <w:tc>
          <w:tcPr>
            <w:tcW w:w="1267" w:type="dxa"/>
            <w:vAlign w:val="center"/>
          </w:tcPr>
          <w:p w:rsidR="00B53486" w:rsidRDefault="000B77F0">
            <w:pPr>
              <w:jc w:val="center"/>
            </w:pPr>
            <w:r>
              <w:rPr>
                <w:color w:val="000000"/>
                <w:sz w:val="24"/>
              </w:rPr>
              <w:t>0.21%</w:t>
            </w:r>
          </w:p>
        </w:tc>
        <w:tc>
          <w:tcPr>
            <w:tcW w:w="1267" w:type="dxa"/>
            <w:vAlign w:val="center"/>
          </w:tcPr>
          <w:p w:rsidR="00B53486" w:rsidRDefault="000B77F0">
            <w:pPr>
              <w:jc w:val="center"/>
            </w:pPr>
            <w:r>
              <w:rPr>
                <w:color w:val="000000"/>
                <w:sz w:val="24"/>
              </w:rPr>
              <w:t>0.30%</w:t>
            </w:r>
          </w:p>
        </w:tc>
        <w:tc>
          <w:tcPr>
            <w:tcW w:w="1267" w:type="dxa"/>
            <w:vAlign w:val="center"/>
          </w:tcPr>
          <w:p w:rsidR="00B53486" w:rsidRDefault="000B77F0">
            <w:pPr>
              <w:jc w:val="center"/>
            </w:pPr>
            <w:r>
              <w:rPr>
                <w:color w:val="000000"/>
                <w:sz w:val="24"/>
              </w:rPr>
              <w:t>0.14%</w:t>
            </w:r>
          </w:p>
        </w:tc>
        <w:tc>
          <w:tcPr>
            <w:tcW w:w="1267" w:type="dxa"/>
            <w:vAlign w:val="center"/>
          </w:tcPr>
          <w:p w:rsidR="00B53486" w:rsidRDefault="000B77F0">
            <w:pPr>
              <w:jc w:val="center"/>
            </w:pPr>
            <w:r>
              <w:rPr>
                <w:color w:val="000000"/>
                <w:sz w:val="24"/>
              </w:rPr>
              <w:t>0.51%</w:t>
            </w:r>
          </w:p>
        </w:tc>
        <w:tc>
          <w:tcPr>
            <w:tcW w:w="1267" w:type="dxa"/>
            <w:vAlign w:val="center"/>
          </w:tcPr>
          <w:p w:rsidR="00B53486" w:rsidRDefault="000B77F0">
            <w:pPr>
              <w:jc w:val="center"/>
            </w:pPr>
            <w:r>
              <w:rPr>
                <w:color w:val="000000"/>
                <w:sz w:val="24"/>
              </w:rPr>
              <w:t>0.07%</w:t>
            </w:r>
          </w:p>
        </w:tc>
      </w:tr>
      <w:tr w:rsidR="00B53486">
        <w:trPr>
          <w:jc w:val="center"/>
        </w:trPr>
        <w:tc>
          <w:tcPr>
            <w:tcW w:w="1266" w:type="dxa"/>
            <w:vAlign w:val="center"/>
          </w:tcPr>
          <w:p w:rsidR="00B53486" w:rsidRDefault="000B77F0">
            <w:pPr>
              <w:jc w:val="left"/>
            </w:pPr>
            <w:r>
              <w:rPr>
                <w:color w:val="000000"/>
                <w:sz w:val="24"/>
              </w:rPr>
              <w:t>过去六个月</w:t>
            </w:r>
          </w:p>
        </w:tc>
        <w:tc>
          <w:tcPr>
            <w:tcW w:w="1267" w:type="dxa"/>
            <w:vAlign w:val="center"/>
          </w:tcPr>
          <w:p w:rsidR="00B53486" w:rsidRDefault="000B77F0">
            <w:pPr>
              <w:jc w:val="center"/>
            </w:pPr>
            <w:r>
              <w:rPr>
                <w:color w:val="000000"/>
                <w:sz w:val="24"/>
              </w:rPr>
              <w:t>4.45%</w:t>
            </w:r>
          </w:p>
        </w:tc>
        <w:tc>
          <w:tcPr>
            <w:tcW w:w="1267" w:type="dxa"/>
            <w:vAlign w:val="center"/>
          </w:tcPr>
          <w:p w:rsidR="00B53486" w:rsidRDefault="000B77F0">
            <w:pPr>
              <w:jc w:val="center"/>
            </w:pPr>
            <w:r>
              <w:rPr>
                <w:color w:val="000000"/>
                <w:sz w:val="24"/>
              </w:rPr>
              <w:t>0.25%</w:t>
            </w:r>
          </w:p>
        </w:tc>
        <w:tc>
          <w:tcPr>
            <w:tcW w:w="1267" w:type="dxa"/>
            <w:vAlign w:val="center"/>
          </w:tcPr>
          <w:p w:rsidR="00B53486" w:rsidRDefault="000B77F0">
            <w:pPr>
              <w:jc w:val="center"/>
            </w:pPr>
            <w:r>
              <w:rPr>
                <w:color w:val="000000"/>
                <w:sz w:val="24"/>
              </w:rPr>
              <w:t>1.01%</w:t>
            </w:r>
          </w:p>
        </w:tc>
        <w:tc>
          <w:tcPr>
            <w:tcW w:w="1267" w:type="dxa"/>
            <w:vAlign w:val="center"/>
          </w:tcPr>
          <w:p w:rsidR="00B53486" w:rsidRDefault="000B77F0">
            <w:pPr>
              <w:jc w:val="center"/>
            </w:pPr>
            <w:r>
              <w:rPr>
                <w:color w:val="000000"/>
                <w:sz w:val="24"/>
              </w:rPr>
              <w:t>0.15%</w:t>
            </w:r>
          </w:p>
        </w:tc>
        <w:tc>
          <w:tcPr>
            <w:tcW w:w="1267" w:type="dxa"/>
            <w:vAlign w:val="center"/>
          </w:tcPr>
          <w:p w:rsidR="00B53486" w:rsidRDefault="000B77F0">
            <w:pPr>
              <w:jc w:val="center"/>
            </w:pPr>
            <w:r>
              <w:rPr>
                <w:color w:val="000000"/>
                <w:sz w:val="24"/>
              </w:rPr>
              <w:t>3.44%</w:t>
            </w:r>
          </w:p>
        </w:tc>
        <w:tc>
          <w:tcPr>
            <w:tcW w:w="1267" w:type="dxa"/>
            <w:vAlign w:val="center"/>
          </w:tcPr>
          <w:p w:rsidR="00B53486" w:rsidRDefault="000B77F0">
            <w:pPr>
              <w:jc w:val="center"/>
            </w:pPr>
            <w:r>
              <w:rPr>
                <w:color w:val="000000"/>
                <w:sz w:val="24"/>
              </w:rPr>
              <w:t>0.10%</w:t>
            </w:r>
          </w:p>
        </w:tc>
      </w:tr>
      <w:tr w:rsidR="00B53486">
        <w:trPr>
          <w:jc w:val="center"/>
        </w:trPr>
        <w:tc>
          <w:tcPr>
            <w:tcW w:w="1266" w:type="dxa"/>
            <w:vAlign w:val="center"/>
          </w:tcPr>
          <w:p w:rsidR="00B53486" w:rsidRDefault="000B77F0">
            <w:pPr>
              <w:jc w:val="left"/>
            </w:pPr>
            <w:r>
              <w:rPr>
                <w:color w:val="000000"/>
                <w:sz w:val="24"/>
              </w:rPr>
              <w:t>过去一年</w:t>
            </w:r>
          </w:p>
        </w:tc>
        <w:tc>
          <w:tcPr>
            <w:tcW w:w="1267" w:type="dxa"/>
            <w:vAlign w:val="center"/>
          </w:tcPr>
          <w:p w:rsidR="00B53486" w:rsidRDefault="000B77F0">
            <w:pPr>
              <w:jc w:val="center"/>
            </w:pPr>
            <w:r>
              <w:rPr>
                <w:color w:val="000000"/>
                <w:sz w:val="24"/>
              </w:rPr>
              <w:t>9.02%</w:t>
            </w:r>
          </w:p>
        </w:tc>
        <w:tc>
          <w:tcPr>
            <w:tcW w:w="1267" w:type="dxa"/>
            <w:vAlign w:val="center"/>
          </w:tcPr>
          <w:p w:rsidR="00B53486" w:rsidRDefault="000B77F0">
            <w:pPr>
              <w:jc w:val="center"/>
            </w:pPr>
            <w:r>
              <w:rPr>
                <w:color w:val="000000"/>
                <w:sz w:val="24"/>
              </w:rPr>
              <w:t>0.24%</w:t>
            </w:r>
          </w:p>
        </w:tc>
        <w:tc>
          <w:tcPr>
            <w:tcW w:w="1267" w:type="dxa"/>
            <w:vAlign w:val="center"/>
          </w:tcPr>
          <w:p w:rsidR="00B53486" w:rsidRDefault="000B77F0">
            <w:pPr>
              <w:jc w:val="center"/>
            </w:pPr>
            <w:r>
              <w:rPr>
                <w:color w:val="000000"/>
                <w:sz w:val="24"/>
              </w:rPr>
              <w:t>2.73%</w:t>
            </w:r>
          </w:p>
        </w:tc>
        <w:tc>
          <w:tcPr>
            <w:tcW w:w="1267" w:type="dxa"/>
            <w:vAlign w:val="center"/>
          </w:tcPr>
          <w:p w:rsidR="00B53486" w:rsidRDefault="000B77F0">
            <w:pPr>
              <w:jc w:val="center"/>
            </w:pPr>
            <w:r>
              <w:rPr>
                <w:color w:val="000000"/>
                <w:sz w:val="24"/>
              </w:rPr>
              <w:t>0.12%</w:t>
            </w:r>
          </w:p>
        </w:tc>
        <w:tc>
          <w:tcPr>
            <w:tcW w:w="1267" w:type="dxa"/>
            <w:vAlign w:val="center"/>
          </w:tcPr>
          <w:p w:rsidR="00B53486" w:rsidRDefault="000B77F0">
            <w:pPr>
              <w:jc w:val="center"/>
            </w:pPr>
            <w:r>
              <w:rPr>
                <w:color w:val="000000"/>
                <w:sz w:val="24"/>
              </w:rPr>
              <w:t>6.29%</w:t>
            </w:r>
          </w:p>
        </w:tc>
        <w:tc>
          <w:tcPr>
            <w:tcW w:w="1267" w:type="dxa"/>
            <w:vAlign w:val="center"/>
          </w:tcPr>
          <w:p w:rsidR="00B53486" w:rsidRDefault="000B77F0">
            <w:pPr>
              <w:jc w:val="center"/>
            </w:pPr>
            <w:r>
              <w:rPr>
                <w:color w:val="000000"/>
                <w:sz w:val="24"/>
              </w:rPr>
              <w:t>0.12%</w:t>
            </w:r>
          </w:p>
        </w:tc>
      </w:tr>
      <w:tr w:rsidR="00B53486">
        <w:trPr>
          <w:jc w:val="center"/>
        </w:trPr>
        <w:tc>
          <w:tcPr>
            <w:tcW w:w="1266" w:type="dxa"/>
            <w:vAlign w:val="center"/>
          </w:tcPr>
          <w:p w:rsidR="00B53486" w:rsidRDefault="000B77F0">
            <w:pPr>
              <w:jc w:val="left"/>
            </w:pPr>
            <w:r>
              <w:rPr>
                <w:color w:val="000000"/>
                <w:sz w:val="24"/>
              </w:rPr>
              <w:t>过去三年</w:t>
            </w:r>
          </w:p>
        </w:tc>
        <w:tc>
          <w:tcPr>
            <w:tcW w:w="1267" w:type="dxa"/>
            <w:vAlign w:val="center"/>
          </w:tcPr>
          <w:p w:rsidR="00B53486" w:rsidRDefault="000B77F0">
            <w:pPr>
              <w:jc w:val="center"/>
            </w:pPr>
            <w:r>
              <w:rPr>
                <w:color w:val="000000"/>
                <w:sz w:val="24"/>
              </w:rPr>
              <w:t>7.33%</w:t>
            </w:r>
          </w:p>
        </w:tc>
        <w:tc>
          <w:tcPr>
            <w:tcW w:w="1267" w:type="dxa"/>
            <w:vAlign w:val="center"/>
          </w:tcPr>
          <w:p w:rsidR="00B53486" w:rsidRDefault="000B77F0">
            <w:pPr>
              <w:jc w:val="center"/>
            </w:pPr>
            <w:r>
              <w:rPr>
                <w:color w:val="000000"/>
                <w:sz w:val="24"/>
              </w:rPr>
              <w:t>0.19%</w:t>
            </w:r>
          </w:p>
        </w:tc>
        <w:tc>
          <w:tcPr>
            <w:tcW w:w="1267" w:type="dxa"/>
            <w:vAlign w:val="center"/>
          </w:tcPr>
          <w:p w:rsidR="00B53486" w:rsidRDefault="000B77F0" w:rsidP="008649A9">
            <w:pPr>
              <w:jc w:val="center"/>
            </w:pPr>
            <w:r>
              <w:rPr>
                <w:color w:val="000000"/>
                <w:sz w:val="24"/>
              </w:rPr>
              <w:t>6.9</w:t>
            </w:r>
            <w:r w:rsidR="008649A9">
              <w:rPr>
                <w:color w:val="000000"/>
                <w:sz w:val="24"/>
              </w:rPr>
              <w:t>5</w:t>
            </w:r>
            <w:r>
              <w:rPr>
                <w:color w:val="000000"/>
                <w:sz w:val="24"/>
              </w:rPr>
              <w:t>%</w:t>
            </w:r>
          </w:p>
        </w:tc>
        <w:tc>
          <w:tcPr>
            <w:tcW w:w="1267" w:type="dxa"/>
            <w:vAlign w:val="center"/>
          </w:tcPr>
          <w:p w:rsidR="00B53486" w:rsidRDefault="000B77F0">
            <w:pPr>
              <w:jc w:val="center"/>
            </w:pPr>
            <w:r>
              <w:rPr>
                <w:color w:val="000000"/>
                <w:sz w:val="24"/>
              </w:rPr>
              <w:t>0.12%</w:t>
            </w:r>
          </w:p>
        </w:tc>
        <w:tc>
          <w:tcPr>
            <w:tcW w:w="1267" w:type="dxa"/>
            <w:vAlign w:val="center"/>
          </w:tcPr>
          <w:p w:rsidR="00B53486" w:rsidRDefault="000B77F0" w:rsidP="008649A9">
            <w:pPr>
              <w:jc w:val="center"/>
            </w:pPr>
            <w:r>
              <w:rPr>
                <w:color w:val="000000"/>
                <w:sz w:val="24"/>
              </w:rPr>
              <w:t>0.3</w:t>
            </w:r>
            <w:r w:rsidR="008649A9">
              <w:rPr>
                <w:color w:val="000000"/>
                <w:sz w:val="24"/>
              </w:rPr>
              <w:t>8</w:t>
            </w:r>
            <w:bookmarkStart w:id="0" w:name="_GoBack"/>
            <w:bookmarkEnd w:id="0"/>
            <w:r>
              <w:rPr>
                <w:color w:val="000000"/>
                <w:sz w:val="24"/>
              </w:rPr>
              <w:t>%</w:t>
            </w:r>
          </w:p>
        </w:tc>
        <w:tc>
          <w:tcPr>
            <w:tcW w:w="1267" w:type="dxa"/>
            <w:vAlign w:val="center"/>
          </w:tcPr>
          <w:p w:rsidR="00B53486" w:rsidRDefault="000B77F0">
            <w:pPr>
              <w:jc w:val="center"/>
            </w:pPr>
            <w:r>
              <w:rPr>
                <w:color w:val="000000"/>
                <w:sz w:val="24"/>
              </w:rPr>
              <w:t>0.07%</w:t>
            </w:r>
          </w:p>
        </w:tc>
      </w:tr>
      <w:tr w:rsidR="00B53486">
        <w:trPr>
          <w:jc w:val="center"/>
        </w:trPr>
        <w:tc>
          <w:tcPr>
            <w:tcW w:w="1266" w:type="dxa"/>
            <w:vAlign w:val="center"/>
          </w:tcPr>
          <w:p w:rsidR="00B53486" w:rsidRDefault="000B77F0">
            <w:pPr>
              <w:jc w:val="left"/>
            </w:pPr>
            <w:r>
              <w:rPr>
                <w:color w:val="000000"/>
                <w:sz w:val="24"/>
              </w:rPr>
              <w:t>过去五年</w:t>
            </w:r>
          </w:p>
        </w:tc>
        <w:tc>
          <w:tcPr>
            <w:tcW w:w="1267" w:type="dxa"/>
            <w:vAlign w:val="center"/>
          </w:tcPr>
          <w:p w:rsidR="00B53486" w:rsidRDefault="000B77F0">
            <w:pPr>
              <w:jc w:val="center"/>
            </w:pPr>
            <w:r>
              <w:rPr>
                <w:color w:val="000000"/>
                <w:sz w:val="24"/>
              </w:rPr>
              <w:t>-0.56%</w:t>
            </w:r>
          </w:p>
        </w:tc>
        <w:tc>
          <w:tcPr>
            <w:tcW w:w="1267" w:type="dxa"/>
            <w:vAlign w:val="center"/>
          </w:tcPr>
          <w:p w:rsidR="00B53486" w:rsidRDefault="000B77F0">
            <w:pPr>
              <w:jc w:val="center"/>
            </w:pPr>
            <w:r>
              <w:rPr>
                <w:color w:val="000000"/>
                <w:sz w:val="24"/>
              </w:rPr>
              <w:t>0.26%</w:t>
            </w:r>
          </w:p>
        </w:tc>
        <w:tc>
          <w:tcPr>
            <w:tcW w:w="1267" w:type="dxa"/>
            <w:vAlign w:val="center"/>
          </w:tcPr>
          <w:p w:rsidR="00B53486" w:rsidRDefault="000B77F0">
            <w:pPr>
              <w:jc w:val="center"/>
            </w:pPr>
            <w:r>
              <w:rPr>
                <w:color w:val="000000"/>
                <w:sz w:val="24"/>
              </w:rPr>
              <w:t>4.70%</w:t>
            </w:r>
          </w:p>
        </w:tc>
        <w:tc>
          <w:tcPr>
            <w:tcW w:w="1267" w:type="dxa"/>
            <w:vAlign w:val="center"/>
          </w:tcPr>
          <w:p w:rsidR="00B53486" w:rsidRDefault="000B77F0">
            <w:pPr>
              <w:jc w:val="center"/>
            </w:pPr>
            <w:r>
              <w:rPr>
                <w:color w:val="000000"/>
                <w:sz w:val="24"/>
              </w:rPr>
              <w:t>0.15%</w:t>
            </w:r>
          </w:p>
        </w:tc>
        <w:tc>
          <w:tcPr>
            <w:tcW w:w="1267" w:type="dxa"/>
            <w:vAlign w:val="center"/>
          </w:tcPr>
          <w:p w:rsidR="00B53486" w:rsidRDefault="000B77F0">
            <w:pPr>
              <w:jc w:val="center"/>
            </w:pPr>
            <w:r>
              <w:rPr>
                <w:color w:val="000000"/>
                <w:sz w:val="24"/>
              </w:rPr>
              <w:t>-5.26%</w:t>
            </w:r>
          </w:p>
        </w:tc>
        <w:tc>
          <w:tcPr>
            <w:tcW w:w="1267" w:type="dxa"/>
            <w:vAlign w:val="center"/>
          </w:tcPr>
          <w:p w:rsidR="00B53486" w:rsidRDefault="000B77F0">
            <w:pPr>
              <w:jc w:val="center"/>
            </w:pPr>
            <w:r>
              <w:rPr>
                <w:color w:val="000000"/>
                <w:sz w:val="24"/>
              </w:rPr>
              <w:t>0.11%</w:t>
            </w:r>
          </w:p>
        </w:tc>
      </w:tr>
      <w:tr w:rsidR="00B53486">
        <w:trPr>
          <w:jc w:val="center"/>
        </w:trPr>
        <w:tc>
          <w:tcPr>
            <w:tcW w:w="1266" w:type="dxa"/>
            <w:vAlign w:val="center"/>
          </w:tcPr>
          <w:p w:rsidR="00B53486" w:rsidRDefault="000B77F0">
            <w:pPr>
              <w:jc w:val="left"/>
            </w:pPr>
            <w:r>
              <w:rPr>
                <w:color w:val="000000"/>
                <w:sz w:val="24"/>
              </w:rPr>
              <w:t>自基金合同生效起至今</w:t>
            </w:r>
          </w:p>
        </w:tc>
        <w:tc>
          <w:tcPr>
            <w:tcW w:w="1267" w:type="dxa"/>
            <w:vAlign w:val="center"/>
          </w:tcPr>
          <w:p w:rsidR="00B53486" w:rsidRDefault="000B77F0">
            <w:pPr>
              <w:jc w:val="center"/>
            </w:pPr>
            <w:r>
              <w:rPr>
                <w:color w:val="000000"/>
                <w:sz w:val="24"/>
              </w:rPr>
              <w:t>65.16%</w:t>
            </w:r>
          </w:p>
        </w:tc>
        <w:tc>
          <w:tcPr>
            <w:tcW w:w="1267" w:type="dxa"/>
            <w:vAlign w:val="center"/>
          </w:tcPr>
          <w:p w:rsidR="00B53486" w:rsidRDefault="000B77F0">
            <w:pPr>
              <w:jc w:val="center"/>
            </w:pPr>
            <w:r>
              <w:rPr>
                <w:color w:val="000000"/>
                <w:sz w:val="24"/>
              </w:rPr>
              <w:t>0.42%</w:t>
            </w:r>
          </w:p>
        </w:tc>
        <w:tc>
          <w:tcPr>
            <w:tcW w:w="1267" w:type="dxa"/>
            <w:vAlign w:val="center"/>
          </w:tcPr>
          <w:p w:rsidR="00B53486" w:rsidRDefault="000B77F0">
            <w:pPr>
              <w:jc w:val="center"/>
            </w:pPr>
            <w:r>
              <w:rPr>
                <w:color w:val="000000"/>
                <w:sz w:val="24"/>
              </w:rPr>
              <w:t>18.82%</w:t>
            </w:r>
          </w:p>
        </w:tc>
        <w:tc>
          <w:tcPr>
            <w:tcW w:w="1267" w:type="dxa"/>
            <w:vAlign w:val="center"/>
          </w:tcPr>
          <w:p w:rsidR="00B53486" w:rsidRDefault="000B77F0">
            <w:pPr>
              <w:jc w:val="center"/>
            </w:pPr>
            <w:r>
              <w:rPr>
                <w:color w:val="000000"/>
                <w:sz w:val="24"/>
              </w:rPr>
              <w:t>0.16%</w:t>
            </w:r>
          </w:p>
        </w:tc>
        <w:tc>
          <w:tcPr>
            <w:tcW w:w="1267" w:type="dxa"/>
            <w:vAlign w:val="center"/>
          </w:tcPr>
          <w:p w:rsidR="00B53486" w:rsidRDefault="000B77F0">
            <w:pPr>
              <w:jc w:val="center"/>
            </w:pPr>
            <w:r>
              <w:rPr>
                <w:color w:val="000000"/>
                <w:sz w:val="24"/>
              </w:rPr>
              <w:t>46.34%</w:t>
            </w:r>
          </w:p>
        </w:tc>
        <w:tc>
          <w:tcPr>
            <w:tcW w:w="1267" w:type="dxa"/>
            <w:vAlign w:val="center"/>
          </w:tcPr>
          <w:p w:rsidR="00B53486" w:rsidRDefault="000B77F0">
            <w:pPr>
              <w:jc w:val="center"/>
            </w:pPr>
            <w:r>
              <w:rPr>
                <w:color w:val="000000"/>
                <w:sz w:val="24"/>
              </w:rPr>
              <w:t>0.26%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53486">
        <w:trPr>
          <w:jc w:val="center"/>
        </w:trPr>
        <w:tc>
          <w:tcPr>
            <w:tcW w:w="946" w:type="dxa"/>
            <w:vAlign w:val="center"/>
          </w:tcPr>
          <w:p w:rsidR="00B53486" w:rsidRDefault="000B77F0">
            <w:pPr>
              <w:jc w:val="center"/>
            </w:pPr>
            <w:r>
              <w:rPr>
                <w:color w:val="000000"/>
                <w:sz w:val="24"/>
              </w:rPr>
              <w:t>唐赟</w:t>
            </w:r>
          </w:p>
        </w:tc>
        <w:tc>
          <w:tcPr>
            <w:tcW w:w="924" w:type="dxa"/>
            <w:vAlign w:val="center"/>
          </w:tcPr>
          <w:p w:rsidR="00B53486" w:rsidRDefault="000B77F0">
            <w:pPr>
              <w:jc w:val="center"/>
            </w:pPr>
            <w:r>
              <w:rPr>
                <w:color w:val="000000"/>
                <w:sz w:val="24"/>
              </w:rPr>
              <w:t>交银信用添利债券</w:t>
            </w:r>
            <w:r>
              <w:rPr>
                <w:color w:val="000000"/>
                <w:sz w:val="24"/>
              </w:rPr>
              <w:t>(LOF)</w:t>
            </w:r>
            <w:r>
              <w:rPr>
                <w:color w:val="000000"/>
                <w:sz w:val="24"/>
              </w:rPr>
              <w:t>、交银双利债券、交银双轮动债</w:t>
            </w:r>
            <w:r>
              <w:rPr>
                <w:color w:val="000000"/>
                <w:sz w:val="24"/>
              </w:rPr>
              <w:lastRenderedPageBreak/>
              <w:t>券、交银荣鑫灵活配置混合的基金经理</w:t>
            </w:r>
          </w:p>
        </w:tc>
        <w:tc>
          <w:tcPr>
            <w:tcW w:w="1202" w:type="dxa"/>
            <w:vAlign w:val="center"/>
          </w:tcPr>
          <w:p w:rsidR="00B53486" w:rsidRDefault="000B77F0">
            <w:pPr>
              <w:jc w:val="center"/>
            </w:pPr>
            <w:r>
              <w:rPr>
                <w:color w:val="000000"/>
                <w:sz w:val="24"/>
              </w:rPr>
              <w:lastRenderedPageBreak/>
              <w:t>2015-11-07</w:t>
            </w:r>
          </w:p>
        </w:tc>
        <w:tc>
          <w:tcPr>
            <w:tcW w:w="1300" w:type="dxa"/>
            <w:vAlign w:val="center"/>
          </w:tcPr>
          <w:p w:rsidR="00B53486" w:rsidRDefault="000B77F0">
            <w:pPr>
              <w:jc w:val="center"/>
            </w:pPr>
            <w:r>
              <w:rPr>
                <w:color w:val="000000"/>
                <w:sz w:val="24"/>
              </w:rPr>
              <w:t>-</w:t>
            </w:r>
          </w:p>
        </w:tc>
        <w:tc>
          <w:tcPr>
            <w:tcW w:w="1245" w:type="dxa"/>
            <w:vAlign w:val="center"/>
          </w:tcPr>
          <w:p w:rsidR="00B53486" w:rsidRDefault="000B77F0">
            <w:pPr>
              <w:jc w:val="center"/>
            </w:pPr>
            <w:r>
              <w:rPr>
                <w:color w:val="000000"/>
                <w:sz w:val="24"/>
              </w:rPr>
              <w:t>10</w:t>
            </w:r>
            <w:r>
              <w:rPr>
                <w:color w:val="000000"/>
                <w:sz w:val="24"/>
              </w:rPr>
              <w:t>年</w:t>
            </w:r>
          </w:p>
        </w:tc>
        <w:tc>
          <w:tcPr>
            <w:tcW w:w="3251" w:type="dxa"/>
            <w:vAlign w:val="center"/>
          </w:tcPr>
          <w:p w:rsidR="00B53486" w:rsidRDefault="000B77F0">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lastRenderedPageBreak/>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53486" w:rsidRDefault="000B77F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53486" w:rsidRDefault="000B77F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53486" w:rsidRDefault="000B77F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53486" w:rsidRDefault="000B77F0">
      <w:pPr>
        <w:spacing w:before="29" w:line="288" w:lineRule="auto"/>
        <w:ind w:firstLineChars="200" w:firstLine="480"/>
        <w:rPr>
          <w:color w:val="000000"/>
          <w:sz w:val="24"/>
        </w:rPr>
      </w:pPr>
      <w:r>
        <w:rPr>
          <w:color w:val="000000"/>
          <w:sz w:val="24"/>
        </w:rPr>
        <w:t>本报告期内，债券市场收益率先下后上，整体呈现大幅波动的格局。报告期内国内经济逐步企稳、海外疫情大范围爆发、货币政策预期先宽松后收紧、利率债供给压力加大等因素不断交织，影响债券市场的预期不断调整修复。债券收益率下行集中在四月上旬和中旬，主要源自月初央行公告定向降准并超预期下调超额存款准备金利率，此阶段利率水平创下年内新低；债券收益率上行集中在五月上旬和六月，并且震荡幅度加大，其中五月初的利率上行主要源自资金面边际收紧、海外市场风险偏好回升等因素，从五月底开始，利率上行的动力逐步转变为央行态度变化导致的一系列市场预期扭转，具体的触发因素包括利率走廊中枢抬升、特别国债市场化发行、市场降准预期落空等，导致六月以来利率在震荡中大幅攀升。权益市场总体则相对表现较好，市场从一季度末的低点逐步回升，但市场内部结构性行情的特征较为明显，板块之间的差异拉大。</w:t>
      </w:r>
    </w:p>
    <w:p w:rsidR="00B53486" w:rsidRDefault="000B77F0">
      <w:pPr>
        <w:spacing w:before="29" w:line="288" w:lineRule="auto"/>
        <w:ind w:firstLineChars="200" w:firstLine="480"/>
        <w:rPr>
          <w:color w:val="000000"/>
          <w:sz w:val="24"/>
        </w:rPr>
      </w:pPr>
      <w:r>
        <w:rPr>
          <w:color w:val="000000"/>
          <w:sz w:val="24"/>
        </w:rPr>
        <w:t>报告期内，我们在一季度逐步降仓了大部分的长端利率仓位之后，债券杠杆和久期维持在相对较低水平。并从三月底开始逐步加大了权益类资产的仓位，但出于担忧全球资本市场可能的二次下跌的风险，在四至五月股票仓位仅维持中性仓位附近。在六月打消了这方面的担忧之后，逐步加到更为积极的仓位。</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短期内在特别国债发行完成之前，市场可能会维持震荡行情，中期来看，经济触底回升的方向仍在，后续债券收益率或将难以突破年内的低点。同时在经济复苏、宽信用效果逐步体现、叠加市场改革等各方面预期的影响之下，权益类资产的表现仍值得期待。组合策略方面，我们将保持债券资产相对偏低的杠杆和久期，并积极关注长端利率的波段交易机会。同时在控制组合回撤的前提下，积极把握权益类资产可能带来的增厚组合收益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50,064,053.55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50,064,053.55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15.90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243,719,486.55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243,719,486.55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5,500,000.00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5,355,241.78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10,151,526.72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314,790,308.60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38,297,841.55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13.21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10,305,732.00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1,460,480.00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50,064,053.55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17.27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B53486">
        <w:trPr>
          <w:jc w:val="center"/>
        </w:trPr>
        <w:tc>
          <w:tcPr>
            <w:tcW w:w="850" w:type="dxa"/>
            <w:vAlign w:val="center"/>
          </w:tcPr>
          <w:p w:rsidR="00B53486" w:rsidRDefault="000B77F0">
            <w:pPr>
              <w:jc w:val="center"/>
            </w:pPr>
            <w:r>
              <w:rPr>
                <w:color w:val="000000"/>
                <w:sz w:val="24"/>
              </w:rPr>
              <w:t>1</w:t>
            </w:r>
          </w:p>
        </w:tc>
        <w:tc>
          <w:tcPr>
            <w:tcW w:w="1327" w:type="dxa"/>
            <w:vAlign w:val="center"/>
          </w:tcPr>
          <w:p w:rsidR="00B53486" w:rsidRDefault="000B77F0">
            <w:pPr>
              <w:jc w:val="center"/>
            </w:pPr>
            <w:r>
              <w:rPr>
                <w:color w:val="000000"/>
                <w:sz w:val="24"/>
              </w:rPr>
              <w:t>002791</w:t>
            </w:r>
          </w:p>
        </w:tc>
        <w:tc>
          <w:tcPr>
            <w:tcW w:w="1769" w:type="dxa"/>
            <w:vAlign w:val="center"/>
          </w:tcPr>
          <w:p w:rsidR="00B53486" w:rsidRDefault="000B77F0">
            <w:pPr>
              <w:jc w:val="center"/>
            </w:pPr>
            <w:r>
              <w:rPr>
                <w:color w:val="000000"/>
                <w:sz w:val="24"/>
              </w:rPr>
              <w:t>坚朗五金</w:t>
            </w:r>
          </w:p>
        </w:tc>
        <w:tc>
          <w:tcPr>
            <w:tcW w:w="1327" w:type="dxa"/>
            <w:vAlign w:val="center"/>
          </w:tcPr>
          <w:p w:rsidR="00B53486" w:rsidRDefault="000B77F0">
            <w:pPr>
              <w:jc w:val="right"/>
            </w:pPr>
            <w:r>
              <w:rPr>
                <w:color w:val="000000"/>
                <w:sz w:val="24"/>
              </w:rPr>
              <w:t>43,850</w:t>
            </w:r>
          </w:p>
        </w:tc>
        <w:tc>
          <w:tcPr>
            <w:tcW w:w="1915" w:type="dxa"/>
            <w:vAlign w:val="center"/>
          </w:tcPr>
          <w:p w:rsidR="00B53486" w:rsidRDefault="000B77F0">
            <w:pPr>
              <w:jc w:val="right"/>
            </w:pPr>
            <w:r>
              <w:rPr>
                <w:color w:val="000000"/>
                <w:sz w:val="24"/>
              </w:rPr>
              <w:t>4,125,846.50</w:t>
            </w:r>
          </w:p>
        </w:tc>
        <w:tc>
          <w:tcPr>
            <w:tcW w:w="1680" w:type="dxa"/>
            <w:vAlign w:val="center"/>
          </w:tcPr>
          <w:p w:rsidR="00B53486" w:rsidRDefault="000B77F0">
            <w:pPr>
              <w:jc w:val="right"/>
            </w:pPr>
            <w:r>
              <w:rPr>
                <w:color w:val="000000"/>
                <w:sz w:val="24"/>
              </w:rPr>
              <w:t>1.42</w:t>
            </w:r>
          </w:p>
        </w:tc>
      </w:tr>
      <w:tr w:rsidR="00B53486">
        <w:trPr>
          <w:jc w:val="center"/>
        </w:trPr>
        <w:tc>
          <w:tcPr>
            <w:tcW w:w="850" w:type="dxa"/>
            <w:vAlign w:val="center"/>
          </w:tcPr>
          <w:p w:rsidR="00B53486" w:rsidRDefault="000B77F0">
            <w:pPr>
              <w:jc w:val="center"/>
            </w:pPr>
            <w:r>
              <w:rPr>
                <w:color w:val="000000"/>
                <w:sz w:val="24"/>
              </w:rPr>
              <w:t>2</w:t>
            </w:r>
          </w:p>
        </w:tc>
        <w:tc>
          <w:tcPr>
            <w:tcW w:w="1327" w:type="dxa"/>
            <w:vAlign w:val="center"/>
          </w:tcPr>
          <w:p w:rsidR="00B53486" w:rsidRDefault="000B77F0">
            <w:pPr>
              <w:jc w:val="center"/>
            </w:pPr>
            <w:r>
              <w:rPr>
                <w:color w:val="000000"/>
                <w:sz w:val="24"/>
              </w:rPr>
              <w:t>300751</w:t>
            </w:r>
          </w:p>
        </w:tc>
        <w:tc>
          <w:tcPr>
            <w:tcW w:w="1769" w:type="dxa"/>
            <w:vAlign w:val="center"/>
          </w:tcPr>
          <w:p w:rsidR="00B53486" w:rsidRDefault="000B77F0">
            <w:pPr>
              <w:jc w:val="center"/>
            </w:pPr>
            <w:r>
              <w:rPr>
                <w:color w:val="000000"/>
                <w:sz w:val="24"/>
              </w:rPr>
              <w:t>迈为股份</w:t>
            </w:r>
          </w:p>
        </w:tc>
        <w:tc>
          <w:tcPr>
            <w:tcW w:w="1327" w:type="dxa"/>
            <w:vAlign w:val="center"/>
          </w:tcPr>
          <w:p w:rsidR="00B53486" w:rsidRDefault="000B77F0">
            <w:pPr>
              <w:jc w:val="right"/>
            </w:pPr>
            <w:r>
              <w:rPr>
                <w:color w:val="000000"/>
                <w:sz w:val="24"/>
              </w:rPr>
              <w:t>10,900</w:t>
            </w:r>
          </w:p>
        </w:tc>
        <w:tc>
          <w:tcPr>
            <w:tcW w:w="1915" w:type="dxa"/>
            <w:vAlign w:val="center"/>
          </w:tcPr>
          <w:p w:rsidR="00B53486" w:rsidRDefault="000B77F0">
            <w:pPr>
              <w:jc w:val="right"/>
            </w:pPr>
            <w:r>
              <w:rPr>
                <w:color w:val="000000"/>
                <w:sz w:val="24"/>
              </w:rPr>
              <w:t>3,236,864.00</w:t>
            </w:r>
          </w:p>
        </w:tc>
        <w:tc>
          <w:tcPr>
            <w:tcW w:w="1680" w:type="dxa"/>
            <w:vAlign w:val="center"/>
          </w:tcPr>
          <w:p w:rsidR="00B53486" w:rsidRDefault="000B77F0">
            <w:pPr>
              <w:jc w:val="right"/>
            </w:pPr>
            <w:r>
              <w:rPr>
                <w:color w:val="000000"/>
                <w:sz w:val="24"/>
              </w:rPr>
              <w:t>1.12</w:t>
            </w:r>
          </w:p>
        </w:tc>
      </w:tr>
      <w:tr w:rsidR="00B53486">
        <w:trPr>
          <w:jc w:val="center"/>
        </w:trPr>
        <w:tc>
          <w:tcPr>
            <w:tcW w:w="850" w:type="dxa"/>
            <w:vAlign w:val="center"/>
          </w:tcPr>
          <w:p w:rsidR="00B53486" w:rsidRDefault="000B77F0">
            <w:pPr>
              <w:jc w:val="center"/>
            </w:pPr>
            <w:r>
              <w:rPr>
                <w:color w:val="000000"/>
                <w:sz w:val="24"/>
              </w:rPr>
              <w:t>3</w:t>
            </w:r>
          </w:p>
        </w:tc>
        <w:tc>
          <w:tcPr>
            <w:tcW w:w="1327" w:type="dxa"/>
            <w:vAlign w:val="center"/>
          </w:tcPr>
          <w:p w:rsidR="00B53486" w:rsidRDefault="000B77F0">
            <w:pPr>
              <w:jc w:val="center"/>
            </w:pPr>
            <w:r>
              <w:rPr>
                <w:color w:val="000000"/>
                <w:sz w:val="24"/>
              </w:rPr>
              <w:t>600161</w:t>
            </w:r>
          </w:p>
        </w:tc>
        <w:tc>
          <w:tcPr>
            <w:tcW w:w="1769" w:type="dxa"/>
            <w:vAlign w:val="center"/>
          </w:tcPr>
          <w:p w:rsidR="00B53486" w:rsidRDefault="000B77F0">
            <w:pPr>
              <w:jc w:val="center"/>
            </w:pPr>
            <w:r>
              <w:rPr>
                <w:color w:val="000000"/>
                <w:sz w:val="24"/>
              </w:rPr>
              <w:t>天坛生物</w:t>
            </w:r>
          </w:p>
        </w:tc>
        <w:tc>
          <w:tcPr>
            <w:tcW w:w="1327" w:type="dxa"/>
            <w:vAlign w:val="center"/>
          </w:tcPr>
          <w:p w:rsidR="00B53486" w:rsidRDefault="000B77F0">
            <w:pPr>
              <w:jc w:val="right"/>
            </w:pPr>
            <w:r>
              <w:rPr>
                <w:color w:val="000000"/>
                <w:sz w:val="24"/>
              </w:rPr>
              <w:t>70,085</w:t>
            </w:r>
          </w:p>
        </w:tc>
        <w:tc>
          <w:tcPr>
            <w:tcW w:w="1915" w:type="dxa"/>
            <w:vAlign w:val="center"/>
          </w:tcPr>
          <w:p w:rsidR="00B53486" w:rsidRDefault="000B77F0">
            <w:pPr>
              <w:jc w:val="right"/>
            </w:pPr>
            <w:r>
              <w:rPr>
                <w:color w:val="000000"/>
                <w:sz w:val="24"/>
              </w:rPr>
              <w:t>3,176,953.05</w:t>
            </w:r>
          </w:p>
        </w:tc>
        <w:tc>
          <w:tcPr>
            <w:tcW w:w="1680" w:type="dxa"/>
            <w:vAlign w:val="center"/>
          </w:tcPr>
          <w:p w:rsidR="00B53486" w:rsidRDefault="000B77F0">
            <w:pPr>
              <w:jc w:val="right"/>
            </w:pPr>
            <w:r>
              <w:rPr>
                <w:color w:val="000000"/>
                <w:sz w:val="24"/>
              </w:rPr>
              <w:t>1.10</w:t>
            </w:r>
          </w:p>
        </w:tc>
      </w:tr>
      <w:tr w:rsidR="00B53486">
        <w:trPr>
          <w:jc w:val="center"/>
        </w:trPr>
        <w:tc>
          <w:tcPr>
            <w:tcW w:w="850" w:type="dxa"/>
            <w:vAlign w:val="center"/>
          </w:tcPr>
          <w:p w:rsidR="00B53486" w:rsidRDefault="000B77F0">
            <w:pPr>
              <w:jc w:val="center"/>
            </w:pPr>
            <w:r>
              <w:rPr>
                <w:color w:val="000000"/>
                <w:sz w:val="24"/>
              </w:rPr>
              <w:t>4</w:t>
            </w:r>
          </w:p>
        </w:tc>
        <w:tc>
          <w:tcPr>
            <w:tcW w:w="1327" w:type="dxa"/>
            <w:vAlign w:val="center"/>
          </w:tcPr>
          <w:p w:rsidR="00B53486" w:rsidRDefault="000B77F0">
            <w:pPr>
              <w:jc w:val="center"/>
            </w:pPr>
            <w:r>
              <w:rPr>
                <w:color w:val="000000"/>
                <w:sz w:val="24"/>
              </w:rPr>
              <w:t>300122</w:t>
            </w:r>
          </w:p>
        </w:tc>
        <w:tc>
          <w:tcPr>
            <w:tcW w:w="1769" w:type="dxa"/>
            <w:vAlign w:val="center"/>
          </w:tcPr>
          <w:p w:rsidR="00B53486" w:rsidRDefault="000B77F0">
            <w:pPr>
              <w:jc w:val="center"/>
            </w:pPr>
            <w:r>
              <w:rPr>
                <w:color w:val="000000"/>
                <w:sz w:val="24"/>
              </w:rPr>
              <w:t>智飞生物</w:t>
            </w:r>
          </w:p>
        </w:tc>
        <w:tc>
          <w:tcPr>
            <w:tcW w:w="1327" w:type="dxa"/>
            <w:vAlign w:val="center"/>
          </w:tcPr>
          <w:p w:rsidR="00B53486" w:rsidRDefault="000B77F0">
            <w:pPr>
              <w:jc w:val="right"/>
            </w:pPr>
            <w:r>
              <w:rPr>
                <w:color w:val="000000"/>
                <w:sz w:val="24"/>
              </w:rPr>
              <w:t>27,000</w:t>
            </w:r>
          </w:p>
        </w:tc>
        <w:tc>
          <w:tcPr>
            <w:tcW w:w="1915" w:type="dxa"/>
            <w:vAlign w:val="center"/>
          </w:tcPr>
          <w:p w:rsidR="00B53486" w:rsidRDefault="000B77F0">
            <w:pPr>
              <w:jc w:val="right"/>
            </w:pPr>
            <w:r>
              <w:rPr>
                <w:color w:val="000000"/>
                <w:sz w:val="24"/>
              </w:rPr>
              <w:t>2,704,050.00</w:t>
            </w:r>
          </w:p>
        </w:tc>
        <w:tc>
          <w:tcPr>
            <w:tcW w:w="1680" w:type="dxa"/>
            <w:vAlign w:val="center"/>
          </w:tcPr>
          <w:p w:rsidR="00B53486" w:rsidRDefault="000B77F0">
            <w:pPr>
              <w:jc w:val="right"/>
            </w:pPr>
            <w:r>
              <w:rPr>
                <w:color w:val="000000"/>
                <w:sz w:val="24"/>
              </w:rPr>
              <w:t>0.93</w:t>
            </w:r>
          </w:p>
        </w:tc>
      </w:tr>
      <w:tr w:rsidR="00B53486">
        <w:trPr>
          <w:jc w:val="center"/>
        </w:trPr>
        <w:tc>
          <w:tcPr>
            <w:tcW w:w="850" w:type="dxa"/>
            <w:vAlign w:val="center"/>
          </w:tcPr>
          <w:p w:rsidR="00B53486" w:rsidRDefault="000B77F0">
            <w:pPr>
              <w:jc w:val="center"/>
            </w:pPr>
            <w:r>
              <w:rPr>
                <w:color w:val="000000"/>
                <w:sz w:val="24"/>
              </w:rPr>
              <w:t>5</w:t>
            </w:r>
          </w:p>
        </w:tc>
        <w:tc>
          <w:tcPr>
            <w:tcW w:w="1327" w:type="dxa"/>
            <w:vAlign w:val="center"/>
          </w:tcPr>
          <w:p w:rsidR="00B53486" w:rsidRDefault="000B77F0">
            <w:pPr>
              <w:jc w:val="center"/>
            </w:pPr>
            <w:r>
              <w:rPr>
                <w:color w:val="000000"/>
                <w:sz w:val="24"/>
              </w:rPr>
              <w:t>300770</w:t>
            </w:r>
          </w:p>
        </w:tc>
        <w:tc>
          <w:tcPr>
            <w:tcW w:w="1769" w:type="dxa"/>
            <w:vAlign w:val="center"/>
          </w:tcPr>
          <w:p w:rsidR="00B53486" w:rsidRDefault="000B77F0">
            <w:pPr>
              <w:jc w:val="center"/>
            </w:pPr>
            <w:r>
              <w:rPr>
                <w:color w:val="000000"/>
                <w:sz w:val="24"/>
              </w:rPr>
              <w:t>新媒股份</w:t>
            </w:r>
          </w:p>
        </w:tc>
        <w:tc>
          <w:tcPr>
            <w:tcW w:w="1327" w:type="dxa"/>
            <w:vAlign w:val="center"/>
          </w:tcPr>
          <w:p w:rsidR="00B53486" w:rsidRDefault="000B77F0">
            <w:pPr>
              <w:jc w:val="right"/>
            </w:pPr>
            <w:r>
              <w:rPr>
                <w:color w:val="000000"/>
                <w:sz w:val="24"/>
              </w:rPr>
              <w:t>10,500</w:t>
            </w:r>
          </w:p>
        </w:tc>
        <w:tc>
          <w:tcPr>
            <w:tcW w:w="1915" w:type="dxa"/>
            <w:vAlign w:val="center"/>
          </w:tcPr>
          <w:p w:rsidR="00B53486" w:rsidRDefault="000B77F0">
            <w:pPr>
              <w:jc w:val="right"/>
            </w:pPr>
            <w:r>
              <w:rPr>
                <w:color w:val="000000"/>
                <w:sz w:val="24"/>
              </w:rPr>
              <w:t>2,348,430.00</w:t>
            </w:r>
          </w:p>
        </w:tc>
        <w:tc>
          <w:tcPr>
            <w:tcW w:w="1680" w:type="dxa"/>
            <w:vAlign w:val="center"/>
          </w:tcPr>
          <w:p w:rsidR="00B53486" w:rsidRDefault="000B77F0">
            <w:pPr>
              <w:jc w:val="right"/>
            </w:pPr>
            <w:r>
              <w:rPr>
                <w:color w:val="000000"/>
                <w:sz w:val="24"/>
              </w:rPr>
              <w:t>0.81</w:t>
            </w:r>
          </w:p>
        </w:tc>
      </w:tr>
      <w:tr w:rsidR="00B53486">
        <w:trPr>
          <w:jc w:val="center"/>
        </w:trPr>
        <w:tc>
          <w:tcPr>
            <w:tcW w:w="850" w:type="dxa"/>
            <w:vAlign w:val="center"/>
          </w:tcPr>
          <w:p w:rsidR="00B53486" w:rsidRDefault="000B77F0">
            <w:pPr>
              <w:jc w:val="center"/>
            </w:pPr>
            <w:r>
              <w:rPr>
                <w:color w:val="000000"/>
                <w:sz w:val="24"/>
              </w:rPr>
              <w:t>6</w:t>
            </w:r>
          </w:p>
        </w:tc>
        <w:tc>
          <w:tcPr>
            <w:tcW w:w="1327" w:type="dxa"/>
            <w:vAlign w:val="center"/>
          </w:tcPr>
          <w:p w:rsidR="00B53486" w:rsidRDefault="000B77F0">
            <w:pPr>
              <w:jc w:val="center"/>
            </w:pPr>
            <w:r>
              <w:rPr>
                <w:color w:val="000000"/>
                <w:sz w:val="24"/>
              </w:rPr>
              <w:t>300496</w:t>
            </w:r>
          </w:p>
        </w:tc>
        <w:tc>
          <w:tcPr>
            <w:tcW w:w="1769" w:type="dxa"/>
            <w:vAlign w:val="center"/>
          </w:tcPr>
          <w:p w:rsidR="00B53486" w:rsidRDefault="000B77F0">
            <w:pPr>
              <w:jc w:val="center"/>
            </w:pPr>
            <w:r>
              <w:rPr>
                <w:color w:val="000000"/>
                <w:sz w:val="24"/>
              </w:rPr>
              <w:t>中科创达</w:t>
            </w:r>
          </w:p>
        </w:tc>
        <w:tc>
          <w:tcPr>
            <w:tcW w:w="1327" w:type="dxa"/>
            <w:vAlign w:val="center"/>
          </w:tcPr>
          <w:p w:rsidR="00B53486" w:rsidRDefault="000B77F0">
            <w:pPr>
              <w:jc w:val="right"/>
            </w:pPr>
            <w:r>
              <w:rPr>
                <w:color w:val="000000"/>
                <w:sz w:val="24"/>
              </w:rPr>
              <w:t>24,500</w:t>
            </w:r>
          </w:p>
        </w:tc>
        <w:tc>
          <w:tcPr>
            <w:tcW w:w="1915" w:type="dxa"/>
            <w:vAlign w:val="center"/>
          </w:tcPr>
          <w:p w:rsidR="00B53486" w:rsidRDefault="000B77F0">
            <w:pPr>
              <w:jc w:val="right"/>
            </w:pPr>
            <w:r>
              <w:rPr>
                <w:color w:val="000000"/>
                <w:sz w:val="24"/>
              </w:rPr>
              <w:t>1,903,650.00</w:t>
            </w:r>
          </w:p>
        </w:tc>
        <w:tc>
          <w:tcPr>
            <w:tcW w:w="1680" w:type="dxa"/>
            <w:vAlign w:val="center"/>
          </w:tcPr>
          <w:p w:rsidR="00B53486" w:rsidRDefault="000B77F0">
            <w:pPr>
              <w:jc w:val="right"/>
            </w:pPr>
            <w:r>
              <w:rPr>
                <w:color w:val="000000"/>
                <w:sz w:val="24"/>
              </w:rPr>
              <w:t>0.66</w:t>
            </w:r>
          </w:p>
        </w:tc>
      </w:tr>
      <w:tr w:rsidR="00B53486">
        <w:trPr>
          <w:jc w:val="center"/>
        </w:trPr>
        <w:tc>
          <w:tcPr>
            <w:tcW w:w="850" w:type="dxa"/>
            <w:vAlign w:val="center"/>
          </w:tcPr>
          <w:p w:rsidR="00B53486" w:rsidRDefault="000B77F0">
            <w:pPr>
              <w:jc w:val="center"/>
            </w:pPr>
            <w:r>
              <w:rPr>
                <w:color w:val="000000"/>
                <w:sz w:val="24"/>
              </w:rPr>
              <w:t>7</w:t>
            </w:r>
          </w:p>
        </w:tc>
        <w:tc>
          <w:tcPr>
            <w:tcW w:w="1327" w:type="dxa"/>
            <w:vAlign w:val="center"/>
          </w:tcPr>
          <w:p w:rsidR="00B53486" w:rsidRDefault="000B77F0">
            <w:pPr>
              <w:jc w:val="center"/>
            </w:pPr>
            <w:r>
              <w:rPr>
                <w:color w:val="000000"/>
                <w:sz w:val="24"/>
              </w:rPr>
              <w:t>300558</w:t>
            </w:r>
          </w:p>
        </w:tc>
        <w:tc>
          <w:tcPr>
            <w:tcW w:w="1769" w:type="dxa"/>
            <w:vAlign w:val="center"/>
          </w:tcPr>
          <w:p w:rsidR="00B53486" w:rsidRDefault="000B77F0">
            <w:pPr>
              <w:jc w:val="center"/>
            </w:pPr>
            <w:r>
              <w:rPr>
                <w:color w:val="000000"/>
                <w:sz w:val="24"/>
              </w:rPr>
              <w:t>贝达药业</w:t>
            </w:r>
          </w:p>
        </w:tc>
        <w:tc>
          <w:tcPr>
            <w:tcW w:w="1327" w:type="dxa"/>
            <w:vAlign w:val="center"/>
          </w:tcPr>
          <w:p w:rsidR="00B53486" w:rsidRDefault="000B77F0">
            <w:pPr>
              <w:jc w:val="right"/>
            </w:pPr>
            <w:r>
              <w:rPr>
                <w:color w:val="000000"/>
                <w:sz w:val="24"/>
              </w:rPr>
              <w:t>13,300</w:t>
            </w:r>
          </w:p>
        </w:tc>
        <w:tc>
          <w:tcPr>
            <w:tcW w:w="1915" w:type="dxa"/>
            <w:vAlign w:val="center"/>
          </w:tcPr>
          <w:p w:rsidR="00B53486" w:rsidRDefault="000B77F0">
            <w:pPr>
              <w:jc w:val="right"/>
            </w:pPr>
            <w:r>
              <w:rPr>
                <w:color w:val="000000"/>
                <w:sz w:val="24"/>
              </w:rPr>
              <w:t>1,861,734.00</w:t>
            </w:r>
          </w:p>
        </w:tc>
        <w:tc>
          <w:tcPr>
            <w:tcW w:w="1680" w:type="dxa"/>
            <w:vAlign w:val="center"/>
          </w:tcPr>
          <w:p w:rsidR="00B53486" w:rsidRDefault="000B77F0">
            <w:pPr>
              <w:jc w:val="right"/>
            </w:pPr>
            <w:r>
              <w:rPr>
                <w:color w:val="000000"/>
                <w:sz w:val="24"/>
              </w:rPr>
              <w:t>0.64</w:t>
            </w:r>
          </w:p>
        </w:tc>
      </w:tr>
      <w:tr w:rsidR="00B53486">
        <w:trPr>
          <w:jc w:val="center"/>
        </w:trPr>
        <w:tc>
          <w:tcPr>
            <w:tcW w:w="850" w:type="dxa"/>
            <w:vAlign w:val="center"/>
          </w:tcPr>
          <w:p w:rsidR="00B53486" w:rsidRDefault="000B77F0">
            <w:pPr>
              <w:jc w:val="center"/>
            </w:pPr>
            <w:r>
              <w:rPr>
                <w:color w:val="000000"/>
                <w:sz w:val="24"/>
              </w:rPr>
              <w:t>8</w:t>
            </w:r>
          </w:p>
        </w:tc>
        <w:tc>
          <w:tcPr>
            <w:tcW w:w="1327" w:type="dxa"/>
            <w:vAlign w:val="center"/>
          </w:tcPr>
          <w:p w:rsidR="00B53486" w:rsidRDefault="000B77F0">
            <w:pPr>
              <w:jc w:val="center"/>
            </w:pPr>
            <w:r>
              <w:rPr>
                <w:color w:val="000000"/>
                <w:sz w:val="24"/>
              </w:rPr>
              <w:t>300482</w:t>
            </w:r>
          </w:p>
        </w:tc>
        <w:tc>
          <w:tcPr>
            <w:tcW w:w="1769" w:type="dxa"/>
            <w:vAlign w:val="center"/>
          </w:tcPr>
          <w:p w:rsidR="00B53486" w:rsidRDefault="000B77F0">
            <w:pPr>
              <w:jc w:val="center"/>
            </w:pPr>
            <w:r>
              <w:rPr>
                <w:color w:val="000000"/>
                <w:sz w:val="24"/>
              </w:rPr>
              <w:t>万孚生物</w:t>
            </w:r>
          </w:p>
        </w:tc>
        <w:tc>
          <w:tcPr>
            <w:tcW w:w="1327" w:type="dxa"/>
            <w:vAlign w:val="center"/>
          </w:tcPr>
          <w:p w:rsidR="00B53486" w:rsidRDefault="000B77F0">
            <w:pPr>
              <w:jc w:val="right"/>
            </w:pPr>
            <w:r>
              <w:rPr>
                <w:color w:val="000000"/>
                <w:sz w:val="24"/>
              </w:rPr>
              <w:t>17,000</w:t>
            </w:r>
          </w:p>
        </w:tc>
        <w:tc>
          <w:tcPr>
            <w:tcW w:w="1915" w:type="dxa"/>
            <w:vAlign w:val="center"/>
          </w:tcPr>
          <w:p w:rsidR="00B53486" w:rsidRDefault="000B77F0">
            <w:pPr>
              <w:jc w:val="right"/>
            </w:pPr>
            <w:r>
              <w:rPr>
                <w:color w:val="000000"/>
                <w:sz w:val="24"/>
              </w:rPr>
              <w:t>1,768,000.00</w:t>
            </w:r>
          </w:p>
        </w:tc>
        <w:tc>
          <w:tcPr>
            <w:tcW w:w="1680" w:type="dxa"/>
            <w:vAlign w:val="center"/>
          </w:tcPr>
          <w:p w:rsidR="00B53486" w:rsidRDefault="000B77F0">
            <w:pPr>
              <w:jc w:val="right"/>
            </w:pPr>
            <w:r>
              <w:rPr>
                <w:color w:val="000000"/>
                <w:sz w:val="24"/>
              </w:rPr>
              <w:t>0.61</w:t>
            </w:r>
          </w:p>
        </w:tc>
      </w:tr>
      <w:tr w:rsidR="00B53486">
        <w:trPr>
          <w:jc w:val="center"/>
        </w:trPr>
        <w:tc>
          <w:tcPr>
            <w:tcW w:w="850" w:type="dxa"/>
            <w:vAlign w:val="center"/>
          </w:tcPr>
          <w:p w:rsidR="00B53486" w:rsidRDefault="000B77F0">
            <w:pPr>
              <w:jc w:val="center"/>
            </w:pPr>
            <w:r>
              <w:rPr>
                <w:color w:val="000000"/>
                <w:sz w:val="24"/>
              </w:rPr>
              <w:t>9</w:t>
            </w:r>
          </w:p>
        </w:tc>
        <w:tc>
          <w:tcPr>
            <w:tcW w:w="1327" w:type="dxa"/>
            <w:vAlign w:val="center"/>
          </w:tcPr>
          <w:p w:rsidR="00B53486" w:rsidRDefault="000B77F0">
            <w:pPr>
              <w:jc w:val="center"/>
            </w:pPr>
            <w:r>
              <w:rPr>
                <w:color w:val="000000"/>
                <w:sz w:val="24"/>
              </w:rPr>
              <w:t>601012</w:t>
            </w:r>
          </w:p>
        </w:tc>
        <w:tc>
          <w:tcPr>
            <w:tcW w:w="1769" w:type="dxa"/>
            <w:vAlign w:val="center"/>
          </w:tcPr>
          <w:p w:rsidR="00B53486" w:rsidRDefault="000B77F0">
            <w:pPr>
              <w:jc w:val="center"/>
            </w:pPr>
            <w:r>
              <w:rPr>
                <w:color w:val="000000"/>
                <w:sz w:val="24"/>
              </w:rPr>
              <w:t>隆基股份</w:t>
            </w:r>
          </w:p>
        </w:tc>
        <w:tc>
          <w:tcPr>
            <w:tcW w:w="1327" w:type="dxa"/>
            <w:vAlign w:val="center"/>
          </w:tcPr>
          <w:p w:rsidR="00B53486" w:rsidRDefault="000B77F0">
            <w:pPr>
              <w:jc w:val="right"/>
            </w:pPr>
            <w:r>
              <w:rPr>
                <w:color w:val="000000"/>
                <w:sz w:val="24"/>
              </w:rPr>
              <w:t>43,200</w:t>
            </w:r>
          </w:p>
        </w:tc>
        <w:tc>
          <w:tcPr>
            <w:tcW w:w="1915" w:type="dxa"/>
            <w:vAlign w:val="center"/>
          </w:tcPr>
          <w:p w:rsidR="00B53486" w:rsidRDefault="000B77F0">
            <w:pPr>
              <w:jc w:val="right"/>
            </w:pPr>
            <w:r>
              <w:rPr>
                <w:color w:val="000000"/>
                <w:sz w:val="24"/>
              </w:rPr>
              <w:t>1,759,536.00</w:t>
            </w:r>
          </w:p>
        </w:tc>
        <w:tc>
          <w:tcPr>
            <w:tcW w:w="1680" w:type="dxa"/>
            <w:vAlign w:val="center"/>
          </w:tcPr>
          <w:p w:rsidR="00B53486" w:rsidRDefault="000B77F0">
            <w:pPr>
              <w:jc w:val="right"/>
            </w:pPr>
            <w:r>
              <w:rPr>
                <w:color w:val="000000"/>
                <w:sz w:val="24"/>
              </w:rPr>
              <w:t>0.61</w:t>
            </w:r>
          </w:p>
        </w:tc>
      </w:tr>
      <w:tr w:rsidR="00B53486">
        <w:trPr>
          <w:jc w:val="center"/>
        </w:trPr>
        <w:tc>
          <w:tcPr>
            <w:tcW w:w="850" w:type="dxa"/>
            <w:vAlign w:val="center"/>
          </w:tcPr>
          <w:p w:rsidR="00B53486" w:rsidRDefault="000B77F0">
            <w:pPr>
              <w:jc w:val="center"/>
            </w:pPr>
            <w:r>
              <w:rPr>
                <w:color w:val="000000"/>
                <w:sz w:val="24"/>
              </w:rPr>
              <w:t>10</w:t>
            </w:r>
          </w:p>
        </w:tc>
        <w:tc>
          <w:tcPr>
            <w:tcW w:w="1327" w:type="dxa"/>
            <w:vAlign w:val="center"/>
          </w:tcPr>
          <w:p w:rsidR="00B53486" w:rsidRDefault="000B77F0">
            <w:pPr>
              <w:jc w:val="center"/>
            </w:pPr>
            <w:r>
              <w:rPr>
                <w:color w:val="000000"/>
                <w:sz w:val="24"/>
              </w:rPr>
              <w:t>002821</w:t>
            </w:r>
          </w:p>
        </w:tc>
        <w:tc>
          <w:tcPr>
            <w:tcW w:w="1769" w:type="dxa"/>
            <w:vAlign w:val="center"/>
          </w:tcPr>
          <w:p w:rsidR="00B53486" w:rsidRDefault="000B77F0">
            <w:pPr>
              <w:jc w:val="center"/>
            </w:pPr>
            <w:r>
              <w:rPr>
                <w:color w:val="000000"/>
                <w:sz w:val="24"/>
              </w:rPr>
              <w:t>凯莱英</w:t>
            </w:r>
          </w:p>
        </w:tc>
        <w:tc>
          <w:tcPr>
            <w:tcW w:w="1327" w:type="dxa"/>
            <w:vAlign w:val="center"/>
          </w:tcPr>
          <w:p w:rsidR="00B53486" w:rsidRDefault="000B77F0">
            <w:pPr>
              <w:jc w:val="right"/>
            </w:pPr>
            <w:r>
              <w:rPr>
                <w:color w:val="000000"/>
                <w:sz w:val="24"/>
              </w:rPr>
              <w:t>6,900</w:t>
            </w:r>
          </w:p>
        </w:tc>
        <w:tc>
          <w:tcPr>
            <w:tcW w:w="1915" w:type="dxa"/>
            <w:vAlign w:val="center"/>
          </w:tcPr>
          <w:p w:rsidR="00B53486" w:rsidRDefault="000B77F0">
            <w:pPr>
              <w:jc w:val="right"/>
            </w:pPr>
            <w:r>
              <w:rPr>
                <w:color w:val="000000"/>
                <w:sz w:val="24"/>
              </w:rPr>
              <w:t>1,676,700.00</w:t>
            </w:r>
          </w:p>
        </w:tc>
        <w:tc>
          <w:tcPr>
            <w:tcW w:w="1680" w:type="dxa"/>
            <w:vAlign w:val="center"/>
          </w:tcPr>
          <w:p w:rsidR="00B53486" w:rsidRDefault="000B77F0">
            <w:pPr>
              <w:jc w:val="right"/>
            </w:pPr>
            <w:r>
              <w:rPr>
                <w:color w:val="000000"/>
                <w:sz w:val="24"/>
              </w:rPr>
              <w:t>0.58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44,172,578.90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37,995,365.00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37,995,365.00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40,613,000.00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69,874,000.00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24.10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51,064,542.65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17.61</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243,719,486.55</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84.05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53486">
        <w:trPr>
          <w:jc w:val="center"/>
        </w:trPr>
        <w:tc>
          <w:tcPr>
            <w:tcW w:w="1075" w:type="dxa"/>
            <w:vAlign w:val="center"/>
          </w:tcPr>
          <w:p w:rsidR="00B53486" w:rsidRDefault="000B77F0">
            <w:pPr>
              <w:jc w:val="center"/>
            </w:pPr>
            <w:r>
              <w:rPr>
                <w:color w:val="000000"/>
                <w:sz w:val="24"/>
              </w:rPr>
              <w:t>1</w:t>
            </w:r>
          </w:p>
        </w:tc>
        <w:tc>
          <w:tcPr>
            <w:tcW w:w="1533" w:type="dxa"/>
            <w:vAlign w:val="center"/>
          </w:tcPr>
          <w:p w:rsidR="00B53486" w:rsidRDefault="000B77F0">
            <w:pPr>
              <w:jc w:val="center"/>
            </w:pPr>
            <w:r>
              <w:rPr>
                <w:color w:val="000000"/>
                <w:sz w:val="24"/>
              </w:rPr>
              <w:t>010107</w:t>
            </w:r>
          </w:p>
        </w:tc>
        <w:tc>
          <w:tcPr>
            <w:tcW w:w="1533" w:type="dxa"/>
            <w:vAlign w:val="center"/>
          </w:tcPr>
          <w:p w:rsidR="00B53486" w:rsidRDefault="000B77F0">
            <w:pPr>
              <w:jc w:val="center"/>
            </w:pPr>
            <w:r>
              <w:rPr>
                <w:color w:val="000000"/>
                <w:sz w:val="24"/>
              </w:rPr>
              <w:t>21</w:t>
            </w:r>
            <w:r>
              <w:rPr>
                <w:color w:val="000000"/>
                <w:sz w:val="24"/>
              </w:rPr>
              <w:t>国债</w:t>
            </w:r>
            <w:r>
              <w:rPr>
                <w:color w:val="000000"/>
                <w:sz w:val="24"/>
              </w:rPr>
              <w:t>⑺</w:t>
            </w:r>
          </w:p>
        </w:tc>
        <w:tc>
          <w:tcPr>
            <w:tcW w:w="1394" w:type="dxa"/>
            <w:vAlign w:val="center"/>
          </w:tcPr>
          <w:p w:rsidR="00B53486" w:rsidRDefault="000B77F0">
            <w:pPr>
              <w:jc w:val="right"/>
            </w:pPr>
            <w:r>
              <w:rPr>
                <w:color w:val="000000"/>
                <w:sz w:val="24"/>
              </w:rPr>
              <w:t>430,490</w:t>
            </w:r>
          </w:p>
        </w:tc>
        <w:tc>
          <w:tcPr>
            <w:tcW w:w="1944" w:type="dxa"/>
            <w:vAlign w:val="center"/>
          </w:tcPr>
          <w:p w:rsidR="00B53486" w:rsidRDefault="000B77F0">
            <w:pPr>
              <w:jc w:val="right"/>
            </w:pPr>
            <w:r>
              <w:rPr>
                <w:color w:val="000000"/>
                <w:sz w:val="24"/>
              </w:rPr>
              <w:t>44,172,578.90</w:t>
            </w:r>
          </w:p>
        </w:tc>
        <w:tc>
          <w:tcPr>
            <w:tcW w:w="1389" w:type="dxa"/>
            <w:vAlign w:val="center"/>
          </w:tcPr>
          <w:p w:rsidR="00B53486" w:rsidRDefault="000B77F0">
            <w:pPr>
              <w:jc w:val="right"/>
            </w:pPr>
            <w:r>
              <w:rPr>
                <w:color w:val="000000"/>
                <w:sz w:val="24"/>
              </w:rPr>
              <w:t>15.23</w:t>
            </w:r>
          </w:p>
        </w:tc>
      </w:tr>
      <w:tr w:rsidR="00B53486">
        <w:trPr>
          <w:jc w:val="center"/>
        </w:trPr>
        <w:tc>
          <w:tcPr>
            <w:tcW w:w="1075" w:type="dxa"/>
            <w:vAlign w:val="center"/>
          </w:tcPr>
          <w:p w:rsidR="00B53486" w:rsidRDefault="000B77F0">
            <w:pPr>
              <w:jc w:val="center"/>
            </w:pPr>
            <w:r>
              <w:rPr>
                <w:color w:val="000000"/>
                <w:sz w:val="24"/>
              </w:rPr>
              <w:t>2</w:t>
            </w:r>
          </w:p>
        </w:tc>
        <w:tc>
          <w:tcPr>
            <w:tcW w:w="1533" w:type="dxa"/>
            <w:vAlign w:val="center"/>
          </w:tcPr>
          <w:p w:rsidR="00B53486" w:rsidRDefault="000B77F0">
            <w:pPr>
              <w:jc w:val="center"/>
            </w:pPr>
            <w:r>
              <w:rPr>
                <w:color w:val="000000"/>
                <w:sz w:val="24"/>
              </w:rPr>
              <w:t>018006</w:t>
            </w:r>
          </w:p>
        </w:tc>
        <w:tc>
          <w:tcPr>
            <w:tcW w:w="1533" w:type="dxa"/>
            <w:vAlign w:val="center"/>
          </w:tcPr>
          <w:p w:rsidR="00B53486" w:rsidRDefault="000B77F0">
            <w:pPr>
              <w:jc w:val="center"/>
            </w:pPr>
            <w:r>
              <w:rPr>
                <w:color w:val="000000"/>
                <w:sz w:val="24"/>
              </w:rPr>
              <w:t>国开</w:t>
            </w:r>
            <w:r>
              <w:rPr>
                <w:color w:val="000000"/>
                <w:sz w:val="24"/>
              </w:rPr>
              <w:t>1702</w:t>
            </w:r>
          </w:p>
        </w:tc>
        <w:tc>
          <w:tcPr>
            <w:tcW w:w="1394" w:type="dxa"/>
            <w:vAlign w:val="center"/>
          </w:tcPr>
          <w:p w:rsidR="00B53486" w:rsidRDefault="000B77F0">
            <w:pPr>
              <w:jc w:val="right"/>
            </w:pPr>
            <w:r>
              <w:rPr>
                <w:color w:val="000000"/>
                <w:sz w:val="24"/>
              </w:rPr>
              <w:t>139,100</w:t>
            </w:r>
          </w:p>
        </w:tc>
        <w:tc>
          <w:tcPr>
            <w:tcW w:w="1944" w:type="dxa"/>
            <w:vAlign w:val="center"/>
          </w:tcPr>
          <w:p w:rsidR="00B53486" w:rsidRDefault="000B77F0">
            <w:pPr>
              <w:jc w:val="right"/>
            </w:pPr>
            <w:r>
              <w:rPr>
                <w:color w:val="000000"/>
                <w:sz w:val="24"/>
              </w:rPr>
              <w:t>14,268,878.00</w:t>
            </w:r>
          </w:p>
        </w:tc>
        <w:tc>
          <w:tcPr>
            <w:tcW w:w="1389" w:type="dxa"/>
            <w:vAlign w:val="center"/>
          </w:tcPr>
          <w:p w:rsidR="00B53486" w:rsidRDefault="000B77F0">
            <w:pPr>
              <w:jc w:val="right"/>
            </w:pPr>
            <w:r>
              <w:rPr>
                <w:color w:val="000000"/>
                <w:sz w:val="24"/>
              </w:rPr>
              <w:t>4.92</w:t>
            </w:r>
          </w:p>
        </w:tc>
      </w:tr>
      <w:tr w:rsidR="00B53486">
        <w:trPr>
          <w:jc w:val="center"/>
        </w:trPr>
        <w:tc>
          <w:tcPr>
            <w:tcW w:w="1075" w:type="dxa"/>
            <w:vAlign w:val="center"/>
          </w:tcPr>
          <w:p w:rsidR="00B53486" w:rsidRDefault="000B77F0">
            <w:pPr>
              <w:jc w:val="center"/>
            </w:pPr>
            <w:r>
              <w:rPr>
                <w:color w:val="000000"/>
                <w:sz w:val="24"/>
              </w:rPr>
              <w:t>3</w:t>
            </w:r>
          </w:p>
        </w:tc>
        <w:tc>
          <w:tcPr>
            <w:tcW w:w="1533" w:type="dxa"/>
            <w:vAlign w:val="center"/>
          </w:tcPr>
          <w:p w:rsidR="00B53486" w:rsidRDefault="000B77F0">
            <w:pPr>
              <w:jc w:val="center"/>
            </w:pPr>
            <w:r>
              <w:rPr>
                <w:color w:val="000000"/>
                <w:sz w:val="24"/>
              </w:rPr>
              <w:t>112730</w:t>
            </w:r>
          </w:p>
        </w:tc>
        <w:tc>
          <w:tcPr>
            <w:tcW w:w="1533" w:type="dxa"/>
            <w:vAlign w:val="center"/>
          </w:tcPr>
          <w:p w:rsidR="00B53486" w:rsidRDefault="000B77F0">
            <w:pPr>
              <w:jc w:val="center"/>
            </w:pPr>
            <w:r>
              <w:rPr>
                <w:color w:val="000000"/>
                <w:sz w:val="24"/>
              </w:rPr>
              <w:t>18</w:t>
            </w:r>
            <w:r>
              <w:rPr>
                <w:color w:val="000000"/>
                <w:sz w:val="24"/>
              </w:rPr>
              <w:t>粤科</w:t>
            </w:r>
            <w:r>
              <w:rPr>
                <w:color w:val="000000"/>
                <w:sz w:val="24"/>
              </w:rPr>
              <w:t>02</w:t>
            </w:r>
          </w:p>
        </w:tc>
        <w:tc>
          <w:tcPr>
            <w:tcW w:w="1394" w:type="dxa"/>
            <w:vAlign w:val="center"/>
          </w:tcPr>
          <w:p w:rsidR="00B53486" w:rsidRDefault="000B77F0">
            <w:pPr>
              <w:jc w:val="right"/>
            </w:pPr>
            <w:r>
              <w:rPr>
                <w:color w:val="000000"/>
                <w:sz w:val="24"/>
              </w:rPr>
              <w:t>100,000</w:t>
            </w:r>
          </w:p>
        </w:tc>
        <w:tc>
          <w:tcPr>
            <w:tcW w:w="1944" w:type="dxa"/>
            <w:vAlign w:val="center"/>
          </w:tcPr>
          <w:p w:rsidR="00B53486" w:rsidRDefault="000B77F0">
            <w:pPr>
              <w:jc w:val="right"/>
            </w:pPr>
            <w:r>
              <w:rPr>
                <w:color w:val="000000"/>
                <w:sz w:val="24"/>
              </w:rPr>
              <w:t>10,410,000.00</w:t>
            </w:r>
          </w:p>
        </w:tc>
        <w:tc>
          <w:tcPr>
            <w:tcW w:w="1389" w:type="dxa"/>
            <w:vAlign w:val="center"/>
          </w:tcPr>
          <w:p w:rsidR="00B53486" w:rsidRDefault="000B77F0">
            <w:pPr>
              <w:jc w:val="right"/>
            </w:pPr>
            <w:r>
              <w:rPr>
                <w:color w:val="000000"/>
                <w:sz w:val="24"/>
              </w:rPr>
              <w:t>3.59</w:t>
            </w:r>
          </w:p>
        </w:tc>
      </w:tr>
      <w:tr w:rsidR="00B53486">
        <w:trPr>
          <w:jc w:val="center"/>
        </w:trPr>
        <w:tc>
          <w:tcPr>
            <w:tcW w:w="1075" w:type="dxa"/>
            <w:vAlign w:val="center"/>
          </w:tcPr>
          <w:p w:rsidR="00B53486" w:rsidRDefault="000B77F0">
            <w:pPr>
              <w:jc w:val="center"/>
            </w:pPr>
            <w:r>
              <w:rPr>
                <w:color w:val="000000"/>
                <w:sz w:val="24"/>
              </w:rPr>
              <w:t>4</w:t>
            </w:r>
          </w:p>
        </w:tc>
        <w:tc>
          <w:tcPr>
            <w:tcW w:w="1533" w:type="dxa"/>
            <w:vAlign w:val="center"/>
          </w:tcPr>
          <w:p w:rsidR="00B53486" w:rsidRDefault="000B77F0">
            <w:pPr>
              <w:jc w:val="center"/>
            </w:pPr>
            <w:r>
              <w:rPr>
                <w:color w:val="000000"/>
                <w:sz w:val="24"/>
              </w:rPr>
              <w:t>101901369</w:t>
            </w:r>
          </w:p>
        </w:tc>
        <w:tc>
          <w:tcPr>
            <w:tcW w:w="1533" w:type="dxa"/>
            <w:vAlign w:val="center"/>
          </w:tcPr>
          <w:p w:rsidR="00B53486" w:rsidRDefault="000B77F0">
            <w:pPr>
              <w:jc w:val="center"/>
            </w:pPr>
            <w:r>
              <w:rPr>
                <w:color w:val="000000"/>
                <w:sz w:val="24"/>
              </w:rPr>
              <w:t>19</w:t>
            </w:r>
            <w:r>
              <w:rPr>
                <w:color w:val="000000"/>
                <w:sz w:val="24"/>
              </w:rPr>
              <w:t>金融街投</w:t>
            </w:r>
            <w:r>
              <w:rPr>
                <w:color w:val="000000"/>
                <w:sz w:val="24"/>
              </w:rPr>
              <w:t>MTN001</w:t>
            </w:r>
          </w:p>
        </w:tc>
        <w:tc>
          <w:tcPr>
            <w:tcW w:w="1394" w:type="dxa"/>
            <w:vAlign w:val="center"/>
          </w:tcPr>
          <w:p w:rsidR="00B53486" w:rsidRDefault="000B77F0">
            <w:pPr>
              <w:jc w:val="right"/>
            </w:pPr>
            <w:r>
              <w:rPr>
                <w:color w:val="000000"/>
                <w:sz w:val="24"/>
              </w:rPr>
              <w:t>100,000</w:t>
            </w:r>
          </w:p>
        </w:tc>
        <w:tc>
          <w:tcPr>
            <w:tcW w:w="1944" w:type="dxa"/>
            <w:vAlign w:val="center"/>
          </w:tcPr>
          <w:p w:rsidR="00B53486" w:rsidRDefault="000B77F0">
            <w:pPr>
              <w:jc w:val="right"/>
            </w:pPr>
            <w:r>
              <w:rPr>
                <w:color w:val="000000"/>
                <w:sz w:val="24"/>
              </w:rPr>
              <w:t>10,195,000.00</w:t>
            </w:r>
          </w:p>
        </w:tc>
        <w:tc>
          <w:tcPr>
            <w:tcW w:w="1389" w:type="dxa"/>
            <w:vAlign w:val="center"/>
          </w:tcPr>
          <w:p w:rsidR="00B53486" w:rsidRDefault="000B77F0">
            <w:pPr>
              <w:jc w:val="right"/>
            </w:pPr>
            <w:r>
              <w:rPr>
                <w:color w:val="000000"/>
                <w:sz w:val="24"/>
              </w:rPr>
              <w:t>3.52</w:t>
            </w:r>
          </w:p>
        </w:tc>
      </w:tr>
      <w:tr w:rsidR="00B53486">
        <w:trPr>
          <w:jc w:val="center"/>
        </w:trPr>
        <w:tc>
          <w:tcPr>
            <w:tcW w:w="1075" w:type="dxa"/>
            <w:vAlign w:val="center"/>
          </w:tcPr>
          <w:p w:rsidR="00B53486" w:rsidRDefault="000B77F0">
            <w:pPr>
              <w:jc w:val="center"/>
            </w:pPr>
            <w:r>
              <w:rPr>
                <w:color w:val="000000"/>
                <w:sz w:val="24"/>
              </w:rPr>
              <w:t>5</w:t>
            </w:r>
          </w:p>
        </w:tc>
        <w:tc>
          <w:tcPr>
            <w:tcW w:w="1533" w:type="dxa"/>
            <w:vAlign w:val="center"/>
          </w:tcPr>
          <w:p w:rsidR="00B53486" w:rsidRDefault="000B77F0">
            <w:pPr>
              <w:jc w:val="center"/>
            </w:pPr>
            <w:r>
              <w:rPr>
                <w:color w:val="000000"/>
                <w:sz w:val="24"/>
              </w:rPr>
              <w:t>131800011</w:t>
            </w:r>
          </w:p>
        </w:tc>
        <w:tc>
          <w:tcPr>
            <w:tcW w:w="1533" w:type="dxa"/>
            <w:vAlign w:val="center"/>
          </w:tcPr>
          <w:p w:rsidR="00B53486" w:rsidRDefault="000B77F0">
            <w:pPr>
              <w:jc w:val="center"/>
            </w:pPr>
            <w:r>
              <w:rPr>
                <w:color w:val="000000"/>
                <w:sz w:val="24"/>
              </w:rPr>
              <w:t>18</w:t>
            </w:r>
            <w:r>
              <w:rPr>
                <w:color w:val="000000"/>
                <w:sz w:val="24"/>
              </w:rPr>
              <w:t>巨石</w:t>
            </w:r>
            <w:r>
              <w:rPr>
                <w:color w:val="000000"/>
                <w:sz w:val="24"/>
              </w:rPr>
              <w:t>GN001</w:t>
            </w:r>
          </w:p>
        </w:tc>
        <w:tc>
          <w:tcPr>
            <w:tcW w:w="1394" w:type="dxa"/>
            <w:vAlign w:val="center"/>
          </w:tcPr>
          <w:p w:rsidR="00B53486" w:rsidRDefault="000B77F0">
            <w:pPr>
              <w:jc w:val="right"/>
            </w:pPr>
            <w:r>
              <w:rPr>
                <w:color w:val="000000"/>
                <w:sz w:val="24"/>
              </w:rPr>
              <w:t>100,000</w:t>
            </w:r>
          </w:p>
        </w:tc>
        <w:tc>
          <w:tcPr>
            <w:tcW w:w="1944" w:type="dxa"/>
            <w:vAlign w:val="center"/>
          </w:tcPr>
          <w:p w:rsidR="00B53486" w:rsidRDefault="000B77F0">
            <w:pPr>
              <w:jc w:val="right"/>
            </w:pPr>
            <w:r>
              <w:rPr>
                <w:color w:val="000000"/>
                <w:sz w:val="24"/>
              </w:rPr>
              <w:t>10,183,000.00</w:t>
            </w:r>
          </w:p>
        </w:tc>
        <w:tc>
          <w:tcPr>
            <w:tcW w:w="1389" w:type="dxa"/>
            <w:vAlign w:val="center"/>
          </w:tcPr>
          <w:p w:rsidR="00B53486" w:rsidRDefault="000B77F0">
            <w:pPr>
              <w:jc w:val="right"/>
            </w:pPr>
            <w:r>
              <w:rPr>
                <w:color w:val="000000"/>
                <w:sz w:val="24"/>
              </w:rPr>
              <w:t>3.51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6"/>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172,655.85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7,198,473.58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2,743,981.74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36,415.55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10,151,526.72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6"/>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53486">
        <w:trPr>
          <w:jc w:val="center"/>
        </w:trPr>
        <w:tc>
          <w:tcPr>
            <w:tcW w:w="0" w:type="auto"/>
            <w:vAlign w:val="center"/>
          </w:tcPr>
          <w:p w:rsidR="00B53486" w:rsidRDefault="000B77F0">
            <w:pPr>
              <w:jc w:val="center"/>
            </w:pPr>
            <w:r>
              <w:rPr>
                <w:rFonts w:eastAsiaTheme="minorEastAsia"/>
                <w:color w:val="000000"/>
                <w:sz w:val="24"/>
              </w:rPr>
              <w:lastRenderedPageBreak/>
              <w:t>1</w:t>
            </w:r>
          </w:p>
        </w:tc>
        <w:tc>
          <w:tcPr>
            <w:tcW w:w="0" w:type="auto"/>
            <w:vAlign w:val="center"/>
          </w:tcPr>
          <w:p w:rsidR="00B53486" w:rsidRDefault="000B77F0">
            <w:pPr>
              <w:jc w:val="center"/>
            </w:pPr>
            <w:r>
              <w:rPr>
                <w:rFonts w:eastAsiaTheme="minorEastAsia"/>
                <w:color w:val="000000"/>
                <w:sz w:val="24"/>
              </w:rPr>
              <w:t>113516</w:t>
            </w:r>
          </w:p>
        </w:tc>
        <w:tc>
          <w:tcPr>
            <w:tcW w:w="0" w:type="auto"/>
            <w:vAlign w:val="center"/>
          </w:tcPr>
          <w:p w:rsidR="00B53486" w:rsidRDefault="000B77F0">
            <w:pPr>
              <w:jc w:val="center"/>
            </w:pPr>
            <w:r>
              <w:rPr>
                <w:rFonts w:eastAsiaTheme="minorEastAsia" w:hint="eastAsia"/>
                <w:color w:val="000000"/>
                <w:sz w:val="24"/>
              </w:rPr>
              <w:t>苏</w:t>
            </w:r>
            <w:r>
              <w:rPr>
                <w:rFonts w:eastAsiaTheme="minorEastAsia"/>
                <w:color w:val="000000"/>
                <w:sz w:val="24"/>
              </w:rPr>
              <w:t>农转债</w:t>
            </w:r>
          </w:p>
        </w:tc>
        <w:tc>
          <w:tcPr>
            <w:tcW w:w="0" w:type="auto"/>
            <w:vAlign w:val="center"/>
          </w:tcPr>
          <w:p w:rsidR="00B53486" w:rsidRDefault="000B77F0">
            <w:pPr>
              <w:jc w:val="right"/>
            </w:pPr>
            <w:r>
              <w:rPr>
                <w:rFonts w:eastAsiaTheme="minorEastAsia"/>
                <w:color w:val="000000"/>
                <w:sz w:val="24"/>
              </w:rPr>
              <w:t>8,927,770.20</w:t>
            </w:r>
          </w:p>
        </w:tc>
        <w:tc>
          <w:tcPr>
            <w:tcW w:w="0" w:type="auto"/>
            <w:vAlign w:val="center"/>
          </w:tcPr>
          <w:p w:rsidR="00B53486" w:rsidRDefault="000B77F0">
            <w:pPr>
              <w:jc w:val="right"/>
            </w:pPr>
            <w:r>
              <w:rPr>
                <w:rFonts w:eastAsiaTheme="minorEastAsia"/>
                <w:color w:val="000000"/>
                <w:sz w:val="24"/>
              </w:rPr>
              <w:t>3.08</w:t>
            </w:r>
          </w:p>
        </w:tc>
      </w:tr>
      <w:tr w:rsidR="00B53486">
        <w:trPr>
          <w:jc w:val="center"/>
        </w:trPr>
        <w:tc>
          <w:tcPr>
            <w:tcW w:w="0" w:type="auto"/>
            <w:vAlign w:val="center"/>
          </w:tcPr>
          <w:p w:rsidR="00B53486" w:rsidRDefault="000B77F0">
            <w:pPr>
              <w:jc w:val="center"/>
            </w:pPr>
            <w:r>
              <w:rPr>
                <w:rFonts w:eastAsiaTheme="minorEastAsia"/>
                <w:color w:val="000000"/>
                <w:sz w:val="24"/>
              </w:rPr>
              <w:t>2</w:t>
            </w:r>
          </w:p>
        </w:tc>
        <w:tc>
          <w:tcPr>
            <w:tcW w:w="0" w:type="auto"/>
            <w:vAlign w:val="center"/>
          </w:tcPr>
          <w:p w:rsidR="00B53486" w:rsidRDefault="000B77F0">
            <w:pPr>
              <w:jc w:val="center"/>
            </w:pPr>
            <w:r>
              <w:rPr>
                <w:rFonts w:eastAsiaTheme="minorEastAsia"/>
                <w:color w:val="000000"/>
                <w:sz w:val="24"/>
              </w:rPr>
              <w:t>110053</w:t>
            </w:r>
          </w:p>
        </w:tc>
        <w:tc>
          <w:tcPr>
            <w:tcW w:w="0" w:type="auto"/>
            <w:vAlign w:val="center"/>
          </w:tcPr>
          <w:p w:rsidR="00B53486" w:rsidRDefault="000B77F0">
            <w:pPr>
              <w:jc w:val="center"/>
            </w:pPr>
            <w:r>
              <w:rPr>
                <w:rFonts w:eastAsiaTheme="minorEastAsia"/>
                <w:color w:val="000000"/>
                <w:sz w:val="24"/>
              </w:rPr>
              <w:t>苏银转债</w:t>
            </w:r>
          </w:p>
        </w:tc>
        <w:tc>
          <w:tcPr>
            <w:tcW w:w="0" w:type="auto"/>
            <w:vAlign w:val="center"/>
          </w:tcPr>
          <w:p w:rsidR="00B53486" w:rsidRDefault="000B77F0">
            <w:pPr>
              <w:jc w:val="right"/>
            </w:pPr>
            <w:r>
              <w:rPr>
                <w:rFonts w:eastAsiaTheme="minorEastAsia"/>
                <w:color w:val="000000"/>
                <w:sz w:val="24"/>
              </w:rPr>
              <w:t>6,086,163.20</w:t>
            </w:r>
          </w:p>
        </w:tc>
        <w:tc>
          <w:tcPr>
            <w:tcW w:w="0" w:type="auto"/>
            <w:vAlign w:val="center"/>
          </w:tcPr>
          <w:p w:rsidR="00B53486" w:rsidRDefault="000B77F0">
            <w:pPr>
              <w:jc w:val="right"/>
            </w:pPr>
            <w:r>
              <w:rPr>
                <w:rFonts w:eastAsiaTheme="minorEastAsia"/>
                <w:color w:val="000000"/>
                <w:sz w:val="24"/>
              </w:rPr>
              <w:t>2.10</w:t>
            </w:r>
          </w:p>
        </w:tc>
      </w:tr>
      <w:tr w:rsidR="00B53486">
        <w:trPr>
          <w:jc w:val="center"/>
        </w:trPr>
        <w:tc>
          <w:tcPr>
            <w:tcW w:w="0" w:type="auto"/>
            <w:vAlign w:val="center"/>
          </w:tcPr>
          <w:p w:rsidR="00B53486" w:rsidRDefault="000B77F0">
            <w:pPr>
              <w:jc w:val="center"/>
            </w:pPr>
            <w:r>
              <w:rPr>
                <w:rFonts w:eastAsiaTheme="minorEastAsia"/>
                <w:color w:val="000000"/>
                <w:sz w:val="24"/>
              </w:rPr>
              <w:t>3</w:t>
            </w:r>
          </w:p>
        </w:tc>
        <w:tc>
          <w:tcPr>
            <w:tcW w:w="0" w:type="auto"/>
            <w:vAlign w:val="center"/>
          </w:tcPr>
          <w:p w:rsidR="00B53486" w:rsidRDefault="000B77F0">
            <w:pPr>
              <w:jc w:val="center"/>
            </w:pPr>
            <w:r>
              <w:rPr>
                <w:rFonts w:eastAsiaTheme="minorEastAsia"/>
                <w:color w:val="000000"/>
                <w:sz w:val="24"/>
              </w:rPr>
              <w:t>113021</w:t>
            </w:r>
          </w:p>
        </w:tc>
        <w:tc>
          <w:tcPr>
            <w:tcW w:w="0" w:type="auto"/>
            <w:vAlign w:val="center"/>
          </w:tcPr>
          <w:p w:rsidR="00B53486" w:rsidRDefault="000B77F0">
            <w:pPr>
              <w:jc w:val="center"/>
            </w:pPr>
            <w:r>
              <w:rPr>
                <w:rFonts w:eastAsiaTheme="minorEastAsia"/>
                <w:color w:val="000000"/>
                <w:sz w:val="24"/>
              </w:rPr>
              <w:t>中信转债</w:t>
            </w:r>
          </w:p>
        </w:tc>
        <w:tc>
          <w:tcPr>
            <w:tcW w:w="0" w:type="auto"/>
            <w:vAlign w:val="center"/>
          </w:tcPr>
          <w:p w:rsidR="00B53486" w:rsidRDefault="000B77F0">
            <w:pPr>
              <w:jc w:val="right"/>
            </w:pPr>
            <w:r>
              <w:rPr>
                <w:rFonts w:eastAsiaTheme="minorEastAsia"/>
                <w:color w:val="000000"/>
                <w:sz w:val="24"/>
              </w:rPr>
              <w:t>5,656,400.70</w:t>
            </w:r>
          </w:p>
        </w:tc>
        <w:tc>
          <w:tcPr>
            <w:tcW w:w="0" w:type="auto"/>
            <w:vAlign w:val="center"/>
          </w:tcPr>
          <w:p w:rsidR="00B53486" w:rsidRDefault="000B77F0">
            <w:pPr>
              <w:jc w:val="right"/>
            </w:pPr>
            <w:r>
              <w:rPr>
                <w:rFonts w:eastAsiaTheme="minorEastAsia"/>
                <w:color w:val="000000"/>
                <w:sz w:val="24"/>
              </w:rPr>
              <w:t>1.95</w:t>
            </w:r>
          </w:p>
        </w:tc>
      </w:tr>
      <w:tr w:rsidR="00B53486">
        <w:trPr>
          <w:jc w:val="center"/>
        </w:trPr>
        <w:tc>
          <w:tcPr>
            <w:tcW w:w="0" w:type="auto"/>
            <w:vAlign w:val="center"/>
          </w:tcPr>
          <w:p w:rsidR="00B53486" w:rsidRDefault="000B77F0">
            <w:pPr>
              <w:jc w:val="center"/>
            </w:pPr>
            <w:r>
              <w:rPr>
                <w:rFonts w:eastAsiaTheme="minorEastAsia"/>
                <w:color w:val="000000"/>
                <w:sz w:val="24"/>
              </w:rPr>
              <w:t>4</w:t>
            </w:r>
          </w:p>
        </w:tc>
        <w:tc>
          <w:tcPr>
            <w:tcW w:w="0" w:type="auto"/>
            <w:vAlign w:val="center"/>
          </w:tcPr>
          <w:p w:rsidR="00B53486" w:rsidRDefault="000B77F0">
            <w:pPr>
              <w:jc w:val="center"/>
            </w:pPr>
            <w:r>
              <w:rPr>
                <w:rFonts w:eastAsiaTheme="minorEastAsia"/>
                <w:color w:val="000000"/>
                <w:sz w:val="24"/>
              </w:rPr>
              <w:t>113535</w:t>
            </w:r>
          </w:p>
        </w:tc>
        <w:tc>
          <w:tcPr>
            <w:tcW w:w="0" w:type="auto"/>
            <w:vAlign w:val="center"/>
          </w:tcPr>
          <w:p w:rsidR="00B53486" w:rsidRDefault="000B77F0">
            <w:pPr>
              <w:jc w:val="center"/>
            </w:pPr>
            <w:r>
              <w:rPr>
                <w:rFonts w:eastAsiaTheme="minorEastAsia"/>
                <w:color w:val="000000"/>
                <w:sz w:val="24"/>
              </w:rPr>
              <w:t>大业转债</w:t>
            </w:r>
          </w:p>
        </w:tc>
        <w:tc>
          <w:tcPr>
            <w:tcW w:w="0" w:type="auto"/>
            <w:vAlign w:val="center"/>
          </w:tcPr>
          <w:p w:rsidR="00B53486" w:rsidRDefault="000B77F0">
            <w:pPr>
              <w:jc w:val="right"/>
            </w:pPr>
            <w:r>
              <w:rPr>
                <w:rFonts w:eastAsiaTheme="minorEastAsia"/>
                <w:color w:val="000000"/>
                <w:sz w:val="24"/>
              </w:rPr>
              <w:t>2,966,054.00</w:t>
            </w:r>
          </w:p>
        </w:tc>
        <w:tc>
          <w:tcPr>
            <w:tcW w:w="0" w:type="auto"/>
            <w:vAlign w:val="center"/>
          </w:tcPr>
          <w:p w:rsidR="00B53486" w:rsidRDefault="000B77F0">
            <w:pPr>
              <w:jc w:val="right"/>
            </w:pPr>
            <w:r>
              <w:rPr>
                <w:rFonts w:eastAsiaTheme="minorEastAsia"/>
                <w:color w:val="000000"/>
                <w:sz w:val="24"/>
              </w:rPr>
              <w:t>1.02</w:t>
            </w:r>
          </w:p>
        </w:tc>
      </w:tr>
      <w:tr w:rsidR="00B53486">
        <w:trPr>
          <w:jc w:val="center"/>
        </w:trPr>
        <w:tc>
          <w:tcPr>
            <w:tcW w:w="0" w:type="auto"/>
            <w:vAlign w:val="center"/>
          </w:tcPr>
          <w:p w:rsidR="00B53486" w:rsidRDefault="000B77F0">
            <w:pPr>
              <w:jc w:val="center"/>
            </w:pPr>
            <w:r>
              <w:rPr>
                <w:rFonts w:eastAsiaTheme="minorEastAsia"/>
                <w:color w:val="000000"/>
                <w:sz w:val="24"/>
              </w:rPr>
              <w:t>5</w:t>
            </w:r>
          </w:p>
        </w:tc>
        <w:tc>
          <w:tcPr>
            <w:tcW w:w="0" w:type="auto"/>
            <w:vAlign w:val="center"/>
          </w:tcPr>
          <w:p w:rsidR="00B53486" w:rsidRDefault="000B77F0">
            <w:pPr>
              <w:jc w:val="center"/>
            </w:pPr>
            <w:r>
              <w:rPr>
                <w:rFonts w:eastAsiaTheme="minorEastAsia"/>
                <w:color w:val="000000"/>
                <w:sz w:val="24"/>
              </w:rPr>
              <w:t>128044</w:t>
            </w:r>
          </w:p>
        </w:tc>
        <w:tc>
          <w:tcPr>
            <w:tcW w:w="0" w:type="auto"/>
            <w:vAlign w:val="center"/>
          </w:tcPr>
          <w:p w:rsidR="00B53486" w:rsidRDefault="000B77F0">
            <w:pPr>
              <w:jc w:val="center"/>
            </w:pPr>
            <w:r>
              <w:rPr>
                <w:rFonts w:eastAsiaTheme="minorEastAsia"/>
                <w:color w:val="000000"/>
                <w:sz w:val="24"/>
              </w:rPr>
              <w:t>岭南转债</w:t>
            </w:r>
          </w:p>
        </w:tc>
        <w:tc>
          <w:tcPr>
            <w:tcW w:w="0" w:type="auto"/>
            <w:vAlign w:val="center"/>
          </w:tcPr>
          <w:p w:rsidR="00B53486" w:rsidRDefault="000B77F0">
            <w:pPr>
              <w:jc w:val="right"/>
            </w:pPr>
            <w:r>
              <w:rPr>
                <w:rFonts w:eastAsiaTheme="minorEastAsia"/>
                <w:color w:val="000000"/>
                <w:sz w:val="24"/>
              </w:rPr>
              <w:t>2,874,320.80</w:t>
            </w:r>
          </w:p>
        </w:tc>
        <w:tc>
          <w:tcPr>
            <w:tcW w:w="0" w:type="auto"/>
            <w:vAlign w:val="center"/>
          </w:tcPr>
          <w:p w:rsidR="00B53486" w:rsidRDefault="000B77F0">
            <w:pPr>
              <w:jc w:val="right"/>
            </w:pPr>
            <w:r>
              <w:rPr>
                <w:rFonts w:eastAsiaTheme="minorEastAsia"/>
                <w:color w:val="000000"/>
                <w:sz w:val="24"/>
              </w:rPr>
              <w:t>0.99</w:t>
            </w:r>
          </w:p>
        </w:tc>
      </w:tr>
      <w:tr w:rsidR="00B53486">
        <w:trPr>
          <w:jc w:val="center"/>
        </w:trPr>
        <w:tc>
          <w:tcPr>
            <w:tcW w:w="0" w:type="auto"/>
            <w:vAlign w:val="center"/>
          </w:tcPr>
          <w:p w:rsidR="00B53486" w:rsidRDefault="000B77F0">
            <w:pPr>
              <w:jc w:val="center"/>
            </w:pPr>
            <w:r>
              <w:rPr>
                <w:rFonts w:eastAsiaTheme="minorEastAsia"/>
                <w:color w:val="000000"/>
                <w:sz w:val="24"/>
              </w:rPr>
              <w:t>6</w:t>
            </w:r>
          </w:p>
        </w:tc>
        <w:tc>
          <w:tcPr>
            <w:tcW w:w="0" w:type="auto"/>
            <w:vAlign w:val="center"/>
          </w:tcPr>
          <w:p w:rsidR="00B53486" w:rsidRDefault="000B77F0">
            <w:pPr>
              <w:jc w:val="center"/>
            </w:pPr>
            <w:r>
              <w:rPr>
                <w:rFonts w:eastAsiaTheme="minorEastAsia"/>
                <w:color w:val="000000"/>
                <w:sz w:val="24"/>
              </w:rPr>
              <w:t>110059</w:t>
            </w:r>
          </w:p>
        </w:tc>
        <w:tc>
          <w:tcPr>
            <w:tcW w:w="0" w:type="auto"/>
            <w:vAlign w:val="center"/>
          </w:tcPr>
          <w:p w:rsidR="00B53486" w:rsidRDefault="000B77F0">
            <w:pPr>
              <w:jc w:val="center"/>
            </w:pPr>
            <w:r>
              <w:rPr>
                <w:rFonts w:eastAsiaTheme="minorEastAsia"/>
                <w:color w:val="000000"/>
                <w:sz w:val="24"/>
              </w:rPr>
              <w:t>浦发转债</w:t>
            </w:r>
          </w:p>
        </w:tc>
        <w:tc>
          <w:tcPr>
            <w:tcW w:w="0" w:type="auto"/>
            <w:vAlign w:val="center"/>
          </w:tcPr>
          <w:p w:rsidR="00B53486" w:rsidRDefault="000B77F0">
            <w:pPr>
              <w:jc w:val="right"/>
            </w:pPr>
            <w:r>
              <w:rPr>
                <w:rFonts w:eastAsiaTheme="minorEastAsia"/>
                <w:color w:val="000000"/>
                <w:sz w:val="24"/>
              </w:rPr>
              <w:t>2,853,837.00</w:t>
            </w:r>
          </w:p>
        </w:tc>
        <w:tc>
          <w:tcPr>
            <w:tcW w:w="0" w:type="auto"/>
            <w:vAlign w:val="center"/>
          </w:tcPr>
          <w:p w:rsidR="00B53486" w:rsidRDefault="000B77F0">
            <w:pPr>
              <w:jc w:val="right"/>
            </w:pPr>
            <w:r>
              <w:rPr>
                <w:rFonts w:eastAsiaTheme="minorEastAsia"/>
                <w:color w:val="000000"/>
                <w:sz w:val="24"/>
              </w:rPr>
              <w:t>0.98</w:t>
            </w:r>
          </w:p>
        </w:tc>
      </w:tr>
      <w:tr w:rsidR="00B53486">
        <w:trPr>
          <w:jc w:val="center"/>
        </w:trPr>
        <w:tc>
          <w:tcPr>
            <w:tcW w:w="0" w:type="auto"/>
            <w:vAlign w:val="center"/>
          </w:tcPr>
          <w:p w:rsidR="00B53486" w:rsidRDefault="000B77F0">
            <w:pPr>
              <w:jc w:val="center"/>
            </w:pPr>
            <w:r>
              <w:rPr>
                <w:rFonts w:eastAsiaTheme="minorEastAsia"/>
                <w:color w:val="000000"/>
                <w:sz w:val="24"/>
              </w:rPr>
              <w:t>7</w:t>
            </w:r>
          </w:p>
        </w:tc>
        <w:tc>
          <w:tcPr>
            <w:tcW w:w="0" w:type="auto"/>
            <w:vAlign w:val="center"/>
          </w:tcPr>
          <w:p w:rsidR="00B53486" w:rsidRDefault="000B77F0">
            <w:pPr>
              <w:jc w:val="center"/>
            </w:pPr>
            <w:r>
              <w:rPr>
                <w:rFonts w:eastAsiaTheme="minorEastAsia"/>
                <w:color w:val="000000"/>
                <w:sz w:val="24"/>
              </w:rPr>
              <w:t>123004</w:t>
            </w:r>
          </w:p>
        </w:tc>
        <w:tc>
          <w:tcPr>
            <w:tcW w:w="0" w:type="auto"/>
            <w:vAlign w:val="center"/>
          </w:tcPr>
          <w:p w:rsidR="00B53486" w:rsidRDefault="000B77F0">
            <w:pPr>
              <w:jc w:val="center"/>
            </w:pPr>
            <w:r>
              <w:rPr>
                <w:rFonts w:eastAsiaTheme="minorEastAsia"/>
                <w:color w:val="000000"/>
                <w:sz w:val="24"/>
              </w:rPr>
              <w:t>铁汉转债</w:t>
            </w:r>
          </w:p>
        </w:tc>
        <w:tc>
          <w:tcPr>
            <w:tcW w:w="0" w:type="auto"/>
            <w:vAlign w:val="center"/>
          </w:tcPr>
          <w:p w:rsidR="00B53486" w:rsidRDefault="000B77F0">
            <w:pPr>
              <w:jc w:val="right"/>
            </w:pPr>
            <w:r>
              <w:rPr>
                <w:rFonts w:eastAsiaTheme="minorEastAsia"/>
                <w:color w:val="000000"/>
                <w:sz w:val="24"/>
              </w:rPr>
              <w:t>2,825,116.68</w:t>
            </w:r>
          </w:p>
        </w:tc>
        <w:tc>
          <w:tcPr>
            <w:tcW w:w="0" w:type="auto"/>
            <w:vAlign w:val="center"/>
          </w:tcPr>
          <w:p w:rsidR="00B53486" w:rsidRDefault="000B77F0">
            <w:pPr>
              <w:jc w:val="right"/>
            </w:pPr>
            <w:r>
              <w:rPr>
                <w:rFonts w:eastAsiaTheme="minorEastAsia"/>
                <w:color w:val="000000"/>
                <w:sz w:val="24"/>
              </w:rPr>
              <w:t>0.97</w:t>
            </w:r>
          </w:p>
        </w:tc>
      </w:tr>
      <w:tr w:rsidR="00B53486">
        <w:trPr>
          <w:jc w:val="center"/>
        </w:trPr>
        <w:tc>
          <w:tcPr>
            <w:tcW w:w="0" w:type="auto"/>
            <w:vAlign w:val="center"/>
          </w:tcPr>
          <w:p w:rsidR="00B53486" w:rsidRDefault="000B77F0">
            <w:pPr>
              <w:jc w:val="center"/>
            </w:pPr>
            <w:r>
              <w:rPr>
                <w:rFonts w:eastAsiaTheme="minorEastAsia"/>
                <w:color w:val="000000"/>
                <w:sz w:val="24"/>
              </w:rPr>
              <w:t>8</w:t>
            </w:r>
          </w:p>
        </w:tc>
        <w:tc>
          <w:tcPr>
            <w:tcW w:w="0" w:type="auto"/>
            <w:vAlign w:val="center"/>
          </w:tcPr>
          <w:p w:rsidR="00B53486" w:rsidRDefault="000B77F0">
            <w:pPr>
              <w:jc w:val="center"/>
            </w:pPr>
            <w:r>
              <w:rPr>
                <w:rFonts w:eastAsiaTheme="minorEastAsia"/>
                <w:color w:val="000000"/>
                <w:sz w:val="24"/>
              </w:rPr>
              <w:t>127012</w:t>
            </w:r>
          </w:p>
        </w:tc>
        <w:tc>
          <w:tcPr>
            <w:tcW w:w="0" w:type="auto"/>
            <w:vAlign w:val="center"/>
          </w:tcPr>
          <w:p w:rsidR="00B53486" w:rsidRDefault="000B77F0">
            <w:pPr>
              <w:jc w:val="center"/>
            </w:pPr>
            <w:r>
              <w:rPr>
                <w:rFonts w:eastAsiaTheme="minorEastAsia"/>
                <w:color w:val="000000"/>
                <w:sz w:val="24"/>
              </w:rPr>
              <w:t>招路转债</w:t>
            </w:r>
          </w:p>
        </w:tc>
        <w:tc>
          <w:tcPr>
            <w:tcW w:w="0" w:type="auto"/>
            <w:vAlign w:val="center"/>
          </w:tcPr>
          <w:p w:rsidR="00B53486" w:rsidRDefault="000B77F0">
            <w:pPr>
              <w:jc w:val="right"/>
            </w:pPr>
            <w:r>
              <w:rPr>
                <w:rFonts w:eastAsiaTheme="minorEastAsia"/>
                <w:color w:val="000000"/>
                <w:sz w:val="24"/>
              </w:rPr>
              <w:t>2,382,264.50</w:t>
            </w:r>
          </w:p>
        </w:tc>
        <w:tc>
          <w:tcPr>
            <w:tcW w:w="0" w:type="auto"/>
            <w:vAlign w:val="center"/>
          </w:tcPr>
          <w:p w:rsidR="00B53486" w:rsidRDefault="000B77F0">
            <w:pPr>
              <w:jc w:val="right"/>
            </w:pPr>
            <w:r>
              <w:rPr>
                <w:rFonts w:eastAsiaTheme="minorEastAsia"/>
                <w:color w:val="000000"/>
                <w:sz w:val="24"/>
              </w:rPr>
              <w:t>0.82</w:t>
            </w:r>
          </w:p>
        </w:tc>
      </w:tr>
      <w:tr w:rsidR="00B53486">
        <w:trPr>
          <w:jc w:val="center"/>
        </w:trPr>
        <w:tc>
          <w:tcPr>
            <w:tcW w:w="0" w:type="auto"/>
            <w:vAlign w:val="center"/>
          </w:tcPr>
          <w:p w:rsidR="00B53486" w:rsidRDefault="000B77F0">
            <w:pPr>
              <w:jc w:val="center"/>
            </w:pPr>
            <w:r>
              <w:rPr>
                <w:rFonts w:eastAsiaTheme="minorEastAsia"/>
                <w:color w:val="000000"/>
                <w:sz w:val="24"/>
              </w:rPr>
              <w:t>9</w:t>
            </w:r>
          </w:p>
        </w:tc>
        <w:tc>
          <w:tcPr>
            <w:tcW w:w="0" w:type="auto"/>
            <w:vAlign w:val="center"/>
          </w:tcPr>
          <w:p w:rsidR="00B53486" w:rsidRDefault="000B77F0">
            <w:pPr>
              <w:jc w:val="center"/>
            </w:pPr>
            <w:r>
              <w:rPr>
                <w:rFonts w:eastAsiaTheme="minorEastAsia"/>
                <w:color w:val="000000"/>
                <w:sz w:val="24"/>
              </w:rPr>
              <w:t>113525</w:t>
            </w:r>
          </w:p>
        </w:tc>
        <w:tc>
          <w:tcPr>
            <w:tcW w:w="0" w:type="auto"/>
            <w:vAlign w:val="center"/>
          </w:tcPr>
          <w:p w:rsidR="00B53486" w:rsidRDefault="000B77F0">
            <w:pPr>
              <w:jc w:val="center"/>
            </w:pPr>
            <w:r>
              <w:rPr>
                <w:rFonts w:eastAsiaTheme="minorEastAsia"/>
                <w:color w:val="000000"/>
                <w:sz w:val="24"/>
              </w:rPr>
              <w:t>台华转债</w:t>
            </w:r>
          </w:p>
        </w:tc>
        <w:tc>
          <w:tcPr>
            <w:tcW w:w="0" w:type="auto"/>
            <w:vAlign w:val="center"/>
          </w:tcPr>
          <w:p w:rsidR="00B53486" w:rsidRDefault="000B77F0">
            <w:pPr>
              <w:jc w:val="right"/>
            </w:pPr>
            <w:r>
              <w:rPr>
                <w:rFonts w:eastAsiaTheme="minorEastAsia"/>
                <w:color w:val="000000"/>
                <w:sz w:val="24"/>
              </w:rPr>
              <w:t>2,080,010.40</w:t>
            </w:r>
          </w:p>
        </w:tc>
        <w:tc>
          <w:tcPr>
            <w:tcW w:w="0" w:type="auto"/>
            <w:vAlign w:val="center"/>
          </w:tcPr>
          <w:p w:rsidR="00B53486" w:rsidRDefault="000B77F0">
            <w:pPr>
              <w:jc w:val="right"/>
            </w:pPr>
            <w:r>
              <w:rPr>
                <w:rFonts w:eastAsiaTheme="minorEastAsia"/>
                <w:color w:val="000000"/>
                <w:sz w:val="24"/>
              </w:rPr>
              <w:t>0.72</w:t>
            </w:r>
          </w:p>
        </w:tc>
      </w:tr>
      <w:tr w:rsidR="00B53486">
        <w:trPr>
          <w:jc w:val="center"/>
        </w:trPr>
        <w:tc>
          <w:tcPr>
            <w:tcW w:w="0" w:type="auto"/>
            <w:vAlign w:val="center"/>
          </w:tcPr>
          <w:p w:rsidR="00B53486" w:rsidRDefault="000B77F0">
            <w:pPr>
              <w:jc w:val="center"/>
            </w:pPr>
            <w:r>
              <w:rPr>
                <w:rFonts w:eastAsiaTheme="minorEastAsia"/>
                <w:color w:val="000000"/>
                <w:sz w:val="24"/>
              </w:rPr>
              <w:t>10</w:t>
            </w:r>
          </w:p>
        </w:tc>
        <w:tc>
          <w:tcPr>
            <w:tcW w:w="0" w:type="auto"/>
            <w:vAlign w:val="center"/>
          </w:tcPr>
          <w:p w:rsidR="00B53486" w:rsidRDefault="000B77F0">
            <w:pPr>
              <w:jc w:val="center"/>
            </w:pPr>
            <w:r>
              <w:rPr>
                <w:rFonts w:eastAsiaTheme="minorEastAsia"/>
                <w:color w:val="000000"/>
                <w:sz w:val="24"/>
              </w:rPr>
              <w:t>113017</w:t>
            </w:r>
          </w:p>
        </w:tc>
        <w:tc>
          <w:tcPr>
            <w:tcW w:w="0" w:type="auto"/>
            <w:vAlign w:val="center"/>
          </w:tcPr>
          <w:p w:rsidR="00B53486" w:rsidRDefault="000B77F0">
            <w:pPr>
              <w:jc w:val="center"/>
            </w:pPr>
            <w:r>
              <w:rPr>
                <w:rFonts w:eastAsiaTheme="minorEastAsia"/>
                <w:color w:val="000000"/>
                <w:sz w:val="24"/>
              </w:rPr>
              <w:t>吉视转债</w:t>
            </w:r>
          </w:p>
        </w:tc>
        <w:tc>
          <w:tcPr>
            <w:tcW w:w="0" w:type="auto"/>
            <w:vAlign w:val="center"/>
          </w:tcPr>
          <w:p w:rsidR="00B53486" w:rsidRDefault="000B77F0">
            <w:pPr>
              <w:jc w:val="right"/>
            </w:pPr>
            <w:r>
              <w:rPr>
                <w:rFonts w:eastAsiaTheme="minorEastAsia"/>
                <w:color w:val="000000"/>
                <w:sz w:val="24"/>
              </w:rPr>
              <w:t>1,901,313.40</w:t>
            </w:r>
          </w:p>
        </w:tc>
        <w:tc>
          <w:tcPr>
            <w:tcW w:w="0" w:type="auto"/>
            <w:vAlign w:val="center"/>
          </w:tcPr>
          <w:p w:rsidR="00B53486" w:rsidRDefault="000B77F0">
            <w:pPr>
              <w:jc w:val="right"/>
            </w:pPr>
            <w:r>
              <w:rPr>
                <w:rFonts w:eastAsiaTheme="minorEastAsia"/>
                <w:color w:val="000000"/>
                <w:sz w:val="24"/>
              </w:rPr>
              <w:t>0.66</w:t>
            </w:r>
          </w:p>
        </w:tc>
      </w:tr>
      <w:tr w:rsidR="00B53486">
        <w:trPr>
          <w:jc w:val="center"/>
        </w:trPr>
        <w:tc>
          <w:tcPr>
            <w:tcW w:w="0" w:type="auto"/>
            <w:vAlign w:val="center"/>
          </w:tcPr>
          <w:p w:rsidR="00B53486" w:rsidRDefault="000B77F0">
            <w:pPr>
              <w:jc w:val="center"/>
            </w:pPr>
            <w:r>
              <w:rPr>
                <w:rFonts w:eastAsiaTheme="minorEastAsia"/>
                <w:color w:val="000000"/>
                <w:sz w:val="24"/>
              </w:rPr>
              <w:t>11</w:t>
            </w:r>
          </w:p>
        </w:tc>
        <w:tc>
          <w:tcPr>
            <w:tcW w:w="0" w:type="auto"/>
            <w:vAlign w:val="center"/>
          </w:tcPr>
          <w:p w:rsidR="00B53486" w:rsidRDefault="000B77F0">
            <w:pPr>
              <w:jc w:val="center"/>
            </w:pPr>
            <w:r>
              <w:rPr>
                <w:rFonts w:eastAsiaTheme="minorEastAsia"/>
                <w:color w:val="000000"/>
                <w:sz w:val="24"/>
              </w:rPr>
              <w:t>113505</w:t>
            </w:r>
          </w:p>
        </w:tc>
        <w:tc>
          <w:tcPr>
            <w:tcW w:w="0" w:type="auto"/>
            <w:vAlign w:val="center"/>
          </w:tcPr>
          <w:p w:rsidR="00B53486" w:rsidRDefault="000B77F0">
            <w:pPr>
              <w:jc w:val="center"/>
            </w:pPr>
            <w:r>
              <w:rPr>
                <w:rFonts w:eastAsiaTheme="minorEastAsia"/>
                <w:color w:val="000000"/>
                <w:sz w:val="24"/>
              </w:rPr>
              <w:t>杭电转债</w:t>
            </w:r>
          </w:p>
        </w:tc>
        <w:tc>
          <w:tcPr>
            <w:tcW w:w="0" w:type="auto"/>
            <w:vAlign w:val="center"/>
          </w:tcPr>
          <w:p w:rsidR="00B53486" w:rsidRDefault="000B77F0">
            <w:pPr>
              <w:jc w:val="right"/>
            </w:pPr>
            <w:r>
              <w:rPr>
                <w:rFonts w:eastAsiaTheme="minorEastAsia"/>
                <w:color w:val="000000"/>
                <w:sz w:val="24"/>
              </w:rPr>
              <w:t>1,462,627.60</w:t>
            </w:r>
          </w:p>
        </w:tc>
        <w:tc>
          <w:tcPr>
            <w:tcW w:w="0" w:type="auto"/>
            <w:vAlign w:val="center"/>
          </w:tcPr>
          <w:p w:rsidR="00B53486" w:rsidRDefault="000B77F0">
            <w:pPr>
              <w:jc w:val="right"/>
            </w:pPr>
            <w:r>
              <w:rPr>
                <w:rFonts w:eastAsiaTheme="minorEastAsia"/>
                <w:color w:val="000000"/>
                <w:sz w:val="24"/>
              </w:rPr>
              <w:t>0.50</w:t>
            </w:r>
          </w:p>
        </w:tc>
      </w:tr>
      <w:tr w:rsidR="00B53486">
        <w:trPr>
          <w:jc w:val="center"/>
        </w:trPr>
        <w:tc>
          <w:tcPr>
            <w:tcW w:w="0" w:type="auto"/>
            <w:vAlign w:val="center"/>
          </w:tcPr>
          <w:p w:rsidR="00B53486" w:rsidRDefault="000B77F0">
            <w:pPr>
              <w:jc w:val="center"/>
            </w:pPr>
            <w:r>
              <w:rPr>
                <w:rFonts w:eastAsiaTheme="minorEastAsia"/>
                <w:color w:val="000000"/>
                <w:sz w:val="24"/>
              </w:rPr>
              <w:t>12</w:t>
            </w:r>
          </w:p>
        </w:tc>
        <w:tc>
          <w:tcPr>
            <w:tcW w:w="0" w:type="auto"/>
            <w:vAlign w:val="center"/>
          </w:tcPr>
          <w:p w:rsidR="00B53486" w:rsidRDefault="000B77F0">
            <w:pPr>
              <w:jc w:val="center"/>
            </w:pPr>
            <w:r>
              <w:rPr>
                <w:rFonts w:eastAsiaTheme="minorEastAsia"/>
                <w:color w:val="000000"/>
                <w:sz w:val="24"/>
              </w:rPr>
              <w:t>113027</w:t>
            </w:r>
          </w:p>
        </w:tc>
        <w:tc>
          <w:tcPr>
            <w:tcW w:w="0" w:type="auto"/>
            <w:vAlign w:val="center"/>
          </w:tcPr>
          <w:p w:rsidR="00B53486" w:rsidRDefault="000B77F0">
            <w:pPr>
              <w:jc w:val="center"/>
            </w:pPr>
            <w:r>
              <w:rPr>
                <w:rFonts w:eastAsiaTheme="minorEastAsia"/>
                <w:color w:val="000000"/>
                <w:sz w:val="24"/>
              </w:rPr>
              <w:t>华钰转债</w:t>
            </w:r>
          </w:p>
        </w:tc>
        <w:tc>
          <w:tcPr>
            <w:tcW w:w="0" w:type="auto"/>
            <w:vAlign w:val="center"/>
          </w:tcPr>
          <w:p w:rsidR="00B53486" w:rsidRDefault="000B77F0">
            <w:pPr>
              <w:jc w:val="right"/>
            </w:pPr>
            <w:r>
              <w:rPr>
                <w:rFonts w:eastAsiaTheme="minorEastAsia"/>
                <w:color w:val="000000"/>
                <w:sz w:val="24"/>
              </w:rPr>
              <w:t>752,810.50</w:t>
            </w:r>
          </w:p>
        </w:tc>
        <w:tc>
          <w:tcPr>
            <w:tcW w:w="0" w:type="auto"/>
            <w:vAlign w:val="center"/>
          </w:tcPr>
          <w:p w:rsidR="00B53486" w:rsidRDefault="000B77F0">
            <w:pPr>
              <w:jc w:val="right"/>
            </w:pPr>
            <w:r>
              <w:rPr>
                <w:rFonts w:eastAsiaTheme="minorEastAsia"/>
                <w:color w:val="000000"/>
                <w:sz w:val="24"/>
              </w:rPr>
              <w:t>0.26</w:t>
            </w:r>
          </w:p>
        </w:tc>
      </w:tr>
      <w:tr w:rsidR="00B53486">
        <w:trPr>
          <w:jc w:val="center"/>
        </w:trPr>
        <w:tc>
          <w:tcPr>
            <w:tcW w:w="0" w:type="auto"/>
            <w:vAlign w:val="center"/>
          </w:tcPr>
          <w:p w:rsidR="00B53486" w:rsidRDefault="000B77F0">
            <w:pPr>
              <w:jc w:val="center"/>
            </w:pPr>
            <w:r>
              <w:rPr>
                <w:rFonts w:eastAsiaTheme="minorEastAsia"/>
                <w:color w:val="000000"/>
                <w:sz w:val="24"/>
              </w:rPr>
              <w:t>13</w:t>
            </w:r>
          </w:p>
        </w:tc>
        <w:tc>
          <w:tcPr>
            <w:tcW w:w="0" w:type="auto"/>
            <w:vAlign w:val="center"/>
          </w:tcPr>
          <w:p w:rsidR="00B53486" w:rsidRDefault="000B77F0">
            <w:pPr>
              <w:jc w:val="center"/>
            </w:pPr>
            <w:r>
              <w:rPr>
                <w:rFonts w:eastAsiaTheme="minorEastAsia"/>
                <w:color w:val="000000"/>
                <w:sz w:val="24"/>
              </w:rPr>
              <w:t>132017</w:t>
            </w:r>
          </w:p>
        </w:tc>
        <w:tc>
          <w:tcPr>
            <w:tcW w:w="0" w:type="auto"/>
            <w:vAlign w:val="center"/>
          </w:tcPr>
          <w:p w:rsidR="00B53486" w:rsidRDefault="000B77F0">
            <w:pPr>
              <w:jc w:val="center"/>
            </w:pPr>
            <w:r>
              <w:rPr>
                <w:rFonts w:eastAsiaTheme="minorEastAsia"/>
                <w:color w:val="000000"/>
                <w:sz w:val="24"/>
              </w:rPr>
              <w:t>19</w:t>
            </w:r>
            <w:r>
              <w:rPr>
                <w:rFonts w:eastAsiaTheme="minorEastAsia"/>
                <w:color w:val="000000"/>
                <w:sz w:val="24"/>
              </w:rPr>
              <w:t>新钢</w:t>
            </w:r>
            <w:r>
              <w:rPr>
                <w:rFonts w:eastAsiaTheme="minorEastAsia"/>
                <w:color w:val="000000"/>
                <w:sz w:val="24"/>
              </w:rPr>
              <w:t>EB</w:t>
            </w:r>
          </w:p>
        </w:tc>
        <w:tc>
          <w:tcPr>
            <w:tcW w:w="0" w:type="auto"/>
            <w:vAlign w:val="center"/>
          </w:tcPr>
          <w:p w:rsidR="00B53486" w:rsidRDefault="000B77F0">
            <w:pPr>
              <w:jc w:val="right"/>
            </w:pPr>
            <w:r>
              <w:rPr>
                <w:rFonts w:eastAsiaTheme="minorEastAsia"/>
                <w:color w:val="000000"/>
                <w:sz w:val="24"/>
              </w:rPr>
              <w:t>408,432.00</w:t>
            </w:r>
          </w:p>
        </w:tc>
        <w:tc>
          <w:tcPr>
            <w:tcW w:w="0" w:type="auto"/>
            <w:vAlign w:val="center"/>
          </w:tcPr>
          <w:p w:rsidR="00B53486" w:rsidRDefault="000B77F0">
            <w:pPr>
              <w:jc w:val="right"/>
            </w:pPr>
            <w:r>
              <w:rPr>
                <w:rFonts w:eastAsiaTheme="minorEastAsia"/>
                <w:color w:val="000000"/>
                <w:sz w:val="24"/>
              </w:rPr>
              <w:t>0.14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229,063,832.35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15,404,346.43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18,031,105.09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4,756,772.25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34,762,570.84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7,774,455.96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212,332,366.60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12,386,662.72</w:t>
            </w:r>
          </w:p>
        </w:tc>
      </w:tr>
    </w:tbl>
    <w:p w:rsidR="00B53486" w:rsidRDefault="000B77F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53486">
        <w:tc>
          <w:tcPr>
            <w:tcW w:w="992" w:type="dxa"/>
            <w:vMerge w:val="restart"/>
          </w:tcPr>
          <w:p w:rsidR="00B53486" w:rsidRDefault="00B53486"/>
          <w:p w:rsidR="00B53486" w:rsidRDefault="000B77F0">
            <w:r>
              <w:rPr>
                <w:rFonts w:ascii="宋体" w:hAnsi="宋体" w:hint="eastAsia"/>
                <w:bCs/>
                <w:color w:val="000000"/>
                <w:kern w:val="0"/>
                <w:szCs w:val="21"/>
              </w:rPr>
              <w:t>机构</w:t>
            </w:r>
          </w:p>
        </w:tc>
        <w:tc>
          <w:tcPr>
            <w:tcW w:w="991" w:type="dxa"/>
            <w:vAlign w:val="center"/>
          </w:tcPr>
          <w:p w:rsidR="00B53486" w:rsidRDefault="000B77F0">
            <w:pPr>
              <w:jc w:val="center"/>
            </w:pPr>
            <w:r>
              <w:rPr>
                <w:rFonts w:ascii="宋体" w:hAnsi="宋体" w:hint="eastAsia"/>
                <w:color w:val="000000"/>
                <w:kern w:val="0"/>
                <w:szCs w:val="21"/>
              </w:rPr>
              <w:t>1</w:t>
            </w:r>
          </w:p>
        </w:tc>
        <w:tc>
          <w:tcPr>
            <w:tcW w:w="1843" w:type="dxa"/>
            <w:vAlign w:val="center"/>
          </w:tcPr>
          <w:p w:rsidR="00B53486" w:rsidRDefault="000B77F0">
            <w:pPr>
              <w:jc w:val="center"/>
            </w:pPr>
            <w:r>
              <w:rPr>
                <w:rFonts w:ascii="宋体" w:hAnsi="宋体" w:hint="eastAsia"/>
                <w:color w:val="000000"/>
                <w:kern w:val="0"/>
                <w:szCs w:val="21"/>
              </w:rPr>
              <w:t>2020/4/1-2020/6/30</w:t>
            </w:r>
          </w:p>
        </w:tc>
        <w:tc>
          <w:tcPr>
            <w:tcW w:w="851" w:type="dxa"/>
            <w:vAlign w:val="center"/>
          </w:tcPr>
          <w:p w:rsidR="00B53486" w:rsidRDefault="000B77F0">
            <w:pPr>
              <w:jc w:val="center"/>
            </w:pPr>
            <w:r>
              <w:rPr>
                <w:rFonts w:ascii="宋体" w:hAnsi="宋体" w:hint="eastAsia"/>
                <w:color w:val="000000"/>
                <w:kern w:val="0"/>
                <w:szCs w:val="21"/>
              </w:rPr>
              <w:t>80,256,019.26</w:t>
            </w:r>
          </w:p>
        </w:tc>
        <w:tc>
          <w:tcPr>
            <w:tcW w:w="850" w:type="dxa"/>
            <w:vAlign w:val="center"/>
          </w:tcPr>
          <w:p w:rsidR="00B53486" w:rsidRDefault="000B77F0">
            <w:pPr>
              <w:jc w:val="center"/>
            </w:pPr>
            <w:r>
              <w:rPr>
                <w:rFonts w:ascii="宋体" w:hAnsi="宋体" w:hint="eastAsia"/>
                <w:color w:val="000000"/>
                <w:kern w:val="0"/>
                <w:szCs w:val="21"/>
              </w:rPr>
              <w:t>-</w:t>
            </w:r>
          </w:p>
        </w:tc>
        <w:tc>
          <w:tcPr>
            <w:tcW w:w="1134" w:type="dxa"/>
            <w:vAlign w:val="center"/>
          </w:tcPr>
          <w:p w:rsidR="00B53486" w:rsidRDefault="000B77F0">
            <w:pPr>
              <w:jc w:val="center"/>
            </w:pPr>
            <w:r>
              <w:rPr>
                <w:rFonts w:ascii="宋体" w:hAnsi="宋体" w:hint="eastAsia"/>
                <w:color w:val="000000"/>
                <w:kern w:val="0"/>
                <w:szCs w:val="21"/>
              </w:rPr>
              <w:t>-</w:t>
            </w:r>
          </w:p>
        </w:tc>
        <w:tc>
          <w:tcPr>
            <w:tcW w:w="1419" w:type="dxa"/>
            <w:vAlign w:val="center"/>
          </w:tcPr>
          <w:p w:rsidR="00B53486" w:rsidRDefault="000B77F0">
            <w:pPr>
              <w:jc w:val="center"/>
            </w:pPr>
            <w:r>
              <w:rPr>
                <w:rFonts w:ascii="宋体" w:hAnsi="宋体" w:hint="eastAsia"/>
                <w:color w:val="000000"/>
                <w:kern w:val="0"/>
                <w:szCs w:val="21"/>
              </w:rPr>
              <w:t>80,256,019.26</w:t>
            </w:r>
          </w:p>
        </w:tc>
        <w:tc>
          <w:tcPr>
            <w:tcW w:w="1130" w:type="dxa"/>
            <w:vAlign w:val="center"/>
          </w:tcPr>
          <w:p w:rsidR="00B53486" w:rsidRDefault="000B77F0">
            <w:pPr>
              <w:jc w:val="center"/>
            </w:pPr>
            <w:r>
              <w:rPr>
                <w:rFonts w:ascii="宋体" w:hAnsi="宋体" w:hint="eastAsia"/>
                <w:color w:val="000000"/>
                <w:kern w:val="0"/>
                <w:szCs w:val="21"/>
              </w:rPr>
              <w:t>35.71%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53486" w:rsidRDefault="000B77F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F37" w:rsidRDefault="009E2F37">
      <w:r>
        <w:separator/>
      </w:r>
    </w:p>
  </w:endnote>
  <w:endnote w:type="continuationSeparator" w:id="0">
    <w:p w:rsidR="009E2F37" w:rsidRDefault="009E2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649A9">
      <w:rPr>
        <w:noProof/>
        <w:kern w:val="0"/>
        <w:szCs w:val="21"/>
      </w:rPr>
      <w:t>4</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649A9">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F37" w:rsidRDefault="009E2F37">
      <w:r>
        <w:separator/>
      </w:r>
    </w:p>
  </w:footnote>
  <w:footnote w:type="continuationSeparator" w:id="0">
    <w:p w:rsidR="009E2F37" w:rsidRDefault="009E2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B77F0"/>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49A9"/>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2F3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3FC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3486"/>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3337EC4"/>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A04C4-7483-421E-8441-D3922357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262</TotalTime>
  <Pages>15</Pages>
  <Words>1358</Words>
  <Characters>7747</Characters>
  <Application>Microsoft Office Word</Application>
  <DocSecurity>0</DocSecurity>
  <Lines>64</Lines>
  <Paragraphs>18</Paragraphs>
  <ScaleCrop>false</ScaleCrop>
  <Company>TRT. Ltd. Co.</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407</cp:revision>
  <cp:lastPrinted>2007-07-19T00:46:00Z</cp:lastPrinted>
  <dcterms:created xsi:type="dcterms:W3CDTF">2014-01-17T06:19:00Z</dcterms:created>
  <dcterms:modified xsi:type="dcterms:W3CDTF">2020-07-17T05:31:00Z</dcterms:modified>
</cp:coreProperties>
</file>