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5778" w:rsidRDefault="00DD2F7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1,828,423,542.39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5C5A" w:rsidRPr="00414345" w:rsidTr="002A5C5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A5C5A" w:rsidRPr="00414345" w:rsidTr="002A5C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171,371,085.60</w:t>
            </w:r>
          </w:p>
        </w:tc>
      </w:tr>
      <w:tr w:rsidR="002A5C5A" w:rsidRPr="00414345" w:rsidTr="002A5C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335,226,680.68</w:t>
            </w:r>
          </w:p>
        </w:tc>
      </w:tr>
      <w:tr w:rsidR="002A5C5A" w:rsidRPr="00414345" w:rsidTr="002A5C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0.1655</w:t>
            </w:r>
          </w:p>
        </w:tc>
      </w:tr>
      <w:tr w:rsidR="002A5C5A" w:rsidRPr="00414345" w:rsidTr="002A5C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2,703,549,982.64</w:t>
            </w:r>
          </w:p>
        </w:tc>
      </w:tr>
      <w:tr w:rsidR="002A5C5A" w:rsidRPr="00414345" w:rsidTr="002A5C5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1.4786</w:t>
            </w:r>
          </w:p>
        </w:tc>
      </w:tr>
    </w:tbl>
    <w:p w:rsidR="00AB5778" w:rsidRDefault="00DD2F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5778">
        <w:trPr>
          <w:jc w:val="center"/>
        </w:trPr>
        <w:tc>
          <w:tcPr>
            <w:tcW w:w="1701" w:type="dxa"/>
            <w:vAlign w:val="center"/>
          </w:tcPr>
          <w:p w:rsidR="00AB5778" w:rsidRDefault="00DD2F70">
            <w:pPr>
              <w:jc w:val="left"/>
            </w:pPr>
            <w:r>
              <w:rPr>
                <w:color w:val="000000"/>
                <w:sz w:val="24"/>
                <w:szCs w:val="24"/>
              </w:rPr>
              <w:t>过去三个月</w:t>
            </w:r>
          </w:p>
        </w:tc>
        <w:tc>
          <w:tcPr>
            <w:tcW w:w="1045" w:type="dxa"/>
            <w:vAlign w:val="center"/>
          </w:tcPr>
          <w:p w:rsidR="00AB5778" w:rsidRDefault="00DD2F70">
            <w:pPr>
              <w:jc w:val="center"/>
            </w:pPr>
            <w:r>
              <w:rPr>
                <w:color w:val="000000"/>
                <w:sz w:val="24"/>
                <w:szCs w:val="24"/>
              </w:rPr>
              <w:t>12.84%</w:t>
            </w:r>
          </w:p>
        </w:tc>
        <w:tc>
          <w:tcPr>
            <w:tcW w:w="1344" w:type="dxa"/>
            <w:vAlign w:val="center"/>
          </w:tcPr>
          <w:p w:rsidR="00AB5778" w:rsidRDefault="00DD2F70">
            <w:pPr>
              <w:jc w:val="center"/>
            </w:pPr>
            <w:r>
              <w:rPr>
                <w:color w:val="000000"/>
                <w:sz w:val="24"/>
                <w:szCs w:val="24"/>
              </w:rPr>
              <w:t>0.90%</w:t>
            </w:r>
          </w:p>
        </w:tc>
        <w:tc>
          <w:tcPr>
            <w:tcW w:w="1194" w:type="dxa"/>
            <w:vAlign w:val="center"/>
          </w:tcPr>
          <w:p w:rsidR="00AB5778" w:rsidRDefault="00DD2F70">
            <w:pPr>
              <w:jc w:val="center"/>
            </w:pPr>
            <w:r>
              <w:rPr>
                <w:color w:val="000000"/>
                <w:sz w:val="24"/>
                <w:szCs w:val="24"/>
              </w:rPr>
              <w:t>9.30%</w:t>
            </w:r>
          </w:p>
        </w:tc>
        <w:tc>
          <w:tcPr>
            <w:tcW w:w="1492" w:type="dxa"/>
            <w:vAlign w:val="center"/>
          </w:tcPr>
          <w:p w:rsidR="00AB5778" w:rsidRDefault="00DD2F70">
            <w:pPr>
              <w:jc w:val="center"/>
            </w:pPr>
            <w:r>
              <w:rPr>
                <w:color w:val="000000"/>
                <w:sz w:val="24"/>
                <w:szCs w:val="24"/>
              </w:rPr>
              <w:t>0.62%</w:t>
            </w:r>
          </w:p>
        </w:tc>
        <w:tc>
          <w:tcPr>
            <w:tcW w:w="1194" w:type="dxa"/>
            <w:vAlign w:val="center"/>
          </w:tcPr>
          <w:p w:rsidR="00AB5778" w:rsidRDefault="00DD2F70">
            <w:pPr>
              <w:jc w:val="center"/>
            </w:pPr>
            <w:r>
              <w:rPr>
                <w:color w:val="000000"/>
                <w:sz w:val="24"/>
                <w:szCs w:val="24"/>
              </w:rPr>
              <w:t>3.54%</w:t>
            </w:r>
          </w:p>
        </w:tc>
        <w:tc>
          <w:tcPr>
            <w:tcW w:w="898" w:type="dxa"/>
            <w:vAlign w:val="center"/>
          </w:tcPr>
          <w:p w:rsidR="00AB5778" w:rsidRDefault="00DD2F70">
            <w:pPr>
              <w:jc w:val="center"/>
            </w:pPr>
            <w:r>
              <w:rPr>
                <w:color w:val="000000"/>
                <w:sz w:val="24"/>
                <w:szCs w:val="24"/>
              </w:rPr>
              <w:t>0.28%</w:t>
            </w:r>
          </w:p>
        </w:tc>
      </w:tr>
      <w:tr w:rsidR="00AB5778">
        <w:trPr>
          <w:jc w:val="center"/>
        </w:trPr>
        <w:tc>
          <w:tcPr>
            <w:tcW w:w="1701" w:type="dxa"/>
            <w:vAlign w:val="center"/>
          </w:tcPr>
          <w:p w:rsidR="00AB5778" w:rsidRDefault="00DD2F70">
            <w:pPr>
              <w:jc w:val="left"/>
            </w:pPr>
            <w:r>
              <w:rPr>
                <w:color w:val="000000"/>
                <w:sz w:val="24"/>
                <w:szCs w:val="24"/>
              </w:rPr>
              <w:t>过去六个月</w:t>
            </w:r>
          </w:p>
        </w:tc>
        <w:tc>
          <w:tcPr>
            <w:tcW w:w="1045" w:type="dxa"/>
            <w:vAlign w:val="center"/>
          </w:tcPr>
          <w:p w:rsidR="00AB5778" w:rsidRDefault="00DD2F70">
            <w:pPr>
              <w:jc w:val="center"/>
            </w:pPr>
            <w:r>
              <w:rPr>
                <w:color w:val="000000"/>
                <w:sz w:val="24"/>
                <w:szCs w:val="24"/>
              </w:rPr>
              <w:t>11.63%</w:t>
            </w:r>
          </w:p>
        </w:tc>
        <w:tc>
          <w:tcPr>
            <w:tcW w:w="1344" w:type="dxa"/>
            <w:vAlign w:val="center"/>
          </w:tcPr>
          <w:p w:rsidR="00AB5778" w:rsidRDefault="00DD2F70">
            <w:pPr>
              <w:jc w:val="center"/>
            </w:pPr>
            <w:r>
              <w:rPr>
                <w:color w:val="000000"/>
                <w:sz w:val="24"/>
                <w:szCs w:val="24"/>
              </w:rPr>
              <w:t>1.53%</w:t>
            </w:r>
          </w:p>
        </w:tc>
        <w:tc>
          <w:tcPr>
            <w:tcW w:w="1194" w:type="dxa"/>
            <w:vAlign w:val="center"/>
          </w:tcPr>
          <w:p w:rsidR="00AB5778" w:rsidRDefault="00DD2F70">
            <w:pPr>
              <w:jc w:val="center"/>
            </w:pPr>
            <w:r>
              <w:rPr>
                <w:color w:val="000000"/>
                <w:sz w:val="24"/>
                <w:szCs w:val="24"/>
              </w:rPr>
              <w:t>4.71%</w:t>
            </w:r>
          </w:p>
        </w:tc>
        <w:tc>
          <w:tcPr>
            <w:tcW w:w="1492" w:type="dxa"/>
            <w:vAlign w:val="center"/>
          </w:tcPr>
          <w:p w:rsidR="00AB5778" w:rsidRDefault="00DD2F70">
            <w:pPr>
              <w:jc w:val="center"/>
            </w:pPr>
            <w:r>
              <w:rPr>
                <w:color w:val="000000"/>
                <w:sz w:val="24"/>
                <w:szCs w:val="24"/>
              </w:rPr>
              <w:t>1.02%</w:t>
            </w:r>
          </w:p>
        </w:tc>
        <w:tc>
          <w:tcPr>
            <w:tcW w:w="1194" w:type="dxa"/>
            <w:vAlign w:val="center"/>
          </w:tcPr>
          <w:p w:rsidR="00AB5778" w:rsidRDefault="00DD2F70">
            <w:pPr>
              <w:jc w:val="center"/>
            </w:pPr>
            <w:r>
              <w:rPr>
                <w:color w:val="000000"/>
                <w:sz w:val="24"/>
                <w:szCs w:val="24"/>
              </w:rPr>
              <w:t>6.92%</w:t>
            </w:r>
          </w:p>
        </w:tc>
        <w:tc>
          <w:tcPr>
            <w:tcW w:w="898" w:type="dxa"/>
            <w:vAlign w:val="center"/>
          </w:tcPr>
          <w:p w:rsidR="00AB5778" w:rsidRDefault="00DD2F70">
            <w:pPr>
              <w:jc w:val="center"/>
            </w:pPr>
            <w:r>
              <w:rPr>
                <w:color w:val="000000"/>
                <w:sz w:val="24"/>
                <w:szCs w:val="24"/>
              </w:rPr>
              <w:t>0.51%</w:t>
            </w:r>
          </w:p>
        </w:tc>
      </w:tr>
      <w:tr w:rsidR="00AB5778">
        <w:trPr>
          <w:jc w:val="center"/>
        </w:trPr>
        <w:tc>
          <w:tcPr>
            <w:tcW w:w="1701" w:type="dxa"/>
            <w:vAlign w:val="center"/>
          </w:tcPr>
          <w:p w:rsidR="00AB5778" w:rsidRDefault="00DD2F70">
            <w:pPr>
              <w:jc w:val="left"/>
            </w:pPr>
            <w:r>
              <w:rPr>
                <w:color w:val="000000"/>
                <w:sz w:val="24"/>
                <w:szCs w:val="24"/>
              </w:rPr>
              <w:t>过去一年</w:t>
            </w:r>
          </w:p>
        </w:tc>
        <w:tc>
          <w:tcPr>
            <w:tcW w:w="1045" w:type="dxa"/>
            <w:vAlign w:val="center"/>
          </w:tcPr>
          <w:p w:rsidR="00AB5778" w:rsidRDefault="00DD2F70">
            <w:pPr>
              <w:jc w:val="center"/>
            </w:pPr>
            <w:r>
              <w:rPr>
                <w:color w:val="000000"/>
                <w:sz w:val="24"/>
                <w:szCs w:val="24"/>
              </w:rPr>
              <w:t>30.38%</w:t>
            </w:r>
          </w:p>
        </w:tc>
        <w:tc>
          <w:tcPr>
            <w:tcW w:w="1344" w:type="dxa"/>
            <w:vAlign w:val="center"/>
          </w:tcPr>
          <w:p w:rsidR="00AB5778" w:rsidRDefault="00DD2F70">
            <w:pPr>
              <w:jc w:val="center"/>
            </w:pPr>
            <w:r>
              <w:rPr>
                <w:color w:val="000000"/>
                <w:sz w:val="24"/>
                <w:szCs w:val="24"/>
              </w:rPr>
              <w:t>1.23%</w:t>
            </w:r>
          </w:p>
        </w:tc>
        <w:tc>
          <w:tcPr>
            <w:tcW w:w="1194" w:type="dxa"/>
            <w:vAlign w:val="center"/>
          </w:tcPr>
          <w:p w:rsidR="00AB5778" w:rsidRDefault="00DD2F70">
            <w:pPr>
              <w:jc w:val="center"/>
            </w:pPr>
            <w:r>
              <w:rPr>
                <w:color w:val="000000"/>
                <w:sz w:val="24"/>
                <w:szCs w:val="24"/>
              </w:rPr>
              <w:t>11.03%</w:t>
            </w:r>
          </w:p>
        </w:tc>
        <w:tc>
          <w:tcPr>
            <w:tcW w:w="1492" w:type="dxa"/>
            <w:vAlign w:val="center"/>
          </w:tcPr>
          <w:p w:rsidR="00AB5778" w:rsidRDefault="00DD2F70">
            <w:pPr>
              <w:jc w:val="center"/>
            </w:pPr>
            <w:r>
              <w:rPr>
                <w:color w:val="000000"/>
                <w:sz w:val="24"/>
                <w:szCs w:val="24"/>
              </w:rPr>
              <w:t>0.82%</w:t>
            </w:r>
          </w:p>
        </w:tc>
        <w:tc>
          <w:tcPr>
            <w:tcW w:w="1194" w:type="dxa"/>
            <w:vAlign w:val="center"/>
          </w:tcPr>
          <w:p w:rsidR="00AB5778" w:rsidRDefault="00DD2F70">
            <w:pPr>
              <w:jc w:val="center"/>
            </w:pPr>
            <w:r>
              <w:rPr>
                <w:color w:val="000000"/>
                <w:sz w:val="24"/>
                <w:szCs w:val="24"/>
              </w:rPr>
              <w:t>19.35%</w:t>
            </w:r>
          </w:p>
        </w:tc>
        <w:tc>
          <w:tcPr>
            <w:tcW w:w="898" w:type="dxa"/>
            <w:vAlign w:val="center"/>
          </w:tcPr>
          <w:p w:rsidR="00AB5778" w:rsidRDefault="00DD2F70">
            <w:pPr>
              <w:jc w:val="center"/>
            </w:pPr>
            <w:r>
              <w:rPr>
                <w:color w:val="000000"/>
                <w:sz w:val="24"/>
                <w:szCs w:val="24"/>
              </w:rPr>
              <w:t>0.41%</w:t>
            </w:r>
          </w:p>
        </w:tc>
      </w:tr>
      <w:tr w:rsidR="00AB5778">
        <w:trPr>
          <w:jc w:val="center"/>
        </w:trPr>
        <w:tc>
          <w:tcPr>
            <w:tcW w:w="1701" w:type="dxa"/>
            <w:vAlign w:val="center"/>
          </w:tcPr>
          <w:p w:rsidR="00AB5778" w:rsidRDefault="00DD2F70">
            <w:pPr>
              <w:jc w:val="left"/>
            </w:pPr>
            <w:r>
              <w:rPr>
                <w:color w:val="000000"/>
                <w:sz w:val="24"/>
                <w:szCs w:val="24"/>
              </w:rPr>
              <w:t>过去三年</w:t>
            </w:r>
          </w:p>
        </w:tc>
        <w:tc>
          <w:tcPr>
            <w:tcW w:w="1045" w:type="dxa"/>
            <w:vAlign w:val="center"/>
          </w:tcPr>
          <w:p w:rsidR="00AB5778" w:rsidRDefault="00DD2F70">
            <w:pPr>
              <w:jc w:val="center"/>
            </w:pPr>
            <w:r>
              <w:rPr>
                <w:color w:val="000000"/>
                <w:sz w:val="24"/>
                <w:szCs w:val="24"/>
              </w:rPr>
              <w:t>41.33%</w:t>
            </w:r>
          </w:p>
        </w:tc>
        <w:tc>
          <w:tcPr>
            <w:tcW w:w="1344" w:type="dxa"/>
            <w:vAlign w:val="center"/>
          </w:tcPr>
          <w:p w:rsidR="00AB5778" w:rsidRDefault="00DD2F70">
            <w:pPr>
              <w:jc w:val="center"/>
            </w:pPr>
            <w:r>
              <w:rPr>
                <w:color w:val="000000"/>
                <w:sz w:val="24"/>
                <w:szCs w:val="24"/>
              </w:rPr>
              <w:t>1.25%</w:t>
            </w:r>
          </w:p>
        </w:tc>
        <w:tc>
          <w:tcPr>
            <w:tcW w:w="1194" w:type="dxa"/>
            <w:vAlign w:val="center"/>
          </w:tcPr>
          <w:p w:rsidR="00AB5778" w:rsidRDefault="00DD2F70">
            <w:pPr>
              <w:jc w:val="center"/>
            </w:pPr>
            <w:r>
              <w:rPr>
                <w:color w:val="000000"/>
                <w:sz w:val="24"/>
                <w:szCs w:val="24"/>
              </w:rPr>
              <w:t>10.40%</w:t>
            </w:r>
          </w:p>
        </w:tc>
        <w:tc>
          <w:tcPr>
            <w:tcW w:w="1492" w:type="dxa"/>
            <w:vAlign w:val="center"/>
          </w:tcPr>
          <w:p w:rsidR="00AB5778" w:rsidRDefault="00DD2F70">
            <w:pPr>
              <w:jc w:val="center"/>
            </w:pPr>
            <w:r>
              <w:rPr>
                <w:color w:val="000000"/>
                <w:sz w:val="24"/>
                <w:szCs w:val="24"/>
              </w:rPr>
              <w:t>0.83%</w:t>
            </w:r>
          </w:p>
        </w:tc>
        <w:tc>
          <w:tcPr>
            <w:tcW w:w="1194" w:type="dxa"/>
            <w:vAlign w:val="center"/>
          </w:tcPr>
          <w:p w:rsidR="00AB5778" w:rsidRDefault="00DD2F70">
            <w:pPr>
              <w:jc w:val="center"/>
            </w:pPr>
            <w:r>
              <w:rPr>
                <w:color w:val="000000"/>
                <w:sz w:val="24"/>
                <w:szCs w:val="24"/>
              </w:rPr>
              <w:t>30.93%</w:t>
            </w:r>
          </w:p>
        </w:tc>
        <w:tc>
          <w:tcPr>
            <w:tcW w:w="898" w:type="dxa"/>
            <w:vAlign w:val="center"/>
          </w:tcPr>
          <w:p w:rsidR="00AB5778" w:rsidRDefault="00DD2F70">
            <w:pPr>
              <w:jc w:val="center"/>
            </w:pPr>
            <w:r>
              <w:rPr>
                <w:color w:val="000000"/>
                <w:sz w:val="24"/>
                <w:szCs w:val="24"/>
              </w:rPr>
              <w:t>0.42%</w:t>
            </w:r>
          </w:p>
        </w:tc>
      </w:tr>
      <w:tr w:rsidR="00AB5778">
        <w:trPr>
          <w:jc w:val="center"/>
        </w:trPr>
        <w:tc>
          <w:tcPr>
            <w:tcW w:w="1701" w:type="dxa"/>
            <w:vAlign w:val="center"/>
          </w:tcPr>
          <w:p w:rsidR="00AB5778" w:rsidRDefault="00DD2F70">
            <w:pPr>
              <w:jc w:val="left"/>
            </w:pPr>
            <w:r>
              <w:rPr>
                <w:color w:val="000000"/>
                <w:sz w:val="24"/>
                <w:szCs w:val="24"/>
              </w:rPr>
              <w:t>过去五年</w:t>
            </w:r>
          </w:p>
        </w:tc>
        <w:tc>
          <w:tcPr>
            <w:tcW w:w="1045" w:type="dxa"/>
            <w:vAlign w:val="center"/>
          </w:tcPr>
          <w:p w:rsidR="00AB5778" w:rsidRDefault="00DD2F70">
            <w:pPr>
              <w:jc w:val="center"/>
            </w:pPr>
            <w:r>
              <w:rPr>
                <w:color w:val="000000"/>
                <w:sz w:val="24"/>
                <w:szCs w:val="24"/>
              </w:rPr>
              <w:t>30.74%</w:t>
            </w:r>
          </w:p>
        </w:tc>
        <w:tc>
          <w:tcPr>
            <w:tcW w:w="1344" w:type="dxa"/>
            <w:vAlign w:val="center"/>
          </w:tcPr>
          <w:p w:rsidR="00AB5778" w:rsidRDefault="00DD2F70">
            <w:pPr>
              <w:jc w:val="center"/>
            </w:pPr>
            <w:r>
              <w:rPr>
                <w:color w:val="000000"/>
                <w:sz w:val="24"/>
                <w:szCs w:val="24"/>
              </w:rPr>
              <w:t>1.36%</w:t>
            </w:r>
          </w:p>
        </w:tc>
        <w:tc>
          <w:tcPr>
            <w:tcW w:w="1194" w:type="dxa"/>
            <w:vAlign w:val="center"/>
          </w:tcPr>
          <w:p w:rsidR="00AB5778" w:rsidRDefault="00DD2F70">
            <w:pPr>
              <w:jc w:val="center"/>
            </w:pPr>
            <w:r>
              <w:rPr>
                <w:color w:val="000000"/>
                <w:sz w:val="24"/>
                <w:szCs w:val="24"/>
              </w:rPr>
              <w:t>-4.59%</w:t>
            </w:r>
          </w:p>
        </w:tc>
        <w:tc>
          <w:tcPr>
            <w:tcW w:w="1492" w:type="dxa"/>
            <w:vAlign w:val="center"/>
          </w:tcPr>
          <w:p w:rsidR="00AB5778" w:rsidRDefault="00DD2F70">
            <w:pPr>
              <w:jc w:val="center"/>
            </w:pPr>
            <w:r>
              <w:rPr>
                <w:color w:val="000000"/>
                <w:sz w:val="24"/>
                <w:szCs w:val="24"/>
              </w:rPr>
              <w:t>0.97%</w:t>
            </w:r>
          </w:p>
        </w:tc>
        <w:tc>
          <w:tcPr>
            <w:tcW w:w="1194" w:type="dxa"/>
            <w:vAlign w:val="center"/>
          </w:tcPr>
          <w:p w:rsidR="00AB5778" w:rsidRDefault="00DD2F70">
            <w:pPr>
              <w:jc w:val="center"/>
            </w:pPr>
            <w:r>
              <w:rPr>
                <w:color w:val="000000"/>
                <w:sz w:val="24"/>
                <w:szCs w:val="24"/>
              </w:rPr>
              <w:t>35.33%</w:t>
            </w:r>
          </w:p>
        </w:tc>
        <w:tc>
          <w:tcPr>
            <w:tcW w:w="898" w:type="dxa"/>
            <w:vAlign w:val="center"/>
          </w:tcPr>
          <w:p w:rsidR="00AB5778" w:rsidRDefault="00DD2F70">
            <w:pPr>
              <w:jc w:val="center"/>
            </w:pPr>
            <w:r>
              <w:rPr>
                <w:color w:val="000000"/>
                <w:sz w:val="24"/>
                <w:szCs w:val="24"/>
              </w:rPr>
              <w:t>0.39%</w:t>
            </w:r>
          </w:p>
        </w:tc>
      </w:tr>
      <w:tr w:rsidR="00AB5778">
        <w:trPr>
          <w:jc w:val="center"/>
        </w:trPr>
        <w:tc>
          <w:tcPr>
            <w:tcW w:w="1701" w:type="dxa"/>
            <w:vAlign w:val="center"/>
          </w:tcPr>
          <w:p w:rsidR="00AB5778" w:rsidRDefault="00DD2F70">
            <w:pPr>
              <w:jc w:val="left"/>
            </w:pPr>
            <w:r>
              <w:rPr>
                <w:color w:val="000000"/>
                <w:sz w:val="24"/>
                <w:szCs w:val="24"/>
              </w:rPr>
              <w:t>自基金合同生效起至今</w:t>
            </w:r>
          </w:p>
        </w:tc>
        <w:tc>
          <w:tcPr>
            <w:tcW w:w="1045" w:type="dxa"/>
            <w:vAlign w:val="center"/>
          </w:tcPr>
          <w:p w:rsidR="00AB5778" w:rsidRDefault="00DD2F70">
            <w:pPr>
              <w:jc w:val="center"/>
            </w:pPr>
            <w:r>
              <w:rPr>
                <w:color w:val="000000"/>
                <w:sz w:val="24"/>
                <w:szCs w:val="24"/>
              </w:rPr>
              <w:t>637.73%</w:t>
            </w:r>
          </w:p>
        </w:tc>
        <w:tc>
          <w:tcPr>
            <w:tcW w:w="1344" w:type="dxa"/>
            <w:vAlign w:val="center"/>
          </w:tcPr>
          <w:p w:rsidR="00AB5778" w:rsidRDefault="00DD2F70">
            <w:pPr>
              <w:jc w:val="center"/>
            </w:pPr>
            <w:r>
              <w:rPr>
                <w:color w:val="000000"/>
                <w:sz w:val="24"/>
                <w:szCs w:val="24"/>
              </w:rPr>
              <w:t>1.55%</w:t>
            </w:r>
          </w:p>
        </w:tc>
        <w:tc>
          <w:tcPr>
            <w:tcW w:w="1194" w:type="dxa"/>
            <w:vAlign w:val="center"/>
          </w:tcPr>
          <w:p w:rsidR="00AB5778" w:rsidRDefault="00DD2F70">
            <w:pPr>
              <w:jc w:val="center"/>
            </w:pPr>
            <w:r>
              <w:rPr>
                <w:color w:val="000000"/>
                <w:sz w:val="24"/>
                <w:szCs w:val="24"/>
              </w:rPr>
              <w:t>174.88%</w:t>
            </w:r>
          </w:p>
        </w:tc>
        <w:tc>
          <w:tcPr>
            <w:tcW w:w="1492" w:type="dxa"/>
            <w:vAlign w:val="center"/>
          </w:tcPr>
          <w:p w:rsidR="00AB5778" w:rsidRDefault="00DD2F70">
            <w:pPr>
              <w:jc w:val="center"/>
            </w:pPr>
            <w:r>
              <w:rPr>
                <w:color w:val="000000"/>
                <w:sz w:val="24"/>
                <w:szCs w:val="24"/>
              </w:rPr>
              <w:t>1.13%</w:t>
            </w:r>
          </w:p>
        </w:tc>
        <w:tc>
          <w:tcPr>
            <w:tcW w:w="1194" w:type="dxa"/>
            <w:vAlign w:val="center"/>
          </w:tcPr>
          <w:p w:rsidR="00AB5778" w:rsidRDefault="00DD2F70">
            <w:pPr>
              <w:jc w:val="center"/>
            </w:pPr>
            <w:r>
              <w:rPr>
                <w:color w:val="000000"/>
                <w:sz w:val="24"/>
                <w:szCs w:val="24"/>
              </w:rPr>
              <w:t>462.85%</w:t>
            </w:r>
          </w:p>
        </w:tc>
        <w:tc>
          <w:tcPr>
            <w:tcW w:w="898" w:type="dxa"/>
            <w:vAlign w:val="center"/>
          </w:tcPr>
          <w:p w:rsidR="00AB5778" w:rsidRDefault="00DD2F70">
            <w:pPr>
              <w:jc w:val="center"/>
            </w:pPr>
            <w:r>
              <w:rPr>
                <w:color w:val="000000"/>
                <w:sz w:val="24"/>
                <w:szCs w:val="24"/>
              </w:rPr>
              <w:t>0.42%</w:t>
            </w:r>
          </w:p>
        </w:tc>
      </w:tr>
    </w:tbl>
    <w:p w:rsidR="00AB5778" w:rsidRDefault="00DD2F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w:t>
      </w:r>
      <w:r>
        <w:rPr>
          <w:color w:val="000000"/>
          <w:sz w:val="24"/>
          <w:szCs w:val="24"/>
        </w:rPr>
        <w:lastRenderedPageBreak/>
        <w:t>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5778">
        <w:trPr>
          <w:jc w:val="center"/>
        </w:trPr>
        <w:tc>
          <w:tcPr>
            <w:tcW w:w="846" w:type="dxa"/>
            <w:vAlign w:val="center"/>
          </w:tcPr>
          <w:p w:rsidR="00AB5778" w:rsidRDefault="00DD2F70">
            <w:pPr>
              <w:jc w:val="center"/>
            </w:pPr>
            <w:r>
              <w:rPr>
                <w:color w:val="000000"/>
                <w:sz w:val="24"/>
                <w:szCs w:val="24"/>
              </w:rPr>
              <w:lastRenderedPageBreak/>
              <w:t>陈孜铎</w:t>
            </w:r>
          </w:p>
        </w:tc>
        <w:tc>
          <w:tcPr>
            <w:tcW w:w="845" w:type="dxa"/>
            <w:vAlign w:val="center"/>
          </w:tcPr>
          <w:p w:rsidR="00AB5778" w:rsidRDefault="00DD2F70">
            <w:pPr>
              <w:jc w:val="center"/>
            </w:pPr>
            <w:r>
              <w:rPr>
                <w:color w:val="000000"/>
                <w:sz w:val="24"/>
                <w:szCs w:val="24"/>
              </w:rPr>
              <w:t>交银稳健配置混合的基金经理，公司研究部助理总经理</w:t>
            </w:r>
          </w:p>
        </w:tc>
        <w:tc>
          <w:tcPr>
            <w:tcW w:w="1549" w:type="dxa"/>
            <w:vAlign w:val="center"/>
          </w:tcPr>
          <w:p w:rsidR="00AB5778" w:rsidRDefault="00DD2F70">
            <w:pPr>
              <w:jc w:val="center"/>
            </w:pPr>
            <w:r>
              <w:rPr>
                <w:color w:val="000000"/>
                <w:sz w:val="24"/>
                <w:szCs w:val="24"/>
              </w:rPr>
              <w:t>2018-07-04</w:t>
            </w:r>
          </w:p>
        </w:tc>
        <w:tc>
          <w:tcPr>
            <w:tcW w:w="1548" w:type="dxa"/>
            <w:vAlign w:val="center"/>
          </w:tcPr>
          <w:p w:rsidR="00AB5778" w:rsidRDefault="00DD2F70">
            <w:pPr>
              <w:jc w:val="center"/>
            </w:pPr>
            <w:r>
              <w:rPr>
                <w:color w:val="000000"/>
                <w:sz w:val="24"/>
                <w:szCs w:val="24"/>
              </w:rPr>
              <w:t>-</w:t>
            </w:r>
          </w:p>
        </w:tc>
        <w:tc>
          <w:tcPr>
            <w:tcW w:w="1407" w:type="dxa"/>
            <w:vAlign w:val="center"/>
          </w:tcPr>
          <w:p w:rsidR="00AB5778" w:rsidRDefault="00DD2F70">
            <w:pPr>
              <w:jc w:val="center"/>
            </w:pPr>
            <w:r>
              <w:rPr>
                <w:color w:val="000000"/>
                <w:sz w:val="24"/>
                <w:szCs w:val="24"/>
              </w:rPr>
              <w:t>12</w:t>
            </w:r>
            <w:r>
              <w:rPr>
                <w:color w:val="000000"/>
                <w:sz w:val="24"/>
                <w:szCs w:val="24"/>
              </w:rPr>
              <w:t>年</w:t>
            </w:r>
          </w:p>
        </w:tc>
        <w:tc>
          <w:tcPr>
            <w:tcW w:w="2673" w:type="dxa"/>
            <w:vAlign w:val="center"/>
          </w:tcPr>
          <w:p w:rsidR="00AB5778" w:rsidRDefault="00DD2F70">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5778" w:rsidRDefault="00DD2F7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5778" w:rsidRDefault="00DD2F7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5778" w:rsidRDefault="00DD2F7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5778" w:rsidRDefault="00DD2F70">
      <w:pPr>
        <w:spacing w:before="29" w:line="288" w:lineRule="auto"/>
        <w:ind w:firstLineChars="200" w:firstLine="480"/>
        <w:rPr>
          <w:color w:val="000000"/>
          <w:sz w:val="24"/>
          <w:szCs w:val="24"/>
        </w:rPr>
      </w:pPr>
      <w:r>
        <w:rPr>
          <w:color w:val="000000"/>
          <w:sz w:val="24"/>
          <w:szCs w:val="24"/>
        </w:rPr>
        <w:t>2020</w:t>
      </w:r>
      <w:r>
        <w:rPr>
          <w:color w:val="000000"/>
          <w:sz w:val="24"/>
          <w:szCs w:val="24"/>
        </w:rPr>
        <w:t>年二季度，整个</w:t>
      </w:r>
      <w:r>
        <w:rPr>
          <w:color w:val="000000"/>
          <w:sz w:val="24"/>
          <w:szCs w:val="24"/>
        </w:rPr>
        <w:t>A</w:t>
      </w:r>
      <w:r>
        <w:rPr>
          <w:color w:val="000000"/>
          <w:sz w:val="24"/>
          <w:szCs w:val="24"/>
        </w:rPr>
        <w:t>股市场整体呈震荡上行走势，市场风格分化持续拉大。在新冠疫情全球爆发的背景下，中国疫情影响逐步减弱，整体</w:t>
      </w:r>
      <w:r>
        <w:rPr>
          <w:color w:val="000000"/>
          <w:sz w:val="24"/>
          <w:szCs w:val="24"/>
        </w:rPr>
        <w:t>A</w:t>
      </w:r>
      <w:r>
        <w:rPr>
          <w:color w:val="000000"/>
          <w:sz w:val="24"/>
          <w:szCs w:val="24"/>
        </w:rPr>
        <w:t>股风险偏好快速回归，高估值</w:t>
      </w:r>
      <w:r>
        <w:rPr>
          <w:color w:val="000000"/>
          <w:sz w:val="24"/>
          <w:szCs w:val="24"/>
        </w:rPr>
        <w:t>TMT</w:t>
      </w:r>
      <w:r>
        <w:rPr>
          <w:color w:val="000000"/>
          <w:sz w:val="24"/>
          <w:szCs w:val="24"/>
        </w:rPr>
        <w:t>类股票及历史上的绩优消费股显著上涨，而与宏观相关联的传统白马蓝筹估值逐渐接近历史下缘。</w:t>
      </w:r>
    </w:p>
    <w:p w:rsidR="00AB5778" w:rsidRDefault="00DD2F70">
      <w:pPr>
        <w:spacing w:before="29" w:line="288" w:lineRule="auto"/>
        <w:ind w:firstLineChars="200" w:firstLine="480"/>
        <w:rPr>
          <w:color w:val="000000"/>
          <w:sz w:val="24"/>
          <w:szCs w:val="24"/>
        </w:rPr>
      </w:pPr>
      <w:r>
        <w:rPr>
          <w:color w:val="000000"/>
          <w:sz w:val="24"/>
          <w:szCs w:val="24"/>
        </w:rPr>
        <w:t>在市场回暖的过程中，考虑到疫情的不确定性，组合持续降低了风险偏好较高类资产仓位的配置，继续持有估值相对合理的优质资产，整体仓位有所下降，实现了绝对收益，但相对收益水平不佳。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疫情的快速影响逐渐被市场所接受和认识后，由于对全球流动性的预期，整个市场在局部景气领域表现出资金推动的明显特征，而整个市场的估值体系持续分化到历史比较大的位置，严重偏离了基本面的中期背景。在这种情况下，我们更需要思考疫情爆发后对整个中国和全球经济格局的中期影响，而对风险偏好在局部区域的持续放大持谨慎态度。在上述基本判断下，我们将更为关心估值的中期合理性以及行业和公司实质性的基本面变化，本基金将努力寻找在底部的价值品种，受益于政策导向的品种以及产业潜力及竞争力具备优势的品种进行布局，努力为投资者持续创造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1,992,048,318.60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73.02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1,992,048,318.60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73.02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62,914,354.68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62,914,354.68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500,000,490.00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168,767,151.54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4,476,393.13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2,728,206,707.95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22,310,967.15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768,120,465.36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37,952,766.32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51,976,175.61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110,863,680.60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854,034,480.82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22,470,760.00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184,602.15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124,134,420.59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1,992,048,318.60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73.68</w:t>
            </w:r>
          </w:p>
        </w:tc>
      </w:tr>
    </w:tbl>
    <w:p w:rsidR="002A5C5A" w:rsidRDefault="002A5C5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B5778">
        <w:trPr>
          <w:jc w:val="center"/>
        </w:trPr>
        <w:tc>
          <w:tcPr>
            <w:tcW w:w="855" w:type="dxa"/>
            <w:vAlign w:val="center"/>
          </w:tcPr>
          <w:p w:rsidR="00AB5778" w:rsidRDefault="00DD2F70">
            <w:pPr>
              <w:jc w:val="center"/>
            </w:pPr>
            <w:r>
              <w:rPr>
                <w:color w:val="000000"/>
                <w:sz w:val="24"/>
                <w:szCs w:val="24"/>
              </w:rPr>
              <w:t>1</w:t>
            </w:r>
          </w:p>
        </w:tc>
        <w:tc>
          <w:tcPr>
            <w:tcW w:w="1334" w:type="dxa"/>
            <w:vAlign w:val="center"/>
          </w:tcPr>
          <w:p w:rsidR="00AB5778" w:rsidRDefault="00DD2F70">
            <w:pPr>
              <w:jc w:val="center"/>
            </w:pPr>
            <w:r>
              <w:rPr>
                <w:color w:val="000000"/>
                <w:sz w:val="24"/>
                <w:szCs w:val="24"/>
              </w:rPr>
              <w:t>000002</w:t>
            </w:r>
          </w:p>
        </w:tc>
        <w:tc>
          <w:tcPr>
            <w:tcW w:w="1777" w:type="dxa"/>
            <w:vAlign w:val="center"/>
          </w:tcPr>
          <w:p w:rsidR="00AB5778" w:rsidRDefault="00DD2F70">
            <w:pPr>
              <w:jc w:val="center"/>
            </w:pPr>
            <w:r>
              <w:rPr>
                <w:color w:val="000000"/>
                <w:sz w:val="24"/>
                <w:szCs w:val="24"/>
              </w:rPr>
              <w:t>万科</w:t>
            </w:r>
            <w:r>
              <w:rPr>
                <w:color w:val="000000"/>
                <w:sz w:val="24"/>
                <w:szCs w:val="24"/>
              </w:rPr>
              <w:t>A</w:t>
            </w:r>
          </w:p>
        </w:tc>
        <w:tc>
          <w:tcPr>
            <w:tcW w:w="1334" w:type="dxa"/>
            <w:vAlign w:val="center"/>
          </w:tcPr>
          <w:p w:rsidR="00AB5778" w:rsidRDefault="00DD2F70">
            <w:pPr>
              <w:jc w:val="right"/>
            </w:pPr>
            <w:r>
              <w:rPr>
                <w:color w:val="000000"/>
                <w:sz w:val="24"/>
                <w:szCs w:val="24"/>
              </w:rPr>
              <w:t>8,097,028</w:t>
            </w:r>
          </w:p>
        </w:tc>
        <w:tc>
          <w:tcPr>
            <w:tcW w:w="1924" w:type="dxa"/>
            <w:vAlign w:val="center"/>
          </w:tcPr>
          <w:p w:rsidR="00AB5778" w:rsidRDefault="00DD2F70">
            <w:pPr>
              <w:jc w:val="right"/>
            </w:pPr>
            <w:r>
              <w:rPr>
                <w:color w:val="000000"/>
                <w:sz w:val="24"/>
                <w:szCs w:val="24"/>
              </w:rPr>
              <w:t>211,656,311.92</w:t>
            </w:r>
          </w:p>
        </w:tc>
        <w:tc>
          <w:tcPr>
            <w:tcW w:w="1644" w:type="dxa"/>
            <w:vAlign w:val="center"/>
          </w:tcPr>
          <w:p w:rsidR="00AB5778" w:rsidRDefault="00DD2F70">
            <w:pPr>
              <w:jc w:val="right"/>
            </w:pPr>
            <w:r>
              <w:rPr>
                <w:color w:val="000000"/>
                <w:sz w:val="24"/>
                <w:szCs w:val="24"/>
              </w:rPr>
              <w:t>7.83</w:t>
            </w:r>
          </w:p>
        </w:tc>
      </w:tr>
      <w:tr w:rsidR="00AB5778">
        <w:trPr>
          <w:jc w:val="center"/>
        </w:trPr>
        <w:tc>
          <w:tcPr>
            <w:tcW w:w="855" w:type="dxa"/>
            <w:vAlign w:val="center"/>
          </w:tcPr>
          <w:p w:rsidR="00AB5778" w:rsidRDefault="00DD2F70">
            <w:pPr>
              <w:jc w:val="center"/>
            </w:pPr>
            <w:r>
              <w:rPr>
                <w:color w:val="000000"/>
                <w:sz w:val="24"/>
                <w:szCs w:val="24"/>
              </w:rPr>
              <w:t>2</w:t>
            </w:r>
          </w:p>
        </w:tc>
        <w:tc>
          <w:tcPr>
            <w:tcW w:w="1334" w:type="dxa"/>
            <w:vAlign w:val="center"/>
          </w:tcPr>
          <w:p w:rsidR="00AB5778" w:rsidRDefault="00DD2F70">
            <w:pPr>
              <w:jc w:val="center"/>
            </w:pPr>
            <w:r>
              <w:rPr>
                <w:color w:val="000000"/>
                <w:sz w:val="24"/>
                <w:szCs w:val="24"/>
              </w:rPr>
              <w:t>000961</w:t>
            </w:r>
          </w:p>
        </w:tc>
        <w:tc>
          <w:tcPr>
            <w:tcW w:w="1777" w:type="dxa"/>
            <w:vAlign w:val="center"/>
          </w:tcPr>
          <w:p w:rsidR="00AB5778" w:rsidRDefault="00DD2F70">
            <w:pPr>
              <w:jc w:val="center"/>
            </w:pPr>
            <w:r>
              <w:rPr>
                <w:color w:val="000000"/>
                <w:sz w:val="24"/>
                <w:szCs w:val="24"/>
              </w:rPr>
              <w:t>中南建设</w:t>
            </w:r>
          </w:p>
        </w:tc>
        <w:tc>
          <w:tcPr>
            <w:tcW w:w="1334" w:type="dxa"/>
            <w:vAlign w:val="center"/>
          </w:tcPr>
          <w:p w:rsidR="00AB5778" w:rsidRDefault="00DD2F70">
            <w:pPr>
              <w:jc w:val="right"/>
            </w:pPr>
            <w:r>
              <w:rPr>
                <w:color w:val="000000"/>
                <w:sz w:val="24"/>
                <w:szCs w:val="24"/>
              </w:rPr>
              <w:t>22,002,653</w:t>
            </w:r>
          </w:p>
        </w:tc>
        <w:tc>
          <w:tcPr>
            <w:tcW w:w="1924" w:type="dxa"/>
            <w:vAlign w:val="center"/>
          </w:tcPr>
          <w:p w:rsidR="00AB5778" w:rsidRDefault="00DD2F70">
            <w:pPr>
              <w:jc w:val="right"/>
            </w:pPr>
            <w:r>
              <w:rPr>
                <w:color w:val="000000"/>
                <w:sz w:val="24"/>
                <w:szCs w:val="24"/>
              </w:rPr>
              <w:t>195,823,611.70</w:t>
            </w:r>
          </w:p>
        </w:tc>
        <w:tc>
          <w:tcPr>
            <w:tcW w:w="1644" w:type="dxa"/>
            <w:vAlign w:val="center"/>
          </w:tcPr>
          <w:p w:rsidR="00AB5778" w:rsidRDefault="00DD2F70">
            <w:pPr>
              <w:jc w:val="right"/>
            </w:pPr>
            <w:r>
              <w:rPr>
                <w:color w:val="000000"/>
                <w:sz w:val="24"/>
                <w:szCs w:val="24"/>
              </w:rPr>
              <w:t>7.24</w:t>
            </w:r>
          </w:p>
        </w:tc>
      </w:tr>
      <w:tr w:rsidR="00AB5778">
        <w:trPr>
          <w:jc w:val="center"/>
        </w:trPr>
        <w:tc>
          <w:tcPr>
            <w:tcW w:w="855" w:type="dxa"/>
            <w:vAlign w:val="center"/>
          </w:tcPr>
          <w:p w:rsidR="00AB5778" w:rsidRDefault="00DD2F70">
            <w:pPr>
              <w:jc w:val="center"/>
            </w:pPr>
            <w:r>
              <w:rPr>
                <w:color w:val="000000"/>
                <w:sz w:val="24"/>
                <w:szCs w:val="24"/>
              </w:rPr>
              <w:t>3</w:t>
            </w:r>
          </w:p>
        </w:tc>
        <w:tc>
          <w:tcPr>
            <w:tcW w:w="1334" w:type="dxa"/>
            <w:vAlign w:val="center"/>
          </w:tcPr>
          <w:p w:rsidR="00AB5778" w:rsidRDefault="00DD2F70">
            <w:pPr>
              <w:jc w:val="center"/>
            </w:pPr>
            <w:r>
              <w:rPr>
                <w:color w:val="000000"/>
                <w:sz w:val="24"/>
                <w:szCs w:val="24"/>
              </w:rPr>
              <w:t>000656</w:t>
            </w:r>
          </w:p>
        </w:tc>
        <w:tc>
          <w:tcPr>
            <w:tcW w:w="1777" w:type="dxa"/>
            <w:vAlign w:val="center"/>
          </w:tcPr>
          <w:p w:rsidR="00AB5778" w:rsidRDefault="00DD2F70">
            <w:pPr>
              <w:jc w:val="center"/>
            </w:pPr>
            <w:r>
              <w:rPr>
                <w:color w:val="000000"/>
                <w:sz w:val="24"/>
                <w:szCs w:val="24"/>
              </w:rPr>
              <w:t>金科股份</w:t>
            </w:r>
          </w:p>
        </w:tc>
        <w:tc>
          <w:tcPr>
            <w:tcW w:w="1334" w:type="dxa"/>
            <w:vAlign w:val="center"/>
          </w:tcPr>
          <w:p w:rsidR="00AB5778" w:rsidRDefault="00DD2F70">
            <w:pPr>
              <w:jc w:val="right"/>
            </w:pPr>
            <w:r>
              <w:rPr>
                <w:color w:val="000000"/>
                <w:sz w:val="24"/>
                <w:szCs w:val="24"/>
              </w:rPr>
              <w:t>17,006,056</w:t>
            </w:r>
          </w:p>
        </w:tc>
        <w:tc>
          <w:tcPr>
            <w:tcW w:w="1924" w:type="dxa"/>
            <w:vAlign w:val="center"/>
          </w:tcPr>
          <w:p w:rsidR="00AB5778" w:rsidRDefault="00DD2F70">
            <w:pPr>
              <w:jc w:val="right"/>
            </w:pPr>
            <w:r>
              <w:rPr>
                <w:color w:val="000000"/>
                <w:sz w:val="24"/>
                <w:szCs w:val="24"/>
              </w:rPr>
              <w:t>138,769,416.96</w:t>
            </w:r>
          </w:p>
        </w:tc>
        <w:tc>
          <w:tcPr>
            <w:tcW w:w="1644" w:type="dxa"/>
            <w:vAlign w:val="center"/>
          </w:tcPr>
          <w:p w:rsidR="00AB5778" w:rsidRDefault="00DD2F70">
            <w:pPr>
              <w:jc w:val="right"/>
            </w:pPr>
            <w:r>
              <w:rPr>
                <w:color w:val="000000"/>
                <w:sz w:val="24"/>
                <w:szCs w:val="24"/>
              </w:rPr>
              <w:t>5.13</w:t>
            </w:r>
          </w:p>
        </w:tc>
      </w:tr>
      <w:tr w:rsidR="00AB5778">
        <w:trPr>
          <w:jc w:val="center"/>
        </w:trPr>
        <w:tc>
          <w:tcPr>
            <w:tcW w:w="855" w:type="dxa"/>
            <w:vAlign w:val="center"/>
          </w:tcPr>
          <w:p w:rsidR="00AB5778" w:rsidRDefault="00DD2F70">
            <w:pPr>
              <w:jc w:val="center"/>
            </w:pPr>
            <w:r>
              <w:rPr>
                <w:color w:val="000000"/>
                <w:sz w:val="24"/>
                <w:szCs w:val="24"/>
              </w:rPr>
              <w:t>4</w:t>
            </w:r>
          </w:p>
        </w:tc>
        <w:tc>
          <w:tcPr>
            <w:tcW w:w="1334" w:type="dxa"/>
            <w:vAlign w:val="center"/>
          </w:tcPr>
          <w:p w:rsidR="00AB5778" w:rsidRDefault="00DD2F70">
            <w:pPr>
              <w:jc w:val="center"/>
            </w:pPr>
            <w:r>
              <w:rPr>
                <w:color w:val="000000"/>
                <w:sz w:val="24"/>
                <w:szCs w:val="24"/>
              </w:rPr>
              <w:t>600383</w:t>
            </w:r>
          </w:p>
        </w:tc>
        <w:tc>
          <w:tcPr>
            <w:tcW w:w="1777" w:type="dxa"/>
            <w:vAlign w:val="center"/>
          </w:tcPr>
          <w:p w:rsidR="00AB5778" w:rsidRDefault="00DD2F70">
            <w:pPr>
              <w:jc w:val="center"/>
            </w:pPr>
            <w:r>
              <w:rPr>
                <w:color w:val="000000"/>
                <w:sz w:val="24"/>
                <w:szCs w:val="24"/>
              </w:rPr>
              <w:t>金地集团</w:t>
            </w:r>
          </w:p>
        </w:tc>
        <w:tc>
          <w:tcPr>
            <w:tcW w:w="1334" w:type="dxa"/>
            <w:vAlign w:val="center"/>
          </w:tcPr>
          <w:p w:rsidR="00AB5778" w:rsidRDefault="00DD2F70">
            <w:pPr>
              <w:jc w:val="right"/>
            </w:pPr>
            <w:r>
              <w:rPr>
                <w:color w:val="000000"/>
                <w:sz w:val="24"/>
                <w:szCs w:val="24"/>
              </w:rPr>
              <w:t>10,000,000</w:t>
            </w:r>
          </w:p>
        </w:tc>
        <w:tc>
          <w:tcPr>
            <w:tcW w:w="1924" w:type="dxa"/>
            <w:vAlign w:val="center"/>
          </w:tcPr>
          <w:p w:rsidR="00AB5778" w:rsidRDefault="00DD2F70">
            <w:pPr>
              <w:jc w:val="right"/>
            </w:pPr>
            <w:r>
              <w:rPr>
                <w:color w:val="000000"/>
                <w:sz w:val="24"/>
                <w:szCs w:val="24"/>
              </w:rPr>
              <w:t>137,000,000.00</w:t>
            </w:r>
          </w:p>
        </w:tc>
        <w:tc>
          <w:tcPr>
            <w:tcW w:w="1644" w:type="dxa"/>
            <w:vAlign w:val="center"/>
          </w:tcPr>
          <w:p w:rsidR="00AB5778" w:rsidRDefault="00DD2F70">
            <w:pPr>
              <w:jc w:val="right"/>
            </w:pPr>
            <w:r>
              <w:rPr>
                <w:color w:val="000000"/>
                <w:sz w:val="24"/>
                <w:szCs w:val="24"/>
              </w:rPr>
              <w:t>5.07</w:t>
            </w:r>
          </w:p>
        </w:tc>
      </w:tr>
      <w:tr w:rsidR="00AB5778">
        <w:trPr>
          <w:jc w:val="center"/>
        </w:trPr>
        <w:tc>
          <w:tcPr>
            <w:tcW w:w="855" w:type="dxa"/>
            <w:vAlign w:val="center"/>
          </w:tcPr>
          <w:p w:rsidR="00AB5778" w:rsidRDefault="00DD2F70">
            <w:pPr>
              <w:jc w:val="center"/>
            </w:pPr>
            <w:r>
              <w:rPr>
                <w:color w:val="000000"/>
                <w:sz w:val="24"/>
                <w:szCs w:val="24"/>
              </w:rPr>
              <w:t>5</w:t>
            </w:r>
          </w:p>
        </w:tc>
        <w:tc>
          <w:tcPr>
            <w:tcW w:w="1334" w:type="dxa"/>
            <w:vAlign w:val="center"/>
          </w:tcPr>
          <w:p w:rsidR="00AB5778" w:rsidRDefault="00DD2F70">
            <w:pPr>
              <w:jc w:val="center"/>
            </w:pPr>
            <w:r>
              <w:rPr>
                <w:color w:val="000000"/>
                <w:sz w:val="24"/>
                <w:szCs w:val="24"/>
              </w:rPr>
              <w:t>000671</w:t>
            </w:r>
          </w:p>
        </w:tc>
        <w:tc>
          <w:tcPr>
            <w:tcW w:w="1777" w:type="dxa"/>
            <w:vAlign w:val="center"/>
          </w:tcPr>
          <w:p w:rsidR="00AB5778" w:rsidRDefault="00DD2F70">
            <w:pPr>
              <w:jc w:val="center"/>
            </w:pPr>
            <w:r>
              <w:rPr>
                <w:color w:val="000000"/>
                <w:sz w:val="24"/>
                <w:szCs w:val="24"/>
              </w:rPr>
              <w:t>阳光城</w:t>
            </w:r>
          </w:p>
        </w:tc>
        <w:tc>
          <w:tcPr>
            <w:tcW w:w="1334" w:type="dxa"/>
            <w:vAlign w:val="center"/>
          </w:tcPr>
          <w:p w:rsidR="00AB5778" w:rsidRDefault="00DD2F70">
            <w:pPr>
              <w:jc w:val="right"/>
            </w:pPr>
            <w:r>
              <w:rPr>
                <w:color w:val="000000"/>
                <w:sz w:val="24"/>
                <w:szCs w:val="24"/>
              </w:rPr>
              <w:t>21,004,600</w:t>
            </w:r>
          </w:p>
        </w:tc>
        <w:tc>
          <w:tcPr>
            <w:tcW w:w="1924" w:type="dxa"/>
            <w:vAlign w:val="center"/>
          </w:tcPr>
          <w:p w:rsidR="00AB5778" w:rsidRDefault="00DD2F70">
            <w:pPr>
              <w:jc w:val="right"/>
            </w:pPr>
            <w:r>
              <w:rPr>
                <w:color w:val="000000"/>
                <w:sz w:val="24"/>
                <w:szCs w:val="24"/>
              </w:rPr>
              <w:t>133,169,164.00</w:t>
            </w:r>
          </w:p>
        </w:tc>
        <w:tc>
          <w:tcPr>
            <w:tcW w:w="1644" w:type="dxa"/>
            <w:vAlign w:val="center"/>
          </w:tcPr>
          <w:p w:rsidR="00AB5778" w:rsidRDefault="00DD2F70">
            <w:pPr>
              <w:jc w:val="right"/>
            </w:pPr>
            <w:r>
              <w:rPr>
                <w:color w:val="000000"/>
                <w:sz w:val="24"/>
                <w:szCs w:val="24"/>
              </w:rPr>
              <w:t>4.93</w:t>
            </w:r>
          </w:p>
        </w:tc>
      </w:tr>
      <w:tr w:rsidR="00AB5778">
        <w:trPr>
          <w:jc w:val="center"/>
        </w:trPr>
        <w:tc>
          <w:tcPr>
            <w:tcW w:w="855" w:type="dxa"/>
            <w:vAlign w:val="center"/>
          </w:tcPr>
          <w:p w:rsidR="00AB5778" w:rsidRDefault="00DD2F70">
            <w:pPr>
              <w:jc w:val="center"/>
            </w:pPr>
            <w:r>
              <w:rPr>
                <w:color w:val="000000"/>
                <w:sz w:val="24"/>
                <w:szCs w:val="24"/>
              </w:rPr>
              <w:t>6</w:t>
            </w:r>
          </w:p>
        </w:tc>
        <w:tc>
          <w:tcPr>
            <w:tcW w:w="1334" w:type="dxa"/>
            <w:vAlign w:val="center"/>
          </w:tcPr>
          <w:p w:rsidR="00AB5778" w:rsidRDefault="00DD2F70">
            <w:pPr>
              <w:jc w:val="center"/>
            </w:pPr>
            <w:r>
              <w:rPr>
                <w:color w:val="000000"/>
                <w:sz w:val="24"/>
                <w:szCs w:val="24"/>
              </w:rPr>
              <w:t>300724</w:t>
            </w:r>
          </w:p>
        </w:tc>
        <w:tc>
          <w:tcPr>
            <w:tcW w:w="1777" w:type="dxa"/>
            <w:vAlign w:val="center"/>
          </w:tcPr>
          <w:p w:rsidR="00AB5778" w:rsidRDefault="00DD2F70">
            <w:pPr>
              <w:jc w:val="center"/>
            </w:pPr>
            <w:r>
              <w:rPr>
                <w:color w:val="000000"/>
                <w:sz w:val="24"/>
                <w:szCs w:val="24"/>
              </w:rPr>
              <w:t>捷佳伟创</w:t>
            </w:r>
          </w:p>
        </w:tc>
        <w:tc>
          <w:tcPr>
            <w:tcW w:w="1334" w:type="dxa"/>
            <w:vAlign w:val="center"/>
          </w:tcPr>
          <w:p w:rsidR="00AB5778" w:rsidRDefault="00DD2F70">
            <w:pPr>
              <w:jc w:val="right"/>
            </w:pPr>
            <w:r>
              <w:rPr>
                <w:color w:val="000000"/>
                <w:sz w:val="24"/>
                <w:szCs w:val="24"/>
              </w:rPr>
              <w:t>1,500,000</w:t>
            </w:r>
          </w:p>
        </w:tc>
        <w:tc>
          <w:tcPr>
            <w:tcW w:w="1924" w:type="dxa"/>
            <w:vAlign w:val="center"/>
          </w:tcPr>
          <w:p w:rsidR="00AB5778" w:rsidRDefault="00DD2F70">
            <w:pPr>
              <w:jc w:val="right"/>
            </w:pPr>
            <w:r>
              <w:rPr>
                <w:color w:val="000000"/>
                <w:sz w:val="24"/>
                <w:szCs w:val="24"/>
              </w:rPr>
              <w:t>132,795,000.00</w:t>
            </w:r>
          </w:p>
        </w:tc>
        <w:tc>
          <w:tcPr>
            <w:tcW w:w="1644" w:type="dxa"/>
            <w:vAlign w:val="center"/>
          </w:tcPr>
          <w:p w:rsidR="00AB5778" w:rsidRDefault="00DD2F70">
            <w:pPr>
              <w:jc w:val="right"/>
            </w:pPr>
            <w:r>
              <w:rPr>
                <w:color w:val="000000"/>
                <w:sz w:val="24"/>
                <w:szCs w:val="24"/>
              </w:rPr>
              <w:t>4.91</w:t>
            </w:r>
          </w:p>
        </w:tc>
      </w:tr>
      <w:tr w:rsidR="00AB5778">
        <w:trPr>
          <w:jc w:val="center"/>
        </w:trPr>
        <w:tc>
          <w:tcPr>
            <w:tcW w:w="855" w:type="dxa"/>
            <w:vAlign w:val="center"/>
          </w:tcPr>
          <w:p w:rsidR="00AB5778" w:rsidRDefault="00DD2F70">
            <w:pPr>
              <w:jc w:val="center"/>
            </w:pPr>
            <w:r>
              <w:rPr>
                <w:color w:val="000000"/>
                <w:sz w:val="24"/>
                <w:szCs w:val="24"/>
              </w:rPr>
              <w:t>7</w:t>
            </w:r>
          </w:p>
        </w:tc>
        <w:tc>
          <w:tcPr>
            <w:tcW w:w="1334" w:type="dxa"/>
            <w:vAlign w:val="center"/>
          </w:tcPr>
          <w:p w:rsidR="00AB5778" w:rsidRDefault="00DD2F70">
            <w:pPr>
              <w:jc w:val="center"/>
            </w:pPr>
            <w:r>
              <w:rPr>
                <w:color w:val="000000"/>
                <w:sz w:val="24"/>
                <w:szCs w:val="24"/>
              </w:rPr>
              <w:t>603517</w:t>
            </w:r>
          </w:p>
        </w:tc>
        <w:tc>
          <w:tcPr>
            <w:tcW w:w="1777" w:type="dxa"/>
            <w:vAlign w:val="center"/>
          </w:tcPr>
          <w:p w:rsidR="00AB5778" w:rsidRDefault="00DD2F70">
            <w:pPr>
              <w:jc w:val="center"/>
            </w:pPr>
            <w:r>
              <w:rPr>
                <w:color w:val="000000"/>
                <w:sz w:val="24"/>
                <w:szCs w:val="24"/>
              </w:rPr>
              <w:t>绝味食品</w:t>
            </w:r>
          </w:p>
        </w:tc>
        <w:tc>
          <w:tcPr>
            <w:tcW w:w="1334" w:type="dxa"/>
            <w:vAlign w:val="center"/>
          </w:tcPr>
          <w:p w:rsidR="00AB5778" w:rsidRDefault="00DD2F70">
            <w:pPr>
              <w:jc w:val="right"/>
            </w:pPr>
            <w:r>
              <w:rPr>
                <w:color w:val="000000"/>
                <w:sz w:val="24"/>
                <w:szCs w:val="24"/>
              </w:rPr>
              <w:t>1,700,000</w:t>
            </w:r>
          </w:p>
        </w:tc>
        <w:tc>
          <w:tcPr>
            <w:tcW w:w="1924" w:type="dxa"/>
            <w:vAlign w:val="center"/>
          </w:tcPr>
          <w:p w:rsidR="00AB5778" w:rsidRDefault="00DD2F70">
            <w:pPr>
              <w:jc w:val="right"/>
            </w:pPr>
            <w:r>
              <w:rPr>
                <w:color w:val="000000"/>
                <w:sz w:val="24"/>
                <w:szCs w:val="24"/>
              </w:rPr>
              <w:t>120,258,000.00</w:t>
            </w:r>
          </w:p>
        </w:tc>
        <w:tc>
          <w:tcPr>
            <w:tcW w:w="1644" w:type="dxa"/>
            <w:vAlign w:val="center"/>
          </w:tcPr>
          <w:p w:rsidR="00AB5778" w:rsidRDefault="00DD2F70">
            <w:pPr>
              <w:jc w:val="right"/>
            </w:pPr>
            <w:r>
              <w:rPr>
                <w:color w:val="000000"/>
                <w:sz w:val="24"/>
                <w:szCs w:val="24"/>
              </w:rPr>
              <w:t>4.45</w:t>
            </w:r>
          </w:p>
        </w:tc>
      </w:tr>
      <w:tr w:rsidR="00AB5778">
        <w:trPr>
          <w:jc w:val="center"/>
        </w:trPr>
        <w:tc>
          <w:tcPr>
            <w:tcW w:w="855" w:type="dxa"/>
            <w:vAlign w:val="center"/>
          </w:tcPr>
          <w:p w:rsidR="00AB5778" w:rsidRDefault="00DD2F70">
            <w:pPr>
              <w:jc w:val="center"/>
            </w:pPr>
            <w:r>
              <w:rPr>
                <w:color w:val="000000"/>
                <w:sz w:val="24"/>
                <w:szCs w:val="24"/>
              </w:rPr>
              <w:t>8</w:t>
            </w:r>
          </w:p>
        </w:tc>
        <w:tc>
          <w:tcPr>
            <w:tcW w:w="1334" w:type="dxa"/>
            <w:vAlign w:val="center"/>
          </w:tcPr>
          <w:p w:rsidR="00AB5778" w:rsidRDefault="00DD2F70">
            <w:pPr>
              <w:jc w:val="center"/>
            </w:pPr>
            <w:r>
              <w:rPr>
                <w:color w:val="000000"/>
                <w:sz w:val="24"/>
                <w:szCs w:val="24"/>
              </w:rPr>
              <w:t>000651</w:t>
            </w:r>
          </w:p>
        </w:tc>
        <w:tc>
          <w:tcPr>
            <w:tcW w:w="1777" w:type="dxa"/>
            <w:vAlign w:val="center"/>
          </w:tcPr>
          <w:p w:rsidR="00AB5778" w:rsidRDefault="00DD2F70">
            <w:pPr>
              <w:jc w:val="center"/>
            </w:pPr>
            <w:r>
              <w:rPr>
                <w:color w:val="000000"/>
                <w:sz w:val="24"/>
                <w:szCs w:val="24"/>
              </w:rPr>
              <w:t>格力电器</w:t>
            </w:r>
          </w:p>
        </w:tc>
        <w:tc>
          <w:tcPr>
            <w:tcW w:w="1334" w:type="dxa"/>
            <w:vAlign w:val="center"/>
          </w:tcPr>
          <w:p w:rsidR="00AB5778" w:rsidRDefault="00DD2F70">
            <w:pPr>
              <w:jc w:val="right"/>
            </w:pPr>
            <w:r>
              <w:rPr>
                <w:color w:val="000000"/>
                <w:sz w:val="24"/>
                <w:szCs w:val="24"/>
              </w:rPr>
              <w:t>2,005,675</w:t>
            </w:r>
          </w:p>
        </w:tc>
        <w:tc>
          <w:tcPr>
            <w:tcW w:w="1924" w:type="dxa"/>
            <w:vAlign w:val="center"/>
          </w:tcPr>
          <w:p w:rsidR="00AB5778" w:rsidRDefault="00DD2F70">
            <w:pPr>
              <w:jc w:val="right"/>
            </w:pPr>
            <w:r>
              <w:rPr>
                <w:color w:val="000000"/>
                <w:sz w:val="24"/>
                <w:szCs w:val="24"/>
              </w:rPr>
              <w:t>113,461,034.75</w:t>
            </w:r>
          </w:p>
        </w:tc>
        <w:tc>
          <w:tcPr>
            <w:tcW w:w="1644" w:type="dxa"/>
            <w:vAlign w:val="center"/>
          </w:tcPr>
          <w:p w:rsidR="00AB5778" w:rsidRDefault="00DD2F70">
            <w:pPr>
              <w:jc w:val="right"/>
            </w:pPr>
            <w:r>
              <w:rPr>
                <w:color w:val="000000"/>
                <w:sz w:val="24"/>
                <w:szCs w:val="24"/>
              </w:rPr>
              <w:t>4.20</w:t>
            </w:r>
          </w:p>
        </w:tc>
      </w:tr>
      <w:tr w:rsidR="00AB5778">
        <w:trPr>
          <w:jc w:val="center"/>
        </w:trPr>
        <w:tc>
          <w:tcPr>
            <w:tcW w:w="855" w:type="dxa"/>
            <w:vAlign w:val="center"/>
          </w:tcPr>
          <w:p w:rsidR="00AB5778" w:rsidRDefault="00DD2F70">
            <w:pPr>
              <w:jc w:val="center"/>
            </w:pPr>
            <w:r>
              <w:rPr>
                <w:color w:val="000000"/>
                <w:sz w:val="24"/>
                <w:szCs w:val="24"/>
              </w:rPr>
              <w:t>9</w:t>
            </w:r>
          </w:p>
        </w:tc>
        <w:tc>
          <w:tcPr>
            <w:tcW w:w="1334" w:type="dxa"/>
            <w:vAlign w:val="center"/>
          </w:tcPr>
          <w:p w:rsidR="00AB5778" w:rsidRDefault="00DD2F70">
            <w:pPr>
              <w:jc w:val="center"/>
            </w:pPr>
            <w:r>
              <w:rPr>
                <w:color w:val="000000"/>
                <w:sz w:val="24"/>
                <w:szCs w:val="24"/>
              </w:rPr>
              <w:t>601838</w:t>
            </w:r>
          </w:p>
        </w:tc>
        <w:tc>
          <w:tcPr>
            <w:tcW w:w="1777" w:type="dxa"/>
            <w:vAlign w:val="center"/>
          </w:tcPr>
          <w:p w:rsidR="00AB5778" w:rsidRDefault="00DD2F70">
            <w:pPr>
              <w:jc w:val="center"/>
            </w:pPr>
            <w:r>
              <w:rPr>
                <w:color w:val="000000"/>
                <w:sz w:val="24"/>
                <w:szCs w:val="24"/>
              </w:rPr>
              <w:t>成都银行</w:t>
            </w:r>
          </w:p>
        </w:tc>
        <w:tc>
          <w:tcPr>
            <w:tcW w:w="1334" w:type="dxa"/>
            <w:vAlign w:val="center"/>
          </w:tcPr>
          <w:p w:rsidR="00AB5778" w:rsidRDefault="00DD2F70">
            <w:pPr>
              <w:jc w:val="right"/>
            </w:pPr>
            <w:r>
              <w:rPr>
                <w:color w:val="000000"/>
                <w:sz w:val="24"/>
                <w:szCs w:val="24"/>
              </w:rPr>
              <w:t>11,364,825</w:t>
            </w:r>
          </w:p>
        </w:tc>
        <w:tc>
          <w:tcPr>
            <w:tcW w:w="1924" w:type="dxa"/>
            <w:vAlign w:val="center"/>
          </w:tcPr>
          <w:p w:rsidR="00AB5778" w:rsidRDefault="00DD2F70">
            <w:pPr>
              <w:jc w:val="right"/>
            </w:pPr>
            <w:r>
              <w:rPr>
                <w:color w:val="000000"/>
                <w:sz w:val="24"/>
                <w:szCs w:val="24"/>
              </w:rPr>
              <w:t>90,464,007.00</w:t>
            </w:r>
          </w:p>
        </w:tc>
        <w:tc>
          <w:tcPr>
            <w:tcW w:w="1644" w:type="dxa"/>
            <w:vAlign w:val="center"/>
          </w:tcPr>
          <w:p w:rsidR="00AB5778" w:rsidRDefault="00DD2F70">
            <w:pPr>
              <w:jc w:val="right"/>
            </w:pPr>
            <w:r>
              <w:rPr>
                <w:color w:val="000000"/>
                <w:sz w:val="24"/>
                <w:szCs w:val="24"/>
              </w:rPr>
              <w:t>3.35</w:t>
            </w:r>
          </w:p>
        </w:tc>
      </w:tr>
      <w:tr w:rsidR="00AB5778">
        <w:trPr>
          <w:jc w:val="center"/>
        </w:trPr>
        <w:tc>
          <w:tcPr>
            <w:tcW w:w="855" w:type="dxa"/>
            <w:vAlign w:val="center"/>
          </w:tcPr>
          <w:p w:rsidR="00AB5778" w:rsidRDefault="00DD2F70">
            <w:pPr>
              <w:jc w:val="center"/>
            </w:pPr>
            <w:r>
              <w:rPr>
                <w:color w:val="000000"/>
                <w:sz w:val="24"/>
                <w:szCs w:val="24"/>
              </w:rPr>
              <w:t>10</w:t>
            </w:r>
          </w:p>
        </w:tc>
        <w:tc>
          <w:tcPr>
            <w:tcW w:w="1334" w:type="dxa"/>
            <w:vAlign w:val="center"/>
          </w:tcPr>
          <w:p w:rsidR="00AB5778" w:rsidRDefault="00DD2F70">
            <w:pPr>
              <w:jc w:val="center"/>
            </w:pPr>
            <w:r>
              <w:rPr>
                <w:color w:val="000000"/>
                <w:sz w:val="24"/>
                <w:szCs w:val="24"/>
              </w:rPr>
              <w:t>002837</w:t>
            </w:r>
          </w:p>
        </w:tc>
        <w:tc>
          <w:tcPr>
            <w:tcW w:w="1777" w:type="dxa"/>
            <w:vAlign w:val="center"/>
          </w:tcPr>
          <w:p w:rsidR="00AB5778" w:rsidRDefault="00DD2F70">
            <w:pPr>
              <w:jc w:val="center"/>
            </w:pPr>
            <w:r>
              <w:rPr>
                <w:color w:val="000000"/>
                <w:sz w:val="24"/>
                <w:szCs w:val="24"/>
              </w:rPr>
              <w:t>英维克</w:t>
            </w:r>
          </w:p>
        </w:tc>
        <w:tc>
          <w:tcPr>
            <w:tcW w:w="1334" w:type="dxa"/>
            <w:vAlign w:val="center"/>
          </w:tcPr>
          <w:p w:rsidR="00AB5778" w:rsidRDefault="00DD2F70">
            <w:pPr>
              <w:jc w:val="right"/>
            </w:pPr>
            <w:r>
              <w:rPr>
                <w:color w:val="000000"/>
                <w:sz w:val="24"/>
                <w:szCs w:val="24"/>
              </w:rPr>
              <w:t>3,005,000</w:t>
            </w:r>
          </w:p>
        </w:tc>
        <w:tc>
          <w:tcPr>
            <w:tcW w:w="1924" w:type="dxa"/>
            <w:vAlign w:val="center"/>
          </w:tcPr>
          <w:p w:rsidR="00AB5778" w:rsidRDefault="00DD2F70">
            <w:pPr>
              <w:jc w:val="right"/>
            </w:pPr>
            <w:r>
              <w:rPr>
                <w:color w:val="000000"/>
                <w:sz w:val="24"/>
                <w:szCs w:val="24"/>
              </w:rPr>
              <w:t>89,008,100.00</w:t>
            </w:r>
          </w:p>
        </w:tc>
        <w:tc>
          <w:tcPr>
            <w:tcW w:w="1644" w:type="dxa"/>
            <w:vAlign w:val="center"/>
          </w:tcPr>
          <w:p w:rsidR="00AB5778" w:rsidRDefault="00DD2F70">
            <w:pPr>
              <w:jc w:val="right"/>
            </w:pPr>
            <w:r>
              <w:rPr>
                <w:color w:val="000000"/>
                <w:sz w:val="24"/>
                <w:szCs w:val="24"/>
              </w:rPr>
              <w:t>3.29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59,538,000.00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59,538,000.00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3,376,354.68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62,914,354.68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5778">
        <w:trPr>
          <w:jc w:val="center"/>
        </w:trPr>
        <w:tc>
          <w:tcPr>
            <w:tcW w:w="850" w:type="dxa"/>
            <w:vAlign w:val="center"/>
          </w:tcPr>
          <w:p w:rsidR="00AB5778" w:rsidRDefault="00DD2F70">
            <w:pPr>
              <w:jc w:val="center"/>
            </w:pPr>
            <w:r>
              <w:rPr>
                <w:color w:val="000000"/>
                <w:sz w:val="24"/>
                <w:szCs w:val="24"/>
              </w:rPr>
              <w:t>1</w:t>
            </w:r>
          </w:p>
        </w:tc>
        <w:tc>
          <w:tcPr>
            <w:tcW w:w="1475" w:type="dxa"/>
            <w:vAlign w:val="center"/>
          </w:tcPr>
          <w:p w:rsidR="00AB5778" w:rsidRDefault="00DD2F70">
            <w:pPr>
              <w:jc w:val="center"/>
            </w:pPr>
            <w:r>
              <w:rPr>
                <w:color w:val="000000"/>
                <w:sz w:val="24"/>
                <w:szCs w:val="24"/>
              </w:rPr>
              <w:t>207703</w:t>
            </w:r>
          </w:p>
        </w:tc>
        <w:tc>
          <w:tcPr>
            <w:tcW w:w="1769" w:type="dxa"/>
            <w:vAlign w:val="center"/>
          </w:tcPr>
          <w:p w:rsidR="00AB5778" w:rsidRDefault="00DD2F70">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AB5778" w:rsidRDefault="00DD2F70">
            <w:pPr>
              <w:jc w:val="right"/>
            </w:pPr>
            <w:r>
              <w:rPr>
                <w:color w:val="000000"/>
                <w:sz w:val="24"/>
                <w:szCs w:val="24"/>
              </w:rPr>
              <w:t>600,000</w:t>
            </w:r>
          </w:p>
        </w:tc>
        <w:tc>
          <w:tcPr>
            <w:tcW w:w="2150" w:type="dxa"/>
            <w:vAlign w:val="center"/>
          </w:tcPr>
          <w:p w:rsidR="00AB5778" w:rsidRDefault="00DD2F70">
            <w:pPr>
              <w:jc w:val="right"/>
            </w:pPr>
            <w:r>
              <w:rPr>
                <w:color w:val="000000"/>
                <w:sz w:val="24"/>
                <w:szCs w:val="24"/>
              </w:rPr>
              <w:t>59,538,000.00</w:t>
            </w:r>
          </w:p>
        </w:tc>
        <w:tc>
          <w:tcPr>
            <w:tcW w:w="1237" w:type="dxa"/>
            <w:vAlign w:val="center"/>
          </w:tcPr>
          <w:p w:rsidR="00AB5778" w:rsidRDefault="00DD2F70">
            <w:pPr>
              <w:jc w:val="right"/>
            </w:pPr>
            <w:r>
              <w:rPr>
                <w:color w:val="000000"/>
                <w:sz w:val="24"/>
                <w:szCs w:val="24"/>
              </w:rPr>
              <w:t>2.20</w:t>
            </w:r>
          </w:p>
        </w:tc>
      </w:tr>
      <w:tr w:rsidR="00AB5778">
        <w:trPr>
          <w:jc w:val="center"/>
        </w:trPr>
        <w:tc>
          <w:tcPr>
            <w:tcW w:w="850" w:type="dxa"/>
            <w:vAlign w:val="center"/>
          </w:tcPr>
          <w:p w:rsidR="00AB5778" w:rsidRDefault="00DD2F70">
            <w:pPr>
              <w:jc w:val="center"/>
            </w:pPr>
            <w:r>
              <w:rPr>
                <w:color w:val="000000"/>
                <w:sz w:val="24"/>
                <w:szCs w:val="24"/>
              </w:rPr>
              <w:t>2</w:t>
            </w:r>
          </w:p>
        </w:tc>
        <w:tc>
          <w:tcPr>
            <w:tcW w:w="1475" w:type="dxa"/>
            <w:vAlign w:val="center"/>
          </w:tcPr>
          <w:p w:rsidR="00AB5778" w:rsidRDefault="00DD2F70">
            <w:pPr>
              <w:jc w:val="center"/>
            </w:pPr>
            <w:r>
              <w:rPr>
                <w:color w:val="000000"/>
                <w:sz w:val="24"/>
                <w:szCs w:val="24"/>
              </w:rPr>
              <w:t>128035</w:t>
            </w:r>
          </w:p>
        </w:tc>
        <w:tc>
          <w:tcPr>
            <w:tcW w:w="1769" w:type="dxa"/>
            <w:vAlign w:val="center"/>
          </w:tcPr>
          <w:p w:rsidR="00AB5778" w:rsidRDefault="00DD2F70">
            <w:pPr>
              <w:jc w:val="center"/>
            </w:pPr>
            <w:r>
              <w:rPr>
                <w:color w:val="000000"/>
                <w:sz w:val="24"/>
                <w:szCs w:val="24"/>
              </w:rPr>
              <w:t>大族转债</w:t>
            </w:r>
          </w:p>
        </w:tc>
        <w:tc>
          <w:tcPr>
            <w:tcW w:w="1387" w:type="dxa"/>
            <w:vAlign w:val="center"/>
          </w:tcPr>
          <w:p w:rsidR="00AB5778" w:rsidRDefault="00DD2F70">
            <w:pPr>
              <w:jc w:val="right"/>
            </w:pPr>
            <w:r>
              <w:rPr>
                <w:color w:val="000000"/>
                <w:sz w:val="24"/>
                <w:szCs w:val="24"/>
              </w:rPr>
              <w:t>31,514</w:t>
            </w:r>
          </w:p>
        </w:tc>
        <w:tc>
          <w:tcPr>
            <w:tcW w:w="2150" w:type="dxa"/>
            <w:vAlign w:val="center"/>
          </w:tcPr>
          <w:p w:rsidR="00AB5778" w:rsidRDefault="00DD2F70">
            <w:pPr>
              <w:jc w:val="right"/>
            </w:pPr>
            <w:r>
              <w:rPr>
                <w:color w:val="000000"/>
                <w:sz w:val="24"/>
                <w:szCs w:val="24"/>
              </w:rPr>
              <w:t>3,373,888.84</w:t>
            </w:r>
          </w:p>
        </w:tc>
        <w:tc>
          <w:tcPr>
            <w:tcW w:w="1237" w:type="dxa"/>
            <w:vAlign w:val="center"/>
          </w:tcPr>
          <w:p w:rsidR="00AB5778" w:rsidRDefault="00DD2F70">
            <w:pPr>
              <w:jc w:val="right"/>
            </w:pPr>
            <w:r>
              <w:rPr>
                <w:color w:val="000000"/>
                <w:sz w:val="24"/>
                <w:szCs w:val="24"/>
              </w:rPr>
              <w:t>0.12</w:t>
            </w:r>
          </w:p>
        </w:tc>
      </w:tr>
      <w:tr w:rsidR="00AB5778">
        <w:trPr>
          <w:jc w:val="center"/>
        </w:trPr>
        <w:tc>
          <w:tcPr>
            <w:tcW w:w="850" w:type="dxa"/>
            <w:vAlign w:val="center"/>
          </w:tcPr>
          <w:p w:rsidR="00AB5778" w:rsidRDefault="00DD2F70">
            <w:pPr>
              <w:jc w:val="center"/>
            </w:pPr>
            <w:r>
              <w:rPr>
                <w:color w:val="000000"/>
                <w:sz w:val="24"/>
                <w:szCs w:val="24"/>
              </w:rPr>
              <w:t>3</w:t>
            </w:r>
          </w:p>
        </w:tc>
        <w:tc>
          <w:tcPr>
            <w:tcW w:w="1475" w:type="dxa"/>
            <w:vAlign w:val="center"/>
          </w:tcPr>
          <w:p w:rsidR="00AB5778" w:rsidRDefault="00DD2F70">
            <w:pPr>
              <w:jc w:val="center"/>
            </w:pPr>
            <w:r>
              <w:rPr>
                <w:color w:val="000000"/>
                <w:sz w:val="24"/>
                <w:szCs w:val="24"/>
              </w:rPr>
              <w:t>128023</w:t>
            </w:r>
          </w:p>
        </w:tc>
        <w:tc>
          <w:tcPr>
            <w:tcW w:w="1769" w:type="dxa"/>
            <w:vAlign w:val="center"/>
          </w:tcPr>
          <w:p w:rsidR="00AB5778" w:rsidRDefault="00DD2F70">
            <w:pPr>
              <w:jc w:val="center"/>
            </w:pPr>
            <w:r>
              <w:rPr>
                <w:color w:val="000000"/>
                <w:sz w:val="24"/>
                <w:szCs w:val="24"/>
              </w:rPr>
              <w:t>亚太转债</w:t>
            </w:r>
          </w:p>
        </w:tc>
        <w:tc>
          <w:tcPr>
            <w:tcW w:w="1387" w:type="dxa"/>
            <w:vAlign w:val="center"/>
          </w:tcPr>
          <w:p w:rsidR="00AB5778" w:rsidRDefault="00DD2F70">
            <w:pPr>
              <w:jc w:val="right"/>
            </w:pPr>
            <w:r>
              <w:rPr>
                <w:color w:val="000000"/>
                <w:sz w:val="24"/>
                <w:szCs w:val="24"/>
              </w:rPr>
              <w:t>26</w:t>
            </w:r>
          </w:p>
        </w:tc>
        <w:tc>
          <w:tcPr>
            <w:tcW w:w="2150" w:type="dxa"/>
            <w:vAlign w:val="center"/>
          </w:tcPr>
          <w:p w:rsidR="00AB5778" w:rsidRDefault="00DD2F70">
            <w:pPr>
              <w:jc w:val="right"/>
            </w:pPr>
            <w:r>
              <w:rPr>
                <w:color w:val="000000"/>
                <w:sz w:val="24"/>
                <w:szCs w:val="24"/>
              </w:rPr>
              <w:t>2,465.84</w:t>
            </w:r>
          </w:p>
        </w:tc>
        <w:tc>
          <w:tcPr>
            <w:tcW w:w="1237" w:type="dxa"/>
            <w:vAlign w:val="center"/>
          </w:tcPr>
          <w:p w:rsidR="00AB5778" w:rsidRDefault="00DD2F70">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2A5C5A" w:rsidRDefault="002A5C5A"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1,354,184.19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257,124.45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2,865,084.49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4,476,393.13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AB5778">
        <w:trPr>
          <w:jc w:val="center"/>
        </w:trPr>
        <w:tc>
          <w:tcPr>
            <w:tcW w:w="1883" w:type="dxa"/>
            <w:vAlign w:val="center"/>
          </w:tcPr>
          <w:p w:rsidR="00AB5778" w:rsidRDefault="00DD2F70">
            <w:pPr>
              <w:jc w:val="center"/>
            </w:pPr>
            <w:r>
              <w:rPr>
                <w:color w:val="000000"/>
                <w:sz w:val="24"/>
                <w:szCs w:val="24"/>
              </w:rPr>
              <w:t>1</w:t>
            </w:r>
          </w:p>
        </w:tc>
        <w:tc>
          <w:tcPr>
            <w:tcW w:w="1801" w:type="dxa"/>
            <w:vAlign w:val="center"/>
          </w:tcPr>
          <w:p w:rsidR="00AB5778" w:rsidRDefault="00DD2F70">
            <w:pPr>
              <w:jc w:val="center"/>
            </w:pPr>
            <w:r>
              <w:rPr>
                <w:color w:val="000000"/>
                <w:sz w:val="24"/>
                <w:szCs w:val="24"/>
              </w:rPr>
              <w:t>128035</w:t>
            </w:r>
          </w:p>
        </w:tc>
        <w:tc>
          <w:tcPr>
            <w:tcW w:w="1727" w:type="dxa"/>
            <w:vAlign w:val="center"/>
          </w:tcPr>
          <w:p w:rsidR="00AB5778" w:rsidRDefault="00DD2F70">
            <w:pPr>
              <w:jc w:val="center"/>
            </w:pPr>
            <w:r>
              <w:rPr>
                <w:color w:val="000000"/>
                <w:sz w:val="24"/>
                <w:szCs w:val="24"/>
              </w:rPr>
              <w:t>大族转债</w:t>
            </w:r>
          </w:p>
        </w:tc>
        <w:tc>
          <w:tcPr>
            <w:tcW w:w="1768" w:type="dxa"/>
            <w:vAlign w:val="center"/>
          </w:tcPr>
          <w:p w:rsidR="00AB5778" w:rsidRDefault="00DD2F70">
            <w:pPr>
              <w:jc w:val="right"/>
            </w:pPr>
            <w:r>
              <w:rPr>
                <w:color w:val="000000"/>
                <w:sz w:val="24"/>
                <w:szCs w:val="24"/>
              </w:rPr>
              <w:t>3,373,888.84</w:t>
            </w:r>
          </w:p>
        </w:tc>
        <w:tc>
          <w:tcPr>
            <w:tcW w:w="1689" w:type="dxa"/>
            <w:vAlign w:val="center"/>
          </w:tcPr>
          <w:p w:rsidR="00AB5778" w:rsidRDefault="00DD2F70">
            <w:pPr>
              <w:jc w:val="right"/>
            </w:pPr>
            <w:r>
              <w:rPr>
                <w:color w:val="000000"/>
                <w:sz w:val="24"/>
                <w:szCs w:val="24"/>
              </w:rPr>
              <w:t>0.12</w:t>
            </w:r>
          </w:p>
        </w:tc>
      </w:tr>
      <w:tr w:rsidR="00AB5778">
        <w:trPr>
          <w:jc w:val="center"/>
        </w:trPr>
        <w:tc>
          <w:tcPr>
            <w:tcW w:w="1883" w:type="dxa"/>
            <w:vAlign w:val="center"/>
          </w:tcPr>
          <w:p w:rsidR="00AB5778" w:rsidRDefault="00DD2F70">
            <w:pPr>
              <w:jc w:val="center"/>
            </w:pPr>
            <w:r>
              <w:rPr>
                <w:color w:val="000000"/>
                <w:sz w:val="24"/>
                <w:szCs w:val="24"/>
              </w:rPr>
              <w:t>2</w:t>
            </w:r>
          </w:p>
        </w:tc>
        <w:tc>
          <w:tcPr>
            <w:tcW w:w="1801" w:type="dxa"/>
            <w:vAlign w:val="center"/>
          </w:tcPr>
          <w:p w:rsidR="00AB5778" w:rsidRDefault="00DD2F70">
            <w:pPr>
              <w:jc w:val="center"/>
            </w:pPr>
            <w:r>
              <w:rPr>
                <w:color w:val="000000"/>
                <w:sz w:val="24"/>
                <w:szCs w:val="24"/>
              </w:rPr>
              <w:t>128023</w:t>
            </w:r>
          </w:p>
        </w:tc>
        <w:tc>
          <w:tcPr>
            <w:tcW w:w="1727" w:type="dxa"/>
            <w:vAlign w:val="center"/>
          </w:tcPr>
          <w:p w:rsidR="00AB5778" w:rsidRDefault="00DD2F70">
            <w:pPr>
              <w:jc w:val="center"/>
            </w:pPr>
            <w:r>
              <w:rPr>
                <w:color w:val="000000"/>
                <w:sz w:val="24"/>
                <w:szCs w:val="24"/>
              </w:rPr>
              <w:t>亚太转债</w:t>
            </w:r>
          </w:p>
        </w:tc>
        <w:tc>
          <w:tcPr>
            <w:tcW w:w="1768" w:type="dxa"/>
            <w:vAlign w:val="center"/>
          </w:tcPr>
          <w:p w:rsidR="00AB5778" w:rsidRDefault="00DD2F70">
            <w:pPr>
              <w:jc w:val="right"/>
            </w:pPr>
            <w:r>
              <w:rPr>
                <w:color w:val="000000"/>
                <w:sz w:val="24"/>
                <w:szCs w:val="24"/>
              </w:rPr>
              <w:t>2,465.84</w:t>
            </w:r>
          </w:p>
        </w:tc>
        <w:tc>
          <w:tcPr>
            <w:tcW w:w="1689" w:type="dxa"/>
            <w:vAlign w:val="center"/>
          </w:tcPr>
          <w:p w:rsidR="00AB5778" w:rsidRDefault="00DD2F70">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A5C5A" w:rsidRDefault="002A5C5A"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2,064,639,838.06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100,993,855.75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337,210,151.42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1,828,423,542.39</w:t>
            </w:r>
          </w:p>
        </w:tc>
      </w:tr>
    </w:tbl>
    <w:p w:rsidR="00AB5778" w:rsidRDefault="00DD2F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B5778" w:rsidRDefault="00DD2F7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AB5778" w:rsidRDefault="00DD2F7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5778" w:rsidRDefault="00DD2F7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B5778" w:rsidRDefault="00DD2F7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F70" w:rsidRDefault="00DD2F70" w:rsidP="00876D65">
      <w:r>
        <w:separator/>
      </w:r>
    </w:p>
  </w:endnote>
  <w:endnote w:type="continuationSeparator" w:id="0">
    <w:p w:rsidR="00DD2F70" w:rsidRDefault="00DD2F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F70" w:rsidRDefault="00DD2F70" w:rsidP="00876D65">
      <w:r>
        <w:separator/>
      </w:r>
    </w:p>
  </w:footnote>
  <w:footnote w:type="continuationSeparator" w:id="0">
    <w:p w:rsidR="00DD2F70" w:rsidRDefault="00DD2F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5C5A"/>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5778"/>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2F70"/>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C193"/>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BE28-7A0F-45A6-82AF-5ECCC3BE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12</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2020-07-16T04:08:00Z</dcterms:modified>
</cp:coreProperties>
</file>