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交银施罗德养老目标日期</w:t>
      </w:r>
      <w:r w:rsidRPr="0081286B">
        <w:rPr>
          <w:b/>
          <w:sz w:val="36"/>
          <w:szCs w:val="36"/>
        </w:rPr>
        <w:t>2035</w:t>
      </w:r>
      <w:r w:rsidRPr="0081286B">
        <w:rPr>
          <w:b/>
          <w:sz w:val="36"/>
          <w:szCs w:val="36"/>
        </w:rPr>
        <w:t>三年持有期混合型基金中基金（</w:t>
      </w:r>
      <w:r w:rsidRPr="0081286B">
        <w:rPr>
          <w:b/>
          <w:sz w:val="36"/>
          <w:szCs w:val="36"/>
        </w:rPr>
        <w:t>FOF</w:t>
      </w:r>
      <w:r w:rsidRPr="0081286B">
        <w:rPr>
          <w:b/>
          <w:sz w:val="36"/>
          <w:szCs w:val="36"/>
        </w:rPr>
        <w:t>）</w:t>
      </w:r>
    </w:p>
    <w:p w:rsidR="002279D3" w:rsidRPr="0081286B" w:rsidRDefault="002279D3" w:rsidP="00C15CAC">
      <w:pPr>
        <w:spacing w:before="29" w:line="288" w:lineRule="auto"/>
        <w:jc w:val="center"/>
        <w:rPr>
          <w:b/>
          <w:sz w:val="36"/>
          <w:szCs w:val="36"/>
        </w:rPr>
      </w:pPr>
      <w:r w:rsidRPr="0081286B">
        <w:rPr>
          <w:b/>
          <w:sz w:val="36"/>
          <w:szCs w:val="36"/>
        </w:rPr>
        <w:t>2020</w:t>
      </w:r>
      <w:r w:rsidRPr="0081286B">
        <w:rPr>
          <w:b/>
          <w:sz w:val="36"/>
          <w:szCs w:val="36"/>
        </w:rPr>
        <w:t>年第</w:t>
      </w:r>
      <w:r w:rsidRPr="0081286B">
        <w:rPr>
          <w:b/>
          <w:sz w:val="36"/>
          <w:szCs w:val="36"/>
        </w:rPr>
        <w:t>2</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2020</w:t>
      </w:r>
      <w:r w:rsidRPr="0081286B">
        <w:rPr>
          <w:b/>
          <w:sz w:val="36"/>
          <w:szCs w:val="36"/>
        </w:rPr>
        <w:t>年</w:t>
      </w:r>
      <w:r w:rsidRPr="0081286B">
        <w:rPr>
          <w:b/>
          <w:sz w:val="36"/>
          <w:szCs w:val="36"/>
        </w:rPr>
        <w:t>6</w:t>
      </w:r>
      <w:r w:rsidRPr="0081286B">
        <w:rPr>
          <w:b/>
          <w:sz w:val="36"/>
          <w:szCs w:val="36"/>
        </w:rPr>
        <w:t>月</w:t>
      </w:r>
      <w:r w:rsidRPr="0081286B">
        <w:rPr>
          <w:b/>
          <w:sz w:val="36"/>
          <w:szCs w:val="36"/>
        </w:rPr>
        <w:t>30</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基金托管人：中信银行股份有限公司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DC456F">
          <w:headerReference w:type="even" r:id="rId8"/>
          <w:headerReference w:type="default" r:id="rId9"/>
          <w:footerReference w:type="even" r:id="rId10"/>
          <w:footerReference w:type="default" r:id="rId11"/>
          <w:headerReference w:type="first" r:id="rId12"/>
          <w:footerReference w:type="first" r:id="rId13"/>
          <w:pgSz w:w="11926" w:h="15840"/>
          <w:pgMar w:top="1418" w:right="1440" w:bottom="851" w:left="1440" w:header="851" w:footer="992" w:gutter="0"/>
          <w:cols w:space="720"/>
          <w:noEndnote/>
          <w:titlePg/>
          <w:docGrid w:linePitch="286"/>
        </w:sectPr>
      </w:pPr>
      <w:r w:rsidRPr="0081286B">
        <w:rPr>
          <w:b/>
          <w:color w:val="000000"/>
          <w:sz w:val="24"/>
          <w:szCs w:val="24"/>
        </w:rPr>
        <w:t>报告送出日期：</w:t>
      </w:r>
      <w:r w:rsidR="00F16E3F" w:rsidRPr="0081286B">
        <w:rPr>
          <w:b/>
          <w:color w:val="000000"/>
          <w:sz w:val="24"/>
          <w:szCs w:val="24"/>
        </w:rPr>
        <w:t>二〇二〇年七月二十一日</w:t>
      </w:r>
    </w:p>
    <w:p w:rsidR="004061AC" w:rsidRPr="00414345" w:rsidRDefault="004061AC" w:rsidP="0011537B">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1C0E6A" w:rsidRDefault="00902CAD">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1C0E6A" w:rsidRDefault="00902CAD">
      <w:pPr>
        <w:spacing w:before="29" w:line="288" w:lineRule="auto"/>
        <w:ind w:firstLineChars="200" w:firstLine="480"/>
        <w:rPr>
          <w:color w:val="000000"/>
          <w:sz w:val="24"/>
          <w:szCs w:val="24"/>
        </w:rPr>
      </w:pPr>
      <w:r>
        <w:rPr>
          <w:color w:val="000000"/>
          <w:sz w:val="24"/>
          <w:szCs w:val="24"/>
        </w:rPr>
        <w:t>基金托管人中信银行股份有限公司根据本基金合同规定，于</w:t>
      </w:r>
      <w:r>
        <w:rPr>
          <w:color w:val="000000"/>
          <w:sz w:val="24"/>
          <w:szCs w:val="24"/>
        </w:rPr>
        <w:t>2020</w:t>
      </w:r>
      <w:r>
        <w:rPr>
          <w:color w:val="000000"/>
          <w:sz w:val="24"/>
          <w:szCs w:val="24"/>
        </w:rPr>
        <w:t>年</w:t>
      </w:r>
      <w:r>
        <w:rPr>
          <w:color w:val="000000"/>
          <w:sz w:val="24"/>
          <w:szCs w:val="24"/>
        </w:rPr>
        <w:t>7</w:t>
      </w:r>
      <w:r>
        <w:rPr>
          <w:color w:val="000000"/>
          <w:sz w:val="24"/>
          <w:szCs w:val="24"/>
        </w:rPr>
        <w:t>月</w:t>
      </w:r>
      <w:r>
        <w:rPr>
          <w:color w:val="000000"/>
          <w:sz w:val="24"/>
          <w:szCs w:val="24"/>
        </w:rPr>
        <w:t>20</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1C0E6A" w:rsidRDefault="00902CAD">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w:t>
      </w:r>
      <w:r>
        <w:rPr>
          <w:color w:val="000000"/>
          <w:sz w:val="24"/>
          <w:szCs w:val="24"/>
        </w:rPr>
        <w:t>盈利。</w:t>
      </w:r>
      <w:r>
        <w:rPr>
          <w:color w:val="000000"/>
          <w:sz w:val="24"/>
          <w:szCs w:val="24"/>
        </w:rPr>
        <w:t xml:space="preserve"> </w:t>
      </w:r>
    </w:p>
    <w:p w:rsidR="001C0E6A" w:rsidRDefault="00902CAD">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1C0E6A" w:rsidRDefault="00902CAD">
      <w:pPr>
        <w:spacing w:before="29" w:line="288" w:lineRule="auto"/>
        <w:ind w:firstLineChars="200" w:firstLine="480"/>
        <w:rPr>
          <w:color w:val="000000"/>
          <w:sz w:val="24"/>
          <w:szCs w:val="24"/>
        </w:rPr>
      </w:pPr>
      <w:r>
        <w:rPr>
          <w:color w:val="000000"/>
          <w:sz w:val="24"/>
          <w:szCs w:val="24"/>
        </w:rPr>
        <w:t>本报告中财务资料未经审计。</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2020</w:t>
      </w:r>
      <w:r w:rsidRPr="00414345">
        <w:rPr>
          <w:color w:val="000000"/>
          <w:sz w:val="24"/>
          <w:szCs w:val="24"/>
        </w:rPr>
        <w:t>年</w:t>
      </w:r>
      <w:r w:rsidRPr="00414345">
        <w:rPr>
          <w:color w:val="000000"/>
          <w:sz w:val="24"/>
          <w:szCs w:val="24"/>
        </w:rPr>
        <w:t>4</w:t>
      </w:r>
      <w:r w:rsidRPr="00414345">
        <w:rPr>
          <w:color w:val="000000"/>
          <w:sz w:val="24"/>
          <w:szCs w:val="24"/>
        </w:rPr>
        <w:t>月</w:t>
      </w:r>
      <w:r w:rsidRPr="00414345">
        <w:rPr>
          <w:color w:val="000000"/>
          <w:sz w:val="24"/>
          <w:szCs w:val="24"/>
        </w:rPr>
        <w:t>29</w:t>
      </w:r>
      <w:r w:rsidRPr="00414345">
        <w:rPr>
          <w:color w:val="000000"/>
          <w:sz w:val="24"/>
          <w:szCs w:val="24"/>
        </w:rPr>
        <w:t>日起至</w:t>
      </w:r>
      <w:r w:rsidRPr="00414345">
        <w:rPr>
          <w:color w:val="000000"/>
          <w:sz w:val="24"/>
          <w:szCs w:val="24"/>
        </w:rPr>
        <w:t>6</w:t>
      </w:r>
      <w:r w:rsidRPr="00414345">
        <w:rPr>
          <w:color w:val="000000"/>
          <w:sz w:val="24"/>
          <w:szCs w:val="24"/>
        </w:rPr>
        <w:t>月</w:t>
      </w:r>
      <w:r w:rsidRPr="00414345">
        <w:rPr>
          <w:color w:val="000000"/>
          <w:sz w:val="24"/>
          <w:szCs w:val="24"/>
        </w:rPr>
        <w:t>30</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5845"/>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交银养老</w:t>
            </w:r>
            <w:r w:rsidRPr="00414345">
              <w:rPr>
                <w:color w:val="000000"/>
                <w:kern w:val="0"/>
                <w:sz w:val="24"/>
                <w:szCs w:val="24"/>
              </w:rPr>
              <w:t>2035</w:t>
            </w:r>
            <w:r w:rsidRPr="00414345">
              <w:rPr>
                <w:color w:val="000000"/>
                <w:kern w:val="0"/>
                <w:sz w:val="24"/>
                <w:szCs w:val="24"/>
              </w:rPr>
              <w:t>三年</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008697</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5845" w:type="dxa"/>
            <w:tcBorders>
              <w:top w:val="single" w:sz="4" w:space="0" w:color="auto"/>
              <w:left w:val="single" w:sz="4" w:space="0" w:color="auto"/>
              <w:bottom w:val="single" w:sz="4" w:space="0" w:color="auto"/>
              <w:right w:val="single" w:sz="4" w:space="0" w:color="auto"/>
            </w:tcBorders>
            <w:vAlign w:val="center"/>
          </w:tcPr>
          <w:p w:rsidR="001B2F35" w:rsidRPr="00414345" w:rsidRDefault="00C5218C" w:rsidP="00C15CAC">
            <w:pPr>
              <w:adjustRightInd w:val="0"/>
              <w:spacing w:before="29" w:line="288" w:lineRule="auto"/>
              <w:ind w:left="17"/>
              <w:jc w:val="left"/>
              <w:rPr>
                <w:color w:val="000000"/>
                <w:kern w:val="0"/>
                <w:sz w:val="24"/>
                <w:szCs w:val="24"/>
              </w:rPr>
            </w:pPr>
            <w:r w:rsidRPr="00414345">
              <w:rPr>
                <w:kern w:val="0"/>
                <w:sz w:val="24"/>
              </w:rPr>
              <w:t>008697</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2020</w:t>
            </w:r>
            <w:r w:rsidRPr="00414345">
              <w:rPr>
                <w:color w:val="000000"/>
                <w:kern w:val="0"/>
                <w:sz w:val="24"/>
                <w:szCs w:val="24"/>
              </w:rPr>
              <w:t>年</w:t>
            </w:r>
            <w:r w:rsidRPr="00414345">
              <w:rPr>
                <w:color w:val="000000"/>
                <w:kern w:val="0"/>
                <w:sz w:val="24"/>
                <w:szCs w:val="24"/>
              </w:rPr>
              <w:t>4</w:t>
            </w:r>
            <w:r w:rsidRPr="00414345">
              <w:rPr>
                <w:color w:val="000000"/>
                <w:kern w:val="0"/>
                <w:sz w:val="24"/>
                <w:szCs w:val="24"/>
              </w:rPr>
              <w:t>月</w:t>
            </w:r>
            <w:r w:rsidRPr="00414345">
              <w:rPr>
                <w:color w:val="000000"/>
                <w:kern w:val="0"/>
                <w:sz w:val="24"/>
                <w:szCs w:val="24"/>
              </w:rPr>
              <w:t>29</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634,352,131.31</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本基金为基金中基金，依照下滑曲线进行大类资产配置，力争实现养老资产的长期稳健增值，满足养老资金理财需求。</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本基金主要采用目标日期策略来进行投资品种的大类资产配置。随着所设定目标日期</w:t>
            </w:r>
            <w:r w:rsidRPr="00414345">
              <w:rPr>
                <w:color w:val="000000"/>
                <w:kern w:val="0"/>
                <w:sz w:val="24"/>
                <w:szCs w:val="24"/>
              </w:rPr>
              <w:t>2035</w:t>
            </w:r>
            <w:r w:rsidRPr="00414345">
              <w:rPr>
                <w:color w:val="000000"/>
                <w:kern w:val="0"/>
                <w:sz w:val="24"/>
                <w:szCs w:val="24"/>
              </w:rPr>
              <w:t>年的临近，逐步降低权益类资产的配置比例，增加非权益类资产的配置比例。从追求资本增值逐步转变为追求当期收益，通过全方位的定量和定性分析方法精选出优质基金组成投资组合，以期达到效用最大化，实现基金资产的长期增值。</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845" w:type="dxa"/>
            <w:vAlign w:val="center"/>
          </w:tcPr>
          <w:p w:rsidR="001C0E6A" w:rsidRDefault="00902CAD">
            <w:pPr>
              <w:adjustRightInd w:val="0"/>
              <w:spacing w:before="29" w:line="288" w:lineRule="auto"/>
              <w:ind w:left="17"/>
              <w:jc w:val="left"/>
              <w:rPr>
                <w:color w:val="000000"/>
                <w:sz w:val="24"/>
                <w:szCs w:val="24"/>
              </w:rPr>
            </w:pPr>
            <w:r>
              <w:rPr>
                <w:color w:val="000000"/>
                <w:kern w:val="0"/>
                <w:sz w:val="24"/>
                <w:szCs w:val="24"/>
              </w:rPr>
              <w:t>沪深</w:t>
            </w:r>
            <w:r>
              <w:rPr>
                <w:color w:val="000000"/>
                <w:kern w:val="0"/>
                <w:sz w:val="24"/>
                <w:szCs w:val="24"/>
              </w:rPr>
              <w:t>300</w:t>
            </w:r>
            <w:r>
              <w:rPr>
                <w:color w:val="000000"/>
                <w:kern w:val="0"/>
                <w:sz w:val="24"/>
                <w:szCs w:val="24"/>
              </w:rPr>
              <w:t>指数收益率</w:t>
            </w:r>
            <w:r>
              <w:rPr>
                <w:color w:val="000000"/>
                <w:kern w:val="0"/>
                <w:sz w:val="24"/>
                <w:szCs w:val="24"/>
              </w:rPr>
              <w:t>×X+</w:t>
            </w:r>
            <w:r>
              <w:rPr>
                <w:color w:val="000000"/>
                <w:kern w:val="0"/>
                <w:sz w:val="24"/>
                <w:szCs w:val="24"/>
              </w:rPr>
              <w:t>中债综合全价指数收益率</w:t>
            </w:r>
            <w:r>
              <w:rPr>
                <w:color w:val="000000"/>
                <w:kern w:val="0"/>
                <w:sz w:val="24"/>
                <w:szCs w:val="24"/>
              </w:rPr>
              <w:t>×</w:t>
            </w:r>
            <w:r>
              <w:rPr>
                <w:color w:val="000000"/>
                <w:kern w:val="0"/>
                <w:sz w:val="24"/>
                <w:szCs w:val="24"/>
              </w:rPr>
              <w:t>（</w:t>
            </w:r>
            <w:r>
              <w:rPr>
                <w:color w:val="000000"/>
                <w:kern w:val="0"/>
                <w:sz w:val="24"/>
                <w:szCs w:val="24"/>
              </w:rPr>
              <w:t>1-X</w:t>
            </w:r>
            <w:r>
              <w:rPr>
                <w:color w:val="000000"/>
                <w:kern w:val="0"/>
                <w:sz w:val="24"/>
                <w:szCs w:val="24"/>
              </w:rPr>
              <w:t>）</w:t>
            </w:r>
          </w:p>
          <w:p w:rsidR="001C0E6A" w:rsidRDefault="00902CAD">
            <w:pPr>
              <w:adjustRightInd w:val="0"/>
              <w:spacing w:before="29" w:line="288" w:lineRule="auto"/>
              <w:ind w:left="17"/>
              <w:jc w:val="left"/>
              <w:rPr>
                <w:color w:val="000000"/>
                <w:sz w:val="24"/>
                <w:szCs w:val="24"/>
              </w:rPr>
            </w:pPr>
            <w:r>
              <w:rPr>
                <w:color w:val="000000"/>
                <w:kern w:val="0"/>
                <w:sz w:val="24"/>
                <w:szCs w:val="24"/>
              </w:rPr>
              <w:lastRenderedPageBreak/>
              <w:t>其中</w:t>
            </w:r>
            <w:r>
              <w:rPr>
                <w:color w:val="000000"/>
                <w:kern w:val="0"/>
                <w:sz w:val="24"/>
                <w:szCs w:val="24"/>
              </w:rPr>
              <w:t>X</w:t>
            </w:r>
            <w:r>
              <w:rPr>
                <w:color w:val="000000"/>
                <w:kern w:val="0"/>
                <w:sz w:val="24"/>
                <w:szCs w:val="24"/>
              </w:rPr>
              <w:t>的取值如下表列示：</w:t>
            </w:r>
          </w:p>
          <w:p w:rsidR="001C0E6A" w:rsidRDefault="00902CAD">
            <w:pPr>
              <w:adjustRightInd w:val="0"/>
              <w:spacing w:before="29" w:line="288" w:lineRule="auto"/>
              <w:ind w:left="17"/>
              <w:jc w:val="left"/>
              <w:rPr>
                <w:color w:val="000000"/>
                <w:sz w:val="24"/>
                <w:szCs w:val="24"/>
              </w:rPr>
            </w:pPr>
            <w:r>
              <w:rPr>
                <w:color w:val="000000"/>
                <w:kern w:val="0"/>
                <w:sz w:val="24"/>
                <w:szCs w:val="24"/>
              </w:rPr>
              <w:t>年份</w:t>
            </w:r>
            <w:r>
              <w:rPr>
                <w:color w:val="000000"/>
                <w:kern w:val="0"/>
                <w:sz w:val="24"/>
                <w:szCs w:val="24"/>
              </w:rPr>
              <w:t xml:space="preserve">                          X</w:t>
            </w:r>
            <w:r>
              <w:rPr>
                <w:color w:val="000000"/>
                <w:kern w:val="0"/>
                <w:sz w:val="24"/>
                <w:szCs w:val="24"/>
              </w:rPr>
              <w:t>的取值</w:t>
            </w:r>
          </w:p>
          <w:p w:rsidR="001C0E6A" w:rsidRDefault="00902CAD">
            <w:pPr>
              <w:adjustRightInd w:val="0"/>
              <w:spacing w:before="29" w:line="288" w:lineRule="auto"/>
              <w:ind w:left="17"/>
              <w:jc w:val="left"/>
              <w:rPr>
                <w:color w:val="000000"/>
                <w:sz w:val="24"/>
                <w:szCs w:val="24"/>
              </w:rPr>
            </w:pPr>
            <w:r>
              <w:rPr>
                <w:color w:val="000000"/>
                <w:kern w:val="0"/>
                <w:sz w:val="24"/>
                <w:szCs w:val="24"/>
              </w:rPr>
              <w:t>基金合同生效之日至</w:t>
            </w:r>
            <w:r>
              <w:rPr>
                <w:color w:val="000000"/>
                <w:kern w:val="0"/>
                <w:sz w:val="24"/>
                <w:szCs w:val="24"/>
              </w:rPr>
              <w:t>2020.12.31 53%</w:t>
            </w:r>
          </w:p>
          <w:p w:rsidR="001C0E6A" w:rsidRDefault="00902CAD">
            <w:pPr>
              <w:adjustRightInd w:val="0"/>
              <w:spacing w:before="29" w:line="288" w:lineRule="auto"/>
              <w:ind w:left="17"/>
              <w:jc w:val="left"/>
              <w:rPr>
                <w:color w:val="000000"/>
                <w:sz w:val="24"/>
                <w:szCs w:val="24"/>
              </w:rPr>
            </w:pPr>
            <w:r>
              <w:rPr>
                <w:color w:val="000000"/>
                <w:kern w:val="0"/>
                <w:sz w:val="24"/>
                <w:szCs w:val="24"/>
              </w:rPr>
              <w:t>2021.1.1-2023.12.31           46%</w:t>
            </w:r>
          </w:p>
          <w:p w:rsidR="001C0E6A" w:rsidRDefault="00902CAD">
            <w:pPr>
              <w:adjustRightInd w:val="0"/>
              <w:spacing w:before="29" w:line="288" w:lineRule="auto"/>
              <w:ind w:left="17"/>
              <w:jc w:val="left"/>
              <w:rPr>
                <w:color w:val="000000"/>
                <w:sz w:val="24"/>
                <w:szCs w:val="24"/>
              </w:rPr>
            </w:pPr>
            <w:r>
              <w:rPr>
                <w:color w:val="000000"/>
                <w:kern w:val="0"/>
                <w:sz w:val="24"/>
                <w:szCs w:val="24"/>
              </w:rPr>
              <w:t>2024.1.1-2026.12.31           39%</w:t>
            </w:r>
          </w:p>
          <w:p w:rsidR="001C0E6A" w:rsidRDefault="00902CAD">
            <w:pPr>
              <w:adjustRightInd w:val="0"/>
              <w:spacing w:before="29" w:line="288" w:lineRule="auto"/>
              <w:ind w:left="17"/>
              <w:jc w:val="left"/>
              <w:rPr>
                <w:color w:val="000000"/>
                <w:sz w:val="24"/>
                <w:szCs w:val="24"/>
              </w:rPr>
            </w:pPr>
            <w:r>
              <w:rPr>
                <w:color w:val="000000"/>
                <w:kern w:val="0"/>
                <w:sz w:val="24"/>
                <w:szCs w:val="24"/>
              </w:rPr>
              <w:t>2027.1.1-2029.12.31           35%</w:t>
            </w:r>
          </w:p>
          <w:p w:rsidR="001C0E6A" w:rsidRDefault="00902CAD">
            <w:pPr>
              <w:adjustRightInd w:val="0"/>
              <w:spacing w:before="29" w:line="288" w:lineRule="auto"/>
              <w:ind w:left="17"/>
              <w:jc w:val="left"/>
              <w:rPr>
                <w:color w:val="000000"/>
                <w:sz w:val="24"/>
                <w:szCs w:val="24"/>
              </w:rPr>
            </w:pPr>
            <w:r>
              <w:rPr>
                <w:color w:val="000000"/>
                <w:kern w:val="0"/>
                <w:sz w:val="24"/>
                <w:szCs w:val="24"/>
              </w:rPr>
              <w:t>2030.1.1-2032.12.31           32%</w:t>
            </w:r>
          </w:p>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2033.1.1-2035.12.31           29%</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风险收益特征</w:t>
            </w:r>
          </w:p>
        </w:tc>
        <w:tc>
          <w:tcPr>
            <w:tcW w:w="5845" w:type="dxa"/>
            <w:vAlign w:val="center"/>
          </w:tcPr>
          <w:p w:rsidR="001C0E6A" w:rsidRDefault="00902CAD">
            <w:pPr>
              <w:adjustRightInd w:val="0"/>
              <w:spacing w:before="29" w:line="288" w:lineRule="auto"/>
              <w:ind w:left="17"/>
              <w:jc w:val="left"/>
              <w:rPr>
                <w:color w:val="000000"/>
                <w:sz w:val="24"/>
                <w:szCs w:val="24"/>
              </w:rPr>
            </w:pPr>
            <w:r>
              <w:rPr>
                <w:color w:val="000000"/>
                <w:kern w:val="0"/>
                <w:sz w:val="24"/>
                <w:szCs w:val="24"/>
              </w:rPr>
              <w:t>本基金为混合型基金中基金，由于本基金主要</w:t>
            </w:r>
            <w:r>
              <w:rPr>
                <w:color w:val="000000"/>
                <w:kern w:val="0"/>
                <w:sz w:val="24"/>
                <w:szCs w:val="24"/>
              </w:rPr>
              <w:t>投资于公开募集证券投资基金的基金份额，持有基金的预期风险和预期收益间接成为本基金的预期风险和预期收益。本基金的预期风险与预期收益高于债券型基金、债券型基金中基金、货币市场基金和货币型基金中基金，低于股票型基金和股票型基金中基金。</w:t>
            </w:r>
          </w:p>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本基金可投资港股通标的股票，会面临港股通机制下因投资环境、投资标的、市场制度以及交易规则等差异带来的特有风险。</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基金管理人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中信银行股份有限公司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9132B3" w:rsidRPr="00414345" w:rsidTr="009132B3">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(2020</w:t>
            </w:r>
            <w:r w:rsidRPr="00414345">
              <w:rPr>
                <w:color w:val="000000"/>
                <w:sz w:val="24"/>
                <w:szCs w:val="24"/>
              </w:rPr>
              <w:t>年</w:t>
            </w:r>
            <w:r w:rsidRPr="00414345">
              <w:rPr>
                <w:color w:val="000000"/>
                <w:sz w:val="24"/>
                <w:szCs w:val="24"/>
              </w:rPr>
              <w:t>4</w:t>
            </w:r>
            <w:r w:rsidRPr="00414345">
              <w:rPr>
                <w:color w:val="000000"/>
                <w:sz w:val="24"/>
                <w:szCs w:val="24"/>
              </w:rPr>
              <w:t>月</w:t>
            </w:r>
            <w:r w:rsidRPr="00414345">
              <w:rPr>
                <w:color w:val="000000"/>
                <w:sz w:val="24"/>
                <w:szCs w:val="24"/>
              </w:rPr>
              <w:t>29</w:t>
            </w:r>
            <w:r w:rsidRPr="00414345">
              <w:rPr>
                <w:color w:val="000000"/>
                <w:sz w:val="24"/>
                <w:szCs w:val="24"/>
              </w:rPr>
              <w:t>日（基金合同生效日）</w:t>
            </w:r>
            <w:r w:rsidRPr="00414345">
              <w:rPr>
                <w:color w:val="000000"/>
                <w:sz w:val="24"/>
                <w:szCs w:val="24"/>
              </w:rPr>
              <w:t>-2020</w:t>
            </w:r>
            <w:r w:rsidRPr="00414345">
              <w:rPr>
                <w:color w:val="000000"/>
                <w:sz w:val="24"/>
                <w:szCs w:val="24"/>
              </w:rPr>
              <w:t>年</w:t>
            </w:r>
            <w:r w:rsidRPr="00414345">
              <w:rPr>
                <w:color w:val="000000"/>
                <w:sz w:val="24"/>
                <w:szCs w:val="24"/>
              </w:rPr>
              <w:t>6</w:t>
            </w:r>
            <w:r w:rsidRPr="00414345">
              <w:rPr>
                <w:color w:val="000000"/>
                <w:sz w:val="24"/>
                <w:szCs w:val="24"/>
              </w:rPr>
              <w:t>月</w:t>
            </w:r>
            <w:r w:rsidRPr="00414345">
              <w:rPr>
                <w:color w:val="000000"/>
                <w:sz w:val="24"/>
                <w:szCs w:val="24"/>
              </w:rPr>
              <w:t>30</w:t>
            </w:r>
            <w:r w:rsidRPr="00414345">
              <w:rPr>
                <w:color w:val="000000"/>
                <w:sz w:val="24"/>
                <w:szCs w:val="24"/>
              </w:rPr>
              <w:t>日</w:t>
            </w:r>
            <w:r w:rsidRPr="00414345">
              <w:rPr>
                <w:color w:val="000000"/>
                <w:sz w:val="24"/>
                <w:szCs w:val="24"/>
              </w:rPr>
              <w:t>)</w:t>
            </w:r>
          </w:p>
        </w:tc>
      </w:tr>
      <w:tr w:rsidR="009132B3" w:rsidRPr="00414345" w:rsidTr="009132B3">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1,920,642.79</w:t>
            </w:r>
          </w:p>
        </w:tc>
      </w:tr>
      <w:tr w:rsidR="009132B3" w:rsidRPr="00414345" w:rsidTr="009132B3">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36,997,136.82</w:t>
            </w:r>
          </w:p>
        </w:tc>
      </w:tr>
      <w:tr w:rsidR="009132B3" w:rsidRPr="00414345" w:rsidTr="009132B3">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0.0584</w:t>
            </w:r>
          </w:p>
        </w:tc>
      </w:tr>
      <w:tr w:rsidR="009132B3" w:rsidRPr="00414345" w:rsidTr="009132B3">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671,395,956.75</w:t>
            </w:r>
          </w:p>
        </w:tc>
      </w:tr>
      <w:tr w:rsidR="009132B3" w:rsidRPr="00414345" w:rsidTr="009132B3">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1.0584</w:t>
            </w:r>
          </w:p>
        </w:tc>
      </w:tr>
    </w:tbl>
    <w:p w:rsidR="001C0E6A" w:rsidRDefault="00902CAD">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r>
        <w:rPr>
          <w:color w:val="000000"/>
          <w:sz w:val="24"/>
          <w:szCs w:val="24"/>
        </w:rPr>
        <w:t xml:space="preserve"> </w:t>
      </w:r>
    </w:p>
    <w:p w:rsidR="001C0E6A" w:rsidRDefault="00902CAD">
      <w:pPr>
        <w:autoSpaceDE w:val="0"/>
        <w:autoSpaceDN w:val="0"/>
        <w:adjustRightInd w:val="0"/>
        <w:spacing w:before="29" w:line="288" w:lineRule="auto"/>
        <w:jc w:val="left"/>
        <w:rPr>
          <w:color w:val="000000"/>
          <w:sz w:val="24"/>
          <w:szCs w:val="24"/>
        </w:rPr>
      </w:pPr>
      <w:r>
        <w:rPr>
          <w:color w:val="000000"/>
          <w:sz w:val="24"/>
          <w:szCs w:val="24"/>
        </w:rPr>
        <w:lastRenderedPageBreak/>
        <w:t>2</w:t>
      </w:r>
      <w:r>
        <w:rPr>
          <w:color w:val="000000"/>
          <w:sz w:val="24"/>
          <w:szCs w:val="24"/>
        </w:rPr>
        <w:t>、本期已实现收益指基金本期利息收入、投资收益、其他收入（不含公允价值变动收益）扣除相关费用后的余额，本期利润为本期已实现收益加上本期公允价值变动收益；</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3</w:t>
      </w:r>
      <w:r w:rsidRPr="00414345">
        <w:rPr>
          <w:color w:val="000000"/>
          <w:sz w:val="24"/>
          <w:szCs w:val="24"/>
        </w:rPr>
        <w:t>、本基金合同生效日为</w:t>
      </w:r>
      <w:r w:rsidRPr="00414345">
        <w:rPr>
          <w:color w:val="000000"/>
          <w:sz w:val="24"/>
          <w:szCs w:val="24"/>
        </w:rPr>
        <w:t>2020</w:t>
      </w:r>
      <w:r w:rsidRPr="00414345">
        <w:rPr>
          <w:color w:val="000000"/>
          <w:sz w:val="24"/>
          <w:szCs w:val="24"/>
        </w:rPr>
        <w:t>年</w:t>
      </w:r>
      <w:r w:rsidRPr="00414345">
        <w:rPr>
          <w:color w:val="000000"/>
          <w:sz w:val="24"/>
          <w:szCs w:val="24"/>
        </w:rPr>
        <w:t>4</w:t>
      </w:r>
      <w:r w:rsidRPr="00414345">
        <w:rPr>
          <w:color w:val="000000"/>
          <w:sz w:val="24"/>
          <w:szCs w:val="24"/>
        </w:rPr>
        <w:t>月</w:t>
      </w:r>
      <w:r w:rsidRPr="00414345">
        <w:rPr>
          <w:color w:val="000000"/>
          <w:sz w:val="24"/>
          <w:szCs w:val="24"/>
        </w:rPr>
        <w:t>29</w:t>
      </w:r>
      <w:r w:rsidRPr="00414345">
        <w:rPr>
          <w:color w:val="000000"/>
          <w:sz w:val="24"/>
          <w:szCs w:val="24"/>
        </w:rPr>
        <w:t>日，基金合同生效日至本报告期期末，本基金运作时间未满三个月。</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1C0E6A">
        <w:trPr>
          <w:jc w:val="center"/>
        </w:trPr>
        <w:tc>
          <w:tcPr>
            <w:tcW w:w="1701" w:type="dxa"/>
            <w:vAlign w:val="center"/>
          </w:tcPr>
          <w:p w:rsidR="001C0E6A" w:rsidRDefault="00902CAD">
            <w:pPr>
              <w:jc w:val="left"/>
            </w:pPr>
            <w:r>
              <w:rPr>
                <w:color w:val="000000"/>
                <w:sz w:val="24"/>
                <w:szCs w:val="24"/>
              </w:rPr>
              <w:t>过去三个月</w:t>
            </w:r>
          </w:p>
        </w:tc>
        <w:tc>
          <w:tcPr>
            <w:tcW w:w="1045" w:type="dxa"/>
            <w:vAlign w:val="center"/>
          </w:tcPr>
          <w:p w:rsidR="001C0E6A" w:rsidRDefault="00902CAD">
            <w:pPr>
              <w:jc w:val="center"/>
            </w:pPr>
            <w:r>
              <w:rPr>
                <w:color w:val="000000"/>
                <w:sz w:val="24"/>
                <w:szCs w:val="24"/>
              </w:rPr>
              <w:t>5.84%</w:t>
            </w:r>
          </w:p>
        </w:tc>
        <w:tc>
          <w:tcPr>
            <w:tcW w:w="1344" w:type="dxa"/>
            <w:vAlign w:val="center"/>
          </w:tcPr>
          <w:p w:rsidR="001C0E6A" w:rsidRDefault="00902CAD">
            <w:pPr>
              <w:jc w:val="center"/>
            </w:pPr>
            <w:r>
              <w:rPr>
                <w:color w:val="000000"/>
                <w:sz w:val="24"/>
                <w:szCs w:val="24"/>
              </w:rPr>
              <w:t>0.43%</w:t>
            </w:r>
          </w:p>
        </w:tc>
        <w:tc>
          <w:tcPr>
            <w:tcW w:w="1194" w:type="dxa"/>
            <w:vAlign w:val="center"/>
          </w:tcPr>
          <w:p w:rsidR="001C0E6A" w:rsidRDefault="00902CAD">
            <w:pPr>
              <w:jc w:val="center"/>
            </w:pPr>
            <w:r>
              <w:rPr>
                <w:color w:val="000000"/>
                <w:sz w:val="24"/>
                <w:szCs w:val="24"/>
              </w:rPr>
              <w:t>3.32%</w:t>
            </w:r>
          </w:p>
        </w:tc>
        <w:tc>
          <w:tcPr>
            <w:tcW w:w="1492" w:type="dxa"/>
            <w:vAlign w:val="center"/>
          </w:tcPr>
          <w:p w:rsidR="001C0E6A" w:rsidRDefault="00902CAD">
            <w:pPr>
              <w:jc w:val="center"/>
            </w:pPr>
            <w:r>
              <w:rPr>
                <w:color w:val="000000"/>
                <w:sz w:val="24"/>
                <w:szCs w:val="24"/>
              </w:rPr>
              <w:t>0.45%</w:t>
            </w:r>
          </w:p>
        </w:tc>
        <w:tc>
          <w:tcPr>
            <w:tcW w:w="1194" w:type="dxa"/>
            <w:vAlign w:val="center"/>
          </w:tcPr>
          <w:p w:rsidR="001C0E6A" w:rsidRDefault="00902CAD">
            <w:pPr>
              <w:jc w:val="center"/>
            </w:pPr>
            <w:r>
              <w:rPr>
                <w:color w:val="000000"/>
                <w:sz w:val="24"/>
                <w:szCs w:val="24"/>
              </w:rPr>
              <w:t>2.52%</w:t>
            </w:r>
          </w:p>
        </w:tc>
        <w:tc>
          <w:tcPr>
            <w:tcW w:w="898" w:type="dxa"/>
            <w:vAlign w:val="center"/>
          </w:tcPr>
          <w:p w:rsidR="001C0E6A" w:rsidRDefault="00902CAD">
            <w:pPr>
              <w:jc w:val="center"/>
            </w:pPr>
            <w:r>
              <w:rPr>
                <w:color w:val="000000"/>
                <w:sz w:val="24"/>
                <w:szCs w:val="24"/>
              </w:rPr>
              <w:t>-0.02%</w:t>
            </w:r>
          </w:p>
        </w:tc>
      </w:tr>
      <w:tr w:rsidR="001C0E6A">
        <w:trPr>
          <w:jc w:val="center"/>
        </w:trPr>
        <w:tc>
          <w:tcPr>
            <w:tcW w:w="1701" w:type="dxa"/>
            <w:vAlign w:val="center"/>
          </w:tcPr>
          <w:p w:rsidR="001C0E6A" w:rsidRDefault="00902CAD">
            <w:pPr>
              <w:jc w:val="left"/>
            </w:pPr>
            <w:r>
              <w:rPr>
                <w:color w:val="000000"/>
                <w:sz w:val="24"/>
                <w:szCs w:val="24"/>
              </w:rPr>
              <w:t>自基金合同生效起至今</w:t>
            </w:r>
          </w:p>
        </w:tc>
        <w:tc>
          <w:tcPr>
            <w:tcW w:w="1045" w:type="dxa"/>
            <w:vAlign w:val="center"/>
          </w:tcPr>
          <w:p w:rsidR="001C0E6A" w:rsidRDefault="00902CAD">
            <w:pPr>
              <w:jc w:val="center"/>
            </w:pPr>
            <w:r>
              <w:rPr>
                <w:color w:val="000000"/>
                <w:sz w:val="24"/>
                <w:szCs w:val="24"/>
              </w:rPr>
              <w:t>5.84%</w:t>
            </w:r>
          </w:p>
        </w:tc>
        <w:tc>
          <w:tcPr>
            <w:tcW w:w="1344" w:type="dxa"/>
            <w:vAlign w:val="center"/>
          </w:tcPr>
          <w:p w:rsidR="001C0E6A" w:rsidRDefault="00902CAD">
            <w:pPr>
              <w:jc w:val="center"/>
            </w:pPr>
            <w:r>
              <w:rPr>
                <w:color w:val="000000"/>
                <w:sz w:val="24"/>
                <w:szCs w:val="24"/>
              </w:rPr>
              <w:t>0.43%</w:t>
            </w:r>
          </w:p>
        </w:tc>
        <w:tc>
          <w:tcPr>
            <w:tcW w:w="1194" w:type="dxa"/>
            <w:vAlign w:val="center"/>
          </w:tcPr>
          <w:p w:rsidR="001C0E6A" w:rsidRDefault="00902CAD">
            <w:pPr>
              <w:jc w:val="center"/>
            </w:pPr>
            <w:r>
              <w:rPr>
                <w:color w:val="000000"/>
                <w:sz w:val="24"/>
                <w:szCs w:val="24"/>
              </w:rPr>
              <w:t>3.32%</w:t>
            </w:r>
          </w:p>
        </w:tc>
        <w:tc>
          <w:tcPr>
            <w:tcW w:w="1492" w:type="dxa"/>
            <w:vAlign w:val="center"/>
          </w:tcPr>
          <w:p w:rsidR="001C0E6A" w:rsidRDefault="00902CAD">
            <w:pPr>
              <w:jc w:val="center"/>
            </w:pPr>
            <w:r>
              <w:rPr>
                <w:color w:val="000000"/>
                <w:sz w:val="24"/>
                <w:szCs w:val="24"/>
              </w:rPr>
              <w:t>0.45%</w:t>
            </w:r>
          </w:p>
        </w:tc>
        <w:tc>
          <w:tcPr>
            <w:tcW w:w="1194" w:type="dxa"/>
            <w:vAlign w:val="center"/>
          </w:tcPr>
          <w:p w:rsidR="001C0E6A" w:rsidRDefault="00902CAD">
            <w:pPr>
              <w:jc w:val="center"/>
            </w:pPr>
            <w:r>
              <w:rPr>
                <w:color w:val="000000"/>
                <w:sz w:val="24"/>
                <w:szCs w:val="24"/>
              </w:rPr>
              <w:t>2.52%</w:t>
            </w:r>
          </w:p>
        </w:tc>
        <w:tc>
          <w:tcPr>
            <w:tcW w:w="898" w:type="dxa"/>
            <w:vAlign w:val="center"/>
          </w:tcPr>
          <w:p w:rsidR="001C0E6A" w:rsidRDefault="00902CAD">
            <w:pPr>
              <w:jc w:val="center"/>
            </w:pPr>
            <w:r>
              <w:rPr>
                <w:color w:val="000000"/>
                <w:sz w:val="24"/>
                <w:szCs w:val="24"/>
              </w:rPr>
              <w:t>-0.02%</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交银施罗德养老目标日期</w:t>
      </w:r>
      <w:r w:rsidRPr="00414345">
        <w:rPr>
          <w:color w:val="000000"/>
          <w:sz w:val="24"/>
          <w:szCs w:val="24"/>
        </w:rPr>
        <w:t>2035</w:t>
      </w:r>
      <w:r w:rsidRPr="00414345">
        <w:rPr>
          <w:color w:val="000000"/>
          <w:sz w:val="24"/>
          <w:szCs w:val="24"/>
        </w:rPr>
        <w:t>三年持有期混合型基金中基金（</w:t>
      </w:r>
      <w:r w:rsidRPr="00414345">
        <w:rPr>
          <w:color w:val="000000"/>
          <w:sz w:val="24"/>
          <w:szCs w:val="24"/>
        </w:rPr>
        <w:t>FOF</w:t>
      </w:r>
      <w:r w:rsidRPr="00414345">
        <w:rPr>
          <w:color w:val="000000"/>
          <w:sz w:val="24"/>
          <w:szCs w:val="24"/>
        </w:rPr>
        <w:t>）</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2020</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4</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29</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2020</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6</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30</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注：本基金基金合同生效日为</w:t>
      </w:r>
      <w:r w:rsidRPr="00414345">
        <w:rPr>
          <w:color w:val="000000"/>
          <w:sz w:val="24"/>
          <w:szCs w:val="24"/>
        </w:rPr>
        <w:t>2020</w:t>
      </w:r>
      <w:r w:rsidRPr="00414345">
        <w:rPr>
          <w:color w:val="000000"/>
          <w:sz w:val="24"/>
          <w:szCs w:val="24"/>
        </w:rPr>
        <w:t>年</w:t>
      </w:r>
      <w:r w:rsidRPr="00414345">
        <w:rPr>
          <w:color w:val="000000"/>
          <w:sz w:val="24"/>
          <w:szCs w:val="24"/>
        </w:rPr>
        <w:t>4</w:t>
      </w:r>
      <w:r w:rsidRPr="00414345">
        <w:rPr>
          <w:color w:val="000000"/>
          <w:sz w:val="24"/>
          <w:szCs w:val="24"/>
        </w:rPr>
        <w:t>月</w:t>
      </w:r>
      <w:r w:rsidRPr="00414345">
        <w:rPr>
          <w:color w:val="000000"/>
          <w:sz w:val="24"/>
          <w:szCs w:val="24"/>
        </w:rPr>
        <w:t>29</w:t>
      </w:r>
      <w:r w:rsidRPr="00414345">
        <w:rPr>
          <w:color w:val="000000"/>
          <w:sz w:val="24"/>
          <w:szCs w:val="24"/>
        </w:rPr>
        <w:t>日，基金合同生效日至报告期期末，本基金</w:t>
      </w:r>
      <w:r w:rsidRPr="00414345">
        <w:rPr>
          <w:color w:val="000000"/>
          <w:sz w:val="24"/>
          <w:szCs w:val="24"/>
        </w:rPr>
        <w:lastRenderedPageBreak/>
        <w:t>运作时间未满一年。本基金建仓期为自基金合同生效日起的</w:t>
      </w:r>
      <w:r w:rsidRPr="00414345">
        <w:rPr>
          <w:color w:val="000000"/>
          <w:sz w:val="24"/>
          <w:szCs w:val="24"/>
        </w:rPr>
        <w:t>6</w:t>
      </w:r>
      <w:r w:rsidRPr="00414345">
        <w:rPr>
          <w:color w:val="000000"/>
          <w:sz w:val="24"/>
          <w:szCs w:val="24"/>
        </w:rPr>
        <w:t>个月。截至</w:t>
      </w:r>
      <w:r w:rsidRPr="00414345">
        <w:rPr>
          <w:color w:val="000000"/>
          <w:sz w:val="24"/>
          <w:szCs w:val="24"/>
        </w:rPr>
        <w:t>2020</w:t>
      </w:r>
      <w:r w:rsidRPr="00414345">
        <w:rPr>
          <w:color w:val="000000"/>
          <w:sz w:val="24"/>
          <w:szCs w:val="24"/>
        </w:rPr>
        <w:t>年</w:t>
      </w:r>
      <w:r w:rsidRPr="00414345">
        <w:rPr>
          <w:color w:val="000000"/>
          <w:sz w:val="24"/>
          <w:szCs w:val="24"/>
        </w:rPr>
        <w:t>6</w:t>
      </w:r>
      <w:r w:rsidRPr="00414345">
        <w:rPr>
          <w:color w:val="000000"/>
          <w:sz w:val="24"/>
          <w:szCs w:val="24"/>
        </w:rPr>
        <w:t>月</w:t>
      </w:r>
      <w:r w:rsidRPr="00414345">
        <w:rPr>
          <w:color w:val="000000"/>
          <w:sz w:val="24"/>
          <w:szCs w:val="24"/>
        </w:rPr>
        <w:t>30</w:t>
      </w:r>
      <w:r w:rsidRPr="00414345">
        <w:rPr>
          <w:color w:val="000000"/>
          <w:sz w:val="24"/>
          <w:szCs w:val="24"/>
        </w:rPr>
        <w:t>日，本基金尚处于建仓期。</w:t>
      </w:r>
    </w:p>
    <w:p w:rsidR="00957594" w:rsidRPr="00414345" w:rsidRDefault="00957594" w:rsidP="00C15CAC">
      <w:pPr>
        <w:tabs>
          <w:tab w:val="left" w:pos="1800"/>
        </w:tabs>
        <w:spacing w:before="29" w:line="288" w:lineRule="auto"/>
        <w:rPr>
          <w:color w:val="000000"/>
          <w:sz w:val="24"/>
          <w:szCs w:val="24"/>
        </w:rPr>
      </w:pP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1C0E6A">
        <w:trPr>
          <w:jc w:val="center"/>
        </w:trPr>
        <w:tc>
          <w:tcPr>
            <w:tcW w:w="846" w:type="dxa"/>
            <w:vAlign w:val="center"/>
          </w:tcPr>
          <w:p w:rsidR="001C0E6A" w:rsidRDefault="00902CAD">
            <w:pPr>
              <w:jc w:val="center"/>
            </w:pPr>
            <w:r>
              <w:rPr>
                <w:color w:val="000000"/>
                <w:sz w:val="24"/>
                <w:szCs w:val="24"/>
              </w:rPr>
              <w:t>杨喆</w:t>
            </w:r>
          </w:p>
        </w:tc>
        <w:tc>
          <w:tcPr>
            <w:tcW w:w="845" w:type="dxa"/>
            <w:vAlign w:val="center"/>
          </w:tcPr>
          <w:p w:rsidR="001C0E6A" w:rsidRDefault="00902CAD" w:rsidP="009132B3">
            <w:pPr>
              <w:jc w:val="center"/>
            </w:pPr>
            <w:r>
              <w:rPr>
                <w:color w:val="000000"/>
                <w:sz w:val="24"/>
                <w:szCs w:val="24"/>
              </w:rPr>
              <w:t>交银安享稳健养老一年</w:t>
            </w:r>
            <w:bookmarkStart w:id="0" w:name="_GoBack"/>
            <w:bookmarkEnd w:id="0"/>
            <w:r>
              <w:rPr>
                <w:color w:val="000000"/>
                <w:sz w:val="24"/>
                <w:szCs w:val="24"/>
              </w:rPr>
              <w:t>、交银养老</w:t>
            </w:r>
            <w:r>
              <w:rPr>
                <w:color w:val="000000"/>
                <w:sz w:val="24"/>
                <w:szCs w:val="24"/>
              </w:rPr>
              <w:t>2035</w:t>
            </w:r>
            <w:r>
              <w:rPr>
                <w:color w:val="000000"/>
                <w:sz w:val="24"/>
                <w:szCs w:val="24"/>
              </w:rPr>
              <w:t>三年</w:t>
            </w:r>
            <w:r>
              <w:rPr>
                <w:color w:val="000000"/>
                <w:sz w:val="24"/>
                <w:szCs w:val="24"/>
              </w:rPr>
              <w:t>的基金经理，公司多元资产管理副总监。</w:t>
            </w:r>
          </w:p>
        </w:tc>
        <w:tc>
          <w:tcPr>
            <w:tcW w:w="1549" w:type="dxa"/>
            <w:vAlign w:val="center"/>
          </w:tcPr>
          <w:p w:rsidR="001C0E6A" w:rsidRDefault="00902CAD">
            <w:pPr>
              <w:jc w:val="center"/>
            </w:pPr>
            <w:r>
              <w:rPr>
                <w:color w:val="000000"/>
                <w:sz w:val="24"/>
                <w:szCs w:val="24"/>
              </w:rPr>
              <w:t>2</w:t>
            </w:r>
            <w:r>
              <w:rPr>
                <w:color w:val="000000"/>
                <w:sz w:val="24"/>
                <w:szCs w:val="24"/>
              </w:rPr>
              <w:t>020-04-29</w:t>
            </w:r>
          </w:p>
        </w:tc>
        <w:tc>
          <w:tcPr>
            <w:tcW w:w="1548" w:type="dxa"/>
            <w:vAlign w:val="center"/>
          </w:tcPr>
          <w:p w:rsidR="001C0E6A" w:rsidRDefault="00902CAD">
            <w:pPr>
              <w:jc w:val="center"/>
            </w:pPr>
            <w:r>
              <w:rPr>
                <w:color w:val="000000"/>
                <w:sz w:val="24"/>
                <w:szCs w:val="24"/>
              </w:rPr>
              <w:t>-</w:t>
            </w:r>
          </w:p>
        </w:tc>
        <w:tc>
          <w:tcPr>
            <w:tcW w:w="1407" w:type="dxa"/>
            <w:vAlign w:val="center"/>
          </w:tcPr>
          <w:p w:rsidR="001C0E6A" w:rsidRDefault="00902CAD">
            <w:pPr>
              <w:jc w:val="center"/>
            </w:pPr>
            <w:r>
              <w:rPr>
                <w:color w:val="000000"/>
                <w:sz w:val="24"/>
                <w:szCs w:val="24"/>
              </w:rPr>
              <w:t>12</w:t>
            </w:r>
            <w:r>
              <w:rPr>
                <w:color w:val="000000"/>
                <w:sz w:val="24"/>
                <w:szCs w:val="24"/>
              </w:rPr>
              <w:t>年</w:t>
            </w:r>
          </w:p>
        </w:tc>
        <w:tc>
          <w:tcPr>
            <w:tcW w:w="2673" w:type="dxa"/>
            <w:vAlign w:val="center"/>
          </w:tcPr>
          <w:p w:rsidR="001C0E6A" w:rsidRDefault="00902CAD">
            <w:r>
              <w:rPr>
                <w:color w:val="000000"/>
                <w:sz w:val="24"/>
                <w:szCs w:val="24"/>
              </w:rPr>
              <w:t>杨喆女士，同济大学金融学硕士。曾任国泰君安证券有限公司研究所金融工程与衍生品研究员。</w:t>
            </w:r>
            <w:r>
              <w:rPr>
                <w:color w:val="000000"/>
                <w:sz w:val="24"/>
                <w:szCs w:val="24"/>
              </w:rPr>
              <w:t>2013</w:t>
            </w:r>
            <w:r>
              <w:rPr>
                <w:color w:val="000000"/>
                <w:sz w:val="24"/>
                <w:szCs w:val="24"/>
              </w:rPr>
              <w:t>年加入交银施罗德基金管理有限公司。</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1C0E6A" w:rsidRDefault="00902CAD">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w:t>
      </w:r>
      <w:r>
        <w:rPr>
          <w:color w:val="000000"/>
          <w:sz w:val="24"/>
          <w:szCs w:val="24"/>
        </w:rPr>
        <w:lastRenderedPageBreak/>
        <w:t>循制度进行公平交易。</w:t>
      </w:r>
    </w:p>
    <w:p w:rsidR="001C0E6A" w:rsidRDefault="00902CAD">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w:t>
      </w:r>
      <w:r>
        <w:rPr>
          <w:color w:val="000000"/>
          <w:sz w:val="24"/>
          <w:szCs w:val="24"/>
        </w:rPr>
        <w:t>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1C0E6A" w:rsidRDefault="00902CAD">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1C0E6A" w:rsidRDefault="00902CAD">
      <w:pPr>
        <w:spacing w:before="29" w:line="288" w:lineRule="auto"/>
        <w:ind w:firstLineChars="200" w:firstLine="480"/>
        <w:rPr>
          <w:color w:val="000000"/>
          <w:sz w:val="24"/>
          <w:szCs w:val="24"/>
        </w:rPr>
      </w:pPr>
      <w:r>
        <w:rPr>
          <w:color w:val="000000"/>
          <w:sz w:val="24"/>
          <w:szCs w:val="24"/>
        </w:rPr>
        <w:t>2020</w:t>
      </w:r>
      <w:r>
        <w:rPr>
          <w:color w:val="000000"/>
          <w:sz w:val="24"/>
          <w:szCs w:val="24"/>
        </w:rPr>
        <w:t>年二季度，随着国内复工复产将有序推进，宏观基本面稳健回升，股市出现回暖，医药、消费等板块领涨大盘。五月以来，受经济基本面回暖、短期货币政策低于预期等多重影响，债市经历了大幅回调。经济政策上，积极财政政策、宽信用支持了企业经营的修复和整体经济基本面的回暖。</w:t>
      </w:r>
    </w:p>
    <w:p w:rsidR="001C0E6A" w:rsidRDefault="00902CAD">
      <w:pPr>
        <w:spacing w:before="29" w:line="288" w:lineRule="auto"/>
        <w:ind w:firstLineChars="200" w:firstLine="480"/>
        <w:rPr>
          <w:color w:val="000000"/>
          <w:sz w:val="24"/>
          <w:szCs w:val="24"/>
        </w:rPr>
      </w:pPr>
      <w:r>
        <w:rPr>
          <w:color w:val="000000"/>
          <w:sz w:val="24"/>
          <w:szCs w:val="24"/>
        </w:rPr>
        <w:t>报告期内，本基金逐步建立权益仓位，初期先建仓了部分基金获取的收益为权益提供安全垫。后续又逐步加仓股混型基金等权益资产，选择中长期超额收益明显并且稳健的优质基金为主要配置标的。</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展望</w:t>
      </w:r>
      <w:r w:rsidRPr="00414345">
        <w:rPr>
          <w:color w:val="000000"/>
          <w:sz w:val="24"/>
          <w:szCs w:val="24"/>
        </w:rPr>
        <w:t>2020</w:t>
      </w:r>
      <w:r w:rsidRPr="00414345">
        <w:rPr>
          <w:color w:val="000000"/>
          <w:sz w:val="24"/>
          <w:szCs w:val="24"/>
        </w:rPr>
        <w:t>年三季度，企业生产恢复，经济基本面将继续稳健回升。预计货币宽松程度边际收敛，政策调控以结构导向为重。随着各项金融改革政策推进，如创业板注册制改革增强优胜劣汰机制，上证指数修订等等，均将提升了市场定价有效性，有望吸引长期资金加速流入，内需、科技、低估值等板块景气度或可期，行稳致远。我们将持续关注外围环境变化和政策走向，深入挖掘优质行业和主题。</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本基金（各类）份额净值及业绩表现请见</w:t>
      </w:r>
      <w:r w:rsidRPr="00414345">
        <w:rPr>
          <w:color w:val="000000"/>
          <w:sz w:val="24"/>
          <w:szCs w:val="24"/>
        </w:rPr>
        <w:t>“3.1</w:t>
      </w:r>
      <w:r w:rsidRPr="00414345">
        <w:rPr>
          <w:color w:val="000000"/>
          <w:sz w:val="24"/>
          <w:szCs w:val="24"/>
        </w:rPr>
        <w:t>主要财务指标</w:t>
      </w:r>
      <w:r w:rsidRPr="00414345">
        <w:rPr>
          <w:color w:val="000000"/>
          <w:sz w:val="24"/>
          <w:szCs w:val="24"/>
        </w:rPr>
        <w:t xml:space="preserve">” </w:t>
      </w:r>
      <w:r w:rsidRPr="00414345">
        <w:rPr>
          <w:color w:val="000000"/>
          <w:sz w:val="24"/>
          <w:szCs w:val="24"/>
        </w:rPr>
        <w:t>及</w:t>
      </w:r>
      <w:r w:rsidRPr="00414345">
        <w:rPr>
          <w:color w:val="000000"/>
          <w:sz w:val="24"/>
          <w:szCs w:val="24"/>
        </w:rPr>
        <w:t xml:space="preserve">“3.2.1 </w:t>
      </w:r>
      <w:r w:rsidRPr="00414345">
        <w:rPr>
          <w:color w:val="000000"/>
          <w:sz w:val="24"/>
          <w:szCs w:val="24"/>
        </w:rPr>
        <w:t>本报告期基金份额净值增长率及其与同期业绩比较基准收益率的比较</w:t>
      </w:r>
      <w:r w:rsidRPr="00414345">
        <w:rPr>
          <w:color w:val="000000"/>
          <w:sz w:val="24"/>
          <w:szCs w:val="24"/>
        </w:rPr>
        <w:t>”</w:t>
      </w:r>
      <w:r w:rsidRPr="00414345">
        <w:rPr>
          <w:color w:val="000000"/>
          <w:sz w:val="24"/>
          <w:szCs w:val="24"/>
        </w:rPr>
        <w:t>部分披露。</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R="00BF0019" w:rsidRDefault="00BF0019" w:rsidP="00BF0019">
      <w:pPr>
        <w:autoSpaceDE w:val="0"/>
        <w:autoSpaceDN w:val="0"/>
        <w:adjustRightInd w:val="0"/>
        <w:spacing w:line="360" w:lineRule="auto"/>
        <w:jc w:val="left"/>
        <w:rPr>
          <w:rFonts w:eastAsiaTheme="minorEastAsia"/>
          <w:b/>
          <w:color w:val="000000" w:themeColor="text1"/>
          <w:kern w:val="0"/>
          <w:sz w:val="24"/>
          <w:szCs w:val="24"/>
        </w:rPr>
      </w:pPr>
      <w:r w:rsidRPr="007B5F21">
        <w:rPr>
          <w:rFonts w:eastAsiaTheme="minorEastAsia"/>
          <w:b/>
          <w:color w:val="000000" w:themeColor="text1"/>
          <w:kern w:val="0"/>
          <w:sz w:val="24"/>
          <w:szCs w:val="24"/>
        </w:rPr>
        <w:t xml:space="preserve">5.1 </w:t>
      </w:r>
      <w:r w:rsidRPr="007B5F21">
        <w:rPr>
          <w:rFonts w:eastAsiaTheme="minorEastAsia"/>
          <w:b/>
          <w:color w:val="000000" w:themeColor="text1"/>
          <w:kern w:val="0"/>
          <w:sz w:val="24"/>
          <w:szCs w:val="24"/>
        </w:rPr>
        <w:t>报告期末基金资产组合情况</w:t>
      </w:r>
    </w:p>
    <w:p w:rsidR="006B5F69" w:rsidRPr="007B5F21" w:rsidRDefault="009C1009" w:rsidP="009C1009">
      <w:pPr>
        <w:autoSpaceDE w:val="0"/>
        <w:autoSpaceDN w:val="0"/>
        <w:adjustRightInd w:val="0"/>
        <w:spacing w:line="360" w:lineRule="auto"/>
        <w:jc w:val="right"/>
        <w:rPr>
          <w:rFonts w:eastAsiaTheme="minorEastAsia"/>
          <w:b/>
          <w:color w:val="000000" w:themeColor="text1"/>
          <w:kern w:val="0"/>
          <w:sz w:val="24"/>
          <w:szCs w:val="24"/>
        </w:rPr>
      </w:pPr>
      <w:r w:rsidRPr="009C1009">
        <w:rPr>
          <w:rFonts w:hint="eastAsia"/>
          <w:color w:val="000000"/>
          <w:kern w:val="0"/>
        </w:rPr>
        <w:t>金额单位：人民币元</w:t>
      </w:r>
    </w:p>
    <w:tbl>
      <w:tblPr>
        <w:tblStyle w:val="af7"/>
        <w:tblW w:w="8897" w:type="dxa"/>
        <w:tblInd w:w="108" w:type="dxa"/>
        <w:tblLayout w:type="fixed"/>
        <w:tblLook w:val="04A0" w:firstRow="1" w:lastRow="0" w:firstColumn="1" w:lastColumn="0" w:noHBand="0" w:noVBand="1"/>
      </w:tblPr>
      <w:tblGrid>
        <w:gridCol w:w="720"/>
        <w:gridCol w:w="2682"/>
        <w:gridCol w:w="2552"/>
        <w:gridCol w:w="2943"/>
      </w:tblGrid>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序号</w:t>
            </w:r>
          </w:p>
        </w:tc>
        <w:tc>
          <w:tcPr>
            <w:tcW w:w="2682"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项目</w:t>
            </w:r>
          </w:p>
        </w:tc>
        <w:tc>
          <w:tcPr>
            <w:tcW w:w="2552"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金额</w:t>
            </w:r>
          </w:p>
        </w:tc>
        <w:tc>
          <w:tcPr>
            <w:tcW w:w="2943"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占基金总资产的比例</w:t>
            </w:r>
            <w:r w:rsidR="0018138B">
              <w:rPr>
                <w:rFonts w:eastAsiaTheme="minorEastAsia" w:hint="eastAsia"/>
                <w:color w:val="000000" w:themeColor="text1"/>
                <w:sz w:val="24"/>
                <w:szCs w:val="24"/>
              </w:rPr>
              <w:t>(</w:t>
            </w:r>
            <w:r w:rsidR="0018138B">
              <w:rPr>
                <w:rFonts w:eastAsiaTheme="minorEastAsia"/>
                <w:color w:val="000000" w:themeColor="text1"/>
                <w:sz w:val="24"/>
                <w:szCs w:val="24"/>
              </w:rPr>
              <w:t>%</w:t>
            </w:r>
            <w:r w:rsidR="0018138B">
              <w:rPr>
                <w:rFonts w:eastAsiaTheme="minorEastAsia" w:hint="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1</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权益投资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142,168,255.91</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18.67</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其中：股票</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142,168,255.91</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18.67</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2</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ascii="宋体" w:hAnsi="宋体" w:hint="eastAsia"/>
                <w:sz w:val="24"/>
                <w:szCs w:val="24"/>
              </w:rPr>
              <w:t>基金投资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374,394,642.37</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49.16</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3</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固定收益投资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67,583.40</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0.01</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其中：债券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67,583.40</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0.01</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7B5F21">
            <w:pPr>
              <w:autoSpaceDE w:val="0"/>
              <w:autoSpaceDN w:val="0"/>
              <w:adjustRightInd w:val="0"/>
              <w:spacing w:before="29" w:line="360" w:lineRule="auto"/>
              <w:ind w:left="17" w:firstLineChars="300" w:firstLine="720"/>
              <w:jc w:val="left"/>
              <w:rPr>
                <w:rFonts w:eastAsiaTheme="minorEastAsia"/>
                <w:color w:val="000000" w:themeColor="text1"/>
                <w:sz w:val="24"/>
                <w:szCs w:val="24"/>
              </w:rPr>
            </w:pPr>
            <w:r w:rsidRPr="007B5F21">
              <w:rPr>
                <w:rFonts w:eastAsiaTheme="minorEastAsia"/>
                <w:color w:val="000000" w:themeColor="text1"/>
                <w:sz w:val="24"/>
                <w:szCs w:val="24"/>
              </w:rPr>
              <w:t>资产支持证券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4</w:t>
            </w:r>
          </w:p>
        </w:tc>
        <w:tc>
          <w:tcPr>
            <w:tcW w:w="2682" w:type="dxa"/>
            <w:vAlign w:val="center"/>
          </w:tcPr>
          <w:p w:rsidR="00BF0019" w:rsidRPr="007B5F21" w:rsidRDefault="00BF0019" w:rsidP="002D2971">
            <w:pPr>
              <w:spacing w:before="29" w:line="360" w:lineRule="auto"/>
              <w:ind w:leftChars="50" w:left="105"/>
              <w:rPr>
                <w:rFonts w:eastAsiaTheme="minorEastAsia"/>
                <w:color w:val="000000" w:themeColor="text1"/>
                <w:sz w:val="24"/>
                <w:szCs w:val="24"/>
              </w:rPr>
            </w:pPr>
            <w:r w:rsidRPr="007B5F21">
              <w:rPr>
                <w:rFonts w:eastAsiaTheme="minorEastAsia"/>
                <w:color w:val="000000" w:themeColor="text1"/>
                <w:sz w:val="24"/>
                <w:szCs w:val="24"/>
              </w:rPr>
              <w:t>贵金属投资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5</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金融衍生品投资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6</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90,000,000.00</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11.82</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其中：买断式回购的买入返售金融资产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7</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银行存款和结算备付金合计</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154,171,697.43</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20.24</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8</w:t>
            </w:r>
          </w:p>
        </w:tc>
        <w:tc>
          <w:tcPr>
            <w:tcW w:w="2682"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其他各项资产</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771,167.96</w:t>
            </w:r>
          </w:p>
        </w:tc>
        <w:tc>
          <w:tcPr>
            <w:tcW w:w="2943"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0.10</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9</w:t>
            </w:r>
          </w:p>
        </w:tc>
        <w:tc>
          <w:tcPr>
            <w:tcW w:w="2682"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合计</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761,573,347.07</w:t>
            </w:r>
          </w:p>
        </w:tc>
        <w:tc>
          <w:tcPr>
            <w:tcW w:w="2943"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Default="00F51C4E" w:rsidP="00F51C4E">
      <w:pPr>
        <w:rPr>
          <w:rFonts w:eastAsiaTheme="minorEastAsia"/>
          <w:b/>
          <w:color w:val="000000" w:themeColor="text1"/>
          <w:kern w:val="0"/>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p w:rsidR="007B2639" w:rsidRPr="007B2639" w:rsidRDefault="009C1009" w:rsidP="009C1009">
      <w:pPr>
        <w:jc w:val="right"/>
        <w:rPr>
          <w:sz w:val="24"/>
        </w:rPr>
      </w:pPr>
      <w:r w:rsidRPr="009C1009">
        <w:rPr>
          <w:rFonts w:eastAsiaTheme="minorEastAsia" w:hint="eastAsia"/>
          <w:color w:val="000000" w:themeColor="text1"/>
          <w:kern w:val="0"/>
          <w:sz w:val="24"/>
        </w:rPr>
        <w:t>金额单位：人民币元</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B11F31" w:rsidP="00C15CAC">
            <w:pPr>
              <w:adjustRightInd w:val="0"/>
              <w:snapToGrid w:val="0"/>
              <w:spacing w:before="29" w:line="288" w:lineRule="auto"/>
              <w:jc w:val="center"/>
              <w:rPr>
                <w:sz w:val="24"/>
                <w:szCs w:val="24"/>
              </w:rPr>
            </w:pPr>
            <w:r>
              <w:rPr>
                <w:sz w:val="24"/>
                <w:szCs w:val="24"/>
              </w:rPr>
              <w:t>公允价值</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lastRenderedPageBreak/>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3,748,922.00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0.56</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105,264,702.72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15.68</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12,766.32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3,598,928.60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0.54</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16,975,647.77</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2.53</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1,066,560.00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0.16</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4,381,599.00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0.65</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133,168.00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0.02</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6,508,548.50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0.97</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477,413.00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0.07</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142,168,255.91</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21.18</w:t>
            </w:r>
          </w:p>
        </w:tc>
      </w:tr>
    </w:tbl>
    <w:p w:rsidR="00F51C4E" w:rsidRPr="008A409E" w:rsidRDefault="00F51C4E" w:rsidP="00F51C4E">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EE49FE">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F51C4E" w:rsidRDefault="00F51C4E" w:rsidP="00F51C4E">
      <w:pPr>
        <w:spacing w:before="29" w:line="360" w:lineRule="auto"/>
        <w:ind w:left="17"/>
        <w:rPr>
          <w:color w:val="000000"/>
          <w:sz w:val="24"/>
        </w:rPr>
      </w:pPr>
      <w:r w:rsidRPr="00FF0BBF">
        <w:rPr>
          <w:color w:val="000000"/>
          <w:sz w:val="24"/>
        </w:rPr>
        <w:t>本基金本报告期末未持有通过港股通投资的股票。</w:t>
      </w:r>
    </w:p>
    <w:p w:rsidR="004061AC" w:rsidRPr="00F51C4E"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1C0E6A">
        <w:trPr>
          <w:jc w:val="center"/>
        </w:trPr>
        <w:tc>
          <w:tcPr>
            <w:tcW w:w="855" w:type="dxa"/>
            <w:vAlign w:val="center"/>
          </w:tcPr>
          <w:p w:rsidR="001C0E6A" w:rsidRDefault="00902CAD">
            <w:pPr>
              <w:jc w:val="center"/>
            </w:pPr>
            <w:r>
              <w:rPr>
                <w:color w:val="000000"/>
                <w:sz w:val="24"/>
                <w:szCs w:val="24"/>
              </w:rPr>
              <w:t>1</w:t>
            </w:r>
          </w:p>
        </w:tc>
        <w:tc>
          <w:tcPr>
            <w:tcW w:w="1334" w:type="dxa"/>
            <w:vAlign w:val="center"/>
          </w:tcPr>
          <w:p w:rsidR="001C0E6A" w:rsidRDefault="00902CAD">
            <w:pPr>
              <w:jc w:val="center"/>
            </w:pPr>
            <w:r>
              <w:rPr>
                <w:color w:val="000000"/>
                <w:sz w:val="24"/>
                <w:szCs w:val="24"/>
              </w:rPr>
              <w:t>600276</w:t>
            </w:r>
          </w:p>
        </w:tc>
        <w:tc>
          <w:tcPr>
            <w:tcW w:w="1777" w:type="dxa"/>
            <w:vAlign w:val="center"/>
          </w:tcPr>
          <w:p w:rsidR="001C0E6A" w:rsidRDefault="00902CAD">
            <w:pPr>
              <w:jc w:val="center"/>
            </w:pPr>
            <w:r>
              <w:rPr>
                <w:color w:val="000000"/>
                <w:sz w:val="24"/>
                <w:szCs w:val="24"/>
              </w:rPr>
              <w:t>恒瑞医药</w:t>
            </w:r>
          </w:p>
        </w:tc>
        <w:tc>
          <w:tcPr>
            <w:tcW w:w="1334" w:type="dxa"/>
            <w:vAlign w:val="center"/>
          </w:tcPr>
          <w:p w:rsidR="001C0E6A" w:rsidRDefault="00902CAD">
            <w:pPr>
              <w:jc w:val="right"/>
            </w:pPr>
            <w:r>
              <w:rPr>
                <w:color w:val="000000"/>
                <w:sz w:val="24"/>
                <w:szCs w:val="24"/>
              </w:rPr>
              <w:t>77,160</w:t>
            </w:r>
          </w:p>
        </w:tc>
        <w:tc>
          <w:tcPr>
            <w:tcW w:w="1924" w:type="dxa"/>
            <w:vAlign w:val="center"/>
          </w:tcPr>
          <w:p w:rsidR="001C0E6A" w:rsidRDefault="00902CAD">
            <w:pPr>
              <w:jc w:val="right"/>
            </w:pPr>
            <w:r>
              <w:rPr>
                <w:color w:val="000000"/>
                <w:sz w:val="24"/>
                <w:szCs w:val="24"/>
              </w:rPr>
              <w:t>7,121,868.00</w:t>
            </w:r>
          </w:p>
        </w:tc>
        <w:tc>
          <w:tcPr>
            <w:tcW w:w="1644" w:type="dxa"/>
            <w:vAlign w:val="center"/>
          </w:tcPr>
          <w:p w:rsidR="001C0E6A" w:rsidRDefault="00902CAD">
            <w:pPr>
              <w:jc w:val="right"/>
            </w:pPr>
            <w:r>
              <w:rPr>
                <w:color w:val="000000"/>
                <w:sz w:val="24"/>
                <w:szCs w:val="24"/>
              </w:rPr>
              <w:t>1.06</w:t>
            </w:r>
          </w:p>
        </w:tc>
      </w:tr>
      <w:tr w:rsidR="001C0E6A">
        <w:trPr>
          <w:jc w:val="center"/>
        </w:trPr>
        <w:tc>
          <w:tcPr>
            <w:tcW w:w="855" w:type="dxa"/>
            <w:vAlign w:val="center"/>
          </w:tcPr>
          <w:p w:rsidR="001C0E6A" w:rsidRDefault="00902CAD">
            <w:pPr>
              <w:jc w:val="center"/>
            </w:pPr>
            <w:r>
              <w:rPr>
                <w:color w:val="000000"/>
                <w:sz w:val="24"/>
                <w:szCs w:val="24"/>
              </w:rPr>
              <w:t>2</w:t>
            </w:r>
          </w:p>
        </w:tc>
        <w:tc>
          <w:tcPr>
            <w:tcW w:w="1334" w:type="dxa"/>
            <w:vAlign w:val="center"/>
          </w:tcPr>
          <w:p w:rsidR="001C0E6A" w:rsidRDefault="00902CAD">
            <w:pPr>
              <w:jc w:val="center"/>
            </w:pPr>
            <w:r>
              <w:rPr>
                <w:color w:val="000000"/>
                <w:sz w:val="24"/>
                <w:szCs w:val="24"/>
              </w:rPr>
              <w:t>600519</w:t>
            </w:r>
          </w:p>
        </w:tc>
        <w:tc>
          <w:tcPr>
            <w:tcW w:w="1777" w:type="dxa"/>
            <w:vAlign w:val="center"/>
          </w:tcPr>
          <w:p w:rsidR="001C0E6A" w:rsidRDefault="00902CAD">
            <w:pPr>
              <w:jc w:val="center"/>
            </w:pPr>
            <w:r>
              <w:rPr>
                <w:color w:val="000000"/>
                <w:sz w:val="24"/>
                <w:szCs w:val="24"/>
              </w:rPr>
              <w:t>贵州茅台</w:t>
            </w:r>
          </w:p>
        </w:tc>
        <w:tc>
          <w:tcPr>
            <w:tcW w:w="1334" w:type="dxa"/>
            <w:vAlign w:val="center"/>
          </w:tcPr>
          <w:p w:rsidR="001C0E6A" w:rsidRDefault="00902CAD">
            <w:pPr>
              <w:jc w:val="right"/>
            </w:pPr>
            <w:r>
              <w:rPr>
                <w:color w:val="000000"/>
                <w:sz w:val="24"/>
                <w:szCs w:val="24"/>
              </w:rPr>
              <w:t>4,800</w:t>
            </w:r>
          </w:p>
        </w:tc>
        <w:tc>
          <w:tcPr>
            <w:tcW w:w="1924" w:type="dxa"/>
            <w:vAlign w:val="center"/>
          </w:tcPr>
          <w:p w:rsidR="001C0E6A" w:rsidRDefault="00902CAD">
            <w:pPr>
              <w:jc w:val="right"/>
            </w:pPr>
            <w:r>
              <w:rPr>
                <w:color w:val="000000"/>
                <w:sz w:val="24"/>
                <w:szCs w:val="24"/>
              </w:rPr>
              <w:t>7,021,824.00</w:t>
            </w:r>
          </w:p>
        </w:tc>
        <w:tc>
          <w:tcPr>
            <w:tcW w:w="1644" w:type="dxa"/>
            <w:vAlign w:val="center"/>
          </w:tcPr>
          <w:p w:rsidR="001C0E6A" w:rsidRDefault="00902CAD">
            <w:pPr>
              <w:jc w:val="right"/>
            </w:pPr>
            <w:r>
              <w:rPr>
                <w:color w:val="000000"/>
                <w:sz w:val="24"/>
                <w:szCs w:val="24"/>
              </w:rPr>
              <w:t>1.05</w:t>
            </w:r>
          </w:p>
        </w:tc>
      </w:tr>
      <w:tr w:rsidR="001C0E6A">
        <w:trPr>
          <w:jc w:val="center"/>
        </w:trPr>
        <w:tc>
          <w:tcPr>
            <w:tcW w:w="855" w:type="dxa"/>
            <w:vAlign w:val="center"/>
          </w:tcPr>
          <w:p w:rsidR="001C0E6A" w:rsidRDefault="00902CAD">
            <w:pPr>
              <w:jc w:val="center"/>
            </w:pPr>
            <w:r>
              <w:rPr>
                <w:color w:val="000000"/>
                <w:sz w:val="24"/>
                <w:szCs w:val="24"/>
              </w:rPr>
              <w:t>3</w:t>
            </w:r>
          </w:p>
        </w:tc>
        <w:tc>
          <w:tcPr>
            <w:tcW w:w="1334" w:type="dxa"/>
            <w:vAlign w:val="center"/>
          </w:tcPr>
          <w:p w:rsidR="001C0E6A" w:rsidRDefault="00902CAD">
            <w:pPr>
              <w:jc w:val="center"/>
            </w:pPr>
            <w:r>
              <w:rPr>
                <w:color w:val="000000"/>
                <w:sz w:val="24"/>
                <w:szCs w:val="24"/>
              </w:rPr>
              <w:t>300760</w:t>
            </w:r>
          </w:p>
        </w:tc>
        <w:tc>
          <w:tcPr>
            <w:tcW w:w="1777" w:type="dxa"/>
            <w:vAlign w:val="center"/>
          </w:tcPr>
          <w:p w:rsidR="001C0E6A" w:rsidRDefault="00902CAD">
            <w:pPr>
              <w:jc w:val="center"/>
            </w:pPr>
            <w:r>
              <w:rPr>
                <w:color w:val="000000"/>
                <w:sz w:val="24"/>
                <w:szCs w:val="24"/>
              </w:rPr>
              <w:t>迈瑞医疗</w:t>
            </w:r>
          </w:p>
        </w:tc>
        <w:tc>
          <w:tcPr>
            <w:tcW w:w="1334" w:type="dxa"/>
            <w:vAlign w:val="center"/>
          </w:tcPr>
          <w:p w:rsidR="001C0E6A" w:rsidRDefault="00902CAD">
            <w:pPr>
              <w:jc w:val="right"/>
            </w:pPr>
            <w:r>
              <w:rPr>
                <w:color w:val="000000"/>
                <w:sz w:val="24"/>
                <w:szCs w:val="24"/>
              </w:rPr>
              <w:t>20,800</w:t>
            </w:r>
          </w:p>
        </w:tc>
        <w:tc>
          <w:tcPr>
            <w:tcW w:w="1924" w:type="dxa"/>
            <w:vAlign w:val="center"/>
          </w:tcPr>
          <w:p w:rsidR="001C0E6A" w:rsidRDefault="00902CAD">
            <w:pPr>
              <w:jc w:val="right"/>
            </w:pPr>
            <w:r>
              <w:rPr>
                <w:color w:val="000000"/>
                <w:sz w:val="24"/>
                <w:szCs w:val="24"/>
              </w:rPr>
              <w:t>6,358,560.00</w:t>
            </w:r>
          </w:p>
        </w:tc>
        <w:tc>
          <w:tcPr>
            <w:tcW w:w="1644" w:type="dxa"/>
            <w:vAlign w:val="center"/>
          </w:tcPr>
          <w:p w:rsidR="001C0E6A" w:rsidRDefault="00902CAD">
            <w:pPr>
              <w:jc w:val="right"/>
            </w:pPr>
            <w:r>
              <w:rPr>
                <w:color w:val="000000"/>
                <w:sz w:val="24"/>
                <w:szCs w:val="24"/>
              </w:rPr>
              <w:t>0.95</w:t>
            </w:r>
          </w:p>
        </w:tc>
      </w:tr>
      <w:tr w:rsidR="001C0E6A">
        <w:trPr>
          <w:jc w:val="center"/>
        </w:trPr>
        <w:tc>
          <w:tcPr>
            <w:tcW w:w="855" w:type="dxa"/>
            <w:vAlign w:val="center"/>
          </w:tcPr>
          <w:p w:rsidR="001C0E6A" w:rsidRDefault="00902CAD">
            <w:pPr>
              <w:jc w:val="center"/>
            </w:pPr>
            <w:r>
              <w:rPr>
                <w:color w:val="000000"/>
                <w:sz w:val="24"/>
                <w:szCs w:val="24"/>
              </w:rPr>
              <w:lastRenderedPageBreak/>
              <w:t>4</w:t>
            </w:r>
          </w:p>
        </w:tc>
        <w:tc>
          <w:tcPr>
            <w:tcW w:w="1334" w:type="dxa"/>
            <w:vAlign w:val="center"/>
          </w:tcPr>
          <w:p w:rsidR="001C0E6A" w:rsidRDefault="00902CAD">
            <w:pPr>
              <w:jc w:val="center"/>
            </w:pPr>
            <w:r>
              <w:rPr>
                <w:color w:val="000000"/>
                <w:sz w:val="24"/>
                <w:szCs w:val="24"/>
              </w:rPr>
              <w:t>000858</w:t>
            </w:r>
          </w:p>
        </w:tc>
        <w:tc>
          <w:tcPr>
            <w:tcW w:w="1777" w:type="dxa"/>
            <w:vAlign w:val="center"/>
          </w:tcPr>
          <w:p w:rsidR="001C0E6A" w:rsidRDefault="00902CAD">
            <w:pPr>
              <w:jc w:val="center"/>
            </w:pPr>
            <w:r>
              <w:rPr>
                <w:color w:val="000000"/>
                <w:sz w:val="24"/>
                <w:szCs w:val="24"/>
              </w:rPr>
              <w:t>五粮液</w:t>
            </w:r>
          </w:p>
        </w:tc>
        <w:tc>
          <w:tcPr>
            <w:tcW w:w="1334" w:type="dxa"/>
            <w:vAlign w:val="center"/>
          </w:tcPr>
          <w:p w:rsidR="001C0E6A" w:rsidRDefault="00902CAD">
            <w:pPr>
              <w:jc w:val="right"/>
            </w:pPr>
            <w:r>
              <w:rPr>
                <w:color w:val="000000"/>
                <w:sz w:val="24"/>
                <w:szCs w:val="24"/>
              </w:rPr>
              <w:t>35,000</w:t>
            </w:r>
          </w:p>
        </w:tc>
        <w:tc>
          <w:tcPr>
            <w:tcW w:w="1924" w:type="dxa"/>
            <w:vAlign w:val="center"/>
          </w:tcPr>
          <w:p w:rsidR="001C0E6A" w:rsidRDefault="00902CAD">
            <w:pPr>
              <w:jc w:val="right"/>
            </w:pPr>
            <w:r>
              <w:rPr>
                <w:color w:val="000000"/>
                <w:sz w:val="24"/>
                <w:szCs w:val="24"/>
              </w:rPr>
              <w:t>5,989,200.00</w:t>
            </w:r>
          </w:p>
        </w:tc>
        <w:tc>
          <w:tcPr>
            <w:tcW w:w="1644" w:type="dxa"/>
            <w:vAlign w:val="center"/>
          </w:tcPr>
          <w:p w:rsidR="001C0E6A" w:rsidRDefault="00902CAD">
            <w:pPr>
              <w:jc w:val="right"/>
            </w:pPr>
            <w:r>
              <w:rPr>
                <w:color w:val="000000"/>
                <w:sz w:val="24"/>
                <w:szCs w:val="24"/>
              </w:rPr>
              <w:t>0.89</w:t>
            </w:r>
          </w:p>
        </w:tc>
      </w:tr>
      <w:tr w:rsidR="001C0E6A">
        <w:trPr>
          <w:jc w:val="center"/>
        </w:trPr>
        <w:tc>
          <w:tcPr>
            <w:tcW w:w="855" w:type="dxa"/>
            <w:vAlign w:val="center"/>
          </w:tcPr>
          <w:p w:rsidR="001C0E6A" w:rsidRDefault="00902CAD">
            <w:pPr>
              <w:jc w:val="center"/>
            </w:pPr>
            <w:r>
              <w:rPr>
                <w:color w:val="000000"/>
                <w:sz w:val="24"/>
                <w:szCs w:val="24"/>
              </w:rPr>
              <w:t>5</w:t>
            </w:r>
          </w:p>
        </w:tc>
        <w:tc>
          <w:tcPr>
            <w:tcW w:w="1334" w:type="dxa"/>
            <w:vAlign w:val="center"/>
          </w:tcPr>
          <w:p w:rsidR="001C0E6A" w:rsidRDefault="00902CAD">
            <w:pPr>
              <w:jc w:val="center"/>
            </w:pPr>
            <w:r>
              <w:rPr>
                <w:color w:val="000000"/>
                <w:sz w:val="24"/>
                <w:szCs w:val="24"/>
              </w:rPr>
              <w:t>603288</w:t>
            </w:r>
          </w:p>
        </w:tc>
        <w:tc>
          <w:tcPr>
            <w:tcW w:w="1777" w:type="dxa"/>
            <w:vAlign w:val="center"/>
          </w:tcPr>
          <w:p w:rsidR="001C0E6A" w:rsidRDefault="00902CAD">
            <w:pPr>
              <w:jc w:val="center"/>
            </w:pPr>
            <w:r>
              <w:rPr>
                <w:color w:val="000000"/>
                <w:sz w:val="24"/>
                <w:szCs w:val="24"/>
              </w:rPr>
              <w:t>海天味业</w:t>
            </w:r>
          </w:p>
        </w:tc>
        <w:tc>
          <w:tcPr>
            <w:tcW w:w="1334" w:type="dxa"/>
            <w:vAlign w:val="center"/>
          </w:tcPr>
          <w:p w:rsidR="001C0E6A" w:rsidRDefault="00902CAD">
            <w:pPr>
              <w:jc w:val="right"/>
            </w:pPr>
            <w:r>
              <w:rPr>
                <w:color w:val="000000"/>
                <w:sz w:val="24"/>
                <w:szCs w:val="24"/>
              </w:rPr>
              <w:t>46,440</w:t>
            </w:r>
          </w:p>
        </w:tc>
        <w:tc>
          <w:tcPr>
            <w:tcW w:w="1924" w:type="dxa"/>
            <w:vAlign w:val="center"/>
          </w:tcPr>
          <w:p w:rsidR="001C0E6A" w:rsidRDefault="00902CAD">
            <w:pPr>
              <w:jc w:val="right"/>
            </w:pPr>
            <w:r>
              <w:rPr>
                <w:color w:val="000000"/>
                <w:sz w:val="24"/>
                <w:szCs w:val="24"/>
              </w:rPr>
              <w:t>5,777,136.00</w:t>
            </w:r>
          </w:p>
        </w:tc>
        <w:tc>
          <w:tcPr>
            <w:tcW w:w="1644" w:type="dxa"/>
            <w:vAlign w:val="center"/>
          </w:tcPr>
          <w:p w:rsidR="001C0E6A" w:rsidRDefault="00902CAD">
            <w:pPr>
              <w:jc w:val="right"/>
            </w:pPr>
            <w:r>
              <w:rPr>
                <w:color w:val="000000"/>
                <w:sz w:val="24"/>
                <w:szCs w:val="24"/>
              </w:rPr>
              <w:t>0.86</w:t>
            </w:r>
          </w:p>
        </w:tc>
      </w:tr>
      <w:tr w:rsidR="001C0E6A">
        <w:trPr>
          <w:jc w:val="center"/>
        </w:trPr>
        <w:tc>
          <w:tcPr>
            <w:tcW w:w="855" w:type="dxa"/>
            <w:vAlign w:val="center"/>
          </w:tcPr>
          <w:p w:rsidR="001C0E6A" w:rsidRDefault="00902CAD">
            <w:pPr>
              <w:jc w:val="center"/>
            </w:pPr>
            <w:r>
              <w:rPr>
                <w:color w:val="000000"/>
                <w:sz w:val="24"/>
                <w:szCs w:val="24"/>
              </w:rPr>
              <w:t>6</w:t>
            </w:r>
          </w:p>
        </w:tc>
        <w:tc>
          <w:tcPr>
            <w:tcW w:w="1334" w:type="dxa"/>
            <w:vAlign w:val="center"/>
          </w:tcPr>
          <w:p w:rsidR="001C0E6A" w:rsidRDefault="00902CAD">
            <w:pPr>
              <w:jc w:val="center"/>
            </w:pPr>
            <w:r>
              <w:rPr>
                <w:color w:val="000000"/>
                <w:sz w:val="24"/>
                <w:szCs w:val="24"/>
              </w:rPr>
              <w:t>002475</w:t>
            </w:r>
          </w:p>
        </w:tc>
        <w:tc>
          <w:tcPr>
            <w:tcW w:w="1777" w:type="dxa"/>
            <w:vAlign w:val="center"/>
          </w:tcPr>
          <w:p w:rsidR="001C0E6A" w:rsidRDefault="00902CAD">
            <w:pPr>
              <w:jc w:val="center"/>
            </w:pPr>
            <w:r>
              <w:rPr>
                <w:color w:val="000000"/>
                <w:sz w:val="24"/>
                <w:szCs w:val="24"/>
              </w:rPr>
              <w:t>立讯精密</w:t>
            </w:r>
          </w:p>
        </w:tc>
        <w:tc>
          <w:tcPr>
            <w:tcW w:w="1334" w:type="dxa"/>
            <w:vAlign w:val="center"/>
          </w:tcPr>
          <w:p w:rsidR="001C0E6A" w:rsidRDefault="00902CAD">
            <w:pPr>
              <w:jc w:val="right"/>
            </w:pPr>
            <w:r>
              <w:rPr>
                <w:color w:val="000000"/>
                <w:sz w:val="24"/>
                <w:szCs w:val="24"/>
              </w:rPr>
              <w:t>102,828</w:t>
            </w:r>
          </w:p>
        </w:tc>
        <w:tc>
          <w:tcPr>
            <w:tcW w:w="1924" w:type="dxa"/>
            <w:vAlign w:val="center"/>
          </w:tcPr>
          <w:p w:rsidR="001C0E6A" w:rsidRDefault="00902CAD">
            <w:pPr>
              <w:jc w:val="right"/>
            </w:pPr>
            <w:r>
              <w:rPr>
                <w:color w:val="000000"/>
                <w:sz w:val="24"/>
                <w:szCs w:val="24"/>
              </w:rPr>
              <w:t>5,280,217.80</w:t>
            </w:r>
          </w:p>
        </w:tc>
        <w:tc>
          <w:tcPr>
            <w:tcW w:w="1644" w:type="dxa"/>
            <w:vAlign w:val="center"/>
          </w:tcPr>
          <w:p w:rsidR="001C0E6A" w:rsidRDefault="00902CAD">
            <w:pPr>
              <w:jc w:val="right"/>
            </w:pPr>
            <w:r>
              <w:rPr>
                <w:color w:val="000000"/>
                <w:sz w:val="24"/>
                <w:szCs w:val="24"/>
              </w:rPr>
              <w:t>0.79</w:t>
            </w:r>
          </w:p>
        </w:tc>
      </w:tr>
      <w:tr w:rsidR="001C0E6A">
        <w:trPr>
          <w:jc w:val="center"/>
        </w:trPr>
        <w:tc>
          <w:tcPr>
            <w:tcW w:w="855" w:type="dxa"/>
            <w:vAlign w:val="center"/>
          </w:tcPr>
          <w:p w:rsidR="001C0E6A" w:rsidRDefault="00902CAD">
            <w:pPr>
              <w:jc w:val="center"/>
            </w:pPr>
            <w:r>
              <w:rPr>
                <w:color w:val="000000"/>
                <w:sz w:val="24"/>
                <w:szCs w:val="24"/>
              </w:rPr>
              <w:t>7</w:t>
            </w:r>
          </w:p>
        </w:tc>
        <w:tc>
          <w:tcPr>
            <w:tcW w:w="1334" w:type="dxa"/>
            <w:vAlign w:val="center"/>
          </w:tcPr>
          <w:p w:rsidR="001C0E6A" w:rsidRDefault="00902CAD">
            <w:pPr>
              <w:jc w:val="center"/>
            </w:pPr>
            <w:r>
              <w:rPr>
                <w:color w:val="000000"/>
                <w:sz w:val="24"/>
                <w:szCs w:val="24"/>
              </w:rPr>
              <w:t>002415</w:t>
            </w:r>
          </w:p>
        </w:tc>
        <w:tc>
          <w:tcPr>
            <w:tcW w:w="1777" w:type="dxa"/>
            <w:vAlign w:val="center"/>
          </w:tcPr>
          <w:p w:rsidR="001C0E6A" w:rsidRDefault="00902CAD">
            <w:pPr>
              <w:jc w:val="center"/>
            </w:pPr>
            <w:r>
              <w:rPr>
                <w:color w:val="000000"/>
                <w:sz w:val="24"/>
                <w:szCs w:val="24"/>
              </w:rPr>
              <w:t>海康威视</w:t>
            </w:r>
          </w:p>
        </w:tc>
        <w:tc>
          <w:tcPr>
            <w:tcW w:w="1334" w:type="dxa"/>
            <w:vAlign w:val="center"/>
          </w:tcPr>
          <w:p w:rsidR="001C0E6A" w:rsidRDefault="00902CAD">
            <w:pPr>
              <w:jc w:val="right"/>
            </w:pPr>
            <w:r>
              <w:rPr>
                <w:color w:val="000000"/>
                <w:sz w:val="24"/>
                <w:szCs w:val="24"/>
              </w:rPr>
              <w:t>137,700</w:t>
            </w:r>
          </w:p>
        </w:tc>
        <w:tc>
          <w:tcPr>
            <w:tcW w:w="1924" w:type="dxa"/>
            <w:vAlign w:val="center"/>
          </w:tcPr>
          <w:p w:rsidR="001C0E6A" w:rsidRDefault="00902CAD">
            <w:pPr>
              <w:jc w:val="right"/>
            </w:pPr>
            <w:r>
              <w:rPr>
                <w:color w:val="000000"/>
                <w:sz w:val="24"/>
                <w:szCs w:val="24"/>
              </w:rPr>
              <w:t>4,179,195.00</w:t>
            </w:r>
          </w:p>
        </w:tc>
        <w:tc>
          <w:tcPr>
            <w:tcW w:w="1644" w:type="dxa"/>
            <w:vAlign w:val="center"/>
          </w:tcPr>
          <w:p w:rsidR="001C0E6A" w:rsidRDefault="00902CAD">
            <w:pPr>
              <w:jc w:val="right"/>
            </w:pPr>
            <w:r>
              <w:rPr>
                <w:color w:val="000000"/>
                <w:sz w:val="24"/>
                <w:szCs w:val="24"/>
              </w:rPr>
              <w:t>0.62</w:t>
            </w:r>
          </w:p>
        </w:tc>
      </w:tr>
      <w:tr w:rsidR="001C0E6A">
        <w:trPr>
          <w:jc w:val="center"/>
        </w:trPr>
        <w:tc>
          <w:tcPr>
            <w:tcW w:w="855" w:type="dxa"/>
            <w:vAlign w:val="center"/>
          </w:tcPr>
          <w:p w:rsidR="001C0E6A" w:rsidRDefault="00902CAD">
            <w:pPr>
              <w:jc w:val="center"/>
            </w:pPr>
            <w:r>
              <w:rPr>
                <w:color w:val="000000"/>
                <w:sz w:val="24"/>
                <w:szCs w:val="24"/>
              </w:rPr>
              <w:t>8</w:t>
            </w:r>
          </w:p>
        </w:tc>
        <w:tc>
          <w:tcPr>
            <w:tcW w:w="1334" w:type="dxa"/>
            <w:vAlign w:val="center"/>
          </w:tcPr>
          <w:p w:rsidR="001C0E6A" w:rsidRDefault="00902CAD">
            <w:pPr>
              <w:jc w:val="center"/>
            </w:pPr>
            <w:r>
              <w:rPr>
                <w:color w:val="000000"/>
                <w:sz w:val="24"/>
                <w:szCs w:val="24"/>
              </w:rPr>
              <w:t>603259</w:t>
            </w:r>
          </w:p>
        </w:tc>
        <w:tc>
          <w:tcPr>
            <w:tcW w:w="1777" w:type="dxa"/>
            <w:vAlign w:val="center"/>
          </w:tcPr>
          <w:p w:rsidR="001C0E6A" w:rsidRDefault="00902CAD">
            <w:pPr>
              <w:jc w:val="center"/>
            </w:pPr>
            <w:r>
              <w:rPr>
                <w:color w:val="000000"/>
                <w:sz w:val="24"/>
                <w:szCs w:val="24"/>
              </w:rPr>
              <w:t>药明康德</w:t>
            </w:r>
          </w:p>
        </w:tc>
        <w:tc>
          <w:tcPr>
            <w:tcW w:w="1334" w:type="dxa"/>
            <w:vAlign w:val="center"/>
          </w:tcPr>
          <w:p w:rsidR="001C0E6A" w:rsidRDefault="00902CAD">
            <w:pPr>
              <w:jc w:val="right"/>
            </w:pPr>
            <w:r>
              <w:rPr>
                <w:color w:val="000000"/>
                <w:sz w:val="24"/>
                <w:szCs w:val="24"/>
              </w:rPr>
              <w:t>43,260</w:t>
            </w:r>
          </w:p>
        </w:tc>
        <w:tc>
          <w:tcPr>
            <w:tcW w:w="1924" w:type="dxa"/>
            <w:vAlign w:val="center"/>
          </w:tcPr>
          <w:p w:rsidR="001C0E6A" w:rsidRDefault="00902CAD">
            <w:pPr>
              <w:jc w:val="right"/>
            </w:pPr>
            <w:r>
              <w:rPr>
                <w:color w:val="000000"/>
                <w:sz w:val="24"/>
                <w:szCs w:val="24"/>
              </w:rPr>
              <w:t>4,178,916.00</w:t>
            </w:r>
          </w:p>
        </w:tc>
        <w:tc>
          <w:tcPr>
            <w:tcW w:w="1644" w:type="dxa"/>
            <w:vAlign w:val="center"/>
          </w:tcPr>
          <w:p w:rsidR="001C0E6A" w:rsidRDefault="00902CAD">
            <w:pPr>
              <w:jc w:val="right"/>
            </w:pPr>
            <w:r>
              <w:rPr>
                <w:color w:val="000000"/>
                <w:sz w:val="24"/>
                <w:szCs w:val="24"/>
              </w:rPr>
              <w:t>0.62</w:t>
            </w:r>
          </w:p>
        </w:tc>
      </w:tr>
      <w:tr w:rsidR="001C0E6A">
        <w:trPr>
          <w:jc w:val="center"/>
        </w:trPr>
        <w:tc>
          <w:tcPr>
            <w:tcW w:w="855" w:type="dxa"/>
            <w:vAlign w:val="center"/>
          </w:tcPr>
          <w:p w:rsidR="001C0E6A" w:rsidRDefault="00902CAD">
            <w:pPr>
              <w:jc w:val="center"/>
            </w:pPr>
            <w:r>
              <w:rPr>
                <w:color w:val="000000"/>
                <w:sz w:val="24"/>
                <w:szCs w:val="24"/>
              </w:rPr>
              <w:t>9</w:t>
            </w:r>
          </w:p>
        </w:tc>
        <w:tc>
          <w:tcPr>
            <w:tcW w:w="1334" w:type="dxa"/>
            <w:vAlign w:val="center"/>
          </w:tcPr>
          <w:p w:rsidR="001C0E6A" w:rsidRDefault="00902CAD">
            <w:pPr>
              <w:jc w:val="center"/>
            </w:pPr>
            <w:r>
              <w:rPr>
                <w:color w:val="000000"/>
                <w:sz w:val="24"/>
                <w:szCs w:val="24"/>
              </w:rPr>
              <w:t>603501</w:t>
            </w:r>
          </w:p>
        </w:tc>
        <w:tc>
          <w:tcPr>
            <w:tcW w:w="1777" w:type="dxa"/>
            <w:vAlign w:val="center"/>
          </w:tcPr>
          <w:p w:rsidR="001C0E6A" w:rsidRDefault="00902CAD">
            <w:pPr>
              <w:jc w:val="center"/>
            </w:pPr>
            <w:r>
              <w:rPr>
                <w:color w:val="000000"/>
                <w:sz w:val="24"/>
                <w:szCs w:val="24"/>
              </w:rPr>
              <w:t>韦尔股份</w:t>
            </w:r>
          </w:p>
        </w:tc>
        <w:tc>
          <w:tcPr>
            <w:tcW w:w="1334" w:type="dxa"/>
            <w:vAlign w:val="center"/>
          </w:tcPr>
          <w:p w:rsidR="001C0E6A" w:rsidRDefault="00902CAD">
            <w:pPr>
              <w:jc w:val="right"/>
            </w:pPr>
            <w:r>
              <w:rPr>
                <w:color w:val="000000"/>
                <w:sz w:val="24"/>
                <w:szCs w:val="24"/>
              </w:rPr>
              <w:t>18,900</w:t>
            </w:r>
          </w:p>
        </w:tc>
        <w:tc>
          <w:tcPr>
            <w:tcW w:w="1924" w:type="dxa"/>
            <w:vAlign w:val="center"/>
          </w:tcPr>
          <w:p w:rsidR="001C0E6A" w:rsidRDefault="00902CAD">
            <w:pPr>
              <w:jc w:val="right"/>
            </w:pPr>
            <w:r>
              <w:rPr>
                <w:color w:val="000000"/>
                <w:sz w:val="24"/>
                <w:szCs w:val="24"/>
              </w:rPr>
              <w:t>3,816,855.00</w:t>
            </w:r>
          </w:p>
        </w:tc>
        <w:tc>
          <w:tcPr>
            <w:tcW w:w="1644" w:type="dxa"/>
            <w:vAlign w:val="center"/>
          </w:tcPr>
          <w:p w:rsidR="001C0E6A" w:rsidRDefault="00902CAD">
            <w:pPr>
              <w:jc w:val="right"/>
            </w:pPr>
            <w:r>
              <w:rPr>
                <w:color w:val="000000"/>
                <w:sz w:val="24"/>
                <w:szCs w:val="24"/>
              </w:rPr>
              <w:t>0.57</w:t>
            </w:r>
          </w:p>
        </w:tc>
      </w:tr>
      <w:tr w:rsidR="001C0E6A">
        <w:trPr>
          <w:jc w:val="center"/>
        </w:trPr>
        <w:tc>
          <w:tcPr>
            <w:tcW w:w="855" w:type="dxa"/>
            <w:vAlign w:val="center"/>
          </w:tcPr>
          <w:p w:rsidR="001C0E6A" w:rsidRDefault="00902CAD">
            <w:pPr>
              <w:jc w:val="center"/>
            </w:pPr>
            <w:r>
              <w:rPr>
                <w:color w:val="000000"/>
                <w:sz w:val="24"/>
                <w:szCs w:val="24"/>
              </w:rPr>
              <w:t>10</w:t>
            </w:r>
          </w:p>
        </w:tc>
        <w:tc>
          <w:tcPr>
            <w:tcW w:w="1334" w:type="dxa"/>
            <w:vAlign w:val="center"/>
          </w:tcPr>
          <w:p w:rsidR="001C0E6A" w:rsidRDefault="00902CAD">
            <w:pPr>
              <w:jc w:val="center"/>
            </w:pPr>
            <w:r>
              <w:rPr>
                <w:color w:val="000000"/>
                <w:sz w:val="24"/>
                <w:szCs w:val="24"/>
              </w:rPr>
              <w:t>002714</w:t>
            </w:r>
          </w:p>
        </w:tc>
        <w:tc>
          <w:tcPr>
            <w:tcW w:w="1777" w:type="dxa"/>
            <w:vAlign w:val="center"/>
          </w:tcPr>
          <w:p w:rsidR="001C0E6A" w:rsidRDefault="00902CAD">
            <w:pPr>
              <w:jc w:val="center"/>
            </w:pPr>
            <w:r>
              <w:rPr>
                <w:color w:val="000000"/>
                <w:sz w:val="24"/>
                <w:szCs w:val="24"/>
              </w:rPr>
              <w:t>牧原股份</w:t>
            </w:r>
          </w:p>
        </w:tc>
        <w:tc>
          <w:tcPr>
            <w:tcW w:w="1334" w:type="dxa"/>
            <w:vAlign w:val="center"/>
          </w:tcPr>
          <w:p w:rsidR="001C0E6A" w:rsidRDefault="00902CAD">
            <w:pPr>
              <w:jc w:val="right"/>
            </w:pPr>
            <w:r>
              <w:rPr>
                <w:color w:val="000000"/>
                <w:sz w:val="24"/>
                <w:szCs w:val="24"/>
              </w:rPr>
              <w:t>39,100</w:t>
            </w:r>
          </w:p>
        </w:tc>
        <w:tc>
          <w:tcPr>
            <w:tcW w:w="1924" w:type="dxa"/>
            <w:vAlign w:val="center"/>
          </w:tcPr>
          <w:p w:rsidR="001C0E6A" w:rsidRDefault="00902CAD">
            <w:pPr>
              <w:jc w:val="right"/>
            </w:pPr>
            <w:r>
              <w:rPr>
                <w:color w:val="000000"/>
                <w:sz w:val="24"/>
                <w:szCs w:val="24"/>
              </w:rPr>
              <w:t>3,206,200.00</w:t>
            </w:r>
          </w:p>
        </w:tc>
        <w:tc>
          <w:tcPr>
            <w:tcW w:w="1644" w:type="dxa"/>
            <w:vAlign w:val="center"/>
          </w:tcPr>
          <w:p w:rsidR="001C0E6A" w:rsidRDefault="00902CAD">
            <w:pPr>
              <w:jc w:val="right"/>
            </w:pPr>
            <w:r>
              <w:rPr>
                <w:color w:val="000000"/>
                <w:sz w:val="24"/>
                <w:szCs w:val="24"/>
              </w:rPr>
              <w:t>0.48</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p w:rsidR="00CE7169" w:rsidRPr="00CE7169" w:rsidRDefault="009C1009" w:rsidP="009C1009">
      <w:pPr>
        <w:autoSpaceDE w:val="0"/>
        <w:autoSpaceDN w:val="0"/>
        <w:adjustRightInd w:val="0"/>
        <w:spacing w:before="29" w:line="288" w:lineRule="auto"/>
        <w:jc w:val="right"/>
        <w:rPr>
          <w:bCs/>
          <w:color w:val="000000"/>
          <w:kern w:val="0"/>
          <w:sz w:val="24"/>
          <w:szCs w:val="24"/>
        </w:rPr>
      </w:pPr>
      <w:r w:rsidRPr="009C1009">
        <w:rPr>
          <w:rFonts w:hint="eastAsia"/>
          <w:bCs/>
          <w:color w:val="000000"/>
          <w:kern w:val="0"/>
          <w:sz w:val="24"/>
          <w:szCs w:val="24"/>
        </w:rPr>
        <w:t>金额单位：人民币元</w:t>
      </w:r>
    </w:p>
    <w:tbl>
      <w:tblPr>
        <w:tblStyle w:val="af7"/>
        <w:tblW w:w="8868" w:type="dxa"/>
        <w:jc w:val="center"/>
        <w:tblLayout w:type="fixed"/>
        <w:tblLook w:val="04A0" w:firstRow="1" w:lastRow="0" w:firstColumn="1" w:lastColumn="0" w:noHBand="0" w:noVBand="1"/>
      </w:tblPr>
      <w:tblGrid>
        <w:gridCol w:w="828"/>
        <w:gridCol w:w="3302"/>
        <w:gridCol w:w="2987"/>
        <w:gridCol w:w="1751"/>
      </w:tblGrid>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序号</w:t>
            </w:r>
          </w:p>
        </w:tc>
        <w:tc>
          <w:tcPr>
            <w:tcW w:w="3302"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债券品种</w:t>
            </w:r>
          </w:p>
        </w:tc>
        <w:tc>
          <w:tcPr>
            <w:tcW w:w="298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公允价值</w:t>
            </w:r>
          </w:p>
        </w:tc>
        <w:tc>
          <w:tcPr>
            <w:tcW w:w="1751"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1</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国家债券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2</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央行票据</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3</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金融债券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其中：政策性金融债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4</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5</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B41D3" w:rsidRPr="00414345" w:rsidTr="00F323FF">
        <w:trPr>
          <w:jc w:val="center"/>
        </w:trPr>
        <w:tc>
          <w:tcPr>
            <w:tcW w:w="828" w:type="dxa"/>
            <w:vAlign w:val="center"/>
          </w:tcPr>
          <w:p w:rsidR="00FB41D3" w:rsidRPr="00414345" w:rsidRDefault="00FB41D3" w:rsidP="00C15CAC">
            <w:pPr>
              <w:spacing w:before="29" w:line="288" w:lineRule="auto"/>
              <w:ind w:left="17"/>
              <w:jc w:val="center"/>
              <w:rPr>
                <w:color w:val="000000"/>
                <w:sz w:val="24"/>
                <w:szCs w:val="24"/>
              </w:rPr>
            </w:pPr>
            <w:r w:rsidRPr="00414345">
              <w:rPr>
                <w:color w:val="000000"/>
                <w:sz w:val="24"/>
                <w:szCs w:val="24"/>
              </w:rPr>
              <w:t>6</w:t>
            </w:r>
          </w:p>
        </w:tc>
        <w:tc>
          <w:tcPr>
            <w:tcW w:w="3302" w:type="dxa"/>
            <w:vAlign w:val="center"/>
          </w:tcPr>
          <w:p w:rsidR="00FB41D3" w:rsidRPr="00414345" w:rsidRDefault="00FB41D3" w:rsidP="00C15CAC">
            <w:pPr>
              <w:spacing w:before="29" w:line="288" w:lineRule="auto"/>
              <w:ind w:left="17"/>
              <w:jc w:val="left"/>
              <w:rPr>
                <w:color w:val="000000"/>
                <w:sz w:val="24"/>
                <w:szCs w:val="24"/>
              </w:rPr>
            </w:pPr>
            <w:r w:rsidRPr="00414345">
              <w:rPr>
                <w:color w:val="000000"/>
                <w:sz w:val="24"/>
                <w:szCs w:val="24"/>
              </w:rPr>
              <w:t>中期票据</w:t>
            </w:r>
          </w:p>
        </w:tc>
        <w:tc>
          <w:tcPr>
            <w:tcW w:w="2987"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FB41D3" w:rsidP="00C15CAC">
            <w:pPr>
              <w:spacing w:before="29" w:line="288" w:lineRule="auto"/>
              <w:ind w:left="17"/>
              <w:jc w:val="center"/>
              <w:rPr>
                <w:color w:val="000000"/>
                <w:sz w:val="24"/>
                <w:szCs w:val="24"/>
              </w:rPr>
            </w:pPr>
            <w:r w:rsidRPr="00414345">
              <w:rPr>
                <w:color w:val="000000"/>
                <w:sz w:val="24"/>
                <w:szCs w:val="24"/>
              </w:rPr>
              <w:t>7</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67,583.40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0.01</w:t>
            </w:r>
          </w:p>
        </w:tc>
      </w:tr>
      <w:tr w:rsidR="00F323FF" w:rsidRPr="00414345" w:rsidTr="0006711A">
        <w:trPr>
          <w:jc w:val="center"/>
        </w:trPr>
        <w:tc>
          <w:tcPr>
            <w:tcW w:w="828" w:type="dxa"/>
            <w:vAlign w:val="center"/>
          </w:tcPr>
          <w:p w:rsidR="00F323FF" w:rsidRPr="007A70C2" w:rsidRDefault="00F323FF" w:rsidP="0006711A">
            <w:pPr>
              <w:spacing w:before="29" w:line="288" w:lineRule="auto"/>
              <w:ind w:left="17"/>
              <w:jc w:val="center"/>
              <w:rPr>
                <w:color w:val="000000"/>
                <w:sz w:val="24"/>
                <w:szCs w:val="24"/>
              </w:rPr>
            </w:pPr>
            <w:r w:rsidRPr="007A70C2">
              <w:rPr>
                <w:rFonts w:hint="eastAsia"/>
                <w:color w:val="000000"/>
                <w:sz w:val="24"/>
                <w:szCs w:val="24"/>
              </w:rPr>
              <w:t>8</w:t>
            </w:r>
          </w:p>
        </w:tc>
        <w:tc>
          <w:tcPr>
            <w:tcW w:w="3302" w:type="dxa"/>
            <w:vAlign w:val="center"/>
          </w:tcPr>
          <w:p w:rsidR="00F323FF" w:rsidRPr="007A70C2" w:rsidRDefault="00F323FF" w:rsidP="0006711A">
            <w:pPr>
              <w:spacing w:before="29" w:line="288" w:lineRule="auto"/>
              <w:ind w:left="17"/>
              <w:jc w:val="left"/>
              <w:rPr>
                <w:color w:val="000000"/>
                <w:sz w:val="24"/>
                <w:szCs w:val="24"/>
              </w:rPr>
            </w:pPr>
            <w:r w:rsidRPr="007A70C2">
              <w:rPr>
                <w:rFonts w:hint="eastAsia"/>
                <w:color w:val="000000"/>
                <w:sz w:val="24"/>
                <w:szCs w:val="24"/>
              </w:rPr>
              <w:t>同业存单</w:t>
            </w:r>
          </w:p>
        </w:tc>
        <w:tc>
          <w:tcPr>
            <w:tcW w:w="2987"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c>
          <w:tcPr>
            <w:tcW w:w="1751"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9</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其他</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10</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合计</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67,583.40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0.01</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p w:rsidR="005B4C8F" w:rsidRPr="005B4C8F" w:rsidRDefault="009C1009" w:rsidP="009C1009">
      <w:pPr>
        <w:autoSpaceDE w:val="0"/>
        <w:autoSpaceDN w:val="0"/>
        <w:adjustRightInd w:val="0"/>
        <w:spacing w:before="29" w:line="288" w:lineRule="auto"/>
        <w:jc w:val="right"/>
        <w:rPr>
          <w:bCs/>
          <w:color w:val="000000"/>
          <w:kern w:val="0"/>
          <w:sz w:val="24"/>
          <w:szCs w:val="24"/>
        </w:rPr>
      </w:pPr>
      <w:r w:rsidRPr="009C1009">
        <w:rPr>
          <w:rFonts w:hint="eastAsia"/>
          <w:bCs/>
          <w:color w:val="000000"/>
          <w:kern w:val="0"/>
          <w:sz w:val="24"/>
          <w:szCs w:val="24"/>
        </w:rPr>
        <w:t>金额单位：人民币元</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D57B7C" w:rsidRPr="00414345" w:rsidTr="00A324F4">
        <w:trPr>
          <w:jc w:val="center"/>
        </w:trPr>
        <w:tc>
          <w:tcPr>
            <w:tcW w:w="81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41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7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33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数量</w:t>
            </w:r>
            <w:r w:rsidR="009D1BD9">
              <w:rPr>
                <w:rFonts w:hint="eastAsia"/>
                <w:color w:val="000000"/>
                <w:sz w:val="24"/>
              </w:rPr>
              <w:t>(</w:t>
            </w:r>
            <w:r w:rsidR="009D1BD9">
              <w:rPr>
                <w:rFonts w:hint="eastAsia"/>
                <w:color w:val="000000"/>
                <w:sz w:val="24"/>
              </w:rPr>
              <w:t>张</w:t>
            </w:r>
            <w:r w:rsidR="009D1BD9">
              <w:rPr>
                <w:color w:val="000000"/>
                <w:sz w:val="24"/>
              </w:rPr>
              <w:t>)</w:t>
            </w:r>
          </w:p>
        </w:tc>
        <w:tc>
          <w:tcPr>
            <w:tcW w:w="206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p>
        </w:tc>
        <w:tc>
          <w:tcPr>
            <w:tcW w:w="119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rsidR="001C0E6A">
        <w:trPr>
          <w:jc w:val="center"/>
        </w:trPr>
        <w:tc>
          <w:tcPr>
            <w:tcW w:w="850" w:type="dxa"/>
            <w:vAlign w:val="center"/>
          </w:tcPr>
          <w:p w:rsidR="001C0E6A" w:rsidRDefault="00902CAD">
            <w:pPr>
              <w:jc w:val="center"/>
            </w:pPr>
            <w:r>
              <w:rPr>
                <w:color w:val="000000"/>
                <w:sz w:val="24"/>
                <w:szCs w:val="24"/>
              </w:rPr>
              <w:t>1</w:t>
            </w:r>
          </w:p>
        </w:tc>
        <w:tc>
          <w:tcPr>
            <w:tcW w:w="1475" w:type="dxa"/>
            <w:vAlign w:val="center"/>
          </w:tcPr>
          <w:p w:rsidR="001C0E6A" w:rsidRDefault="00902CAD">
            <w:pPr>
              <w:jc w:val="center"/>
            </w:pPr>
            <w:r>
              <w:rPr>
                <w:color w:val="000000"/>
                <w:sz w:val="24"/>
                <w:szCs w:val="24"/>
              </w:rPr>
              <w:t>113583</w:t>
            </w:r>
          </w:p>
        </w:tc>
        <w:tc>
          <w:tcPr>
            <w:tcW w:w="1769" w:type="dxa"/>
            <w:vAlign w:val="center"/>
          </w:tcPr>
          <w:p w:rsidR="001C0E6A" w:rsidRDefault="00902CAD">
            <w:pPr>
              <w:jc w:val="center"/>
            </w:pPr>
            <w:r>
              <w:rPr>
                <w:color w:val="000000"/>
                <w:sz w:val="24"/>
                <w:szCs w:val="24"/>
              </w:rPr>
              <w:t>益丰转债</w:t>
            </w:r>
          </w:p>
        </w:tc>
        <w:tc>
          <w:tcPr>
            <w:tcW w:w="1387" w:type="dxa"/>
            <w:vAlign w:val="center"/>
          </w:tcPr>
          <w:p w:rsidR="001C0E6A" w:rsidRDefault="00902CAD">
            <w:pPr>
              <w:jc w:val="right"/>
            </w:pPr>
            <w:r>
              <w:rPr>
                <w:color w:val="000000"/>
                <w:sz w:val="24"/>
                <w:szCs w:val="24"/>
              </w:rPr>
              <w:t>330</w:t>
            </w:r>
          </w:p>
        </w:tc>
        <w:tc>
          <w:tcPr>
            <w:tcW w:w="2150" w:type="dxa"/>
            <w:vAlign w:val="center"/>
          </w:tcPr>
          <w:p w:rsidR="001C0E6A" w:rsidRDefault="00902CAD">
            <w:pPr>
              <w:jc w:val="right"/>
            </w:pPr>
            <w:r>
              <w:rPr>
                <w:color w:val="000000"/>
                <w:sz w:val="24"/>
                <w:szCs w:val="24"/>
              </w:rPr>
              <w:t>43,883.40</w:t>
            </w:r>
          </w:p>
        </w:tc>
        <w:tc>
          <w:tcPr>
            <w:tcW w:w="1237" w:type="dxa"/>
            <w:vAlign w:val="center"/>
          </w:tcPr>
          <w:p w:rsidR="001C0E6A" w:rsidRDefault="00902CAD">
            <w:pPr>
              <w:jc w:val="right"/>
            </w:pPr>
            <w:r>
              <w:rPr>
                <w:color w:val="000000"/>
                <w:sz w:val="24"/>
                <w:szCs w:val="24"/>
              </w:rPr>
              <w:t>0.01</w:t>
            </w:r>
          </w:p>
        </w:tc>
      </w:tr>
      <w:tr w:rsidR="001C0E6A">
        <w:trPr>
          <w:jc w:val="center"/>
        </w:trPr>
        <w:tc>
          <w:tcPr>
            <w:tcW w:w="850" w:type="dxa"/>
            <w:vAlign w:val="center"/>
          </w:tcPr>
          <w:p w:rsidR="001C0E6A" w:rsidRDefault="00902CAD">
            <w:pPr>
              <w:jc w:val="center"/>
            </w:pPr>
            <w:r>
              <w:rPr>
                <w:color w:val="000000"/>
                <w:sz w:val="24"/>
                <w:szCs w:val="24"/>
              </w:rPr>
              <w:t>2</w:t>
            </w:r>
          </w:p>
        </w:tc>
        <w:tc>
          <w:tcPr>
            <w:tcW w:w="1475" w:type="dxa"/>
            <w:vAlign w:val="center"/>
          </w:tcPr>
          <w:p w:rsidR="001C0E6A" w:rsidRDefault="00902CAD">
            <w:pPr>
              <w:jc w:val="center"/>
            </w:pPr>
            <w:r>
              <w:rPr>
                <w:color w:val="000000"/>
                <w:sz w:val="24"/>
                <w:szCs w:val="24"/>
              </w:rPr>
              <w:t>128114</w:t>
            </w:r>
          </w:p>
        </w:tc>
        <w:tc>
          <w:tcPr>
            <w:tcW w:w="1769" w:type="dxa"/>
            <w:vAlign w:val="center"/>
          </w:tcPr>
          <w:p w:rsidR="001C0E6A" w:rsidRDefault="00902CAD">
            <w:pPr>
              <w:jc w:val="center"/>
            </w:pPr>
            <w:r>
              <w:rPr>
                <w:color w:val="000000"/>
                <w:sz w:val="24"/>
                <w:szCs w:val="24"/>
              </w:rPr>
              <w:t>正邦转债</w:t>
            </w:r>
          </w:p>
        </w:tc>
        <w:tc>
          <w:tcPr>
            <w:tcW w:w="1387" w:type="dxa"/>
            <w:vAlign w:val="center"/>
          </w:tcPr>
          <w:p w:rsidR="001C0E6A" w:rsidRDefault="00902CAD">
            <w:pPr>
              <w:jc w:val="right"/>
            </w:pPr>
            <w:r>
              <w:rPr>
                <w:color w:val="000000"/>
                <w:sz w:val="24"/>
                <w:szCs w:val="24"/>
              </w:rPr>
              <w:t>167</w:t>
            </w:r>
          </w:p>
        </w:tc>
        <w:tc>
          <w:tcPr>
            <w:tcW w:w="2150" w:type="dxa"/>
            <w:vAlign w:val="center"/>
          </w:tcPr>
          <w:p w:rsidR="001C0E6A" w:rsidRDefault="00902CAD">
            <w:pPr>
              <w:jc w:val="right"/>
            </w:pPr>
            <w:r>
              <w:rPr>
                <w:color w:val="000000"/>
                <w:sz w:val="24"/>
                <w:szCs w:val="24"/>
              </w:rPr>
              <w:t>16,700.00</w:t>
            </w:r>
          </w:p>
        </w:tc>
        <w:tc>
          <w:tcPr>
            <w:tcW w:w="1237" w:type="dxa"/>
            <w:vAlign w:val="center"/>
          </w:tcPr>
          <w:p w:rsidR="001C0E6A" w:rsidRDefault="00902CAD">
            <w:pPr>
              <w:jc w:val="right"/>
            </w:pPr>
            <w:r>
              <w:rPr>
                <w:color w:val="000000"/>
                <w:sz w:val="24"/>
                <w:szCs w:val="24"/>
              </w:rPr>
              <w:t>0.00</w:t>
            </w:r>
          </w:p>
        </w:tc>
      </w:tr>
      <w:tr w:rsidR="001C0E6A">
        <w:trPr>
          <w:jc w:val="center"/>
        </w:trPr>
        <w:tc>
          <w:tcPr>
            <w:tcW w:w="850" w:type="dxa"/>
            <w:vAlign w:val="center"/>
          </w:tcPr>
          <w:p w:rsidR="001C0E6A" w:rsidRDefault="00902CAD">
            <w:pPr>
              <w:jc w:val="center"/>
            </w:pPr>
            <w:r>
              <w:rPr>
                <w:color w:val="000000"/>
                <w:sz w:val="24"/>
                <w:szCs w:val="24"/>
              </w:rPr>
              <w:t>3</w:t>
            </w:r>
          </w:p>
        </w:tc>
        <w:tc>
          <w:tcPr>
            <w:tcW w:w="1475" w:type="dxa"/>
            <w:vAlign w:val="center"/>
          </w:tcPr>
          <w:p w:rsidR="001C0E6A" w:rsidRDefault="00902CAD">
            <w:pPr>
              <w:jc w:val="center"/>
            </w:pPr>
            <w:r>
              <w:rPr>
                <w:color w:val="000000"/>
                <w:sz w:val="24"/>
                <w:szCs w:val="24"/>
              </w:rPr>
              <w:t>113587</w:t>
            </w:r>
          </w:p>
        </w:tc>
        <w:tc>
          <w:tcPr>
            <w:tcW w:w="1769" w:type="dxa"/>
            <w:vAlign w:val="center"/>
          </w:tcPr>
          <w:p w:rsidR="001C0E6A" w:rsidRDefault="00902CAD">
            <w:pPr>
              <w:jc w:val="center"/>
            </w:pPr>
            <w:r>
              <w:rPr>
                <w:color w:val="000000"/>
                <w:sz w:val="24"/>
                <w:szCs w:val="24"/>
              </w:rPr>
              <w:t>泛微转债</w:t>
            </w:r>
          </w:p>
        </w:tc>
        <w:tc>
          <w:tcPr>
            <w:tcW w:w="1387" w:type="dxa"/>
            <w:vAlign w:val="center"/>
          </w:tcPr>
          <w:p w:rsidR="001C0E6A" w:rsidRDefault="00902CAD">
            <w:pPr>
              <w:jc w:val="right"/>
            </w:pPr>
            <w:r>
              <w:rPr>
                <w:color w:val="000000"/>
                <w:sz w:val="24"/>
                <w:szCs w:val="24"/>
              </w:rPr>
              <w:t>70</w:t>
            </w:r>
          </w:p>
        </w:tc>
        <w:tc>
          <w:tcPr>
            <w:tcW w:w="2150" w:type="dxa"/>
            <w:vAlign w:val="center"/>
          </w:tcPr>
          <w:p w:rsidR="001C0E6A" w:rsidRDefault="00902CAD">
            <w:pPr>
              <w:jc w:val="right"/>
            </w:pPr>
            <w:r>
              <w:rPr>
                <w:color w:val="000000"/>
                <w:sz w:val="24"/>
                <w:szCs w:val="24"/>
              </w:rPr>
              <w:t>7,000.00</w:t>
            </w:r>
          </w:p>
        </w:tc>
        <w:tc>
          <w:tcPr>
            <w:tcW w:w="1237" w:type="dxa"/>
            <w:vAlign w:val="center"/>
          </w:tcPr>
          <w:p w:rsidR="001C0E6A" w:rsidRDefault="00902CAD">
            <w:pPr>
              <w:jc w:val="right"/>
            </w:pPr>
            <w:r>
              <w:rPr>
                <w:color w:val="000000"/>
                <w:sz w:val="24"/>
                <w:szCs w:val="24"/>
              </w:rPr>
              <w:t>0.00</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lastRenderedPageBreak/>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11.3</w:t>
      </w:r>
      <w:r w:rsidR="0035383E" w:rsidRPr="006B0D08">
        <w:rPr>
          <w:b/>
          <w:bCs/>
          <w:color w:val="000000"/>
          <w:kern w:val="0"/>
          <w:sz w:val="24"/>
          <w:szCs w:val="24"/>
        </w:rPr>
        <w:t>其他</w:t>
      </w:r>
      <w:r w:rsidR="004061AC" w:rsidRPr="006B0D08">
        <w:rPr>
          <w:b/>
          <w:bCs/>
          <w:color w:val="000000"/>
          <w:kern w:val="0"/>
          <w:sz w:val="24"/>
          <w:szCs w:val="24"/>
        </w:rPr>
        <w:t>资产构成</w:t>
      </w:r>
    </w:p>
    <w:p w:rsidR="00DD7A00" w:rsidRPr="00414345" w:rsidRDefault="004A0AA9" w:rsidP="00DD7A00">
      <w:pPr>
        <w:autoSpaceDE w:val="0"/>
        <w:autoSpaceDN w:val="0"/>
        <w:adjustRightInd w:val="0"/>
        <w:spacing w:before="29" w:line="288" w:lineRule="auto"/>
        <w:jc w:val="right"/>
        <w:rPr>
          <w:bCs/>
          <w:color w:val="000000"/>
          <w:kern w:val="0"/>
          <w:sz w:val="24"/>
          <w:szCs w:val="24"/>
        </w:rPr>
      </w:pPr>
      <w:r w:rsidRPr="004A0AA9">
        <w:rPr>
          <w:rFonts w:hint="eastAsia"/>
          <w:bCs/>
          <w:color w:val="000000"/>
          <w:kern w:val="0"/>
          <w:sz w:val="24"/>
          <w:szCs w:val="24"/>
        </w:rPr>
        <w:t>金额单位：人民币元</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49,797.72</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12,243.28</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709,126.96</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771,167.96</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11.4</w:t>
      </w:r>
      <w:r w:rsidR="004061AC" w:rsidRPr="006B0D08">
        <w:rPr>
          <w:b/>
          <w:bCs/>
          <w:color w:val="000000"/>
          <w:kern w:val="0"/>
          <w:sz w:val="24"/>
          <w:szCs w:val="24"/>
        </w:rPr>
        <w:t>报告期末持有的处于转股期的可转换债券明细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lastRenderedPageBreak/>
        <w:t>5</w:t>
      </w:r>
      <w:r w:rsidR="004061AC" w:rsidRPr="006B0D08">
        <w:rPr>
          <w:b/>
          <w:bCs/>
          <w:color w:val="000000"/>
          <w:kern w:val="0"/>
          <w:sz w:val="24"/>
          <w:szCs w:val="24"/>
        </w:rPr>
        <w:t>.</w:t>
      </w:r>
      <w:r w:rsidR="0059076B" w:rsidRPr="006B0D08">
        <w:rPr>
          <w:b/>
          <w:bCs/>
          <w:color w:val="000000"/>
          <w:kern w:val="0"/>
          <w:sz w:val="24"/>
          <w:szCs w:val="24"/>
        </w:rPr>
        <w:t>11.5</w:t>
      </w:r>
      <w:r w:rsidR="004061AC" w:rsidRPr="006B0D08">
        <w:rPr>
          <w:b/>
          <w:bCs/>
          <w:color w:val="000000"/>
          <w:kern w:val="0"/>
          <w:sz w:val="24"/>
          <w:szCs w:val="24"/>
        </w:rPr>
        <w:t>报告期末前十名股票中存在流通受限情况的说明</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本基金本报告期末前十名股票中不存在流通受限情况。</w:t>
      </w: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11.6</w:t>
      </w:r>
      <w:r w:rsidR="001675CD" w:rsidRPr="006B0D08">
        <w:rPr>
          <w:b/>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Default="006B2FF6" w:rsidP="00C15CAC">
      <w:pPr>
        <w:spacing w:before="29" w:line="288" w:lineRule="auto"/>
        <w:ind w:firstLineChars="200" w:firstLine="480"/>
        <w:rPr>
          <w:color w:val="000000"/>
          <w:sz w:val="24"/>
          <w:szCs w:val="24"/>
        </w:rPr>
      </w:pPr>
    </w:p>
    <w:p w:rsidR="004046D7" w:rsidRPr="00575270" w:rsidRDefault="004046D7" w:rsidP="004046D7">
      <w:pPr>
        <w:pStyle w:val="1"/>
        <w:spacing w:beforeLines="100" w:before="312" w:afterLines="100" w:after="312" w:line="360" w:lineRule="auto"/>
        <w:jc w:val="center"/>
        <w:rPr>
          <w:rFonts w:eastAsiaTheme="minorEastAsia"/>
          <w:color w:val="000000" w:themeColor="text1"/>
          <w:kern w:val="0"/>
          <w:sz w:val="24"/>
          <w:szCs w:val="24"/>
        </w:rPr>
      </w:pPr>
      <w:r w:rsidRPr="00575270">
        <w:rPr>
          <w:rFonts w:eastAsiaTheme="minorEastAsia"/>
          <w:color w:val="000000" w:themeColor="text1"/>
          <w:kern w:val="0"/>
          <w:sz w:val="24"/>
          <w:szCs w:val="24"/>
        </w:rPr>
        <w:t>§6</w:t>
      </w:r>
      <w:r w:rsidRPr="00575270">
        <w:rPr>
          <w:rFonts w:eastAsiaTheme="minorEastAsia" w:hint="eastAsia"/>
          <w:color w:val="000000" w:themeColor="text1"/>
          <w:kern w:val="0"/>
          <w:sz w:val="24"/>
          <w:szCs w:val="24"/>
        </w:rPr>
        <w:t xml:space="preserve">  </w:t>
      </w:r>
      <w:r w:rsidRPr="00575270">
        <w:rPr>
          <w:rFonts w:eastAsiaTheme="minorEastAsia" w:hint="eastAsia"/>
          <w:color w:val="000000" w:themeColor="text1"/>
          <w:kern w:val="0"/>
          <w:sz w:val="24"/>
          <w:szCs w:val="24"/>
        </w:rPr>
        <w:t>基金中基金</w:t>
      </w:r>
    </w:p>
    <w:p w:rsidR="004046D7" w:rsidRPr="00575270" w:rsidRDefault="004046D7" w:rsidP="004046D7">
      <w:pPr>
        <w:adjustRightInd w:val="0"/>
        <w:snapToGrid w:val="0"/>
        <w:spacing w:line="360" w:lineRule="auto"/>
        <w:rPr>
          <w:rFonts w:eastAsiaTheme="minorEastAsia"/>
          <w:b/>
          <w:color w:val="000000" w:themeColor="text1"/>
          <w:kern w:val="0"/>
          <w:sz w:val="24"/>
          <w:szCs w:val="24"/>
        </w:rPr>
      </w:pPr>
      <w:r w:rsidRPr="00575270">
        <w:rPr>
          <w:rFonts w:eastAsiaTheme="minorEastAsia"/>
          <w:b/>
          <w:color w:val="000000" w:themeColor="text1"/>
          <w:kern w:val="0"/>
          <w:sz w:val="24"/>
          <w:szCs w:val="24"/>
        </w:rPr>
        <w:t>6.1</w:t>
      </w:r>
      <w:r w:rsidRPr="00575270">
        <w:rPr>
          <w:rFonts w:eastAsiaTheme="minorEastAsia" w:hint="eastAsia"/>
          <w:b/>
          <w:color w:val="000000" w:themeColor="text1"/>
          <w:kern w:val="0"/>
          <w:sz w:val="24"/>
          <w:szCs w:val="24"/>
        </w:rPr>
        <w:t xml:space="preserve"> </w:t>
      </w:r>
      <w:r w:rsidRPr="00575270">
        <w:rPr>
          <w:rFonts w:eastAsiaTheme="minorEastAsia" w:hint="eastAsia"/>
          <w:b/>
          <w:color w:val="000000" w:themeColor="text1"/>
          <w:kern w:val="0"/>
          <w:sz w:val="24"/>
          <w:szCs w:val="24"/>
        </w:rPr>
        <w:t>报告期末按公允价值占基金资产净值比例大小排序的前十名基金投资明细</w:t>
      </w:r>
    </w:p>
    <w:tbl>
      <w:tblPr>
        <w:tblStyle w:val="af7"/>
        <w:tblW w:w="5000" w:type="pct"/>
        <w:tblLayout w:type="fixed"/>
        <w:tblLook w:val="04A0" w:firstRow="1" w:lastRow="0" w:firstColumn="1" w:lastColumn="0" w:noHBand="0" w:noVBand="1"/>
      </w:tblPr>
      <w:tblGrid>
        <w:gridCol w:w="835"/>
        <w:gridCol w:w="1159"/>
        <w:gridCol w:w="1161"/>
        <w:gridCol w:w="1161"/>
        <w:gridCol w:w="1159"/>
        <w:gridCol w:w="1305"/>
        <w:gridCol w:w="1161"/>
        <w:gridCol w:w="1301"/>
      </w:tblGrid>
      <w:tr w:rsidR="004046D7" w:rsidRPr="00575270" w:rsidTr="00B32CA0">
        <w:tc>
          <w:tcPr>
            <w:tcW w:w="452" w:type="pct"/>
            <w:vAlign w:val="center"/>
          </w:tcPr>
          <w:p w:rsidR="004046D7" w:rsidRPr="00575270" w:rsidRDefault="004046D7" w:rsidP="00F8289A">
            <w:pPr>
              <w:pStyle w:val="Default"/>
              <w:spacing w:line="276" w:lineRule="auto"/>
              <w:jc w:val="center"/>
              <w:rPr>
                <w:rFonts w:ascii="Times New Roman" w:hAnsi="Times New Roman" w:cs="Times New Roman"/>
              </w:rPr>
            </w:pPr>
            <w:r w:rsidRPr="00575270">
              <w:rPr>
                <w:rFonts w:ascii="Times New Roman" w:hAnsi="Times New Roman" w:cs="Times New Roman"/>
              </w:rPr>
              <w:t>序号</w:t>
            </w:r>
          </w:p>
        </w:tc>
        <w:tc>
          <w:tcPr>
            <w:tcW w:w="627" w:type="pct"/>
            <w:vAlign w:val="center"/>
          </w:tcPr>
          <w:p w:rsidR="004046D7" w:rsidRPr="00575270" w:rsidRDefault="004046D7" w:rsidP="00B32CA0">
            <w:pPr>
              <w:pStyle w:val="Default"/>
              <w:spacing w:line="276" w:lineRule="auto"/>
              <w:jc w:val="center"/>
              <w:rPr>
                <w:rFonts w:ascii="Times New Roman" w:hAnsi="Times New Roman" w:cs="Times New Roman"/>
              </w:rPr>
            </w:pPr>
            <w:r w:rsidRPr="00575270">
              <w:rPr>
                <w:rFonts w:ascii="Times New Roman" w:hAnsi="Times New Roman" w:cs="Times New Roman"/>
              </w:rPr>
              <w:t>基金代码</w:t>
            </w:r>
          </w:p>
        </w:tc>
        <w:tc>
          <w:tcPr>
            <w:tcW w:w="628" w:type="pct"/>
            <w:vAlign w:val="center"/>
          </w:tcPr>
          <w:p w:rsidR="004046D7" w:rsidRPr="00575270" w:rsidRDefault="004046D7" w:rsidP="00B32CA0">
            <w:pPr>
              <w:pStyle w:val="Default"/>
              <w:spacing w:line="276" w:lineRule="auto"/>
              <w:jc w:val="center"/>
              <w:rPr>
                <w:rFonts w:ascii="Times New Roman" w:hAnsi="Times New Roman" w:cs="Times New Roman"/>
              </w:rPr>
            </w:pPr>
            <w:r w:rsidRPr="00575270">
              <w:rPr>
                <w:rFonts w:ascii="Times New Roman" w:hAnsi="Times New Roman" w:cs="Times New Roman"/>
              </w:rPr>
              <w:t>基金名称</w:t>
            </w:r>
          </w:p>
        </w:tc>
        <w:tc>
          <w:tcPr>
            <w:tcW w:w="628" w:type="pct"/>
            <w:vAlign w:val="center"/>
          </w:tcPr>
          <w:p w:rsidR="004046D7" w:rsidRPr="00575270" w:rsidRDefault="004046D7" w:rsidP="00B32CA0">
            <w:pPr>
              <w:pStyle w:val="Default"/>
              <w:spacing w:line="276" w:lineRule="auto"/>
              <w:jc w:val="center"/>
              <w:rPr>
                <w:rFonts w:ascii="Times New Roman" w:hAnsi="Times New Roman" w:cs="Times New Roman"/>
              </w:rPr>
            </w:pPr>
            <w:r w:rsidRPr="00575270">
              <w:rPr>
                <w:rFonts w:ascii="Times New Roman" w:hAnsi="Times New Roman" w:cs="Times New Roman"/>
              </w:rPr>
              <w:t>运作方式</w:t>
            </w:r>
          </w:p>
        </w:tc>
        <w:tc>
          <w:tcPr>
            <w:tcW w:w="627" w:type="pct"/>
            <w:vAlign w:val="center"/>
          </w:tcPr>
          <w:p w:rsidR="004046D7" w:rsidRPr="00575270" w:rsidRDefault="004046D7" w:rsidP="00B32CA0">
            <w:pPr>
              <w:pStyle w:val="Default"/>
              <w:spacing w:line="276" w:lineRule="auto"/>
              <w:jc w:val="center"/>
              <w:rPr>
                <w:rFonts w:ascii="Times New Roman" w:hAnsi="Times New Roman" w:cs="Times New Roman"/>
              </w:rPr>
            </w:pPr>
            <w:r w:rsidRPr="00575270">
              <w:rPr>
                <w:rFonts w:ascii="Times New Roman" w:hAnsi="Times New Roman" w:cs="Times New Roman"/>
              </w:rPr>
              <w:t>持有份额（份）</w:t>
            </w:r>
          </w:p>
        </w:tc>
        <w:tc>
          <w:tcPr>
            <w:tcW w:w="706" w:type="pct"/>
            <w:vAlign w:val="center"/>
          </w:tcPr>
          <w:p w:rsidR="004046D7" w:rsidRPr="00575270" w:rsidRDefault="004046D7" w:rsidP="00B32CA0">
            <w:pPr>
              <w:pStyle w:val="Default"/>
              <w:spacing w:line="276" w:lineRule="auto"/>
              <w:jc w:val="center"/>
              <w:rPr>
                <w:rFonts w:ascii="Times New Roman" w:hAnsi="Times New Roman" w:cs="Times New Roman"/>
              </w:rPr>
            </w:pPr>
            <w:r w:rsidRPr="00575270">
              <w:rPr>
                <w:rFonts w:ascii="Times New Roman" w:hAnsi="Times New Roman" w:cs="Times New Roman"/>
              </w:rPr>
              <w:t>公允价值（元）</w:t>
            </w:r>
          </w:p>
        </w:tc>
        <w:tc>
          <w:tcPr>
            <w:tcW w:w="628" w:type="pct"/>
            <w:vAlign w:val="center"/>
          </w:tcPr>
          <w:p w:rsidR="004046D7" w:rsidRPr="00575270" w:rsidRDefault="004046D7" w:rsidP="00B32CA0">
            <w:pPr>
              <w:pStyle w:val="Default"/>
              <w:spacing w:line="276" w:lineRule="auto"/>
              <w:rPr>
                <w:rFonts w:ascii="Times New Roman" w:hAnsi="Times New Roman" w:cs="Times New Roman"/>
              </w:rPr>
            </w:pPr>
            <w:r w:rsidRPr="00575270">
              <w:rPr>
                <w:rFonts w:ascii="Times New Roman" w:hAnsi="Times New Roman" w:cs="Times New Roman"/>
              </w:rPr>
              <w:t>占基金资产净值比例</w:t>
            </w:r>
            <w:r w:rsidR="004E5CD0">
              <w:rPr>
                <w:rFonts w:ascii="Times New Roman" w:hAnsi="Times New Roman" w:cs="Times New Roman"/>
              </w:rPr>
              <w:t>（</w:t>
            </w:r>
            <w:r w:rsidR="004E5CD0">
              <w:rPr>
                <w:rFonts w:ascii="Times New Roman" w:hAnsi="Times New Roman" w:cs="Times New Roman" w:hint="eastAsia"/>
              </w:rPr>
              <w:t>%</w:t>
            </w:r>
            <w:r w:rsidR="004E5CD0" w:rsidRPr="00575270">
              <w:rPr>
                <w:rFonts w:ascii="Times New Roman" w:hAnsi="Times New Roman" w:cs="Times New Roman"/>
              </w:rPr>
              <w:t>）</w:t>
            </w:r>
          </w:p>
        </w:tc>
        <w:tc>
          <w:tcPr>
            <w:tcW w:w="704" w:type="pct"/>
            <w:vAlign w:val="center"/>
          </w:tcPr>
          <w:p w:rsidR="004046D7" w:rsidRPr="00575270" w:rsidRDefault="004046D7" w:rsidP="00B32CA0">
            <w:pPr>
              <w:pStyle w:val="Default"/>
              <w:spacing w:line="276" w:lineRule="auto"/>
              <w:rPr>
                <w:rFonts w:ascii="Times New Roman" w:hAnsi="Times New Roman" w:cs="Times New Roman"/>
              </w:rPr>
            </w:pPr>
            <w:r w:rsidRPr="00575270">
              <w:rPr>
                <w:rFonts w:ascii="Times New Roman" w:hAnsi="Times New Roman" w:cs="Times New Roman"/>
              </w:rPr>
              <w:t>是否属于基金管理人及管理人关联方所管理的基金</w:t>
            </w:r>
          </w:p>
        </w:tc>
      </w:tr>
      <w:tr w:rsidR="001C0E6A">
        <w:tc>
          <w:tcPr>
            <w:tcW w:w="835" w:type="dxa"/>
            <w:vAlign w:val="center"/>
          </w:tcPr>
          <w:p w:rsidR="001C0E6A" w:rsidRDefault="00902CAD">
            <w:pPr>
              <w:jc w:val="center"/>
            </w:pPr>
            <w:r>
              <w:rPr>
                <w:sz w:val="24"/>
                <w:szCs w:val="24"/>
              </w:rPr>
              <w:t>1</w:t>
            </w:r>
          </w:p>
        </w:tc>
        <w:tc>
          <w:tcPr>
            <w:tcW w:w="1159" w:type="dxa"/>
            <w:vAlign w:val="center"/>
          </w:tcPr>
          <w:p w:rsidR="001C0E6A" w:rsidRDefault="00902CAD">
            <w:pPr>
              <w:jc w:val="center"/>
            </w:pPr>
            <w:r>
              <w:rPr>
                <w:sz w:val="24"/>
                <w:szCs w:val="24"/>
              </w:rPr>
              <w:t>519694</w:t>
            </w:r>
          </w:p>
        </w:tc>
        <w:tc>
          <w:tcPr>
            <w:tcW w:w="1161" w:type="dxa"/>
            <w:vAlign w:val="center"/>
          </w:tcPr>
          <w:p w:rsidR="001C0E6A" w:rsidRDefault="00902CAD">
            <w:pPr>
              <w:jc w:val="center"/>
            </w:pPr>
            <w:r>
              <w:rPr>
                <w:sz w:val="24"/>
                <w:szCs w:val="24"/>
              </w:rPr>
              <w:t>交银蓝筹混合</w:t>
            </w:r>
          </w:p>
        </w:tc>
        <w:tc>
          <w:tcPr>
            <w:tcW w:w="1161" w:type="dxa"/>
            <w:vAlign w:val="center"/>
          </w:tcPr>
          <w:p w:rsidR="001C0E6A" w:rsidRDefault="00902CAD">
            <w:pPr>
              <w:jc w:val="center"/>
            </w:pPr>
            <w:r>
              <w:rPr>
                <w:sz w:val="24"/>
                <w:szCs w:val="24"/>
              </w:rPr>
              <w:t>契约型开放式</w:t>
            </w:r>
          </w:p>
        </w:tc>
        <w:tc>
          <w:tcPr>
            <w:tcW w:w="1159" w:type="dxa"/>
            <w:vAlign w:val="center"/>
          </w:tcPr>
          <w:p w:rsidR="001C0E6A" w:rsidRDefault="00902CAD">
            <w:pPr>
              <w:jc w:val="center"/>
            </w:pPr>
            <w:r>
              <w:rPr>
                <w:sz w:val="24"/>
                <w:szCs w:val="24"/>
              </w:rPr>
              <w:t>43,332,702.53</w:t>
            </w:r>
          </w:p>
        </w:tc>
        <w:tc>
          <w:tcPr>
            <w:tcW w:w="1305" w:type="dxa"/>
            <w:vAlign w:val="center"/>
          </w:tcPr>
          <w:p w:rsidR="001C0E6A" w:rsidRDefault="00902CAD">
            <w:pPr>
              <w:jc w:val="center"/>
            </w:pPr>
            <w:r>
              <w:rPr>
                <w:sz w:val="24"/>
                <w:szCs w:val="24"/>
              </w:rPr>
              <w:t>54,469,207.08</w:t>
            </w:r>
          </w:p>
        </w:tc>
        <w:tc>
          <w:tcPr>
            <w:tcW w:w="1161" w:type="dxa"/>
            <w:vAlign w:val="center"/>
          </w:tcPr>
          <w:p w:rsidR="001C0E6A" w:rsidRDefault="00902CAD">
            <w:pPr>
              <w:jc w:val="center"/>
            </w:pPr>
            <w:r>
              <w:rPr>
                <w:sz w:val="24"/>
                <w:szCs w:val="24"/>
              </w:rPr>
              <w:t>8.11</w:t>
            </w:r>
          </w:p>
        </w:tc>
        <w:tc>
          <w:tcPr>
            <w:tcW w:w="1301" w:type="dxa"/>
            <w:vAlign w:val="center"/>
          </w:tcPr>
          <w:p w:rsidR="001C0E6A" w:rsidRDefault="00902CAD">
            <w:pPr>
              <w:jc w:val="center"/>
            </w:pPr>
            <w:r>
              <w:rPr>
                <w:sz w:val="24"/>
                <w:szCs w:val="24"/>
              </w:rPr>
              <w:t>是</w:t>
            </w:r>
          </w:p>
        </w:tc>
      </w:tr>
      <w:tr w:rsidR="001C0E6A">
        <w:tc>
          <w:tcPr>
            <w:tcW w:w="835" w:type="dxa"/>
            <w:vAlign w:val="center"/>
          </w:tcPr>
          <w:p w:rsidR="001C0E6A" w:rsidRDefault="00902CAD">
            <w:pPr>
              <w:jc w:val="center"/>
            </w:pPr>
            <w:r>
              <w:rPr>
                <w:sz w:val="24"/>
                <w:szCs w:val="24"/>
              </w:rPr>
              <w:t>2</w:t>
            </w:r>
          </w:p>
        </w:tc>
        <w:tc>
          <w:tcPr>
            <w:tcW w:w="1159" w:type="dxa"/>
            <w:vAlign w:val="center"/>
          </w:tcPr>
          <w:p w:rsidR="001C0E6A" w:rsidRDefault="00902CAD">
            <w:pPr>
              <w:jc w:val="center"/>
            </w:pPr>
            <w:r>
              <w:rPr>
                <w:sz w:val="24"/>
                <w:szCs w:val="24"/>
              </w:rPr>
              <w:t>400030</w:t>
            </w:r>
          </w:p>
        </w:tc>
        <w:tc>
          <w:tcPr>
            <w:tcW w:w="1161" w:type="dxa"/>
            <w:vAlign w:val="center"/>
          </w:tcPr>
          <w:p w:rsidR="001C0E6A" w:rsidRDefault="00902CAD">
            <w:pPr>
              <w:jc w:val="center"/>
            </w:pPr>
            <w:r>
              <w:rPr>
                <w:sz w:val="24"/>
                <w:szCs w:val="24"/>
              </w:rPr>
              <w:t>东方添益债券</w:t>
            </w:r>
          </w:p>
        </w:tc>
        <w:tc>
          <w:tcPr>
            <w:tcW w:w="1161" w:type="dxa"/>
            <w:vAlign w:val="center"/>
          </w:tcPr>
          <w:p w:rsidR="001C0E6A" w:rsidRDefault="00902CAD">
            <w:pPr>
              <w:jc w:val="center"/>
            </w:pPr>
            <w:r>
              <w:rPr>
                <w:sz w:val="24"/>
                <w:szCs w:val="24"/>
              </w:rPr>
              <w:t>契约型开放式</w:t>
            </w:r>
          </w:p>
        </w:tc>
        <w:tc>
          <w:tcPr>
            <w:tcW w:w="1159" w:type="dxa"/>
            <w:vAlign w:val="center"/>
          </w:tcPr>
          <w:p w:rsidR="001C0E6A" w:rsidRDefault="00902CAD">
            <w:pPr>
              <w:jc w:val="center"/>
            </w:pPr>
            <w:r>
              <w:rPr>
                <w:sz w:val="24"/>
                <w:szCs w:val="24"/>
              </w:rPr>
              <w:t>41,731,908.85</w:t>
            </w:r>
          </w:p>
        </w:tc>
        <w:tc>
          <w:tcPr>
            <w:tcW w:w="1305" w:type="dxa"/>
            <w:vAlign w:val="center"/>
          </w:tcPr>
          <w:p w:rsidR="001C0E6A" w:rsidRDefault="00902CAD">
            <w:pPr>
              <w:jc w:val="center"/>
            </w:pPr>
            <w:r>
              <w:rPr>
                <w:sz w:val="24"/>
                <w:szCs w:val="24"/>
              </w:rPr>
              <w:t>49,460,658.37</w:t>
            </w:r>
          </w:p>
        </w:tc>
        <w:tc>
          <w:tcPr>
            <w:tcW w:w="1161" w:type="dxa"/>
            <w:vAlign w:val="center"/>
          </w:tcPr>
          <w:p w:rsidR="001C0E6A" w:rsidRDefault="00902CAD">
            <w:pPr>
              <w:jc w:val="center"/>
            </w:pPr>
            <w:r>
              <w:rPr>
                <w:sz w:val="24"/>
                <w:szCs w:val="24"/>
              </w:rPr>
              <w:t>7.37</w:t>
            </w:r>
          </w:p>
        </w:tc>
        <w:tc>
          <w:tcPr>
            <w:tcW w:w="1301" w:type="dxa"/>
            <w:vAlign w:val="center"/>
          </w:tcPr>
          <w:p w:rsidR="001C0E6A" w:rsidRDefault="00902CAD">
            <w:pPr>
              <w:jc w:val="center"/>
            </w:pPr>
            <w:r>
              <w:rPr>
                <w:sz w:val="24"/>
                <w:szCs w:val="24"/>
              </w:rPr>
              <w:t>否</w:t>
            </w:r>
          </w:p>
        </w:tc>
      </w:tr>
      <w:tr w:rsidR="001C0E6A">
        <w:tc>
          <w:tcPr>
            <w:tcW w:w="835" w:type="dxa"/>
            <w:vAlign w:val="center"/>
          </w:tcPr>
          <w:p w:rsidR="001C0E6A" w:rsidRDefault="00902CAD">
            <w:pPr>
              <w:jc w:val="center"/>
            </w:pPr>
            <w:r>
              <w:rPr>
                <w:sz w:val="24"/>
                <w:szCs w:val="24"/>
              </w:rPr>
              <w:t>3</w:t>
            </w:r>
          </w:p>
        </w:tc>
        <w:tc>
          <w:tcPr>
            <w:tcW w:w="1159" w:type="dxa"/>
            <w:vAlign w:val="center"/>
          </w:tcPr>
          <w:p w:rsidR="001C0E6A" w:rsidRDefault="00902CAD">
            <w:pPr>
              <w:jc w:val="center"/>
            </w:pPr>
            <w:r>
              <w:rPr>
                <w:sz w:val="24"/>
                <w:szCs w:val="24"/>
              </w:rPr>
              <w:t>161015</w:t>
            </w:r>
          </w:p>
        </w:tc>
        <w:tc>
          <w:tcPr>
            <w:tcW w:w="1161" w:type="dxa"/>
            <w:vAlign w:val="center"/>
          </w:tcPr>
          <w:p w:rsidR="001C0E6A" w:rsidRDefault="00902CAD">
            <w:pPr>
              <w:jc w:val="center"/>
            </w:pPr>
            <w:r>
              <w:rPr>
                <w:sz w:val="24"/>
                <w:szCs w:val="24"/>
              </w:rPr>
              <w:t>富国天盈债券</w:t>
            </w:r>
            <w:r>
              <w:rPr>
                <w:sz w:val="24"/>
                <w:szCs w:val="24"/>
              </w:rPr>
              <w:t>(LOF)C</w:t>
            </w:r>
          </w:p>
        </w:tc>
        <w:tc>
          <w:tcPr>
            <w:tcW w:w="1161" w:type="dxa"/>
            <w:vAlign w:val="center"/>
          </w:tcPr>
          <w:p w:rsidR="001C0E6A" w:rsidRDefault="00902CAD">
            <w:pPr>
              <w:jc w:val="center"/>
            </w:pPr>
            <w:r>
              <w:rPr>
                <w:sz w:val="24"/>
                <w:szCs w:val="24"/>
              </w:rPr>
              <w:t>契约型开放式（</w:t>
            </w:r>
            <w:r>
              <w:rPr>
                <w:sz w:val="24"/>
                <w:szCs w:val="24"/>
              </w:rPr>
              <w:t>LOF)</w:t>
            </w:r>
          </w:p>
        </w:tc>
        <w:tc>
          <w:tcPr>
            <w:tcW w:w="1159" w:type="dxa"/>
            <w:vAlign w:val="center"/>
          </w:tcPr>
          <w:p w:rsidR="001C0E6A" w:rsidRDefault="00902CAD">
            <w:pPr>
              <w:jc w:val="center"/>
            </w:pPr>
            <w:r>
              <w:rPr>
                <w:sz w:val="24"/>
                <w:szCs w:val="24"/>
              </w:rPr>
              <w:t>45,195,697.37</w:t>
            </w:r>
          </w:p>
        </w:tc>
        <w:tc>
          <w:tcPr>
            <w:tcW w:w="1305" w:type="dxa"/>
            <w:vAlign w:val="center"/>
          </w:tcPr>
          <w:p w:rsidR="001C0E6A" w:rsidRDefault="00902CAD">
            <w:pPr>
              <w:jc w:val="center"/>
            </w:pPr>
            <w:r>
              <w:rPr>
                <w:sz w:val="24"/>
                <w:szCs w:val="24"/>
              </w:rPr>
              <w:t>49,213,594.87</w:t>
            </w:r>
          </w:p>
        </w:tc>
        <w:tc>
          <w:tcPr>
            <w:tcW w:w="1161" w:type="dxa"/>
            <w:vAlign w:val="center"/>
          </w:tcPr>
          <w:p w:rsidR="001C0E6A" w:rsidRDefault="00902CAD">
            <w:pPr>
              <w:jc w:val="center"/>
            </w:pPr>
            <w:r>
              <w:rPr>
                <w:sz w:val="24"/>
                <w:szCs w:val="24"/>
              </w:rPr>
              <w:t>7.33</w:t>
            </w:r>
          </w:p>
        </w:tc>
        <w:tc>
          <w:tcPr>
            <w:tcW w:w="1301" w:type="dxa"/>
            <w:vAlign w:val="center"/>
          </w:tcPr>
          <w:p w:rsidR="001C0E6A" w:rsidRDefault="00902CAD">
            <w:pPr>
              <w:jc w:val="center"/>
            </w:pPr>
            <w:r>
              <w:rPr>
                <w:sz w:val="24"/>
                <w:szCs w:val="24"/>
              </w:rPr>
              <w:t>否</w:t>
            </w:r>
          </w:p>
        </w:tc>
      </w:tr>
      <w:tr w:rsidR="001C0E6A">
        <w:tc>
          <w:tcPr>
            <w:tcW w:w="835" w:type="dxa"/>
            <w:vAlign w:val="center"/>
          </w:tcPr>
          <w:p w:rsidR="001C0E6A" w:rsidRDefault="00902CAD">
            <w:pPr>
              <w:jc w:val="center"/>
            </w:pPr>
            <w:r>
              <w:rPr>
                <w:sz w:val="24"/>
                <w:szCs w:val="24"/>
              </w:rPr>
              <w:t>4</w:t>
            </w:r>
          </w:p>
        </w:tc>
        <w:tc>
          <w:tcPr>
            <w:tcW w:w="1159" w:type="dxa"/>
            <w:vAlign w:val="center"/>
          </w:tcPr>
          <w:p w:rsidR="001C0E6A" w:rsidRDefault="00902CAD">
            <w:pPr>
              <w:jc w:val="center"/>
            </w:pPr>
            <w:r>
              <w:rPr>
                <w:sz w:val="24"/>
                <w:szCs w:val="24"/>
              </w:rPr>
              <w:t>675100</w:t>
            </w:r>
          </w:p>
        </w:tc>
        <w:tc>
          <w:tcPr>
            <w:tcW w:w="1161" w:type="dxa"/>
            <w:vAlign w:val="center"/>
          </w:tcPr>
          <w:p w:rsidR="001C0E6A" w:rsidRDefault="00902CAD">
            <w:pPr>
              <w:jc w:val="center"/>
            </w:pPr>
            <w:r>
              <w:rPr>
                <w:sz w:val="24"/>
                <w:szCs w:val="24"/>
              </w:rPr>
              <w:t>西部利得得尊债券</w:t>
            </w:r>
            <w:r>
              <w:rPr>
                <w:sz w:val="24"/>
                <w:szCs w:val="24"/>
              </w:rPr>
              <w:t>A</w:t>
            </w:r>
          </w:p>
        </w:tc>
        <w:tc>
          <w:tcPr>
            <w:tcW w:w="1161" w:type="dxa"/>
            <w:vAlign w:val="center"/>
          </w:tcPr>
          <w:p w:rsidR="001C0E6A" w:rsidRDefault="00902CAD">
            <w:pPr>
              <w:jc w:val="center"/>
            </w:pPr>
            <w:r>
              <w:rPr>
                <w:sz w:val="24"/>
                <w:szCs w:val="24"/>
              </w:rPr>
              <w:t>契约型开放式</w:t>
            </w:r>
          </w:p>
        </w:tc>
        <w:tc>
          <w:tcPr>
            <w:tcW w:w="1159" w:type="dxa"/>
            <w:vAlign w:val="center"/>
          </w:tcPr>
          <w:p w:rsidR="001C0E6A" w:rsidRDefault="00902CAD">
            <w:pPr>
              <w:jc w:val="center"/>
            </w:pPr>
            <w:r>
              <w:rPr>
                <w:sz w:val="24"/>
                <w:szCs w:val="24"/>
              </w:rPr>
              <w:t>33,686,205.15</w:t>
            </w:r>
          </w:p>
        </w:tc>
        <w:tc>
          <w:tcPr>
            <w:tcW w:w="1305" w:type="dxa"/>
            <w:vAlign w:val="center"/>
          </w:tcPr>
          <w:p w:rsidR="001C0E6A" w:rsidRDefault="00902CAD">
            <w:pPr>
              <w:jc w:val="center"/>
            </w:pPr>
            <w:r>
              <w:rPr>
                <w:sz w:val="24"/>
                <w:szCs w:val="24"/>
              </w:rPr>
              <w:t>39,527,393.12</w:t>
            </w:r>
          </w:p>
        </w:tc>
        <w:tc>
          <w:tcPr>
            <w:tcW w:w="1161" w:type="dxa"/>
            <w:vAlign w:val="center"/>
          </w:tcPr>
          <w:p w:rsidR="001C0E6A" w:rsidRDefault="00902CAD">
            <w:pPr>
              <w:jc w:val="center"/>
            </w:pPr>
            <w:r>
              <w:rPr>
                <w:sz w:val="24"/>
                <w:szCs w:val="24"/>
              </w:rPr>
              <w:t>5.89</w:t>
            </w:r>
          </w:p>
        </w:tc>
        <w:tc>
          <w:tcPr>
            <w:tcW w:w="1301" w:type="dxa"/>
            <w:vAlign w:val="center"/>
          </w:tcPr>
          <w:p w:rsidR="001C0E6A" w:rsidRDefault="00902CAD">
            <w:pPr>
              <w:jc w:val="center"/>
            </w:pPr>
            <w:r>
              <w:rPr>
                <w:sz w:val="24"/>
                <w:szCs w:val="24"/>
              </w:rPr>
              <w:t>否</w:t>
            </w:r>
          </w:p>
        </w:tc>
      </w:tr>
      <w:tr w:rsidR="001C0E6A">
        <w:tc>
          <w:tcPr>
            <w:tcW w:w="835" w:type="dxa"/>
            <w:vAlign w:val="center"/>
          </w:tcPr>
          <w:p w:rsidR="001C0E6A" w:rsidRDefault="00902CAD">
            <w:pPr>
              <w:jc w:val="center"/>
            </w:pPr>
            <w:r>
              <w:rPr>
                <w:sz w:val="24"/>
                <w:szCs w:val="24"/>
              </w:rPr>
              <w:t>5</w:t>
            </w:r>
          </w:p>
        </w:tc>
        <w:tc>
          <w:tcPr>
            <w:tcW w:w="1159" w:type="dxa"/>
            <w:vAlign w:val="center"/>
          </w:tcPr>
          <w:p w:rsidR="001C0E6A" w:rsidRDefault="00902CAD">
            <w:pPr>
              <w:jc w:val="center"/>
            </w:pPr>
            <w:r>
              <w:rPr>
                <w:sz w:val="24"/>
                <w:szCs w:val="24"/>
              </w:rPr>
              <w:t>005004</w:t>
            </w:r>
          </w:p>
        </w:tc>
        <w:tc>
          <w:tcPr>
            <w:tcW w:w="1161" w:type="dxa"/>
            <w:vAlign w:val="center"/>
          </w:tcPr>
          <w:p w:rsidR="001C0E6A" w:rsidRDefault="00902CAD">
            <w:pPr>
              <w:jc w:val="center"/>
            </w:pPr>
            <w:r>
              <w:rPr>
                <w:sz w:val="24"/>
                <w:szCs w:val="24"/>
              </w:rPr>
              <w:t>交银品质升级混合</w:t>
            </w:r>
          </w:p>
        </w:tc>
        <w:tc>
          <w:tcPr>
            <w:tcW w:w="1161" w:type="dxa"/>
            <w:vAlign w:val="center"/>
          </w:tcPr>
          <w:p w:rsidR="001C0E6A" w:rsidRDefault="00902CAD">
            <w:pPr>
              <w:jc w:val="center"/>
            </w:pPr>
            <w:r>
              <w:rPr>
                <w:sz w:val="24"/>
                <w:szCs w:val="24"/>
              </w:rPr>
              <w:t>契约型开放式</w:t>
            </w:r>
          </w:p>
        </w:tc>
        <w:tc>
          <w:tcPr>
            <w:tcW w:w="1159" w:type="dxa"/>
            <w:vAlign w:val="center"/>
          </w:tcPr>
          <w:p w:rsidR="001C0E6A" w:rsidRDefault="00902CAD">
            <w:pPr>
              <w:jc w:val="center"/>
            </w:pPr>
            <w:r>
              <w:rPr>
                <w:sz w:val="24"/>
                <w:szCs w:val="24"/>
              </w:rPr>
              <w:t>25,503,698.04</w:t>
            </w:r>
          </w:p>
        </w:tc>
        <w:tc>
          <w:tcPr>
            <w:tcW w:w="1305" w:type="dxa"/>
            <w:vAlign w:val="center"/>
          </w:tcPr>
          <w:p w:rsidR="001C0E6A" w:rsidRDefault="00902CAD">
            <w:pPr>
              <w:jc w:val="center"/>
            </w:pPr>
            <w:r>
              <w:rPr>
                <w:sz w:val="24"/>
                <w:szCs w:val="24"/>
              </w:rPr>
              <w:t>35,730,680.95</w:t>
            </w:r>
          </w:p>
        </w:tc>
        <w:tc>
          <w:tcPr>
            <w:tcW w:w="1161" w:type="dxa"/>
            <w:vAlign w:val="center"/>
          </w:tcPr>
          <w:p w:rsidR="001C0E6A" w:rsidRDefault="00902CAD">
            <w:pPr>
              <w:jc w:val="center"/>
            </w:pPr>
            <w:r>
              <w:rPr>
                <w:sz w:val="24"/>
                <w:szCs w:val="24"/>
              </w:rPr>
              <w:t>5.32</w:t>
            </w:r>
          </w:p>
        </w:tc>
        <w:tc>
          <w:tcPr>
            <w:tcW w:w="1301" w:type="dxa"/>
            <w:vAlign w:val="center"/>
          </w:tcPr>
          <w:p w:rsidR="001C0E6A" w:rsidRDefault="00902CAD">
            <w:pPr>
              <w:jc w:val="center"/>
            </w:pPr>
            <w:r>
              <w:rPr>
                <w:sz w:val="24"/>
                <w:szCs w:val="24"/>
              </w:rPr>
              <w:t>是</w:t>
            </w:r>
          </w:p>
        </w:tc>
      </w:tr>
      <w:tr w:rsidR="001C0E6A">
        <w:tc>
          <w:tcPr>
            <w:tcW w:w="835" w:type="dxa"/>
            <w:vAlign w:val="center"/>
          </w:tcPr>
          <w:p w:rsidR="001C0E6A" w:rsidRDefault="00902CAD">
            <w:pPr>
              <w:jc w:val="center"/>
            </w:pPr>
            <w:r>
              <w:rPr>
                <w:sz w:val="24"/>
                <w:szCs w:val="24"/>
              </w:rPr>
              <w:t>6</w:t>
            </w:r>
          </w:p>
        </w:tc>
        <w:tc>
          <w:tcPr>
            <w:tcW w:w="1159" w:type="dxa"/>
            <w:vAlign w:val="center"/>
          </w:tcPr>
          <w:p w:rsidR="001C0E6A" w:rsidRDefault="00902CAD">
            <w:pPr>
              <w:jc w:val="center"/>
            </w:pPr>
            <w:r>
              <w:rPr>
                <w:sz w:val="24"/>
                <w:szCs w:val="24"/>
              </w:rPr>
              <w:t>519773</w:t>
            </w:r>
          </w:p>
        </w:tc>
        <w:tc>
          <w:tcPr>
            <w:tcW w:w="1161" w:type="dxa"/>
            <w:vAlign w:val="center"/>
          </w:tcPr>
          <w:p w:rsidR="001C0E6A" w:rsidRDefault="00902CAD">
            <w:pPr>
              <w:jc w:val="center"/>
            </w:pPr>
            <w:r>
              <w:rPr>
                <w:sz w:val="24"/>
                <w:szCs w:val="24"/>
              </w:rPr>
              <w:t>交银数据产业灵活配置混合</w:t>
            </w:r>
          </w:p>
        </w:tc>
        <w:tc>
          <w:tcPr>
            <w:tcW w:w="1161" w:type="dxa"/>
            <w:vAlign w:val="center"/>
          </w:tcPr>
          <w:p w:rsidR="001C0E6A" w:rsidRDefault="00902CAD">
            <w:pPr>
              <w:jc w:val="center"/>
            </w:pPr>
            <w:r>
              <w:rPr>
                <w:sz w:val="24"/>
                <w:szCs w:val="24"/>
              </w:rPr>
              <w:t>契约型开放式</w:t>
            </w:r>
          </w:p>
        </w:tc>
        <w:tc>
          <w:tcPr>
            <w:tcW w:w="1159" w:type="dxa"/>
            <w:vAlign w:val="center"/>
          </w:tcPr>
          <w:p w:rsidR="001C0E6A" w:rsidRDefault="00902CAD">
            <w:pPr>
              <w:jc w:val="center"/>
            </w:pPr>
            <w:r>
              <w:rPr>
                <w:sz w:val="24"/>
                <w:szCs w:val="24"/>
              </w:rPr>
              <w:t>19,384,031.54</w:t>
            </w:r>
          </w:p>
        </w:tc>
        <w:tc>
          <w:tcPr>
            <w:tcW w:w="1305" w:type="dxa"/>
            <w:vAlign w:val="center"/>
          </w:tcPr>
          <w:p w:rsidR="001C0E6A" w:rsidRDefault="00902CAD">
            <w:pPr>
              <w:jc w:val="center"/>
            </w:pPr>
            <w:r>
              <w:rPr>
                <w:sz w:val="24"/>
                <w:szCs w:val="24"/>
              </w:rPr>
              <w:t>33,379,302.31</w:t>
            </w:r>
          </w:p>
        </w:tc>
        <w:tc>
          <w:tcPr>
            <w:tcW w:w="1161" w:type="dxa"/>
            <w:vAlign w:val="center"/>
          </w:tcPr>
          <w:p w:rsidR="001C0E6A" w:rsidRDefault="00902CAD">
            <w:pPr>
              <w:jc w:val="center"/>
            </w:pPr>
            <w:r>
              <w:rPr>
                <w:sz w:val="24"/>
                <w:szCs w:val="24"/>
              </w:rPr>
              <w:t>4.97</w:t>
            </w:r>
          </w:p>
        </w:tc>
        <w:tc>
          <w:tcPr>
            <w:tcW w:w="1301" w:type="dxa"/>
            <w:vAlign w:val="center"/>
          </w:tcPr>
          <w:p w:rsidR="001C0E6A" w:rsidRDefault="00902CAD">
            <w:pPr>
              <w:jc w:val="center"/>
            </w:pPr>
            <w:r>
              <w:rPr>
                <w:sz w:val="24"/>
                <w:szCs w:val="24"/>
              </w:rPr>
              <w:t>是</w:t>
            </w:r>
          </w:p>
        </w:tc>
      </w:tr>
      <w:tr w:rsidR="001C0E6A">
        <w:tc>
          <w:tcPr>
            <w:tcW w:w="835" w:type="dxa"/>
            <w:vAlign w:val="center"/>
          </w:tcPr>
          <w:p w:rsidR="001C0E6A" w:rsidRDefault="00902CAD">
            <w:pPr>
              <w:jc w:val="center"/>
            </w:pPr>
            <w:r>
              <w:rPr>
                <w:sz w:val="24"/>
                <w:szCs w:val="24"/>
              </w:rPr>
              <w:t>7</w:t>
            </w:r>
          </w:p>
        </w:tc>
        <w:tc>
          <w:tcPr>
            <w:tcW w:w="1159" w:type="dxa"/>
            <w:vAlign w:val="center"/>
          </w:tcPr>
          <w:p w:rsidR="001C0E6A" w:rsidRDefault="00902CAD">
            <w:pPr>
              <w:jc w:val="center"/>
            </w:pPr>
            <w:r>
              <w:rPr>
                <w:sz w:val="24"/>
                <w:szCs w:val="24"/>
              </w:rPr>
              <w:t>519702</w:t>
            </w:r>
          </w:p>
        </w:tc>
        <w:tc>
          <w:tcPr>
            <w:tcW w:w="1161" w:type="dxa"/>
            <w:vAlign w:val="center"/>
          </w:tcPr>
          <w:p w:rsidR="001C0E6A" w:rsidRDefault="00902CAD">
            <w:pPr>
              <w:jc w:val="center"/>
            </w:pPr>
            <w:r>
              <w:rPr>
                <w:sz w:val="24"/>
                <w:szCs w:val="24"/>
              </w:rPr>
              <w:t>交银趋势优先混合</w:t>
            </w:r>
          </w:p>
        </w:tc>
        <w:tc>
          <w:tcPr>
            <w:tcW w:w="1161" w:type="dxa"/>
            <w:vAlign w:val="center"/>
          </w:tcPr>
          <w:p w:rsidR="001C0E6A" w:rsidRDefault="00902CAD">
            <w:pPr>
              <w:jc w:val="center"/>
            </w:pPr>
            <w:r>
              <w:rPr>
                <w:sz w:val="24"/>
                <w:szCs w:val="24"/>
              </w:rPr>
              <w:t>契约型开放式</w:t>
            </w:r>
          </w:p>
        </w:tc>
        <w:tc>
          <w:tcPr>
            <w:tcW w:w="1159" w:type="dxa"/>
            <w:vAlign w:val="center"/>
          </w:tcPr>
          <w:p w:rsidR="001C0E6A" w:rsidRDefault="00902CAD">
            <w:pPr>
              <w:jc w:val="center"/>
            </w:pPr>
            <w:r>
              <w:rPr>
                <w:sz w:val="24"/>
                <w:szCs w:val="24"/>
              </w:rPr>
              <w:t>15,706,806.28</w:t>
            </w:r>
          </w:p>
        </w:tc>
        <w:tc>
          <w:tcPr>
            <w:tcW w:w="1305" w:type="dxa"/>
            <w:vAlign w:val="center"/>
          </w:tcPr>
          <w:p w:rsidR="001C0E6A" w:rsidRDefault="00902CAD">
            <w:pPr>
              <w:jc w:val="center"/>
            </w:pPr>
            <w:r>
              <w:rPr>
                <w:sz w:val="24"/>
                <w:szCs w:val="24"/>
              </w:rPr>
              <w:t>32,214,659.68</w:t>
            </w:r>
          </w:p>
        </w:tc>
        <w:tc>
          <w:tcPr>
            <w:tcW w:w="1161" w:type="dxa"/>
            <w:vAlign w:val="center"/>
          </w:tcPr>
          <w:p w:rsidR="001C0E6A" w:rsidRDefault="00902CAD">
            <w:pPr>
              <w:jc w:val="center"/>
            </w:pPr>
            <w:r>
              <w:rPr>
                <w:sz w:val="24"/>
                <w:szCs w:val="24"/>
              </w:rPr>
              <w:t>4.80</w:t>
            </w:r>
          </w:p>
        </w:tc>
        <w:tc>
          <w:tcPr>
            <w:tcW w:w="1301" w:type="dxa"/>
            <w:vAlign w:val="center"/>
          </w:tcPr>
          <w:p w:rsidR="001C0E6A" w:rsidRDefault="00902CAD">
            <w:pPr>
              <w:jc w:val="center"/>
            </w:pPr>
            <w:r>
              <w:rPr>
                <w:sz w:val="24"/>
                <w:szCs w:val="24"/>
              </w:rPr>
              <w:t>是</w:t>
            </w:r>
          </w:p>
        </w:tc>
      </w:tr>
      <w:tr w:rsidR="001C0E6A">
        <w:tc>
          <w:tcPr>
            <w:tcW w:w="835" w:type="dxa"/>
            <w:vAlign w:val="center"/>
          </w:tcPr>
          <w:p w:rsidR="001C0E6A" w:rsidRDefault="00902CAD">
            <w:pPr>
              <w:jc w:val="center"/>
            </w:pPr>
            <w:r>
              <w:rPr>
                <w:sz w:val="24"/>
                <w:szCs w:val="24"/>
              </w:rPr>
              <w:t>8</w:t>
            </w:r>
          </w:p>
        </w:tc>
        <w:tc>
          <w:tcPr>
            <w:tcW w:w="1159" w:type="dxa"/>
            <w:vAlign w:val="center"/>
          </w:tcPr>
          <w:p w:rsidR="001C0E6A" w:rsidRDefault="00902CAD">
            <w:pPr>
              <w:jc w:val="center"/>
            </w:pPr>
            <w:r>
              <w:rPr>
                <w:sz w:val="24"/>
                <w:szCs w:val="24"/>
              </w:rPr>
              <w:t>519778</w:t>
            </w:r>
          </w:p>
        </w:tc>
        <w:tc>
          <w:tcPr>
            <w:tcW w:w="1161" w:type="dxa"/>
            <w:vAlign w:val="center"/>
          </w:tcPr>
          <w:p w:rsidR="001C0E6A" w:rsidRDefault="00902CAD">
            <w:pPr>
              <w:jc w:val="center"/>
            </w:pPr>
            <w:r>
              <w:rPr>
                <w:sz w:val="24"/>
                <w:szCs w:val="24"/>
              </w:rPr>
              <w:t>交银经济新动力混合</w:t>
            </w:r>
          </w:p>
        </w:tc>
        <w:tc>
          <w:tcPr>
            <w:tcW w:w="1161" w:type="dxa"/>
            <w:vAlign w:val="center"/>
          </w:tcPr>
          <w:p w:rsidR="001C0E6A" w:rsidRDefault="00902CAD">
            <w:pPr>
              <w:jc w:val="center"/>
            </w:pPr>
            <w:r>
              <w:rPr>
                <w:sz w:val="24"/>
                <w:szCs w:val="24"/>
              </w:rPr>
              <w:t>契约型开放式</w:t>
            </w:r>
          </w:p>
        </w:tc>
        <w:tc>
          <w:tcPr>
            <w:tcW w:w="1159" w:type="dxa"/>
            <w:vAlign w:val="center"/>
          </w:tcPr>
          <w:p w:rsidR="001C0E6A" w:rsidRDefault="00902CAD">
            <w:pPr>
              <w:jc w:val="center"/>
            </w:pPr>
            <w:r>
              <w:rPr>
                <w:sz w:val="24"/>
                <w:szCs w:val="24"/>
              </w:rPr>
              <w:t>12,863,036.63</w:t>
            </w:r>
          </w:p>
        </w:tc>
        <w:tc>
          <w:tcPr>
            <w:tcW w:w="1305" w:type="dxa"/>
            <w:vAlign w:val="center"/>
          </w:tcPr>
          <w:p w:rsidR="001C0E6A" w:rsidRDefault="00902CAD">
            <w:pPr>
              <w:jc w:val="center"/>
            </w:pPr>
            <w:r>
              <w:rPr>
                <w:sz w:val="24"/>
                <w:szCs w:val="24"/>
              </w:rPr>
              <w:t>31,475,850.63</w:t>
            </w:r>
          </w:p>
        </w:tc>
        <w:tc>
          <w:tcPr>
            <w:tcW w:w="1161" w:type="dxa"/>
            <w:vAlign w:val="center"/>
          </w:tcPr>
          <w:p w:rsidR="001C0E6A" w:rsidRDefault="00902CAD">
            <w:pPr>
              <w:jc w:val="center"/>
            </w:pPr>
            <w:r>
              <w:rPr>
                <w:sz w:val="24"/>
                <w:szCs w:val="24"/>
              </w:rPr>
              <w:t>4.69</w:t>
            </w:r>
          </w:p>
        </w:tc>
        <w:tc>
          <w:tcPr>
            <w:tcW w:w="1301" w:type="dxa"/>
            <w:vAlign w:val="center"/>
          </w:tcPr>
          <w:p w:rsidR="001C0E6A" w:rsidRDefault="00902CAD">
            <w:pPr>
              <w:jc w:val="center"/>
            </w:pPr>
            <w:r>
              <w:rPr>
                <w:sz w:val="24"/>
                <w:szCs w:val="24"/>
              </w:rPr>
              <w:t>是</w:t>
            </w:r>
          </w:p>
        </w:tc>
      </w:tr>
      <w:tr w:rsidR="001C0E6A">
        <w:tc>
          <w:tcPr>
            <w:tcW w:w="835" w:type="dxa"/>
            <w:vAlign w:val="center"/>
          </w:tcPr>
          <w:p w:rsidR="001C0E6A" w:rsidRDefault="00902CAD">
            <w:pPr>
              <w:jc w:val="center"/>
            </w:pPr>
            <w:r>
              <w:rPr>
                <w:sz w:val="24"/>
                <w:szCs w:val="24"/>
              </w:rPr>
              <w:t>9</w:t>
            </w:r>
          </w:p>
        </w:tc>
        <w:tc>
          <w:tcPr>
            <w:tcW w:w="1159" w:type="dxa"/>
            <w:vAlign w:val="center"/>
          </w:tcPr>
          <w:p w:rsidR="001C0E6A" w:rsidRDefault="00902CAD">
            <w:pPr>
              <w:jc w:val="center"/>
            </w:pPr>
            <w:r>
              <w:rPr>
                <w:sz w:val="24"/>
                <w:szCs w:val="24"/>
              </w:rPr>
              <w:t>519700</w:t>
            </w:r>
          </w:p>
        </w:tc>
        <w:tc>
          <w:tcPr>
            <w:tcW w:w="1161" w:type="dxa"/>
            <w:vAlign w:val="center"/>
          </w:tcPr>
          <w:p w:rsidR="001C0E6A" w:rsidRDefault="00902CAD">
            <w:pPr>
              <w:jc w:val="center"/>
            </w:pPr>
            <w:r>
              <w:rPr>
                <w:sz w:val="24"/>
                <w:szCs w:val="24"/>
              </w:rPr>
              <w:t>交银主题优选</w:t>
            </w:r>
            <w:r>
              <w:rPr>
                <w:sz w:val="24"/>
                <w:szCs w:val="24"/>
              </w:rPr>
              <w:lastRenderedPageBreak/>
              <w:t>混合</w:t>
            </w:r>
          </w:p>
        </w:tc>
        <w:tc>
          <w:tcPr>
            <w:tcW w:w="1161" w:type="dxa"/>
            <w:vAlign w:val="center"/>
          </w:tcPr>
          <w:p w:rsidR="001C0E6A" w:rsidRDefault="00902CAD">
            <w:pPr>
              <w:jc w:val="center"/>
            </w:pPr>
            <w:r>
              <w:rPr>
                <w:sz w:val="24"/>
                <w:szCs w:val="24"/>
              </w:rPr>
              <w:lastRenderedPageBreak/>
              <w:t>契约型开放式</w:t>
            </w:r>
          </w:p>
        </w:tc>
        <w:tc>
          <w:tcPr>
            <w:tcW w:w="1159" w:type="dxa"/>
            <w:vAlign w:val="center"/>
          </w:tcPr>
          <w:p w:rsidR="001C0E6A" w:rsidRDefault="00902CAD">
            <w:pPr>
              <w:jc w:val="center"/>
            </w:pPr>
            <w:r>
              <w:rPr>
                <w:sz w:val="24"/>
                <w:szCs w:val="24"/>
              </w:rPr>
              <w:t>17,211,267.61</w:t>
            </w:r>
          </w:p>
        </w:tc>
        <w:tc>
          <w:tcPr>
            <w:tcW w:w="1305" w:type="dxa"/>
            <w:vAlign w:val="center"/>
          </w:tcPr>
          <w:p w:rsidR="001C0E6A" w:rsidRDefault="00902CAD">
            <w:pPr>
              <w:jc w:val="center"/>
            </w:pPr>
            <w:r>
              <w:rPr>
                <w:sz w:val="24"/>
                <w:szCs w:val="24"/>
              </w:rPr>
              <w:t>29,809,915.50</w:t>
            </w:r>
          </w:p>
        </w:tc>
        <w:tc>
          <w:tcPr>
            <w:tcW w:w="1161" w:type="dxa"/>
            <w:vAlign w:val="center"/>
          </w:tcPr>
          <w:p w:rsidR="001C0E6A" w:rsidRDefault="00902CAD">
            <w:pPr>
              <w:jc w:val="center"/>
            </w:pPr>
            <w:r>
              <w:rPr>
                <w:sz w:val="24"/>
                <w:szCs w:val="24"/>
              </w:rPr>
              <w:t>4.44</w:t>
            </w:r>
          </w:p>
        </w:tc>
        <w:tc>
          <w:tcPr>
            <w:tcW w:w="1301" w:type="dxa"/>
            <w:vAlign w:val="center"/>
          </w:tcPr>
          <w:p w:rsidR="001C0E6A" w:rsidRDefault="00902CAD">
            <w:pPr>
              <w:jc w:val="center"/>
            </w:pPr>
            <w:r>
              <w:rPr>
                <w:sz w:val="24"/>
                <w:szCs w:val="24"/>
              </w:rPr>
              <w:t>是</w:t>
            </w:r>
          </w:p>
        </w:tc>
      </w:tr>
      <w:tr w:rsidR="001C0E6A">
        <w:tc>
          <w:tcPr>
            <w:tcW w:w="835" w:type="dxa"/>
            <w:vAlign w:val="center"/>
          </w:tcPr>
          <w:p w:rsidR="001C0E6A" w:rsidRDefault="00902CAD">
            <w:pPr>
              <w:jc w:val="center"/>
            </w:pPr>
            <w:r>
              <w:rPr>
                <w:sz w:val="24"/>
                <w:szCs w:val="24"/>
              </w:rPr>
              <w:t>10</w:t>
            </w:r>
          </w:p>
        </w:tc>
        <w:tc>
          <w:tcPr>
            <w:tcW w:w="1159" w:type="dxa"/>
            <w:vAlign w:val="center"/>
          </w:tcPr>
          <w:p w:rsidR="001C0E6A" w:rsidRDefault="00902CAD">
            <w:pPr>
              <w:jc w:val="center"/>
            </w:pPr>
            <w:r>
              <w:rPr>
                <w:sz w:val="24"/>
                <w:szCs w:val="24"/>
              </w:rPr>
              <w:t>003286</w:t>
            </w:r>
          </w:p>
        </w:tc>
        <w:tc>
          <w:tcPr>
            <w:tcW w:w="1161" w:type="dxa"/>
            <w:vAlign w:val="center"/>
          </w:tcPr>
          <w:p w:rsidR="001C0E6A" w:rsidRDefault="00902CAD">
            <w:pPr>
              <w:jc w:val="center"/>
            </w:pPr>
            <w:r>
              <w:rPr>
                <w:sz w:val="24"/>
                <w:szCs w:val="24"/>
              </w:rPr>
              <w:t>平安惠享纯债债券</w:t>
            </w:r>
            <w:r>
              <w:rPr>
                <w:sz w:val="24"/>
                <w:szCs w:val="24"/>
              </w:rPr>
              <w:t>A</w:t>
            </w:r>
          </w:p>
        </w:tc>
        <w:tc>
          <w:tcPr>
            <w:tcW w:w="1161" w:type="dxa"/>
            <w:vAlign w:val="center"/>
          </w:tcPr>
          <w:p w:rsidR="001C0E6A" w:rsidRDefault="00902CAD">
            <w:pPr>
              <w:jc w:val="center"/>
            </w:pPr>
            <w:r>
              <w:rPr>
                <w:sz w:val="24"/>
                <w:szCs w:val="24"/>
              </w:rPr>
              <w:t>契约型开放式</w:t>
            </w:r>
          </w:p>
        </w:tc>
        <w:tc>
          <w:tcPr>
            <w:tcW w:w="1159" w:type="dxa"/>
            <w:vAlign w:val="center"/>
          </w:tcPr>
          <w:p w:rsidR="001C0E6A" w:rsidRDefault="00902CAD">
            <w:pPr>
              <w:jc w:val="center"/>
            </w:pPr>
            <w:r>
              <w:rPr>
                <w:sz w:val="24"/>
                <w:szCs w:val="24"/>
              </w:rPr>
              <w:t>18,879,276.83</w:t>
            </w:r>
          </w:p>
        </w:tc>
        <w:tc>
          <w:tcPr>
            <w:tcW w:w="1305" w:type="dxa"/>
            <w:vAlign w:val="center"/>
          </w:tcPr>
          <w:p w:rsidR="001C0E6A" w:rsidRDefault="00902CAD">
            <w:pPr>
              <w:jc w:val="center"/>
            </w:pPr>
            <w:r>
              <w:rPr>
                <w:sz w:val="24"/>
                <w:szCs w:val="24"/>
              </w:rPr>
              <w:t>19,113,379.86</w:t>
            </w:r>
          </w:p>
        </w:tc>
        <w:tc>
          <w:tcPr>
            <w:tcW w:w="1161" w:type="dxa"/>
            <w:vAlign w:val="center"/>
          </w:tcPr>
          <w:p w:rsidR="001C0E6A" w:rsidRDefault="00902CAD">
            <w:pPr>
              <w:jc w:val="center"/>
            </w:pPr>
            <w:r>
              <w:rPr>
                <w:sz w:val="24"/>
                <w:szCs w:val="24"/>
              </w:rPr>
              <w:t>2.85</w:t>
            </w:r>
          </w:p>
        </w:tc>
        <w:tc>
          <w:tcPr>
            <w:tcW w:w="1301" w:type="dxa"/>
            <w:vAlign w:val="center"/>
          </w:tcPr>
          <w:p w:rsidR="001C0E6A" w:rsidRDefault="00902CAD">
            <w:pPr>
              <w:jc w:val="center"/>
            </w:pPr>
            <w:r>
              <w:rPr>
                <w:sz w:val="24"/>
                <w:szCs w:val="24"/>
              </w:rPr>
              <w:t>否</w:t>
            </w:r>
          </w:p>
        </w:tc>
      </w:tr>
    </w:tbl>
    <w:p w:rsidR="00484942" w:rsidRPr="00575270" w:rsidRDefault="00484942" w:rsidP="004046D7">
      <w:pPr>
        <w:autoSpaceDE w:val="0"/>
        <w:autoSpaceDN w:val="0"/>
        <w:adjustRightInd w:val="0"/>
        <w:spacing w:line="360" w:lineRule="auto"/>
        <w:ind w:firstLineChars="200" w:firstLine="480"/>
        <w:jc w:val="left"/>
        <w:rPr>
          <w:rFonts w:eastAsiaTheme="minorEastAsia"/>
          <w:color w:val="000000" w:themeColor="text1"/>
          <w:sz w:val="24"/>
          <w:szCs w:val="24"/>
        </w:rPr>
      </w:pPr>
    </w:p>
    <w:p w:rsidR="004046D7" w:rsidRPr="00575270" w:rsidRDefault="004046D7" w:rsidP="004046D7">
      <w:pPr>
        <w:adjustRightInd w:val="0"/>
        <w:snapToGrid w:val="0"/>
        <w:spacing w:beforeLines="50" w:before="156" w:line="360" w:lineRule="auto"/>
        <w:rPr>
          <w:rFonts w:eastAsiaTheme="minorEastAsia"/>
          <w:b/>
          <w:color w:val="000000" w:themeColor="text1"/>
          <w:kern w:val="0"/>
          <w:sz w:val="24"/>
          <w:szCs w:val="24"/>
        </w:rPr>
      </w:pPr>
      <w:r w:rsidRPr="00575270">
        <w:rPr>
          <w:rFonts w:eastAsiaTheme="minorEastAsia"/>
          <w:b/>
          <w:color w:val="000000" w:themeColor="text1"/>
          <w:kern w:val="0"/>
          <w:sz w:val="24"/>
          <w:szCs w:val="24"/>
        </w:rPr>
        <w:t>6.2</w:t>
      </w:r>
      <w:r w:rsidRPr="00575270">
        <w:rPr>
          <w:rFonts w:eastAsiaTheme="minorEastAsia" w:hint="eastAsia"/>
          <w:b/>
          <w:color w:val="000000" w:themeColor="text1"/>
          <w:kern w:val="0"/>
          <w:sz w:val="24"/>
          <w:szCs w:val="24"/>
        </w:rPr>
        <w:t xml:space="preserve"> </w:t>
      </w:r>
      <w:r w:rsidRPr="00575270">
        <w:rPr>
          <w:rFonts w:eastAsiaTheme="minorEastAsia" w:hint="eastAsia"/>
          <w:b/>
          <w:color w:val="000000" w:themeColor="text1"/>
          <w:kern w:val="0"/>
          <w:sz w:val="24"/>
          <w:szCs w:val="24"/>
        </w:rPr>
        <w:t>当期交易及持有基金产生的费用</w:t>
      </w:r>
    </w:p>
    <w:tbl>
      <w:tblPr>
        <w:tblStyle w:val="af7"/>
        <w:tblW w:w="0" w:type="auto"/>
        <w:tblLayout w:type="fixed"/>
        <w:tblLook w:val="04A0" w:firstRow="1" w:lastRow="0" w:firstColumn="1" w:lastColumn="0" w:noHBand="0" w:noVBand="1"/>
      </w:tblPr>
      <w:tblGrid>
        <w:gridCol w:w="3012"/>
        <w:gridCol w:w="3012"/>
        <w:gridCol w:w="3012"/>
      </w:tblGrid>
      <w:tr w:rsidR="004046D7" w:rsidRPr="00575270" w:rsidTr="00B32CA0">
        <w:tc>
          <w:tcPr>
            <w:tcW w:w="3012" w:type="dxa"/>
            <w:vAlign w:val="center"/>
          </w:tcPr>
          <w:p w:rsidR="004046D7" w:rsidRPr="00575270" w:rsidRDefault="004046D7" w:rsidP="00374293">
            <w:pPr>
              <w:adjustRightInd w:val="0"/>
              <w:snapToGrid w:val="0"/>
              <w:spacing w:beforeLines="50" w:before="156" w:line="276" w:lineRule="auto"/>
              <w:jc w:val="center"/>
              <w:rPr>
                <w:rFonts w:eastAsiaTheme="minorEastAsia"/>
                <w:color w:val="000000" w:themeColor="text1"/>
                <w:sz w:val="24"/>
                <w:szCs w:val="24"/>
              </w:rPr>
            </w:pPr>
            <w:r w:rsidRPr="00575270">
              <w:rPr>
                <w:sz w:val="24"/>
                <w:szCs w:val="24"/>
              </w:rPr>
              <w:t>项目</w:t>
            </w:r>
          </w:p>
        </w:tc>
        <w:tc>
          <w:tcPr>
            <w:tcW w:w="3012" w:type="dxa"/>
            <w:vAlign w:val="center"/>
          </w:tcPr>
          <w:p w:rsidR="004046D7" w:rsidRPr="00575270" w:rsidRDefault="004046D7" w:rsidP="00B32CA0">
            <w:pPr>
              <w:spacing w:line="276" w:lineRule="auto"/>
              <w:jc w:val="center"/>
              <w:rPr>
                <w:sz w:val="24"/>
                <w:szCs w:val="24"/>
              </w:rPr>
            </w:pPr>
            <w:r w:rsidRPr="00575270">
              <w:rPr>
                <w:sz w:val="24"/>
                <w:szCs w:val="24"/>
              </w:rPr>
              <w:t>本期费用</w:t>
            </w:r>
          </w:p>
        </w:tc>
        <w:tc>
          <w:tcPr>
            <w:tcW w:w="3012" w:type="dxa"/>
            <w:vAlign w:val="center"/>
          </w:tcPr>
          <w:p w:rsidR="004046D7" w:rsidRPr="00575270" w:rsidRDefault="004046D7" w:rsidP="00B32CA0">
            <w:pPr>
              <w:spacing w:line="276" w:lineRule="auto"/>
              <w:jc w:val="center"/>
              <w:rPr>
                <w:sz w:val="24"/>
                <w:szCs w:val="24"/>
              </w:rPr>
            </w:pPr>
            <w:r w:rsidRPr="00575270">
              <w:rPr>
                <w:sz w:val="24"/>
                <w:szCs w:val="24"/>
              </w:rPr>
              <w:t>其中：交易及持有基金管理人以及管理人关联方所管理基金产生的费用</w:t>
            </w:r>
          </w:p>
        </w:tc>
      </w:tr>
      <w:tr w:rsidR="004046D7" w:rsidRPr="00575270" w:rsidTr="00B32CA0">
        <w:tc>
          <w:tcPr>
            <w:tcW w:w="3012" w:type="dxa"/>
            <w:vAlign w:val="center"/>
          </w:tcPr>
          <w:p w:rsidR="004046D7" w:rsidRPr="00575270" w:rsidRDefault="004046D7" w:rsidP="00B32CA0">
            <w:pPr>
              <w:adjustRightInd w:val="0"/>
              <w:snapToGrid w:val="0"/>
              <w:spacing w:beforeLines="50" w:before="156" w:line="276" w:lineRule="auto"/>
              <w:rPr>
                <w:rFonts w:eastAsiaTheme="minorEastAsia"/>
                <w:color w:val="000000" w:themeColor="text1"/>
                <w:sz w:val="24"/>
                <w:szCs w:val="24"/>
              </w:rPr>
            </w:pPr>
            <w:r w:rsidRPr="00575270">
              <w:rPr>
                <w:sz w:val="24"/>
                <w:szCs w:val="24"/>
              </w:rPr>
              <w:t>当期交易基金产生的申购费</w:t>
            </w:r>
            <w:r w:rsidR="004C4960" w:rsidRPr="00575270">
              <w:rPr>
                <w:sz w:val="24"/>
                <w:szCs w:val="24"/>
              </w:rPr>
              <w:t>（元）</w:t>
            </w:r>
          </w:p>
        </w:tc>
        <w:tc>
          <w:tcPr>
            <w:tcW w:w="3012" w:type="dxa"/>
            <w:vAlign w:val="center"/>
          </w:tcPr>
          <w:p w:rsidR="004046D7" w:rsidRPr="00575270" w:rsidRDefault="004046D7" w:rsidP="00B32CA0">
            <w:pPr>
              <w:adjustRightInd w:val="0"/>
              <w:snapToGrid w:val="0"/>
              <w:spacing w:beforeLines="50" w:before="156" w:line="276" w:lineRule="auto"/>
              <w:jc w:val="right"/>
              <w:rPr>
                <w:rFonts w:eastAsiaTheme="minorEastAsia"/>
                <w:color w:val="000000" w:themeColor="text1"/>
                <w:sz w:val="24"/>
                <w:szCs w:val="24"/>
              </w:rPr>
            </w:pPr>
            <w:r w:rsidRPr="00575270">
              <w:rPr>
                <w:rFonts w:eastAsiaTheme="minorEastAsia" w:hint="eastAsia"/>
                <w:color w:val="000000" w:themeColor="text1"/>
                <w:sz w:val="24"/>
                <w:szCs w:val="24"/>
              </w:rPr>
              <w:t>3,000.00</w:t>
            </w:r>
          </w:p>
        </w:tc>
        <w:tc>
          <w:tcPr>
            <w:tcW w:w="3012" w:type="dxa"/>
            <w:vAlign w:val="center"/>
          </w:tcPr>
          <w:p w:rsidR="004046D7" w:rsidRPr="00575270" w:rsidRDefault="004046D7" w:rsidP="00B32CA0">
            <w:pPr>
              <w:adjustRightInd w:val="0"/>
              <w:snapToGrid w:val="0"/>
              <w:spacing w:beforeLines="50" w:before="156" w:line="276" w:lineRule="auto"/>
              <w:jc w:val="right"/>
              <w:rPr>
                <w:rFonts w:eastAsiaTheme="minorEastAsia"/>
                <w:color w:val="000000" w:themeColor="text1"/>
                <w:sz w:val="24"/>
                <w:szCs w:val="24"/>
              </w:rPr>
            </w:pPr>
            <w:r w:rsidRPr="00575270">
              <w:rPr>
                <w:rFonts w:eastAsiaTheme="minorEastAsia" w:hint="eastAsia"/>
                <w:color w:val="000000" w:themeColor="text1"/>
                <w:sz w:val="24"/>
                <w:szCs w:val="24"/>
              </w:rPr>
              <w:t>-</w:t>
            </w:r>
          </w:p>
        </w:tc>
      </w:tr>
      <w:tr w:rsidR="004046D7" w:rsidRPr="00575270" w:rsidTr="00B32CA0">
        <w:tc>
          <w:tcPr>
            <w:tcW w:w="3012" w:type="dxa"/>
            <w:vAlign w:val="center"/>
          </w:tcPr>
          <w:p w:rsidR="004046D7" w:rsidRPr="00575270" w:rsidRDefault="004046D7" w:rsidP="00B32CA0">
            <w:pPr>
              <w:adjustRightInd w:val="0"/>
              <w:snapToGrid w:val="0"/>
              <w:spacing w:beforeLines="50" w:before="156" w:line="276" w:lineRule="auto"/>
              <w:rPr>
                <w:rFonts w:eastAsiaTheme="minorEastAsia"/>
                <w:color w:val="000000" w:themeColor="text1"/>
                <w:sz w:val="24"/>
                <w:szCs w:val="24"/>
              </w:rPr>
            </w:pPr>
            <w:r w:rsidRPr="00575270">
              <w:rPr>
                <w:sz w:val="24"/>
                <w:szCs w:val="24"/>
              </w:rPr>
              <w:t>当期交易基金产生的赎回费（元）</w:t>
            </w:r>
          </w:p>
        </w:tc>
        <w:tc>
          <w:tcPr>
            <w:tcW w:w="3012" w:type="dxa"/>
            <w:vAlign w:val="center"/>
          </w:tcPr>
          <w:p w:rsidR="004046D7" w:rsidRPr="00575270" w:rsidRDefault="004046D7" w:rsidP="00B32CA0">
            <w:pPr>
              <w:adjustRightInd w:val="0"/>
              <w:snapToGrid w:val="0"/>
              <w:spacing w:beforeLines="50" w:before="156" w:line="276" w:lineRule="auto"/>
              <w:jc w:val="right"/>
              <w:rPr>
                <w:rFonts w:eastAsiaTheme="minorEastAsia"/>
                <w:color w:val="000000" w:themeColor="text1"/>
                <w:sz w:val="24"/>
                <w:szCs w:val="24"/>
              </w:rPr>
            </w:pPr>
            <w:r w:rsidRPr="00575270">
              <w:rPr>
                <w:rFonts w:eastAsiaTheme="minorEastAsia" w:hint="eastAsia"/>
                <w:color w:val="000000" w:themeColor="text1"/>
                <w:sz w:val="24"/>
                <w:szCs w:val="24"/>
              </w:rPr>
              <w:t>58,815.50</w:t>
            </w:r>
          </w:p>
        </w:tc>
        <w:tc>
          <w:tcPr>
            <w:tcW w:w="3012" w:type="dxa"/>
            <w:vAlign w:val="center"/>
          </w:tcPr>
          <w:p w:rsidR="004046D7" w:rsidRPr="00575270" w:rsidRDefault="004046D7" w:rsidP="00B32CA0">
            <w:pPr>
              <w:adjustRightInd w:val="0"/>
              <w:snapToGrid w:val="0"/>
              <w:spacing w:beforeLines="50" w:before="156" w:line="276" w:lineRule="auto"/>
              <w:jc w:val="right"/>
              <w:rPr>
                <w:rFonts w:eastAsiaTheme="minorEastAsia"/>
                <w:color w:val="000000" w:themeColor="text1"/>
                <w:sz w:val="24"/>
                <w:szCs w:val="24"/>
              </w:rPr>
            </w:pPr>
            <w:r w:rsidRPr="00575270">
              <w:rPr>
                <w:rFonts w:eastAsiaTheme="minorEastAsia" w:hint="eastAsia"/>
                <w:color w:val="000000" w:themeColor="text1"/>
                <w:sz w:val="24"/>
                <w:szCs w:val="24"/>
              </w:rPr>
              <w:t>38,587.50</w:t>
            </w:r>
          </w:p>
        </w:tc>
      </w:tr>
      <w:tr w:rsidR="004046D7" w:rsidRPr="00575270" w:rsidTr="00B32CA0">
        <w:tc>
          <w:tcPr>
            <w:tcW w:w="3012" w:type="dxa"/>
            <w:vAlign w:val="center"/>
          </w:tcPr>
          <w:p w:rsidR="004046D7" w:rsidRPr="00575270" w:rsidRDefault="004046D7" w:rsidP="00B32CA0">
            <w:pPr>
              <w:adjustRightInd w:val="0"/>
              <w:snapToGrid w:val="0"/>
              <w:spacing w:beforeLines="50" w:before="156" w:line="276" w:lineRule="auto"/>
              <w:rPr>
                <w:rFonts w:eastAsiaTheme="minorEastAsia"/>
                <w:color w:val="000000" w:themeColor="text1"/>
                <w:sz w:val="24"/>
                <w:szCs w:val="24"/>
              </w:rPr>
            </w:pPr>
            <w:r w:rsidRPr="00575270">
              <w:rPr>
                <w:sz w:val="24"/>
                <w:szCs w:val="24"/>
              </w:rPr>
              <w:t>当期持有基金产生的应支付销售服务费（元）</w:t>
            </w:r>
          </w:p>
        </w:tc>
        <w:tc>
          <w:tcPr>
            <w:tcW w:w="3012" w:type="dxa"/>
            <w:vAlign w:val="center"/>
          </w:tcPr>
          <w:p w:rsidR="004046D7" w:rsidRPr="00575270" w:rsidRDefault="004046D7" w:rsidP="00B32CA0">
            <w:pPr>
              <w:adjustRightInd w:val="0"/>
              <w:snapToGrid w:val="0"/>
              <w:spacing w:beforeLines="50" w:before="156" w:line="276" w:lineRule="auto"/>
              <w:jc w:val="right"/>
              <w:rPr>
                <w:rFonts w:eastAsiaTheme="minorEastAsia"/>
                <w:color w:val="000000" w:themeColor="text1"/>
                <w:sz w:val="24"/>
                <w:szCs w:val="24"/>
              </w:rPr>
            </w:pPr>
            <w:r w:rsidRPr="00575270">
              <w:rPr>
                <w:rFonts w:eastAsiaTheme="minorEastAsia" w:hint="eastAsia"/>
                <w:color w:val="000000" w:themeColor="text1"/>
                <w:sz w:val="24"/>
                <w:szCs w:val="24"/>
              </w:rPr>
              <w:t>37,104.05</w:t>
            </w:r>
          </w:p>
        </w:tc>
        <w:tc>
          <w:tcPr>
            <w:tcW w:w="3012" w:type="dxa"/>
            <w:vAlign w:val="center"/>
          </w:tcPr>
          <w:p w:rsidR="004046D7" w:rsidRPr="00575270" w:rsidRDefault="004046D7" w:rsidP="00B32CA0">
            <w:pPr>
              <w:adjustRightInd w:val="0"/>
              <w:snapToGrid w:val="0"/>
              <w:spacing w:beforeLines="50" w:before="156" w:line="276" w:lineRule="auto"/>
              <w:jc w:val="right"/>
              <w:rPr>
                <w:rFonts w:eastAsiaTheme="minorEastAsia"/>
                <w:color w:val="000000" w:themeColor="text1"/>
                <w:sz w:val="24"/>
                <w:szCs w:val="24"/>
              </w:rPr>
            </w:pPr>
            <w:r w:rsidRPr="00575270">
              <w:rPr>
                <w:rFonts w:eastAsiaTheme="minorEastAsia" w:hint="eastAsia"/>
                <w:color w:val="000000" w:themeColor="text1"/>
                <w:sz w:val="24"/>
                <w:szCs w:val="24"/>
              </w:rPr>
              <w:t>-</w:t>
            </w:r>
          </w:p>
        </w:tc>
      </w:tr>
      <w:tr w:rsidR="004046D7" w:rsidRPr="00575270" w:rsidTr="00B32CA0">
        <w:tc>
          <w:tcPr>
            <w:tcW w:w="3012" w:type="dxa"/>
            <w:vAlign w:val="center"/>
          </w:tcPr>
          <w:p w:rsidR="004046D7" w:rsidRPr="00575270" w:rsidRDefault="004046D7" w:rsidP="00B32CA0">
            <w:pPr>
              <w:adjustRightInd w:val="0"/>
              <w:snapToGrid w:val="0"/>
              <w:spacing w:beforeLines="50" w:before="156" w:line="276" w:lineRule="auto"/>
              <w:rPr>
                <w:rFonts w:eastAsiaTheme="minorEastAsia"/>
                <w:color w:val="000000" w:themeColor="text1"/>
                <w:sz w:val="24"/>
                <w:szCs w:val="24"/>
              </w:rPr>
            </w:pPr>
            <w:r w:rsidRPr="00575270">
              <w:rPr>
                <w:sz w:val="24"/>
                <w:szCs w:val="24"/>
              </w:rPr>
              <w:t>当期持有基金产生的应支付管理费（元）</w:t>
            </w:r>
          </w:p>
        </w:tc>
        <w:tc>
          <w:tcPr>
            <w:tcW w:w="3012" w:type="dxa"/>
            <w:vAlign w:val="center"/>
          </w:tcPr>
          <w:p w:rsidR="004046D7" w:rsidRPr="00575270" w:rsidRDefault="004046D7" w:rsidP="00B32CA0">
            <w:pPr>
              <w:adjustRightInd w:val="0"/>
              <w:snapToGrid w:val="0"/>
              <w:spacing w:beforeLines="50" w:before="156" w:line="276" w:lineRule="auto"/>
              <w:jc w:val="right"/>
              <w:rPr>
                <w:rFonts w:eastAsiaTheme="minorEastAsia"/>
                <w:color w:val="000000" w:themeColor="text1"/>
                <w:sz w:val="24"/>
                <w:szCs w:val="24"/>
              </w:rPr>
            </w:pPr>
            <w:r w:rsidRPr="00575270">
              <w:rPr>
                <w:rFonts w:eastAsiaTheme="minorEastAsia" w:hint="eastAsia"/>
                <w:color w:val="000000" w:themeColor="text1"/>
                <w:sz w:val="24"/>
                <w:szCs w:val="24"/>
              </w:rPr>
              <w:t>516,842.05</w:t>
            </w:r>
          </w:p>
        </w:tc>
        <w:tc>
          <w:tcPr>
            <w:tcW w:w="3012" w:type="dxa"/>
            <w:vAlign w:val="center"/>
          </w:tcPr>
          <w:p w:rsidR="004046D7" w:rsidRPr="00575270" w:rsidRDefault="004046D7" w:rsidP="00B32CA0">
            <w:pPr>
              <w:adjustRightInd w:val="0"/>
              <w:snapToGrid w:val="0"/>
              <w:spacing w:beforeLines="50" w:before="156" w:line="276" w:lineRule="auto"/>
              <w:jc w:val="right"/>
              <w:rPr>
                <w:rFonts w:eastAsiaTheme="minorEastAsia"/>
                <w:color w:val="000000" w:themeColor="text1"/>
                <w:sz w:val="24"/>
                <w:szCs w:val="24"/>
              </w:rPr>
            </w:pPr>
            <w:r w:rsidRPr="00575270">
              <w:rPr>
                <w:rFonts w:eastAsiaTheme="minorEastAsia" w:hint="eastAsia"/>
                <w:color w:val="000000" w:themeColor="text1"/>
                <w:sz w:val="24"/>
                <w:szCs w:val="24"/>
              </w:rPr>
              <w:t>347,386.06</w:t>
            </w:r>
          </w:p>
        </w:tc>
      </w:tr>
      <w:tr w:rsidR="004046D7" w:rsidRPr="00575270" w:rsidTr="00B32CA0">
        <w:tc>
          <w:tcPr>
            <w:tcW w:w="3012" w:type="dxa"/>
            <w:vAlign w:val="center"/>
          </w:tcPr>
          <w:p w:rsidR="004046D7" w:rsidRPr="00575270" w:rsidRDefault="004046D7" w:rsidP="00B32CA0">
            <w:pPr>
              <w:adjustRightInd w:val="0"/>
              <w:snapToGrid w:val="0"/>
              <w:spacing w:beforeLines="50" w:before="156" w:line="276" w:lineRule="auto"/>
              <w:rPr>
                <w:rFonts w:eastAsiaTheme="minorEastAsia"/>
                <w:color w:val="000000" w:themeColor="text1"/>
                <w:sz w:val="24"/>
                <w:szCs w:val="24"/>
              </w:rPr>
            </w:pPr>
            <w:r w:rsidRPr="00575270">
              <w:rPr>
                <w:sz w:val="24"/>
                <w:szCs w:val="24"/>
              </w:rPr>
              <w:t>当期持有基金产生的应支付托管费（元）</w:t>
            </w:r>
          </w:p>
        </w:tc>
        <w:tc>
          <w:tcPr>
            <w:tcW w:w="3012" w:type="dxa"/>
            <w:vAlign w:val="center"/>
          </w:tcPr>
          <w:p w:rsidR="004046D7" w:rsidRPr="00575270" w:rsidRDefault="004046D7" w:rsidP="00B32CA0">
            <w:pPr>
              <w:adjustRightInd w:val="0"/>
              <w:snapToGrid w:val="0"/>
              <w:spacing w:beforeLines="50" w:before="156" w:line="276" w:lineRule="auto"/>
              <w:jc w:val="right"/>
              <w:rPr>
                <w:rFonts w:eastAsiaTheme="minorEastAsia"/>
                <w:color w:val="000000" w:themeColor="text1"/>
                <w:sz w:val="24"/>
                <w:szCs w:val="24"/>
              </w:rPr>
            </w:pPr>
            <w:r w:rsidRPr="00575270">
              <w:rPr>
                <w:rFonts w:eastAsiaTheme="minorEastAsia" w:hint="eastAsia"/>
                <w:color w:val="000000" w:themeColor="text1"/>
                <w:sz w:val="24"/>
                <w:szCs w:val="24"/>
              </w:rPr>
              <w:t>111,350.22</w:t>
            </w:r>
          </w:p>
        </w:tc>
        <w:tc>
          <w:tcPr>
            <w:tcW w:w="3012" w:type="dxa"/>
            <w:vAlign w:val="center"/>
          </w:tcPr>
          <w:p w:rsidR="004046D7" w:rsidRPr="00575270" w:rsidRDefault="004046D7" w:rsidP="00B32CA0">
            <w:pPr>
              <w:adjustRightInd w:val="0"/>
              <w:snapToGrid w:val="0"/>
              <w:spacing w:beforeLines="50" w:before="156" w:line="276" w:lineRule="auto"/>
              <w:jc w:val="right"/>
              <w:rPr>
                <w:rFonts w:eastAsiaTheme="minorEastAsia"/>
                <w:color w:val="000000" w:themeColor="text1"/>
                <w:sz w:val="24"/>
                <w:szCs w:val="24"/>
              </w:rPr>
            </w:pPr>
            <w:r w:rsidRPr="00575270">
              <w:rPr>
                <w:rFonts w:eastAsiaTheme="minorEastAsia" w:hint="eastAsia"/>
                <w:color w:val="000000" w:themeColor="text1"/>
                <w:sz w:val="24"/>
                <w:szCs w:val="24"/>
              </w:rPr>
              <w:t>57,897.66</w:t>
            </w:r>
          </w:p>
        </w:tc>
      </w:tr>
    </w:tbl>
    <w:p w:rsidR="001C0E6A" w:rsidRDefault="00902CAD">
      <w:pPr>
        <w:autoSpaceDE w:val="0"/>
        <w:autoSpaceDN w:val="0"/>
        <w:adjustRightInd w:val="0"/>
        <w:spacing w:line="360" w:lineRule="auto"/>
        <w:ind w:firstLineChars="200" w:firstLine="480"/>
        <w:jc w:val="left"/>
        <w:rPr>
          <w:rFonts w:eastAsiaTheme="minorEastAsia"/>
          <w:color w:val="000000" w:themeColor="text1"/>
          <w:sz w:val="24"/>
          <w:szCs w:val="24"/>
        </w:rPr>
      </w:pPr>
      <w:r>
        <w:rPr>
          <w:rFonts w:eastAsiaTheme="minorEastAsia"/>
          <w:color w:val="000000" w:themeColor="text1"/>
          <w:sz w:val="24"/>
          <w:szCs w:val="24"/>
        </w:rPr>
        <w:t>注：上述当期持有基金产生的应支付销售服务费、当期持有基金产生的应支付管理费、当期持有基金产生的应支付托管费，是根据被投资基金的实际持仓情况和被投资基金的基金合同约定费率估算得出。该三项费用根据被投资基金的基金合同约定已经作为费用计入被投资基金的基金份额净值，已在本基金所持有基金的净值中体现，不构成本基金的费用。</w:t>
      </w:r>
    </w:p>
    <w:p w:rsidR="004046D7" w:rsidRDefault="004046D7" w:rsidP="004046D7">
      <w:pPr>
        <w:autoSpaceDE w:val="0"/>
        <w:autoSpaceDN w:val="0"/>
        <w:adjustRightInd w:val="0"/>
        <w:spacing w:line="360" w:lineRule="auto"/>
        <w:ind w:firstLineChars="200" w:firstLine="480"/>
        <w:jc w:val="left"/>
        <w:rPr>
          <w:rFonts w:eastAsiaTheme="minorEastAsia"/>
          <w:color w:val="000000" w:themeColor="text1"/>
          <w:sz w:val="24"/>
          <w:szCs w:val="24"/>
        </w:rPr>
      </w:pPr>
      <w:r w:rsidRPr="00575270">
        <w:rPr>
          <w:rFonts w:eastAsiaTheme="minorEastAsia"/>
          <w:color w:val="000000" w:themeColor="text1"/>
          <w:sz w:val="24"/>
          <w:szCs w:val="24"/>
        </w:rPr>
        <w:t>根据相关法律法规及本基金合同的约定，基金管理人不得对基金中基金财产中持有的自身管理的基金部分收取基金中基金的管理费，基金托管人不得对基金中基金财产中持有的自身托管的基金部分收取基金中基金的托管费。基金管理人运用本基金财产申购自身管理的其他基金的（</w:t>
      </w:r>
      <w:r w:rsidRPr="00575270">
        <w:rPr>
          <w:rFonts w:eastAsiaTheme="minorEastAsia"/>
          <w:color w:val="000000" w:themeColor="text1"/>
          <w:sz w:val="24"/>
          <w:szCs w:val="24"/>
        </w:rPr>
        <w:t>ETF</w:t>
      </w:r>
      <w:r w:rsidRPr="00575270">
        <w:rPr>
          <w:rFonts w:eastAsiaTheme="minorEastAsia"/>
          <w:color w:val="000000" w:themeColor="text1"/>
          <w:sz w:val="24"/>
          <w:szCs w:val="24"/>
        </w:rPr>
        <w:t>除外），应当通过直销渠道申购且不收取申购费、赎回费（按照相关法规、基金招募说明书约定应当收取，并计入基金资产的赎回费用除外）、销售服务费等销售费用，其中申购费、赎回费在实际申购、赎回时按上述规定执行，销售服务费由本基金管理人从被投资基金收取后返还至本基金基金资产。</w:t>
      </w:r>
    </w:p>
    <w:p w:rsidR="00484942" w:rsidRPr="00575270" w:rsidRDefault="00484942" w:rsidP="004046D7">
      <w:pPr>
        <w:autoSpaceDE w:val="0"/>
        <w:autoSpaceDN w:val="0"/>
        <w:adjustRightInd w:val="0"/>
        <w:spacing w:line="360" w:lineRule="auto"/>
        <w:ind w:firstLineChars="200" w:firstLine="480"/>
        <w:jc w:val="left"/>
        <w:rPr>
          <w:rFonts w:eastAsiaTheme="minorEastAsia"/>
          <w:color w:val="000000" w:themeColor="text1"/>
          <w:sz w:val="24"/>
          <w:szCs w:val="24"/>
        </w:rPr>
      </w:pPr>
    </w:p>
    <w:p w:rsidR="004046D7" w:rsidRPr="00575270" w:rsidRDefault="004046D7" w:rsidP="004046D7">
      <w:pPr>
        <w:adjustRightInd w:val="0"/>
        <w:snapToGrid w:val="0"/>
        <w:spacing w:beforeLines="50" w:before="156" w:line="360" w:lineRule="auto"/>
        <w:rPr>
          <w:rFonts w:eastAsiaTheme="minorEastAsia"/>
          <w:b/>
          <w:color w:val="000000" w:themeColor="text1"/>
          <w:kern w:val="0"/>
          <w:sz w:val="24"/>
          <w:szCs w:val="24"/>
        </w:rPr>
      </w:pPr>
      <w:r w:rsidRPr="00575270">
        <w:rPr>
          <w:rFonts w:eastAsiaTheme="minorEastAsia"/>
          <w:b/>
          <w:color w:val="000000" w:themeColor="text1"/>
          <w:kern w:val="0"/>
          <w:sz w:val="24"/>
          <w:szCs w:val="24"/>
        </w:rPr>
        <w:lastRenderedPageBreak/>
        <w:t>6.3</w:t>
      </w:r>
      <w:r w:rsidRPr="00575270">
        <w:rPr>
          <w:rFonts w:eastAsiaTheme="minorEastAsia" w:hint="eastAsia"/>
          <w:b/>
          <w:color w:val="000000" w:themeColor="text1"/>
          <w:kern w:val="0"/>
          <w:sz w:val="24"/>
          <w:szCs w:val="24"/>
        </w:rPr>
        <w:t xml:space="preserve"> </w:t>
      </w:r>
      <w:r w:rsidRPr="00575270">
        <w:rPr>
          <w:rFonts w:eastAsiaTheme="minorEastAsia" w:hint="eastAsia"/>
          <w:b/>
          <w:color w:val="000000" w:themeColor="text1"/>
          <w:kern w:val="0"/>
          <w:sz w:val="24"/>
          <w:szCs w:val="24"/>
        </w:rPr>
        <w:t>本报告期持有的基金发生的重大影响事件</w:t>
      </w: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36"/>
      </w:tblGrid>
      <w:tr w:rsidR="004046D7" w:rsidRPr="00575270" w:rsidTr="00B32CA0">
        <w:tc>
          <w:tcPr>
            <w:tcW w:w="9036" w:type="dxa"/>
          </w:tcPr>
          <w:p w:rsidR="004046D7" w:rsidRPr="00575270" w:rsidRDefault="004046D7" w:rsidP="00B32CA0">
            <w:pPr>
              <w:autoSpaceDE w:val="0"/>
              <w:autoSpaceDN w:val="0"/>
              <w:adjustRightInd w:val="0"/>
              <w:spacing w:line="360" w:lineRule="auto"/>
              <w:ind w:firstLineChars="200" w:firstLine="480"/>
              <w:jc w:val="left"/>
              <w:rPr>
                <w:rFonts w:eastAsiaTheme="minorEastAsia"/>
                <w:color w:val="000000" w:themeColor="text1"/>
                <w:sz w:val="24"/>
                <w:szCs w:val="24"/>
              </w:rPr>
            </w:pPr>
            <w:r w:rsidRPr="00575270">
              <w:rPr>
                <w:rFonts w:eastAsiaTheme="minorEastAsia" w:hint="eastAsia"/>
                <w:color w:val="000000" w:themeColor="text1"/>
                <w:sz w:val="24"/>
                <w:szCs w:val="24"/>
              </w:rPr>
              <w:t>无。</w:t>
            </w:r>
          </w:p>
        </w:tc>
      </w:tr>
    </w:tbl>
    <w:p w:rsidR="001F3E2A" w:rsidRPr="00414345" w:rsidRDefault="001F3E2A" w:rsidP="00C15CAC">
      <w:pPr>
        <w:spacing w:before="29" w:line="288" w:lineRule="auto"/>
        <w:ind w:firstLineChars="200" w:firstLine="480"/>
        <w:rPr>
          <w:color w:val="000000"/>
          <w:sz w:val="24"/>
          <w:szCs w:val="24"/>
        </w:rPr>
      </w:pPr>
    </w:p>
    <w:p w:rsidR="004061AC" w:rsidRPr="005A3D62" w:rsidRDefault="004061AC" w:rsidP="0011537B">
      <w:pPr>
        <w:pStyle w:val="1"/>
        <w:spacing w:beforeLines="100" w:before="312" w:afterLines="100" w:after="312" w:line="360" w:lineRule="auto"/>
        <w:jc w:val="center"/>
        <w:rPr>
          <w:rFonts w:eastAsiaTheme="minorEastAsia"/>
          <w:color w:val="000000" w:themeColor="text1"/>
          <w:kern w:val="0"/>
          <w:sz w:val="24"/>
          <w:szCs w:val="24"/>
        </w:rPr>
      </w:pPr>
      <w:r w:rsidRPr="005A3D62">
        <w:rPr>
          <w:rFonts w:eastAsiaTheme="minorEastAsia"/>
          <w:color w:val="000000" w:themeColor="text1"/>
          <w:kern w:val="0"/>
          <w:sz w:val="24"/>
          <w:szCs w:val="24"/>
        </w:rPr>
        <w:t>§</w:t>
      </w:r>
      <w:r w:rsidR="0072794E" w:rsidRPr="005A3D62">
        <w:rPr>
          <w:rFonts w:eastAsiaTheme="minorEastAsia"/>
          <w:color w:val="000000" w:themeColor="text1"/>
          <w:kern w:val="0"/>
          <w:sz w:val="24"/>
          <w:szCs w:val="24"/>
        </w:rPr>
        <w:t>7</w:t>
      </w:r>
      <w:r w:rsidRPr="005A3D62">
        <w:rPr>
          <w:rFonts w:eastAsiaTheme="minorEastAsia"/>
          <w:color w:val="000000" w:themeColor="text1"/>
          <w:kern w:val="0"/>
          <w:sz w:val="24"/>
          <w:szCs w:val="24"/>
        </w:rPr>
        <w:t xml:space="preserve">  </w:t>
      </w:r>
      <w:r w:rsidRPr="005A3D62">
        <w:rPr>
          <w:rFonts w:eastAsiaTheme="minorEastAsia"/>
          <w:color w:val="000000" w:themeColor="text1"/>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基金合同生效日</w:t>
            </w:r>
            <w:r w:rsidR="004061AC" w:rsidRPr="00414345">
              <w:rPr>
                <w:color w:val="000000"/>
                <w:kern w:val="0"/>
                <w:sz w:val="24"/>
                <w:szCs w:val="24"/>
              </w:rPr>
              <w:t>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633,153,686.13</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633,153,686.13</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基金合同生效日起至报告期期末</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1,198,445.18</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基金合同生效日起至报告期期末</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基金合同生效日起至报告期期末</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634,352,131.31</w:t>
            </w:r>
          </w:p>
        </w:tc>
      </w:tr>
    </w:tbl>
    <w:p w:rsidR="001C0E6A" w:rsidRDefault="00902CAD">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11537B">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8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8.1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本报告期内未发生基金管理人运用固有资金投资本基金的情况。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8.2</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3C50AD" w:rsidRPr="00220C32" w:rsidRDefault="003C50AD" w:rsidP="0011537B">
      <w:pPr>
        <w:pStyle w:val="1"/>
        <w:spacing w:beforeLines="100" w:before="312" w:afterLines="100" w:after="312" w:line="360" w:lineRule="auto"/>
        <w:jc w:val="center"/>
        <w:rPr>
          <w:rFonts w:asciiTheme="minorEastAsia" w:eastAsiaTheme="minorEastAsia" w:hAnsiTheme="minorEastAsia"/>
          <w:color w:val="000000" w:themeColor="text1"/>
          <w:kern w:val="0"/>
          <w:sz w:val="24"/>
          <w:szCs w:val="24"/>
        </w:rPr>
      </w:pPr>
      <w:r w:rsidRPr="00220C32">
        <w:rPr>
          <w:rFonts w:asciiTheme="minorEastAsia" w:eastAsiaTheme="minorEastAsia" w:hAnsiTheme="minorEastAsia" w:hint="eastAsia"/>
          <w:color w:val="000000" w:themeColor="text1"/>
          <w:kern w:val="0"/>
          <w:sz w:val="24"/>
          <w:szCs w:val="24"/>
        </w:rPr>
        <w:t>§9</w:t>
      </w:r>
      <w:r w:rsidRPr="00220C32">
        <w:rPr>
          <w:rFonts w:asciiTheme="minorEastAsia" w:eastAsiaTheme="minorEastAsia" w:hAnsiTheme="minorEastAsia"/>
          <w:color w:val="000000" w:themeColor="text1"/>
          <w:kern w:val="0"/>
          <w:sz w:val="24"/>
          <w:szCs w:val="24"/>
        </w:rPr>
        <w:t xml:space="preserve">  </w:t>
      </w:r>
      <w:r w:rsidRPr="00220C32">
        <w:rPr>
          <w:rFonts w:asciiTheme="minorEastAsia" w:eastAsiaTheme="minorEastAsia" w:hAnsiTheme="minorEastAsia" w:hint="eastAsia"/>
          <w:color w:val="000000" w:themeColor="text1"/>
          <w:kern w:val="0"/>
          <w:sz w:val="24"/>
          <w:szCs w:val="24"/>
        </w:rPr>
        <w:t>影响投资者决策的其他重要信息</w:t>
      </w:r>
    </w:p>
    <w:p w:rsidR="003C50AD" w:rsidRPr="009A5C99" w:rsidRDefault="003C50AD" w:rsidP="003C50AD">
      <w:pPr>
        <w:autoSpaceDE w:val="0"/>
        <w:autoSpaceDN w:val="0"/>
        <w:adjustRightInd w:val="0"/>
        <w:spacing w:line="360" w:lineRule="auto"/>
        <w:jc w:val="left"/>
        <w:rPr>
          <w:rFonts w:ascii="宋体" w:hAnsi="宋体"/>
          <w:b/>
          <w:bCs/>
          <w:color w:val="000000"/>
          <w:kern w:val="0"/>
          <w:sz w:val="24"/>
          <w:szCs w:val="24"/>
        </w:rPr>
      </w:pPr>
      <w:r w:rsidRPr="009A5C99">
        <w:rPr>
          <w:rFonts w:ascii="宋体" w:hAnsi="宋体" w:hint="eastAsia"/>
          <w:b/>
          <w:bCs/>
          <w:color w:val="000000"/>
          <w:kern w:val="0"/>
          <w:sz w:val="24"/>
          <w:szCs w:val="24"/>
        </w:rPr>
        <w:t>9.1 影响投资者决策的其他重要信息</w:t>
      </w:r>
    </w:p>
    <w:p w:rsidR="003C50AD" w:rsidRPr="004F4D27" w:rsidRDefault="003C50AD" w:rsidP="003C50AD">
      <w:pPr>
        <w:spacing w:line="360" w:lineRule="auto"/>
        <w:ind w:firstLineChars="200" w:firstLine="420"/>
        <w:rPr>
          <w:rFonts w:ascii="宋体" w:hAnsi="宋体"/>
          <w:color w:val="000000"/>
        </w:rPr>
      </w:pPr>
      <w:r w:rsidRPr="004F4D27">
        <w:rPr>
          <w:rFonts w:ascii="宋体" w:hAnsi="宋体"/>
          <w:color w:val="000000"/>
        </w:rPr>
        <w:t>根据有关法律法规规定和基金合同的约定，本基金可投资科创板股票。基金资产投资于科创板股票，会面临科创板机制下因投资标的、市场制度以及交易规则等差异带来的特有风险，包括但不</w:t>
      </w:r>
      <w:r w:rsidRPr="004F4D27">
        <w:rPr>
          <w:rFonts w:ascii="宋体" w:hAnsi="宋体"/>
          <w:color w:val="000000"/>
        </w:rPr>
        <w:lastRenderedPageBreak/>
        <w:t>限于市场风险、流动性风险、退市风险、集中度风险、系统性风险、政策风险等。有关详情请查阅本基金管理人于2020年6月5日发布的《交银施罗德基金管理有限公司关于旗下部分基金可投资科创板股票的公告》。</w:t>
      </w:r>
    </w:p>
    <w:p w:rsidR="00ED6E80" w:rsidRPr="00414345" w:rsidRDefault="00ED6E80" w:rsidP="00C15CAC">
      <w:pPr>
        <w:spacing w:before="29" w:line="288" w:lineRule="auto"/>
        <w:ind w:firstLineChars="200" w:firstLine="480"/>
        <w:rPr>
          <w:color w:val="000000"/>
          <w:sz w:val="24"/>
          <w:szCs w:val="24"/>
        </w:rPr>
      </w:pPr>
    </w:p>
    <w:p w:rsidR="00B22DEE" w:rsidRPr="00E02660"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10</w:t>
      </w:r>
      <w:r w:rsidR="00834E74">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10</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rsidR="001C0E6A" w:rsidRDefault="00902CAD">
      <w:pPr>
        <w:spacing w:before="29" w:line="288" w:lineRule="auto"/>
        <w:ind w:firstLineChars="200" w:firstLine="480"/>
        <w:rPr>
          <w:color w:val="000000"/>
          <w:sz w:val="24"/>
          <w:szCs w:val="24"/>
        </w:rPr>
      </w:pPr>
      <w:r>
        <w:rPr>
          <w:color w:val="000000"/>
          <w:sz w:val="24"/>
          <w:szCs w:val="24"/>
        </w:rPr>
        <w:t>1</w:t>
      </w:r>
      <w:r>
        <w:rPr>
          <w:color w:val="000000"/>
          <w:sz w:val="24"/>
          <w:szCs w:val="24"/>
        </w:rPr>
        <w:t>、中国证监会准予交银施罗德养老目标日期</w:t>
      </w:r>
      <w:r>
        <w:rPr>
          <w:color w:val="000000"/>
          <w:sz w:val="24"/>
          <w:szCs w:val="24"/>
        </w:rPr>
        <w:t>2035</w:t>
      </w:r>
      <w:r>
        <w:rPr>
          <w:color w:val="000000"/>
          <w:sz w:val="24"/>
          <w:szCs w:val="24"/>
        </w:rPr>
        <w:t>三年持有期混合型基金中基金（</w:t>
      </w:r>
      <w:r>
        <w:rPr>
          <w:color w:val="000000"/>
          <w:sz w:val="24"/>
          <w:szCs w:val="24"/>
        </w:rPr>
        <w:t>FOF</w:t>
      </w:r>
      <w:r>
        <w:rPr>
          <w:color w:val="000000"/>
          <w:sz w:val="24"/>
          <w:szCs w:val="24"/>
        </w:rPr>
        <w:t>）募集注册的文件；</w:t>
      </w:r>
      <w:r>
        <w:rPr>
          <w:color w:val="000000"/>
          <w:sz w:val="24"/>
          <w:szCs w:val="24"/>
        </w:rPr>
        <w:t xml:space="preserve"> </w:t>
      </w:r>
    </w:p>
    <w:p w:rsidR="001C0E6A" w:rsidRDefault="00902CAD">
      <w:pPr>
        <w:spacing w:before="29" w:line="288" w:lineRule="auto"/>
        <w:ind w:firstLineChars="200" w:firstLine="480"/>
        <w:rPr>
          <w:color w:val="000000"/>
          <w:sz w:val="24"/>
          <w:szCs w:val="24"/>
        </w:rPr>
      </w:pPr>
      <w:r>
        <w:rPr>
          <w:color w:val="000000"/>
          <w:sz w:val="24"/>
          <w:szCs w:val="24"/>
        </w:rPr>
        <w:t>2</w:t>
      </w:r>
      <w:r>
        <w:rPr>
          <w:color w:val="000000"/>
          <w:sz w:val="24"/>
          <w:szCs w:val="24"/>
        </w:rPr>
        <w:t>、《交银施罗德养老目标日期</w:t>
      </w:r>
      <w:r>
        <w:rPr>
          <w:color w:val="000000"/>
          <w:sz w:val="24"/>
          <w:szCs w:val="24"/>
        </w:rPr>
        <w:t>2035</w:t>
      </w:r>
      <w:r>
        <w:rPr>
          <w:color w:val="000000"/>
          <w:sz w:val="24"/>
          <w:szCs w:val="24"/>
        </w:rPr>
        <w:t>三年持有期混合型基金中基金（</w:t>
      </w:r>
      <w:r>
        <w:rPr>
          <w:color w:val="000000"/>
          <w:sz w:val="24"/>
          <w:szCs w:val="24"/>
        </w:rPr>
        <w:t>FOF</w:t>
      </w:r>
      <w:r>
        <w:rPr>
          <w:color w:val="000000"/>
          <w:sz w:val="24"/>
          <w:szCs w:val="24"/>
        </w:rPr>
        <w:t>）基金合同》；</w:t>
      </w:r>
      <w:r>
        <w:rPr>
          <w:color w:val="000000"/>
          <w:sz w:val="24"/>
          <w:szCs w:val="24"/>
        </w:rPr>
        <w:t xml:space="preserve"> </w:t>
      </w:r>
    </w:p>
    <w:p w:rsidR="001C0E6A" w:rsidRDefault="00902CAD">
      <w:pPr>
        <w:spacing w:before="29" w:line="288" w:lineRule="auto"/>
        <w:ind w:firstLineChars="200" w:firstLine="480"/>
        <w:rPr>
          <w:color w:val="000000"/>
          <w:sz w:val="24"/>
          <w:szCs w:val="24"/>
        </w:rPr>
      </w:pPr>
      <w:r>
        <w:rPr>
          <w:color w:val="000000"/>
          <w:sz w:val="24"/>
          <w:szCs w:val="24"/>
        </w:rPr>
        <w:t>3</w:t>
      </w:r>
      <w:r>
        <w:rPr>
          <w:color w:val="000000"/>
          <w:sz w:val="24"/>
          <w:szCs w:val="24"/>
        </w:rPr>
        <w:t>、《交银施罗德养老目标日期</w:t>
      </w:r>
      <w:r>
        <w:rPr>
          <w:color w:val="000000"/>
          <w:sz w:val="24"/>
          <w:szCs w:val="24"/>
        </w:rPr>
        <w:t>2035</w:t>
      </w:r>
      <w:r>
        <w:rPr>
          <w:color w:val="000000"/>
          <w:sz w:val="24"/>
          <w:szCs w:val="24"/>
        </w:rPr>
        <w:t>三年持有期混合型基金中基金（</w:t>
      </w:r>
      <w:r>
        <w:rPr>
          <w:color w:val="000000"/>
          <w:sz w:val="24"/>
          <w:szCs w:val="24"/>
        </w:rPr>
        <w:t>FOF</w:t>
      </w:r>
      <w:r>
        <w:rPr>
          <w:color w:val="000000"/>
          <w:sz w:val="24"/>
          <w:szCs w:val="24"/>
        </w:rPr>
        <w:t>）招募说明书》；</w:t>
      </w:r>
      <w:r>
        <w:rPr>
          <w:color w:val="000000"/>
          <w:sz w:val="24"/>
          <w:szCs w:val="24"/>
        </w:rPr>
        <w:t xml:space="preserve"> </w:t>
      </w:r>
    </w:p>
    <w:p w:rsidR="001C0E6A" w:rsidRDefault="00902CAD">
      <w:pPr>
        <w:spacing w:before="29" w:line="288" w:lineRule="auto"/>
        <w:ind w:firstLineChars="200" w:firstLine="480"/>
        <w:rPr>
          <w:color w:val="000000"/>
          <w:sz w:val="24"/>
          <w:szCs w:val="24"/>
        </w:rPr>
      </w:pPr>
      <w:r>
        <w:rPr>
          <w:color w:val="000000"/>
          <w:sz w:val="24"/>
          <w:szCs w:val="24"/>
        </w:rPr>
        <w:t>4</w:t>
      </w:r>
      <w:r>
        <w:rPr>
          <w:color w:val="000000"/>
          <w:sz w:val="24"/>
          <w:szCs w:val="24"/>
        </w:rPr>
        <w:t>、《交银施罗德养老目标日期</w:t>
      </w:r>
      <w:r>
        <w:rPr>
          <w:color w:val="000000"/>
          <w:sz w:val="24"/>
          <w:szCs w:val="24"/>
        </w:rPr>
        <w:t>2035</w:t>
      </w:r>
      <w:r>
        <w:rPr>
          <w:color w:val="000000"/>
          <w:sz w:val="24"/>
          <w:szCs w:val="24"/>
        </w:rPr>
        <w:t>三年持有期混合型基金中基金（</w:t>
      </w:r>
      <w:r>
        <w:rPr>
          <w:color w:val="000000"/>
          <w:sz w:val="24"/>
          <w:szCs w:val="24"/>
        </w:rPr>
        <w:t>FOF</w:t>
      </w:r>
      <w:r>
        <w:rPr>
          <w:color w:val="000000"/>
          <w:sz w:val="24"/>
          <w:szCs w:val="24"/>
        </w:rPr>
        <w:t>）托管协议》；</w:t>
      </w:r>
      <w:r>
        <w:rPr>
          <w:color w:val="000000"/>
          <w:sz w:val="24"/>
          <w:szCs w:val="24"/>
        </w:rPr>
        <w:t xml:space="preserve"> </w:t>
      </w:r>
    </w:p>
    <w:p w:rsidR="001C0E6A" w:rsidRDefault="00902CAD">
      <w:pPr>
        <w:spacing w:before="29" w:line="288" w:lineRule="auto"/>
        <w:ind w:firstLineChars="200" w:firstLine="480"/>
        <w:rPr>
          <w:color w:val="000000"/>
          <w:sz w:val="24"/>
          <w:szCs w:val="24"/>
        </w:rPr>
      </w:pPr>
      <w:r>
        <w:rPr>
          <w:color w:val="000000"/>
          <w:sz w:val="24"/>
          <w:szCs w:val="24"/>
        </w:rPr>
        <w:t>5</w:t>
      </w:r>
      <w:r>
        <w:rPr>
          <w:color w:val="000000"/>
          <w:sz w:val="24"/>
          <w:szCs w:val="24"/>
        </w:rPr>
        <w:t>、关于申请募集注册交银施罗德养老目标日期</w:t>
      </w:r>
      <w:r>
        <w:rPr>
          <w:color w:val="000000"/>
          <w:sz w:val="24"/>
          <w:szCs w:val="24"/>
        </w:rPr>
        <w:t>2035</w:t>
      </w:r>
      <w:r>
        <w:rPr>
          <w:color w:val="000000"/>
          <w:sz w:val="24"/>
          <w:szCs w:val="24"/>
        </w:rPr>
        <w:t>三年持有期混合型基金中基金（</w:t>
      </w:r>
      <w:r>
        <w:rPr>
          <w:color w:val="000000"/>
          <w:sz w:val="24"/>
          <w:szCs w:val="24"/>
        </w:rPr>
        <w:t>FOF</w:t>
      </w:r>
      <w:r>
        <w:rPr>
          <w:color w:val="000000"/>
          <w:sz w:val="24"/>
          <w:szCs w:val="24"/>
        </w:rPr>
        <w:t>）的法律意见书；</w:t>
      </w:r>
      <w:r>
        <w:rPr>
          <w:color w:val="000000"/>
          <w:sz w:val="24"/>
          <w:szCs w:val="24"/>
        </w:rPr>
        <w:t xml:space="preserve"> </w:t>
      </w:r>
    </w:p>
    <w:p w:rsidR="001C0E6A" w:rsidRDefault="00902CAD">
      <w:pPr>
        <w:spacing w:before="29" w:line="288" w:lineRule="auto"/>
        <w:ind w:firstLineChars="200" w:firstLine="480"/>
        <w:rPr>
          <w:color w:val="000000"/>
          <w:sz w:val="24"/>
          <w:szCs w:val="24"/>
        </w:rPr>
      </w:pPr>
      <w:r>
        <w:rPr>
          <w:color w:val="000000"/>
          <w:sz w:val="24"/>
          <w:szCs w:val="24"/>
        </w:rPr>
        <w:t>6</w:t>
      </w:r>
      <w:r>
        <w:rPr>
          <w:color w:val="000000"/>
          <w:sz w:val="24"/>
          <w:szCs w:val="24"/>
        </w:rPr>
        <w:t>、基金管理人业务资格批件、营业执照；</w:t>
      </w:r>
      <w:r>
        <w:rPr>
          <w:color w:val="000000"/>
          <w:sz w:val="24"/>
          <w:szCs w:val="24"/>
        </w:rPr>
        <w:t xml:space="preserve"> </w:t>
      </w:r>
    </w:p>
    <w:p w:rsidR="001C0E6A" w:rsidRDefault="00902CAD">
      <w:pPr>
        <w:spacing w:before="29" w:line="288" w:lineRule="auto"/>
        <w:ind w:firstLineChars="200" w:firstLine="480"/>
        <w:rPr>
          <w:color w:val="000000"/>
          <w:sz w:val="24"/>
          <w:szCs w:val="24"/>
        </w:rPr>
      </w:pPr>
      <w:r>
        <w:rPr>
          <w:color w:val="000000"/>
          <w:sz w:val="24"/>
          <w:szCs w:val="24"/>
        </w:rPr>
        <w:t>7</w:t>
      </w:r>
      <w:r>
        <w:rPr>
          <w:color w:val="000000"/>
          <w:sz w:val="24"/>
          <w:szCs w:val="24"/>
        </w:rPr>
        <w:t>、基金托管人业务资格批件、营业执照；</w:t>
      </w:r>
      <w:r>
        <w:rPr>
          <w:color w:val="000000"/>
          <w:sz w:val="24"/>
          <w:szCs w:val="24"/>
        </w:rPr>
        <w:t xml:space="preserve"> </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8</w:t>
      </w:r>
      <w:r w:rsidRPr="00414345">
        <w:rPr>
          <w:color w:val="000000"/>
          <w:sz w:val="24"/>
          <w:szCs w:val="24"/>
        </w:rPr>
        <w:t>、报告期内交银施罗德养老目标日期</w:t>
      </w:r>
      <w:r w:rsidRPr="00414345">
        <w:rPr>
          <w:color w:val="000000"/>
          <w:sz w:val="24"/>
          <w:szCs w:val="24"/>
        </w:rPr>
        <w:t>2035</w:t>
      </w:r>
      <w:r w:rsidRPr="00414345">
        <w:rPr>
          <w:color w:val="000000"/>
          <w:sz w:val="24"/>
          <w:szCs w:val="24"/>
        </w:rPr>
        <w:t>三年持有期混合型基金中基金（</w:t>
      </w:r>
      <w:r w:rsidRPr="00414345">
        <w:rPr>
          <w:color w:val="000000"/>
          <w:sz w:val="24"/>
          <w:szCs w:val="24"/>
        </w:rPr>
        <w:t>FOF</w:t>
      </w:r>
      <w:r w:rsidRPr="00414345">
        <w:rPr>
          <w:color w:val="000000"/>
          <w:sz w:val="24"/>
          <w:szCs w:val="24"/>
        </w:rPr>
        <w:t>）在指定报刊上各项公告的原稿。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10</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10</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rsidR="001C0E6A" w:rsidRDefault="00902CAD">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2CAD" w:rsidRDefault="00902CAD" w:rsidP="00876D65">
      <w:r>
        <w:separator/>
      </w:r>
    </w:p>
  </w:endnote>
  <w:endnote w:type="continuationSeparator" w:id="0">
    <w:p w:rsidR="00902CAD" w:rsidRDefault="00902CAD"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FangSong">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381EE8">
      <w:rPr>
        <w:kern w:val="0"/>
        <w:szCs w:val="21"/>
      </w:rPr>
      <w:fldChar w:fldCharType="begin"/>
    </w:r>
    <w:r>
      <w:rPr>
        <w:kern w:val="0"/>
        <w:szCs w:val="21"/>
      </w:rPr>
      <w:instrText xml:space="preserve"> PAGE </w:instrText>
    </w:r>
    <w:r w:rsidR="00381EE8">
      <w:rPr>
        <w:kern w:val="0"/>
        <w:szCs w:val="21"/>
      </w:rPr>
      <w:fldChar w:fldCharType="separate"/>
    </w:r>
    <w:r w:rsidR="009132B3">
      <w:rPr>
        <w:noProof/>
        <w:kern w:val="0"/>
        <w:szCs w:val="21"/>
      </w:rPr>
      <w:t>5</w:t>
    </w:r>
    <w:r w:rsidR="00381EE8">
      <w:rPr>
        <w:kern w:val="0"/>
        <w:szCs w:val="21"/>
      </w:rPr>
      <w:fldChar w:fldCharType="end"/>
    </w:r>
    <w:r>
      <w:rPr>
        <w:rFonts w:hint="eastAsia"/>
        <w:kern w:val="0"/>
        <w:szCs w:val="21"/>
      </w:rPr>
      <w:t>页共</w:t>
    </w:r>
    <w:r w:rsidR="00381EE8">
      <w:rPr>
        <w:kern w:val="0"/>
        <w:szCs w:val="21"/>
      </w:rPr>
      <w:fldChar w:fldCharType="begin"/>
    </w:r>
    <w:r>
      <w:rPr>
        <w:kern w:val="0"/>
        <w:szCs w:val="21"/>
      </w:rPr>
      <w:instrText xml:space="preserve"> NUMPAGES </w:instrText>
    </w:r>
    <w:r w:rsidR="00381EE8">
      <w:rPr>
        <w:kern w:val="0"/>
        <w:szCs w:val="21"/>
      </w:rPr>
      <w:fldChar w:fldCharType="separate"/>
    </w:r>
    <w:r w:rsidR="009132B3">
      <w:rPr>
        <w:noProof/>
        <w:kern w:val="0"/>
        <w:szCs w:val="21"/>
      </w:rPr>
      <w:t>14</w:t>
    </w:r>
    <w:r w:rsidR="00381EE8">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2CAD" w:rsidRDefault="00902CAD" w:rsidP="00876D65">
      <w:r>
        <w:separator/>
      </w:r>
    </w:p>
  </w:footnote>
  <w:footnote w:type="continuationSeparator" w:id="0">
    <w:p w:rsidR="00902CAD" w:rsidRDefault="00902CAD"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DC456F" w:rsidRDefault="00DC456F" w:rsidP="00090A26">
    <w:pPr>
      <w:pStyle w:val="a9"/>
      <w:pBdr>
        <w:bottom w:val="single" w:sz="6" w:space="0" w:color="auto"/>
      </w:pBdr>
      <w:jc w:val="right"/>
      <w:rPr>
        <w:sz w:val="24"/>
        <w:szCs w:val="24"/>
      </w:rPr>
    </w:pPr>
    <w:r w:rsidRPr="003E676C">
      <w:rPr>
        <w:sz w:val="24"/>
        <w:szCs w:val="24"/>
      </w:rPr>
      <w:t>交银施罗德养老目标日期</w:t>
    </w:r>
    <w:r w:rsidRPr="003E676C">
      <w:rPr>
        <w:sz w:val="24"/>
        <w:szCs w:val="24"/>
      </w:rPr>
      <w:t>2035</w:t>
    </w:r>
    <w:r w:rsidRPr="003E676C">
      <w:rPr>
        <w:sz w:val="24"/>
        <w:szCs w:val="24"/>
      </w:rPr>
      <w:t>三年持有期混合型基金中基金（</w:t>
    </w:r>
    <w:r w:rsidRPr="003E676C">
      <w:rPr>
        <w:sz w:val="24"/>
        <w:szCs w:val="24"/>
      </w:rPr>
      <w:t>FOF</w:t>
    </w:r>
    <w:r w:rsidRPr="003E676C">
      <w:rPr>
        <w:sz w:val="24"/>
        <w:szCs w:val="24"/>
      </w:rPr>
      <w:t>）</w:t>
    </w:r>
    <w:r w:rsidRPr="003E676C">
      <w:rPr>
        <w:sz w:val="24"/>
        <w:szCs w:val="24"/>
      </w:rPr>
      <w:t>2020</w:t>
    </w:r>
    <w:r w:rsidRPr="003E676C">
      <w:rPr>
        <w:sz w:val="24"/>
        <w:szCs w:val="24"/>
      </w:rPr>
      <w:t>年第</w:t>
    </w:r>
    <w:r w:rsidRPr="003E676C">
      <w:rPr>
        <w:sz w:val="24"/>
        <w:szCs w:val="24"/>
      </w:rPr>
      <w:t>2</w:t>
    </w:r>
    <w:r w:rsidRPr="003E676C">
      <w:rPr>
        <w:sz w:val="24"/>
        <w:szCs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06A28"/>
    <w:rsid w:val="00014099"/>
    <w:rsid w:val="000160C5"/>
    <w:rsid w:val="000210E7"/>
    <w:rsid w:val="000243BD"/>
    <w:rsid w:val="00024F7F"/>
    <w:rsid w:val="00031EBB"/>
    <w:rsid w:val="000330CC"/>
    <w:rsid w:val="00033B8D"/>
    <w:rsid w:val="0004308C"/>
    <w:rsid w:val="00043852"/>
    <w:rsid w:val="000450DD"/>
    <w:rsid w:val="000463DE"/>
    <w:rsid w:val="0006147E"/>
    <w:rsid w:val="000625ED"/>
    <w:rsid w:val="00064D40"/>
    <w:rsid w:val="00066A97"/>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1537B"/>
    <w:rsid w:val="00133015"/>
    <w:rsid w:val="00137452"/>
    <w:rsid w:val="00137B31"/>
    <w:rsid w:val="00144F93"/>
    <w:rsid w:val="00147376"/>
    <w:rsid w:val="0015450B"/>
    <w:rsid w:val="00154BE1"/>
    <w:rsid w:val="0015710B"/>
    <w:rsid w:val="00160EDC"/>
    <w:rsid w:val="00162D61"/>
    <w:rsid w:val="001675CD"/>
    <w:rsid w:val="0017126E"/>
    <w:rsid w:val="001717D5"/>
    <w:rsid w:val="00171EF0"/>
    <w:rsid w:val="00173B44"/>
    <w:rsid w:val="001761D2"/>
    <w:rsid w:val="00176C21"/>
    <w:rsid w:val="0018138B"/>
    <w:rsid w:val="001830D7"/>
    <w:rsid w:val="00185A34"/>
    <w:rsid w:val="001934F6"/>
    <w:rsid w:val="00196E6C"/>
    <w:rsid w:val="001A280A"/>
    <w:rsid w:val="001A73E8"/>
    <w:rsid w:val="001B0A62"/>
    <w:rsid w:val="001B2F35"/>
    <w:rsid w:val="001B4DD6"/>
    <w:rsid w:val="001B5607"/>
    <w:rsid w:val="001C0993"/>
    <w:rsid w:val="001C0E6A"/>
    <w:rsid w:val="001C79F2"/>
    <w:rsid w:val="001D6A4B"/>
    <w:rsid w:val="001E4630"/>
    <w:rsid w:val="001F0964"/>
    <w:rsid w:val="001F30DA"/>
    <w:rsid w:val="001F3E2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48DF"/>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5A47"/>
    <w:rsid w:val="003470E2"/>
    <w:rsid w:val="0035076C"/>
    <w:rsid w:val="00352719"/>
    <w:rsid w:val="0035383E"/>
    <w:rsid w:val="00355364"/>
    <w:rsid w:val="00364CCB"/>
    <w:rsid w:val="00365798"/>
    <w:rsid w:val="00372F16"/>
    <w:rsid w:val="00374293"/>
    <w:rsid w:val="00381EE8"/>
    <w:rsid w:val="0039085F"/>
    <w:rsid w:val="00394069"/>
    <w:rsid w:val="00396809"/>
    <w:rsid w:val="003A58DC"/>
    <w:rsid w:val="003A6061"/>
    <w:rsid w:val="003B3494"/>
    <w:rsid w:val="003B5E08"/>
    <w:rsid w:val="003B6FBC"/>
    <w:rsid w:val="003C32C0"/>
    <w:rsid w:val="003C50AD"/>
    <w:rsid w:val="003D2269"/>
    <w:rsid w:val="003D742E"/>
    <w:rsid w:val="003E62FB"/>
    <w:rsid w:val="003E6867"/>
    <w:rsid w:val="003F09B5"/>
    <w:rsid w:val="003F1ECB"/>
    <w:rsid w:val="003F39DF"/>
    <w:rsid w:val="003F63BE"/>
    <w:rsid w:val="004003F8"/>
    <w:rsid w:val="004033ED"/>
    <w:rsid w:val="004046D7"/>
    <w:rsid w:val="004061AC"/>
    <w:rsid w:val="00406DA6"/>
    <w:rsid w:val="00410630"/>
    <w:rsid w:val="00414345"/>
    <w:rsid w:val="004149AC"/>
    <w:rsid w:val="0042009D"/>
    <w:rsid w:val="004216D2"/>
    <w:rsid w:val="00421CD2"/>
    <w:rsid w:val="00426096"/>
    <w:rsid w:val="00426A8F"/>
    <w:rsid w:val="00427F58"/>
    <w:rsid w:val="00433805"/>
    <w:rsid w:val="00442F8D"/>
    <w:rsid w:val="00443869"/>
    <w:rsid w:val="00443ABF"/>
    <w:rsid w:val="00460575"/>
    <w:rsid w:val="00463EC0"/>
    <w:rsid w:val="00464787"/>
    <w:rsid w:val="00471408"/>
    <w:rsid w:val="00480B35"/>
    <w:rsid w:val="00484942"/>
    <w:rsid w:val="004858E0"/>
    <w:rsid w:val="00487A40"/>
    <w:rsid w:val="004917C3"/>
    <w:rsid w:val="00491C81"/>
    <w:rsid w:val="004934E9"/>
    <w:rsid w:val="004943C2"/>
    <w:rsid w:val="004949F3"/>
    <w:rsid w:val="004A0AA9"/>
    <w:rsid w:val="004A11A7"/>
    <w:rsid w:val="004A459C"/>
    <w:rsid w:val="004A7B1D"/>
    <w:rsid w:val="004B2AF4"/>
    <w:rsid w:val="004C0914"/>
    <w:rsid w:val="004C20CA"/>
    <w:rsid w:val="004C4960"/>
    <w:rsid w:val="004C702F"/>
    <w:rsid w:val="004D340C"/>
    <w:rsid w:val="004D495A"/>
    <w:rsid w:val="004E5975"/>
    <w:rsid w:val="004E5CD0"/>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5270"/>
    <w:rsid w:val="005761EE"/>
    <w:rsid w:val="00582D99"/>
    <w:rsid w:val="00585263"/>
    <w:rsid w:val="005866D3"/>
    <w:rsid w:val="0059076B"/>
    <w:rsid w:val="005910BF"/>
    <w:rsid w:val="005A0A33"/>
    <w:rsid w:val="005A0F1F"/>
    <w:rsid w:val="005A3D62"/>
    <w:rsid w:val="005A6675"/>
    <w:rsid w:val="005B04A5"/>
    <w:rsid w:val="005B09FA"/>
    <w:rsid w:val="005B2E9C"/>
    <w:rsid w:val="005B3CC0"/>
    <w:rsid w:val="005B4C8F"/>
    <w:rsid w:val="005B4F93"/>
    <w:rsid w:val="005B73D2"/>
    <w:rsid w:val="005D2B36"/>
    <w:rsid w:val="005E475E"/>
    <w:rsid w:val="005F118D"/>
    <w:rsid w:val="005F1F22"/>
    <w:rsid w:val="005F3996"/>
    <w:rsid w:val="005F3B86"/>
    <w:rsid w:val="005F6AF6"/>
    <w:rsid w:val="006002EC"/>
    <w:rsid w:val="00604E50"/>
    <w:rsid w:val="006054CF"/>
    <w:rsid w:val="006066D2"/>
    <w:rsid w:val="006075E6"/>
    <w:rsid w:val="006076AE"/>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0D08"/>
    <w:rsid w:val="006B11BB"/>
    <w:rsid w:val="006B2FF6"/>
    <w:rsid w:val="006B5457"/>
    <w:rsid w:val="006B5F69"/>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94E"/>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2639"/>
    <w:rsid w:val="007B4C04"/>
    <w:rsid w:val="007B5AFB"/>
    <w:rsid w:val="007B5F21"/>
    <w:rsid w:val="007C395A"/>
    <w:rsid w:val="007C5862"/>
    <w:rsid w:val="007D0922"/>
    <w:rsid w:val="007D100C"/>
    <w:rsid w:val="007E2686"/>
    <w:rsid w:val="007E57C0"/>
    <w:rsid w:val="007F29B1"/>
    <w:rsid w:val="007F6DD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4E74"/>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868F3"/>
    <w:rsid w:val="00891261"/>
    <w:rsid w:val="008A21B2"/>
    <w:rsid w:val="008A3DAA"/>
    <w:rsid w:val="008A5B20"/>
    <w:rsid w:val="008B2FDD"/>
    <w:rsid w:val="008B3C7E"/>
    <w:rsid w:val="008B4A75"/>
    <w:rsid w:val="008C15BF"/>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2CAD"/>
    <w:rsid w:val="00905C5E"/>
    <w:rsid w:val="009078DC"/>
    <w:rsid w:val="009132B3"/>
    <w:rsid w:val="009200F6"/>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C3F"/>
    <w:rsid w:val="009A4E5D"/>
    <w:rsid w:val="009B2D4B"/>
    <w:rsid w:val="009C1009"/>
    <w:rsid w:val="009C5186"/>
    <w:rsid w:val="009C60F7"/>
    <w:rsid w:val="009D0952"/>
    <w:rsid w:val="009D1BD9"/>
    <w:rsid w:val="009E19A9"/>
    <w:rsid w:val="009E31DA"/>
    <w:rsid w:val="009E402C"/>
    <w:rsid w:val="009E7C6A"/>
    <w:rsid w:val="009F27F9"/>
    <w:rsid w:val="009F3659"/>
    <w:rsid w:val="009F4861"/>
    <w:rsid w:val="009F61BE"/>
    <w:rsid w:val="009F7643"/>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0A87"/>
    <w:rsid w:val="00AB4DB6"/>
    <w:rsid w:val="00AB6E79"/>
    <w:rsid w:val="00AC063D"/>
    <w:rsid w:val="00AC592E"/>
    <w:rsid w:val="00AC6C10"/>
    <w:rsid w:val="00AC7BC6"/>
    <w:rsid w:val="00AD24AA"/>
    <w:rsid w:val="00AE7962"/>
    <w:rsid w:val="00AF0A7F"/>
    <w:rsid w:val="00AF1BA1"/>
    <w:rsid w:val="00AF3AB2"/>
    <w:rsid w:val="00AF6FFB"/>
    <w:rsid w:val="00B11A78"/>
    <w:rsid w:val="00B11BE5"/>
    <w:rsid w:val="00B11F31"/>
    <w:rsid w:val="00B12B7D"/>
    <w:rsid w:val="00B16985"/>
    <w:rsid w:val="00B22DEE"/>
    <w:rsid w:val="00B27479"/>
    <w:rsid w:val="00B32AA7"/>
    <w:rsid w:val="00B34678"/>
    <w:rsid w:val="00B35024"/>
    <w:rsid w:val="00B371B4"/>
    <w:rsid w:val="00B40CF0"/>
    <w:rsid w:val="00B40F64"/>
    <w:rsid w:val="00B42A76"/>
    <w:rsid w:val="00B47982"/>
    <w:rsid w:val="00B56F53"/>
    <w:rsid w:val="00B61C8A"/>
    <w:rsid w:val="00B62AC1"/>
    <w:rsid w:val="00B64723"/>
    <w:rsid w:val="00B7378D"/>
    <w:rsid w:val="00B7444D"/>
    <w:rsid w:val="00B816A7"/>
    <w:rsid w:val="00B82413"/>
    <w:rsid w:val="00B83A00"/>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05E0"/>
    <w:rsid w:val="00BD70E0"/>
    <w:rsid w:val="00BD7473"/>
    <w:rsid w:val="00BD7703"/>
    <w:rsid w:val="00BE14ED"/>
    <w:rsid w:val="00BE420D"/>
    <w:rsid w:val="00BE5388"/>
    <w:rsid w:val="00BF0019"/>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39AB"/>
    <w:rsid w:val="00CE473F"/>
    <w:rsid w:val="00CE7169"/>
    <w:rsid w:val="00CF04CF"/>
    <w:rsid w:val="00CF2D3E"/>
    <w:rsid w:val="00CF6572"/>
    <w:rsid w:val="00D00E54"/>
    <w:rsid w:val="00D01FE6"/>
    <w:rsid w:val="00D02347"/>
    <w:rsid w:val="00D03EB3"/>
    <w:rsid w:val="00D046DB"/>
    <w:rsid w:val="00D04755"/>
    <w:rsid w:val="00D1076E"/>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393A"/>
    <w:rsid w:val="00D94B8D"/>
    <w:rsid w:val="00D96C8D"/>
    <w:rsid w:val="00D974EF"/>
    <w:rsid w:val="00DA0C61"/>
    <w:rsid w:val="00DA14B0"/>
    <w:rsid w:val="00DA2876"/>
    <w:rsid w:val="00DA66D0"/>
    <w:rsid w:val="00DC0B51"/>
    <w:rsid w:val="00DC141F"/>
    <w:rsid w:val="00DC28F1"/>
    <w:rsid w:val="00DC456F"/>
    <w:rsid w:val="00DC6B55"/>
    <w:rsid w:val="00DD7A00"/>
    <w:rsid w:val="00DE27F7"/>
    <w:rsid w:val="00DE4B43"/>
    <w:rsid w:val="00E02660"/>
    <w:rsid w:val="00E04BE1"/>
    <w:rsid w:val="00E12DBF"/>
    <w:rsid w:val="00E20C3C"/>
    <w:rsid w:val="00E215BA"/>
    <w:rsid w:val="00E36549"/>
    <w:rsid w:val="00E40D31"/>
    <w:rsid w:val="00E41260"/>
    <w:rsid w:val="00E44E18"/>
    <w:rsid w:val="00E45584"/>
    <w:rsid w:val="00E52DBC"/>
    <w:rsid w:val="00E54301"/>
    <w:rsid w:val="00E54BF5"/>
    <w:rsid w:val="00E554A1"/>
    <w:rsid w:val="00E55ABD"/>
    <w:rsid w:val="00E60817"/>
    <w:rsid w:val="00E609C6"/>
    <w:rsid w:val="00E62DE5"/>
    <w:rsid w:val="00E705CC"/>
    <w:rsid w:val="00E84C7E"/>
    <w:rsid w:val="00E85E4B"/>
    <w:rsid w:val="00E8670B"/>
    <w:rsid w:val="00EA1826"/>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4A2"/>
    <w:rsid w:val="00F53B0E"/>
    <w:rsid w:val="00F54EAE"/>
    <w:rsid w:val="00F66A51"/>
    <w:rsid w:val="00F71057"/>
    <w:rsid w:val="00F71A4B"/>
    <w:rsid w:val="00F728CF"/>
    <w:rsid w:val="00F743D4"/>
    <w:rsid w:val="00F80AC3"/>
    <w:rsid w:val="00F81917"/>
    <w:rsid w:val="00F8289A"/>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B5B536B-9DA6-4920-8EA4-43C10A5F3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qFormat/>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7F241D-BF94-4764-A991-9C69053A1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1992</TotalTime>
  <Pages>14</Pages>
  <Words>1328</Words>
  <Characters>7573</Characters>
  <Application>Microsoft Office Word</Application>
  <DocSecurity>0</DocSecurity>
  <Lines>63</Lines>
  <Paragraphs>17</Paragraphs>
  <ScaleCrop>false</ScaleCrop>
  <Company/>
  <LinksUpToDate>false</LinksUpToDate>
  <CharactersWithSpaces>8884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wangwanting</cp:lastModifiedBy>
  <cp:revision>605</cp:revision>
  <dcterms:created xsi:type="dcterms:W3CDTF">2012-10-16T06:07:00Z</dcterms:created>
  <dcterms:modified xsi:type="dcterms:W3CDTF">2020-07-17T05:21:00Z</dcterms:modified>
</cp:coreProperties>
</file>