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交银施罗德可转债债券型证券投资基金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交银可转债债券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007316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2019年7月11日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79,309,119.62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本基金主要利用可转债品种兼具债券和股票的特性，在合理控制风险、保持适当流动性的基础上，力争取得超越基金业绩比较基准的收益。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可转换债券（含可交换债券、可分离交易可转债）通过赋予债券投资者某种期权的形式，兼具债性与股性双重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中证可转换债券指数收益率*70%+中债综合全价指数收益率*20%+沪深300指数收益率*10%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交银可转债债券A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交银可转债债券C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007316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007317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75,338,707.74</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3,970,411.88</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交银可转债债券A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交银可转债债券C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140,412.84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6,223.45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4,543,136.88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205,623.64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0.0466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0.0482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80,812,344.25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4,242,600.44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1.0727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1.0686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交银可转债债券A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4.92%</w:t>
            </w:r>
          </w:p>
        </w:tc>
        <w:tc>
          <w:tcPr>
            <w:vAlign w:val="center"/>
          </w:tcPr>
          <w:p>
            <w:pPr>
              <w:jc w:val="center"/>
            </w:pPr>
            <w:r>
              <w:rPr>
                <w:color w:val="000000"/>
                <w:sz w:val="24"/>
              </w:rPr>
              <w:t>0.63%</w:t>
            </w:r>
          </w:p>
        </w:tc>
        <w:tc>
          <w:tcPr>
            <w:vAlign w:val="center"/>
          </w:tcPr>
          <w:p>
            <w:pPr>
              <w:jc w:val="center"/>
            </w:pPr>
            <w:r>
              <w:rPr>
                <w:color w:val="000000"/>
                <w:sz w:val="24"/>
              </w:rPr>
              <w:t>-0.28%</w:t>
            </w:r>
          </w:p>
        </w:tc>
        <w:tc>
          <w:tcPr>
            <w:vAlign w:val="center"/>
          </w:tcPr>
          <w:p>
            <w:pPr>
              <w:jc w:val="center"/>
            </w:pPr>
            <w:r>
              <w:rPr>
                <w:color w:val="000000"/>
                <w:sz w:val="24"/>
              </w:rPr>
              <w:t>0.39%</w:t>
            </w:r>
          </w:p>
        </w:tc>
        <w:tc>
          <w:tcPr>
            <w:vAlign w:val="center"/>
          </w:tcPr>
          <w:p>
            <w:pPr>
              <w:jc w:val="center"/>
            </w:pPr>
            <w:r>
              <w:rPr>
                <w:color w:val="000000"/>
                <w:sz w:val="24"/>
              </w:rPr>
              <w:t>5.20%</w:t>
            </w:r>
          </w:p>
        </w:tc>
        <w:tc>
          <w:tcPr>
            <w:vAlign w:val="center"/>
          </w:tcPr>
          <w:p>
            <w:pPr>
              <w:jc w:val="center"/>
            </w:pPr>
            <w:r>
              <w:rPr>
                <w:color w:val="000000"/>
                <w:sz w:val="24"/>
              </w:rPr>
              <w:t>0.24%</w:t>
            </w:r>
          </w:p>
        </w:tc>
      </w:tr>
      <w:tr>
        <w:tc>
          <w:tcPr>
            <w:vAlign w:val="center"/>
          </w:tcPr>
          <w:p>
            <w:pPr>
              <w:jc w:val="left"/>
            </w:pPr>
            <w:r>
              <w:rPr>
                <w:color w:val="000000"/>
                <w:sz w:val="24"/>
              </w:rPr>
              <w:t>过去六个月</w:t>
            </w:r>
          </w:p>
        </w:tc>
        <w:tc>
          <w:tcPr>
            <w:vAlign w:val="center"/>
          </w:tcPr>
          <w:p>
            <w:pPr>
              <w:jc w:val="center"/>
            </w:pPr>
            <w:r>
              <w:rPr>
                <w:color w:val="000000"/>
                <w:sz w:val="24"/>
              </w:rPr>
              <w:t>1.07%</w:t>
            </w:r>
          </w:p>
        </w:tc>
        <w:tc>
          <w:tcPr>
            <w:vAlign w:val="center"/>
          </w:tcPr>
          <w:p>
            <w:pPr>
              <w:jc w:val="center"/>
            </w:pPr>
            <w:r>
              <w:rPr>
                <w:color w:val="000000"/>
                <w:sz w:val="24"/>
              </w:rPr>
              <w:t>1.03%</w:t>
            </w:r>
          </w:p>
        </w:tc>
        <w:tc>
          <w:tcPr>
            <w:vAlign w:val="center"/>
          </w:tcPr>
          <w:p>
            <w:pPr>
              <w:jc w:val="center"/>
            </w:pPr>
            <w:r>
              <w:rPr>
                <w:color w:val="000000"/>
                <w:sz w:val="24"/>
              </w:rPr>
              <w:t>-0.86%</w:t>
            </w:r>
          </w:p>
        </w:tc>
        <w:tc>
          <w:tcPr>
            <w:vAlign w:val="center"/>
          </w:tcPr>
          <w:p>
            <w:pPr>
              <w:jc w:val="center"/>
            </w:pPr>
            <w:r>
              <w:rPr>
                <w:color w:val="000000"/>
                <w:sz w:val="24"/>
              </w:rPr>
              <w:t>0.63%</w:t>
            </w:r>
          </w:p>
        </w:tc>
        <w:tc>
          <w:tcPr>
            <w:vAlign w:val="center"/>
          </w:tcPr>
          <w:p>
            <w:pPr>
              <w:jc w:val="center"/>
            </w:pPr>
            <w:r>
              <w:rPr>
                <w:color w:val="000000"/>
                <w:sz w:val="24"/>
              </w:rPr>
              <w:t>1.93%</w:t>
            </w:r>
          </w:p>
        </w:tc>
        <w:tc>
          <w:tcPr>
            <w:vAlign w:val="center"/>
          </w:tcPr>
          <w:p>
            <w:pPr>
              <w:jc w:val="center"/>
            </w:pPr>
            <w:r>
              <w:rPr>
                <w:color w:val="000000"/>
                <w:sz w:val="24"/>
              </w:rPr>
              <w:t>0.40%</w:t>
            </w:r>
          </w:p>
        </w:tc>
      </w:tr>
      <w:tr>
        <w:tc>
          <w:tcPr>
            <w:vAlign w:val="center"/>
          </w:tcPr>
          <w:p>
            <w:pPr>
              <w:jc w:val="left"/>
            </w:pPr>
            <w:r>
              <w:rPr>
                <w:color w:val="000000"/>
                <w:sz w:val="24"/>
              </w:rPr>
              <w:t>自基金合同生效起至今</w:t>
            </w:r>
          </w:p>
        </w:tc>
        <w:tc>
          <w:tcPr>
            <w:vAlign w:val="center"/>
          </w:tcPr>
          <w:p>
            <w:pPr>
              <w:jc w:val="center"/>
            </w:pPr>
            <w:r>
              <w:rPr>
                <w:color w:val="000000"/>
                <w:sz w:val="24"/>
              </w:rPr>
              <w:t>7.27%</w:t>
            </w:r>
          </w:p>
        </w:tc>
        <w:tc>
          <w:tcPr>
            <w:vAlign w:val="center"/>
          </w:tcPr>
          <w:p>
            <w:pPr>
              <w:jc w:val="center"/>
            </w:pPr>
            <w:r>
              <w:rPr>
                <w:color w:val="000000"/>
                <w:sz w:val="24"/>
              </w:rPr>
              <w:t>0.74%</w:t>
            </w:r>
          </w:p>
        </w:tc>
        <w:tc>
          <w:tcPr>
            <w:vAlign w:val="center"/>
          </w:tcPr>
          <w:p>
            <w:pPr>
              <w:jc w:val="center"/>
            </w:pPr>
            <w:r>
              <w:rPr>
                <w:color w:val="000000"/>
                <w:sz w:val="24"/>
              </w:rPr>
              <w:t>7.63%</w:t>
            </w:r>
          </w:p>
        </w:tc>
        <w:tc>
          <w:tcPr>
            <w:vAlign w:val="center"/>
          </w:tcPr>
          <w:p>
            <w:pPr>
              <w:jc w:val="center"/>
            </w:pPr>
            <w:r>
              <w:rPr>
                <w:color w:val="000000"/>
                <w:sz w:val="24"/>
              </w:rPr>
              <w:t>0.51%</w:t>
            </w:r>
          </w:p>
        </w:tc>
        <w:tc>
          <w:tcPr>
            <w:vAlign w:val="center"/>
          </w:tcPr>
          <w:p>
            <w:pPr>
              <w:jc w:val="center"/>
            </w:pPr>
            <w:r>
              <w:rPr>
                <w:color w:val="000000"/>
                <w:sz w:val="24"/>
              </w:rPr>
              <w:t>-0.36%</w:t>
            </w:r>
          </w:p>
        </w:tc>
        <w:tc>
          <w:tcPr>
            <w:vAlign w:val="center"/>
          </w:tcPr>
          <w:p>
            <w:pPr>
              <w:jc w:val="center"/>
            </w:pPr>
            <w:r>
              <w:rPr>
                <w:color w:val="000000"/>
                <w:sz w:val="24"/>
              </w:rPr>
              <w:t>0.23%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交银可转债债券C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4.82%</w:t>
            </w:r>
          </w:p>
        </w:tc>
        <w:tc>
          <w:tcPr>
            <w:vAlign w:val="center"/>
          </w:tcPr>
          <w:p>
            <w:pPr>
              <w:jc w:val="center"/>
            </w:pPr>
            <w:r>
              <w:rPr>
                <w:color w:val="000000"/>
                <w:sz w:val="24"/>
              </w:rPr>
              <w:t>0.64%</w:t>
            </w:r>
          </w:p>
        </w:tc>
        <w:tc>
          <w:tcPr>
            <w:vAlign w:val="center"/>
          </w:tcPr>
          <w:p>
            <w:pPr>
              <w:jc w:val="center"/>
            </w:pPr>
            <w:r>
              <w:rPr>
                <w:color w:val="000000"/>
                <w:sz w:val="24"/>
              </w:rPr>
              <w:t>-0.28%</w:t>
            </w:r>
          </w:p>
        </w:tc>
        <w:tc>
          <w:tcPr>
            <w:vAlign w:val="center"/>
          </w:tcPr>
          <w:p>
            <w:pPr>
              <w:jc w:val="center"/>
            </w:pPr>
            <w:r>
              <w:rPr>
                <w:color w:val="000000"/>
                <w:sz w:val="24"/>
              </w:rPr>
              <w:t>0.39%</w:t>
            </w:r>
          </w:p>
        </w:tc>
        <w:tc>
          <w:tcPr>
            <w:vAlign w:val="center"/>
          </w:tcPr>
          <w:p>
            <w:pPr>
              <w:jc w:val="center"/>
            </w:pPr>
            <w:r>
              <w:rPr>
                <w:color w:val="000000"/>
                <w:sz w:val="24"/>
              </w:rPr>
              <w:t>5.10%</w:t>
            </w:r>
          </w:p>
        </w:tc>
        <w:tc>
          <w:tcPr>
            <w:vAlign w:val="center"/>
          </w:tcPr>
          <w:p>
            <w:pPr>
              <w:jc w:val="center"/>
            </w:pPr>
            <w:r>
              <w:rPr>
                <w:color w:val="000000"/>
                <w:sz w:val="24"/>
              </w:rPr>
              <w:t>0.25%</w:t>
            </w:r>
          </w:p>
        </w:tc>
      </w:tr>
      <w:tr>
        <w:tc>
          <w:tcPr>
            <w:vAlign w:val="center"/>
          </w:tcPr>
          <w:p>
            <w:pPr>
              <w:jc w:val="left"/>
            </w:pPr>
            <w:r>
              <w:rPr>
                <w:color w:val="000000"/>
                <w:sz w:val="24"/>
              </w:rPr>
              <w:t>过去六个月</w:t>
            </w:r>
          </w:p>
        </w:tc>
        <w:tc>
          <w:tcPr>
            <w:vAlign w:val="center"/>
          </w:tcPr>
          <w:p>
            <w:pPr>
              <w:jc w:val="center"/>
            </w:pPr>
            <w:r>
              <w:rPr>
                <w:color w:val="000000"/>
                <w:sz w:val="24"/>
              </w:rPr>
              <w:t>0.88%</w:t>
            </w:r>
          </w:p>
        </w:tc>
        <w:tc>
          <w:tcPr>
            <w:vAlign w:val="center"/>
          </w:tcPr>
          <w:p>
            <w:pPr>
              <w:jc w:val="center"/>
            </w:pPr>
            <w:r>
              <w:rPr>
                <w:color w:val="000000"/>
                <w:sz w:val="24"/>
              </w:rPr>
              <w:t>1.03%</w:t>
            </w:r>
          </w:p>
        </w:tc>
        <w:tc>
          <w:tcPr>
            <w:vAlign w:val="center"/>
          </w:tcPr>
          <w:p>
            <w:pPr>
              <w:jc w:val="center"/>
            </w:pPr>
            <w:r>
              <w:rPr>
                <w:color w:val="000000"/>
                <w:sz w:val="24"/>
              </w:rPr>
              <w:t>-0.86%</w:t>
            </w:r>
          </w:p>
        </w:tc>
        <w:tc>
          <w:tcPr>
            <w:vAlign w:val="center"/>
          </w:tcPr>
          <w:p>
            <w:pPr>
              <w:jc w:val="center"/>
            </w:pPr>
            <w:r>
              <w:rPr>
                <w:color w:val="000000"/>
                <w:sz w:val="24"/>
              </w:rPr>
              <w:t>0.63%</w:t>
            </w:r>
          </w:p>
        </w:tc>
        <w:tc>
          <w:tcPr>
            <w:vAlign w:val="center"/>
          </w:tcPr>
          <w:p>
            <w:pPr>
              <w:jc w:val="center"/>
            </w:pPr>
            <w:r>
              <w:rPr>
                <w:color w:val="000000"/>
                <w:sz w:val="24"/>
              </w:rPr>
              <w:t>1.74%</w:t>
            </w:r>
          </w:p>
        </w:tc>
        <w:tc>
          <w:tcPr>
            <w:vAlign w:val="center"/>
          </w:tcPr>
          <w:p>
            <w:pPr>
              <w:jc w:val="center"/>
            </w:pPr>
            <w:r>
              <w:rPr>
                <w:color w:val="000000"/>
                <w:sz w:val="24"/>
              </w:rPr>
              <w:t>0.40%</w:t>
            </w:r>
          </w:p>
        </w:tc>
      </w:tr>
      <w:tr>
        <w:tc>
          <w:tcPr>
            <w:vAlign w:val="center"/>
          </w:tcPr>
          <w:p>
            <w:pPr>
              <w:jc w:val="left"/>
            </w:pPr>
            <w:r>
              <w:rPr>
                <w:color w:val="000000"/>
                <w:sz w:val="24"/>
              </w:rPr>
              <w:t>自基金合同生效起至今</w:t>
            </w:r>
          </w:p>
        </w:tc>
        <w:tc>
          <w:tcPr>
            <w:vAlign w:val="center"/>
          </w:tcPr>
          <w:p>
            <w:pPr>
              <w:jc w:val="center"/>
            </w:pPr>
            <w:r>
              <w:rPr>
                <w:color w:val="000000"/>
                <w:sz w:val="24"/>
              </w:rPr>
              <w:t>6.86%</w:t>
            </w:r>
          </w:p>
        </w:tc>
        <w:tc>
          <w:tcPr>
            <w:vAlign w:val="center"/>
          </w:tcPr>
          <w:p>
            <w:pPr>
              <w:jc w:val="center"/>
            </w:pPr>
            <w:r>
              <w:rPr>
                <w:color w:val="000000"/>
                <w:sz w:val="24"/>
              </w:rPr>
              <w:t>0.74%</w:t>
            </w:r>
          </w:p>
        </w:tc>
        <w:tc>
          <w:tcPr>
            <w:vAlign w:val="center"/>
          </w:tcPr>
          <w:p>
            <w:pPr>
              <w:jc w:val="center"/>
            </w:pPr>
            <w:r>
              <w:rPr>
                <w:color w:val="000000"/>
                <w:sz w:val="24"/>
              </w:rPr>
              <w:t>7.63%</w:t>
            </w:r>
          </w:p>
        </w:tc>
        <w:tc>
          <w:tcPr>
            <w:vAlign w:val="center"/>
          </w:tcPr>
          <w:p>
            <w:pPr>
              <w:jc w:val="center"/>
            </w:pPr>
            <w:r>
              <w:rPr>
                <w:color w:val="000000"/>
                <w:sz w:val="24"/>
              </w:rPr>
              <w:t>0.51%</w:t>
            </w:r>
          </w:p>
        </w:tc>
        <w:tc>
          <w:tcPr>
            <w:vAlign w:val="center"/>
          </w:tcPr>
          <w:p>
            <w:pPr>
              <w:jc w:val="center"/>
            </w:pPr>
            <w:r>
              <w:rPr>
                <w:color w:val="000000"/>
                <w:sz w:val="24"/>
              </w:rPr>
              <w:t>-0.77%</w:t>
            </w:r>
          </w:p>
        </w:tc>
        <w:tc>
          <w:tcPr>
            <w:vAlign w:val="center"/>
          </w:tcPr>
          <w:p>
            <w:pPr>
              <w:jc w:val="center"/>
            </w:pPr>
            <w:r>
              <w:rPr>
                <w:color w:val="000000"/>
                <w:sz w:val="24"/>
              </w:rPr>
              <w:t>0.23%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交银施罗德可转债债券型证券投资基金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2019年7月11日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交银可转债债券A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7月11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交银可转债债券C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7月11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2019-07-11</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债券市场方面，2020年二季度债券市场经历从牛陡到熊平的大幅波动，四月在应对国内外疫情，货币政策持续宽松的背景下，债券收益率大幅下行，由于资金持续宽松，短端利率下行幅度大于长端，曲线呈现明显陡峭化。进入五月，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pPr>
        <w:spacing w:before="29" w:line="288" w:lineRule="auto"/>
        <w:ind w:firstLine="480" w:firstLineChars="200"/>
        <w:rPr>
          <w:color w:val="000000"/>
          <w:sz w:val="24"/>
        </w:rPr>
      </w:pPr>
      <w:r>
        <w:rPr>
          <w:color w:val="000000"/>
          <w:sz w:val="24"/>
        </w:rPr>
        <w:t>权益市场方面，二季度市场明显修复，风格层面上仍然聚焦于消费和科技两个方向。市场在外部环境波动较大的背景下选择抱团确定性较高的板块，而周期则成为年初以来表现最差的方向。转债市场二季度经历了明显的估值下杀，一季度超预期的抗跌表现最终还是付出了代价，整体来看转债指数明显跑输正股指数。</w:t>
      </w:r>
    </w:p>
    <w:p>
      <w:pPr>
        <w:spacing w:before="29" w:line="288" w:lineRule="auto"/>
        <w:ind w:firstLine="480" w:firstLineChars="200"/>
        <w:rPr>
          <w:color w:val="000000"/>
          <w:sz w:val="24"/>
        </w:rPr>
      </w:pPr>
      <w:r>
        <w:rPr>
          <w:color w:val="000000"/>
          <w:sz w:val="24"/>
        </w:rPr>
        <w:t>报告期内，组合维持了较高比例的转债配置，并配置了一定的股票仓位，结合股票和转债估值适时进行了组合结构调整。</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在广义流动性相对宽松的温和环境下，股票市场有望在震荡中继续上行。长期空间大，业绩边际改善的板块仍然是资金关注的方向。而对于转债来说，流动性是支撑目前估值偏高的核心原因，故流动性边际收紧的对估值的扰动或将继续存在，但影响预计不足以抹平平价驱动带来的正向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14,482,479.14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14,482,479.14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81,100,437.32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79.75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81,100,437.32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79.75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1,451,667.76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4,664,252.09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4.59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101,698,836.31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684,315.00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0.80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7,805,564.14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9.18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2,172,039.00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2.55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2,030,100.00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2.39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1,205,054.00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585,407.00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14,482,479.14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17.03</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100,500</w:t>
            </w:r>
          </w:p>
        </w:tc>
        <w:tc>
          <w:tcPr>
            <w:vAlign w:val="center"/>
          </w:tcPr>
          <w:p>
            <w:pPr>
              <w:jc w:val="right"/>
            </w:pPr>
            <w:r>
              <w:rPr>
                <w:color w:val="000000"/>
                <w:sz w:val="24"/>
              </w:rPr>
              <w:t>2,030,100.00</w:t>
            </w:r>
          </w:p>
        </w:tc>
        <w:tc>
          <w:tcPr>
            <w:vAlign w:val="center"/>
          </w:tcPr>
          <w:p>
            <w:pPr>
              <w:jc w:val="right"/>
            </w:pPr>
            <w:r>
              <w:rPr>
                <w:color w:val="000000"/>
                <w:sz w:val="24"/>
              </w:rPr>
              <w:t>2.39</w:t>
            </w:r>
          </w:p>
        </w:tc>
      </w:tr>
      <w:tr>
        <w:tc>
          <w:tcPr>
            <w:vAlign w:val="center"/>
          </w:tcPr>
          <w:p>
            <w:pPr>
              <w:jc w:val="center"/>
            </w:pPr>
            <w:r>
              <w:rPr>
                <w:color w:val="000000"/>
                <w:sz w:val="24"/>
              </w:rPr>
              <w:t>2</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30,500</w:t>
            </w:r>
          </w:p>
        </w:tc>
        <w:tc>
          <w:tcPr>
            <w:vAlign w:val="center"/>
          </w:tcPr>
          <w:p>
            <w:pPr>
              <w:jc w:val="right"/>
            </w:pPr>
            <w:r>
              <w:rPr>
                <w:color w:val="000000"/>
                <w:sz w:val="24"/>
              </w:rPr>
              <w:t>1,427,400.00</w:t>
            </w:r>
          </w:p>
        </w:tc>
        <w:tc>
          <w:tcPr>
            <w:vAlign w:val="center"/>
          </w:tcPr>
          <w:p>
            <w:pPr>
              <w:jc w:val="right"/>
            </w:pPr>
            <w:r>
              <w:rPr>
                <w:color w:val="000000"/>
                <w:sz w:val="24"/>
              </w:rPr>
              <w:t>1.68</w:t>
            </w:r>
          </w:p>
        </w:tc>
      </w:tr>
      <w:tr>
        <w:tc>
          <w:tcPr>
            <w:vAlign w:val="center"/>
          </w:tcPr>
          <w:p>
            <w:pPr>
              <w:jc w:val="center"/>
            </w:pPr>
            <w:r>
              <w:rPr>
                <w:color w:val="000000"/>
                <w:sz w:val="24"/>
              </w:rPr>
              <w:t>3</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46,100</w:t>
            </w:r>
          </w:p>
        </w:tc>
        <w:tc>
          <w:tcPr>
            <w:vAlign w:val="center"/>
          </w:tcPr>
          <w:p>
            <w:pPr>
              <w:jc w:val="right"/>
            </w:pPr>
            <w:r>
              <w:rPr>
                <w:color w:val="000000"/>
                <w:sz w:val="24"/>
              </w:rPr>
              <w:t>1,205,054.00</w:t>
            </w:r>
          </w:p>
        </w:tc>
        <w:tc>
          <w:tcPr>
            <w:vAlign w:val="center"/>
          </w:tcPr>
          <w:p>
            <w:pPr>
              <w:jc w:val="right"/>
            </w:pPr>
            <w:r>
              <w:rPr>
                <w:color w:val="000000"/>
                <w:sz w:val="24"/>
              </w:rPr>
              <w:t>1.42</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28,823</w:t>
            </w:r>
          </w:p>
        </w:tc>
        <w:tc>
          <w:tcPr>
            <w:vAlign w:val="center"/>
          </w:tcPr>
          <w:p>
            <w:pPr>
              <w:jc w:val="right"/>
            </w:pPr>
            <w:r>
              <w:rPr>
                <w:color w:val="000000"/>
                <w:sz w:val="24"/>
              </w:rPr>
              <w:t>1,171,078.49</w:t>
            </w:r>
          </w:p>
        </w:tc>
        <w:tc>
          <w:tcPr>
            <w:vAlign w:val="center"/>
          </w:tcPr>
          <w:p>
            <w:pPr>
              <w:jc w:val="right"/>
            </w:pPr>
            <w:r>
              <w:rPr>
                <w:color w:val="000000"/>
                <w:sz w:val="24"/>
              </w:rPr>
              <w:t>1.38</w:t>
            </w:r>
          </w:p>
        </w:tc>
      </w:tr>
      <w:tr>
        <w:tc>
          <w:tcPr>
            <w:vAlign w:val="center"/>
          </w:tcPr>
          <w:p>
            <w:pPr>
              <w:jc w:val="center"/>
            </w:pPr>
            <w:r>
              <w:rPr>
                <w:color w:val="000000"/>
                <w:sz w:val="24"/>
              </w:rPr>
              <w:t>5</w:t>
            </w:r>
          </w:p>
        </w:tc>
        <w:tc>
          <w:tcPr>
            <w:vAlign w:val="center"/>
          </w:tcPr>
          <w:p>
            <w:pPr>
              <w:jc w:val="center"/>
            </w:pPr>
            <w:r>
              <w:rPr>
                <w:color w:val="000000"/>
                <w:sz w:val="24"/>
              </w:rPr>
              <w:t>603019</w:t>
            </w:r>
          </w:p>
        </w:tc>
        <w:tc>
          <w:tcPr>
            <w:vAlign w:val="center"/>
          </w:tcPr>
          <w:p>
            <w:pPr>
              <w:jc w:val="center"/>
            </w:pPr>
            <w:r>
              <w:rPr>
                <w:color w:val="000000"/>
                <w:sz w:val="24"/>
              </w:rPr>
              <w:t>中科曙光</w:t>
            </w:r>
          </w:p>
        </w:tc>
        <w:tc>
          <w:tcPr>
            <w:vAlign w:val="center"/>
          </w:tcPr>
          <w:p>
            <w:pPr>
              <w:jc w:val="right"/>
            </w:pPr>
            <w:r>
              <w:rPr>
                <w:color w:val="000000"/>
                <w:sz w:val="24"/>
              </w:rPr>
              <w:t>26,040</w:t>
            </w:r>
          </w:p>
        </w:tc>
        <w:tc>
          <w:tcPr>
            <w:vAlign w:val="center"/>
          </w:tcPr>
          <w:p>
            <w:pPr>
              <w:jc w:val="right"/>
            </w:pPr>
            <w:r>
              <w:rPr>
                <w:color w:val="000000"/>
                <w:sz w:val="24"/>
              </w:rPr>
              <w:t>999,936.00</w:t>
            </w:r>
          </w:p>
        </w:tc>
        <w:tc>
          <w:tcPr>
            <w:vAlign w:val="center"/>
          </w:tcPr>
          <w:p>
            <w:pPr>
              <w:jc w:val="right"/>
            </w:pPr>
            <w:r>
              <w:rPr>
                <w:color w:val="000000"/>
                <w:sz w:val="24"/>
              </w:rPr>
              <w:t>1.18</w:t>
            </w:r>
          </w:p>
        </w:tc>
      </w:tr>
      <w:tr>
        <w:tc>
          <w:tcPr>
            <w:vAlign w:val="center"/>
          </w:tcPr>
          <w:p>
            <w:pPr>
              <w:jc w:val="center"/>
            </w:pPr>
            <w:r>
              <w:rPr>
                <w:color w:val="000000"/>
                <w:sz w:val="24"/>
              </w:rPr>
              <w:t>6</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16,119</w:t>
            </w:r>
          </w:p>
        </w:tc>
        <w:tc>
          <w:tcPr>
            <w:vAlign w:val="center"/>
          </w:tcPr>
          <w:p>
            <w:pPr>
              <w:jc w:val="right"/>
            </w:pPr>
            <w:r>
              <w:rPr>
                <w:color w:val="000000"/>
                <w:sz w:val="24"/>
              </w:rPr>
              <w:t>827,710.65</w:t>
            </w:r>
          </w:p>
        </w:tc>
        <w:tc>
          <w:tcPr>
            <w:vAlign w:val="center"/>
          </w:tcPr>
          <w:p>
            <w:pPr>
              <w:jc w:val="right"/>
            </w:pPr>
            <w:r>
              <w:rPr>
                <w:color w:val="000000"/>
                <w:sz w:val="24"/>
              </w:rPr>
              <w:t>0.97</w:t>
            </w:r>
          </w:p>
        </w:tc>
      </w:tr>
      <w:tr>
        <w:tc>
          <w:tcPr>
            <w:vAlign w:val="center"/>
          </w:tcPr>
          <w:p>
            <w:pPr>
              <w:jc w:val="center"/>
            </w:pPr>
            <w:r>
              <w:rPr>
                <w:color w:val="000000"/>
                <w:sz w:val="24"/>
              </w:rPr>
              <w:t>7</w:t>
            </w:r>
          </w:p>
        </w:tc>
        <w:tc>
          <w:tcPr>
            <w:vAlign w:val="center"/>
          </w:tcPr>
          <w:p>
            <w:pPr>
              <w:jc w:val="center"/>
            </w:pPr>
            <w:r>
              <w:rPr>
                <w:color w:val="000000"/>
                <w:sz w:val="24"/>
              </w:rPr>
              <w:t>002311</w:t>
            </w:r>
          </w:p>
        </w:tc>
        <w:tc>
          <w:tcPr>
            <w:vAlign w:val="center"/>
          </w:tcPr>
          <w:p>
            <w:pPr>
              <w:jc w:val="center"/>
            </w:pPr>
            <w:r>
              <w:rPr>
                <w:color w:val="000000"/>
                <w:sz w:val="24"/>
              </w:rPr>
              <w:t>海大集团</w:t>
            </w:r>
          </w:p>
        </w:tc>
        <w:tc>
          <w:tcPr>
            <w:vAlign w:val="center"/>
          </w:tcPr>
          <w:p>
            <w:pPr>
              <w:jc w:val="right"/>
            </w:pPr>
            <w:r>
              <w:rPr>
                <w:color w:val="000000"/>
                <w:sz w:val="24"/>
              </w:rPr>
              <w:t>16,200</w:t>
            </w:r>
          </w:p>
        </w:tc>
        <w:tc>
          <w:tcPr>
            <w:vAlign w:val="center"/>
          </w:tcPr>
          <w:p>
            <w:pPr>
              <w:jc w:val="right"/>
            </w:pPr>
            <w:r>
              <w:rPr>
                <w:color w:val="000000"/>
                <w:sz w:val="24"/>
              </w:rPr>
              <w:t>770,958.00</w:t>
            </w:r>
          </w:p>
        </w:tc>
        <w:tc>
          <w:tcPr>
            <w:vAlign w:val="center"/>
          </w:tcPr>
          <w:p>
            <w:pPr>
              <w:jc w:val="right"/>
            </w:pPr>
            <w:r>
              <w:rPr>
                <w:color w:val="000000"/>
                <w:sz w:val="24"/>
              </w:rPr>
              <w:t>0.91</w:t>
            </w:r>
          </w:p>
        </w:tc>
      </w:tr>
      <w:tr>
        <w:tc>
          <w:tcPr>
            <w:vAlign w:val="center"/>
          </w:tcPr>
          <w:p>
            <w:pPr>
              <w:jc w:val="center"/>
            </w:pPr>
            <w:r>
              <w:rPr>
                <w:color w:val="000000"/>
                <w:sz w:val="24"/>
              </w:rPr>
              <w:t>8</w:t>
            </w:r>
          </w:p>
        </w:tc>
        <w:tc>
          <w:tcPr>
            <w:vAlign w:val="center"/>
          </w:tcPr>
          <w:p>
            <w:pPr>
              <w:jc w:val="center"/>
            </w:pPr>
            <w:r>
              <w:rPr>
                <w:color w:val="000000"/>
                <w:sz w:val="24"/>
              </w:rPr>
              <w:t>002641</w:t>
            </w:r>
          </w:p>
        </w:tc>
        <w:tc>
          <w:tcPr>
            <w:vAlign w:val="center"/>
          </w:tcPr>
          <w:p>
            <w:pPr>
              <w:jc w:val="center"/>
            </w:pPr>
            <w:r>
              <w:rPr>
                <w:color w:val="000000"/>
                <w:sz w:val="24"/>
              </w:rPr>
              <w:t>永高股份</w:t>
            </w:r>
          </w:p>
        </w:tc>
        <w:tc>
          <w:tcPr>
            <w:vAlign w:val="center"/>
          </w:tcPr>
          <w:p>
            <w:pPr>
              <w:jc w:val="right"/>
            </w:pPr>
            <w:r>
              <w:rPr>
                <w:color w:val="000000"/>
                <w:sz w:val="24"/>
              </w:rPr>
              <w:t>114,500</w:t>
            </w:r>
          </w:p>
        </w:tc>
        <w:tc>
          <w:tcPr>
            <w:vAlign w:val="center"/>
          </w:tcPr>
          <w:p>
            <w:pPr>
              <w:jc w:val="right"/>
            </w:pPr>
            <w:r>
              <w:rPr>
                <w:color w:val="000000"/>
                <w:sz w:val="24"/>
              </w:rPr>
              <w:t>768,295.00</w:t>
            </w:r>
          </w:p>
        </w:tc>
        <w:tc>
          <w:tcPr>
            <w:vAlign w:val="center"/>
          </w:tcPr>
          <w:p>
            <w:pPr>
              <w:jc w:val="right"/>
            </w:pPr>
            <w:r>
              <w:rPr>
                <w:color w:val="000000"/>
                <w:sz w:val="24"/>
              </w:rPr>
              <w:t>0.90</w:t>
            </w:r>
          </w:p>
        </w:tc>
      </w:tr>
      <w:tr>
        <w:tc>
          <w:tcPr>
            <w:vAlign w:val="center"/>
          </w:tcPr>
          <w:p>
            <w:pPr>
              <w:jc w:val="center"/>
            </w:pPr>
            <w:r>
              <w:rPr>
                <w:color w:val="000000"/>
                <w:sz w:val="24"/>
              </w:rPr>
              <w:t>9</w:t>
            </w:r>
          </w:p>
        </w:tc>
        <w:tc>
          <w:tcPr>
            <w:vAlign w:val="center"/>
          </w:tcPr>
          <w:p>
            <w:pPr>
              <w:jc w:val="center"/>
            </w:pPr>
            <w:r>
              <w:rPr>
                <w:color w:val="000000"/>
                <w:sz w:val="24"/>
              </w:rPr>
              <w:t>002439</w:t>
            </w:r>
          </w:p>
        </w:tc>
        <w:tc>
          <w:tcPr>
            <w:vAlign w:val="center"/>
          </w:tcPr>
          <w:p>
            <w:pPr>
              <w:jc w:val="center"/>
            </w:pPr>
            <w:r>
              <w:rPr>
                <w:color w:val="000000"/>
                <w:sz w:val="24"/>
              </w:rPr>
              <w:t>启明星辰</w:t>
            </w:r>
          </w:p>
        </w:tc>
        <w:tc>
          <w:tcPr>
            <w:vAlign w:val="center"/>
          </w:tcPr>
          <w:p>
            <w:pPr>
              <w:jc w:val="right"/>
            </w:pPr>
            <w:r>
              <w:rPr>
                <w:color w:val="000000"/>
                <w:sz w:val="24"/>
              </w:rPr>
              <w:t>17,700</w:t>
            </w:r>
          </w:p>
        </w:tc>
        <w:tc>
          <w:tcPr>
            <w:vAlign w:val="center"/>
          </w:tcPr>
          <w:p>
            <w:pPr>
              <w:jc w:val="right"/>
            </w:pPr>
            <w:r>
              <w:rPr>
                <w:color w:val="000000"/>
                <w:sz w:val="24"/>
              </w:rPr>
              <w:t>744,639.00</w:t>
            </w:r>
          </w:p>
        </w:tc>
        <w:tc>
          <w:tcPr>
            <w:vAlign w:val="center"/>
          </w:tcPr>
          <w:p>
            <w:pPr>
              <w:jc w:val="right"/>
            </w:pPr>
            <w:r>
              <w:rPr>
                <w:color w:val="000000"/>
                <w:sz w:val="24"/>
              </w:rPr>
              <w:t>0.88</w:t>
            </w:r>
          </w:p>
        </w:tc>
      </w:tr>
      <w:tr>
        <w:tc>
          <w:tcPr>
            <w:vAlign w:val="center"/>
          </w:tcPr>
          <w:p>
            <w:pPr>
              <w:jc w:val="center"/>
            </w:pPr>
            <w:r>
              <w:rPr>
                <w:color w:val="000000"/>
                <w:sz w:val="24"/>
              </w:rPr>
              <w:t>10</w:t>
            </w:r>
          </w:p>
        </w:tc>
        <w:tc>
          <w:tcPr>
            <w:vAlign w:val="center"/>
          </w:tcPr>
          <w:p>
            <w:pPr>
              <w:jc w:val="center"/>
            </w:pPr>
            <w:r>
              <w:rPr>
                <w:color w:val="000000"/>
                <w:sz w:val="24"/>
              </w:rPr>
              <w:t>000998</w:t>
            </w:r>
          </w:p>
        </w:tc>
        <w:tc>
          <w:tcPr>
            <w:vAlign w:val="center"/>
          </w:tcPr>
          <w:p>
            <w:pPr>
              <w:jc w:val="center"/>
            </w:pPr>
            <w:r>
              <w:rPr>
                <w:color w:val="000000"/>
                <w:sz w:val="24"/>
              </w:rPr>
              <w:t>隆平高科</w:t>
            </w:r>
          </w:p>
        </w:tc>
        <w:tc>
          <w:tcPr>
            <w:vAlign w:val="center"/>
          </w:tcPr>
          <w:p>
            <w:pPr>
              <w:jc w:val="right"/>
            </w:pPr>
            <w:r>
              <w:rPr>
                <w:color w:val="000000"/>
                <w:sz w:val="24"/>
              </w:rPr>
              <w:t>41,100</w:t>
            </w:r>
          </w:p>
        </w:tc>
        <w:tc>
          <w:tcPr>
            <w:vAlign w:val="center"/>
          </w:tcPr>
          <w:p>
            <w:pPr>
              <w:jc w:val="right"/>
            </w:pPr>
            <w:r>
              <w:rPr>
                <w:color w:val="000000"/>
                <w:sz w:val="24"/>
              </w:rPr>
              <w:t>684,315.00</w:t>
            </w:r>
          </w:p>
        </w:tc>
        <w:tc>
          <w:tcPr>
            <w:vAlign w:val="center"/>
          </w:tcPr>
          <w:p>
            <w:pPr>
              <w:jc w:val="right"/>
            </w:pPr>
            <w:r>
              <w:rPr>
                <w:color w:val="000000"/>
                <w:sz w:val="24"/>
              </w:rPr>
              <w:t>0.80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5,007,500.00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5.89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5,007,500.00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5.89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76,092,937.32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89.46</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81,100,437.32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95.35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70,110</w:t>
            </w:r>
          </w:p>
        </w:tc>
        <w:tc>
          <w:tcPr>
            <w:vAlign w:val="center"/>
          </w:tcPr>
          <w:p>
            <w:pPr>
              <w:jc w:val="right"/>
            </w:pPr>
            <w:r>
              <w:rPr>
                <w:color w:val="000000"/>
                <w:sz w:val="24"/>
              </w:rPr>
              <w:t>7,996,746.60</w:t>
            </w:r>
          </w:p>
        </w:tc>
        <w:tc>
          <w:tcPr>
            <w:vAlign w:val="center"/>
          </w:tcPr>
          <w:p>
            <w:pPr>
              <w:jc w:val="right"/>
            </w:pPr>
            <w:r>
              <w:rPr>
                <w:color w:val="000000"/>
                <w:sz w:val="24"/>
              </w:rPr>
              <w:t>9.40</w:t>
            </w:r>
          </w:p>
        </w:tc>
      </w:tr>
      <w:tr>
        <w:tc>
          <w:tcPr>
            <w:vAlign w:val="center"/>
          </w:tcPr>
          <w:p>
            <w:pPr>
              <w:jc w:val="center"/>
            </w:pPr>
            <w:r>
              <w:rPr>
                <w:color w:val="000000"/>
                <w:sz w:val="24"/>
              </w:rPr>
              <w:t>2</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50,000</w:t>
            </w:r>
          </w:p>
        </w:tc>
        <w:tc>
          <w:tcPr>
            <w:vAlign w:val="center"/>
          </w:tcPr>
          <w:p>
            <w:pPr>
              <w:jc w:val="right"/>
            </w:pPr>
            <w:r>
              <w:rPr>
                <w:color w:val="000000"/>
                <w:sz w:val="24"/>
              </w:rPr>
              <w:t>5,007,500.00</w:t>
            </w:r>
          </w:p>
        </w:tc>
        <w:tc>
          <w:tcPr>
            <w:vAlign w:val="center"/>
          </w:tcPr>
          <w:p>
            <w:pPr>
              <w:jc w:val="right"/>
            </w:pPr>
            <w:r>
              <w:rPr>
                <w:color w:val="000000"/>
                <w:sz w:val="24"/>
              </w:rPr>
              <w:t>5.89</w:t>
            </w:r>
          </w:p>
        </w:tc>
      </w:tr>
      <w:tr>
        <w:tc>
          <w:tcPr>
            <w:vAlign w:val="center"/>
          </w:tcPr>
          <w:p>
            <w:pPr>
              <w:jc w:val="center"/>
            </w:pPr>
            <w:r>
              <w:rPr>
                <w:color w:val="000000"/>
                <w:sz w:val="24"/>
              </w:rPr>
              <w:t>3</w:t>
            </w:r>
          </w:p>
        </w:tc>
        <w:tc>
          <w:tcPr>
            <w:vAlign w:val="center"/>
          </w:tcPr>
          <w:p>
            <w:pPr>
              <w:jc w:val="center"/>
            </w:pPr>
            <w:r>
              <w:rPr>
                <w:color w:val="000000"/>
                <w:sz w:val="24"/>
              </w:rPr>
              <w:t>128104</w:t>
            </w:r>
          </w:p>
        </w:tc>
        <w:tc>
          <w:tcPr>
            <w:vAlign w:val="center"/>
          </w:tcPr>
          <w:p>
            <w:pPr>
              <w:jc w:val="center"/>
            </w:pPr>
            <w:r>
              <w:rPr>
                <w:color w:val="000000"/>
                <w:sz w:val="24"/>
              </w:rPr>
              <w:t>裕同转债</w:t>
            </w:r>
          </w:p>
        </w:tc>
        <w:tc>
          <w:tcPr>
            <w:vAlign w:val="center"/>
          </w:tcPr>
          <w:p>
            <w:pPr>
              <w:jc w:val="right"/>
            </w:pPr>
            <w:r>
              <w:rPr>
                <w:color w:val="000000"/>
                <w:sz w:val="24"/>
              </w:rPr>
              <w:t>30,070</w:t>
            </w:r>
          </w:p>
        </w:tc>
        <w:tc>
          <w:tcPr>
            <w:vAlign w:val="center"/>
          </w:tcPr>
          <w:p>
            <w:pPr>
              <w:jc w:val="right"/>
            </w:pPr>
            <w:r>
              <w:rPr>
                <w:color w:val="000000"/>
                <w:sz w:val="24"/>
              </w:rPr>
              <w:t>3,841,743.20</w:t>
            </w:r>
          </w:p>
        </w:tc>
        <w:tc>
          <w:tcPr>
            <w:vAlign w:val="center"/>
          </w:tcPr>
          <w:p>
            <w:pPr>
              <w:jc w:val="right"/>
            </w:pPr>
            <w:r>
              <w:rPr>
                <w:color w:val="000000"/>
                <w:sz w:val="24"/>
              </w:rPr>
              <w:t>4.52</w:t>
            </w:r>
          </w:p>
        </w:tc>
      </w:tr>
      <w:tr>
        <w:tc>
          <w:tcPr>
            <w:vAlign w:val="center"/>
          </w:tcPr>
          <w:p>
            <w:pPr>
              <w:jc w:val="center"/>
            </w:pPr>
            <w:r>
              <w:rPr>
                <w:color w:val="000000"/>
                <w:sz w:val="24"/>
              </w:rPr>
              <w:t>4</w:t>
            </w:r>
          </w:p>
        </w:tc>
        <w:tc>
          <w:tcPr>
            <w:vAlign w:val="center"/>
          </w:tcPr>
          <w:p>
            <w:pPr>
              <w:jc w:val="center"/>
            </w:pPr>
            <w:r>
              <w:rPr>
                <w:color w:val="000000"/>
                <w:sz w:val="24"/>
              </w:rPr>
              <w:t>113022</w:t>
            </w:r>
          </w:p>
        </w:tc>
        <w:tc>
          <w:tcPr>
            <w:vAlign w:val="center"/>
          </w:tcPr>
          <w:p>
            <w:pPr>
              <w:jc w:val="center"/>
            </w:pPr>
            <w:r>
              <w:rPr>
                <w:color w:val="000000"/>
                <w:sz w:val="24"/>
              </w:rPr>
              <w:t>浙商转债</w:t>
            </w:r>
          </w:p>
        </w:tc>
        <w:tc>
          <w:tcPr>
            <w:vAlign w:val="center"/>
          </w:tcPr>
          <w:p>
            <w:pPr>
              <w:jc w:val="right"/>
            </w:pPr>
            <w:r>
              <w:rPr>
                <w:color w:val="000000"/>
                <w:sz w:val="24"/>
              </w:rPr>
              <w:t>32,090</w:t>
            </w:r>
          </w:p>
        </w:tc>
        <w:tc>
          <w:tcPr>
            <w:vAlign w:val="center"/>
          </w:tcPr>
          <w:p>
            <w:pPr>
              <w:jc w:val="right"/>
            </w:pPr>
            <w:r>
              <w:rPr>
                <w:color w:val="000000"/>
                <w:sz w:val="24"/>
              </w:rPr>
              <w:t>3,558,460.10</w:t>
            </w:r>
          </w:p>
        </w:tc>
        <w:tc>
          <w:tcPr>
            <w:vAlign w:val="center"/>
          </w:tcPr>
          <w:p>
            <w:pPr>
              <w:jc w:val="right"/>
            </w:pPr>
            <w:r>
              <w:rPr>
                <w:color w:val="000000"/>
                <w:sz w:val="24"/>
              </w:rPr>
              <w:t>4.18</w:t>
            </w:r>
          </w:p>
        </w:tc>
      </w:tr>
      <w:tr>
        <w:tc>
          <w:tcPr>
            <w:vAlign w:val="center"/>
          </w:tcPr>
          <w:p>
            <w:pPr>
              <w:jc w:val="center"/>
            </w:pPr>
            <w:r>
              <w:rPr>
                <w:color w:val="000000"/>
                <w:sz w:val="24"/>
              </w:rPr>
              <w:t>5</w:t>
            </w:r>
          </w:p>
        </w:tc>
        <w:tc>
          <w:tcPr>
            <w:vAlign w:val="center"/>
          </w:tcPr>
          <w:p>
            <w:pPr>
              <w:jc w:val="center"/>
            </w:pPr>
            <w:r>
              <w:rPr>
                <w:color w:val="000000"/>
                <w:sz w:val="24"/>
              </w:rPr>
              <w:t>113518</w:t>
            </w:r>
          </w:p>
        </w:tc>
        <w:tc>
          <w:tcPr>
            <w:vAlign w:val="center"/>
          </w:tcPr>
          <w:p>
            <w:pPr>
              <w:jc w:val="center"/>
            </w:pPr>
            <w:r>
              <w:rPr>
                <w:color w:val="000000"/>
                <w:sz w:val="24"/>
              </w:rPr>
              <w:t>顾家转债</w:t>
            </w:r>
          </w:p>
        </w:tc>
        <w:tc>
          <w:tcPr>
            <w:vAlign w:val="center"/>
          </w:tcPr>
          <w:p>
            <w:pPr>
              <w:jc w:val="right"/>
            </w:pPr>
            <w:r>
              <w:rPr>
                <w:color w:val="000000"/>
                <w:sz w:val="24"/>
              </w:rPr>
              <w:t>24,840</w:t>
            </w:r>
          </w:p>
        </w:tc>
        <w:tc>
          <w:tcPr>
            <w:vAlign w:val="center"/>
          </w:tcPr>
          <w:p>
            <w:pPr>
              <w:jc w:val="right"/>
            </w:pPr>
            <w:r>
              <w:rPr>
                <w:color w:val="000000"/>
                <w:sz w:val="24"/>
              </w:rPr>
              <w:t>3,215,538.00</w:t>
            </w:r>
          </w:p>
        </w:tc>
        <w:tc>
          <w:tcPr>
            <w:vAlign w:val="center"/>
          </w:tcPr>
          <w:p>
            <w:pPr>
              <w:jc w:val="right"/>
            </w:pPr>
            <w:r>
              <w:rPr>
                <w:color w:val="000000"/>
                <w:sz w:val="24"/>
              </w:rPr>
              <w:t>3.78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40,280.90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4,309,634.55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289,591.12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24,745.52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4,664,252.09</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7,996,746.60</w:t>
            </w:r>
          </w:p>
        </w:tc>
        <w:tc>
          <w:tcPr>
            <w:vAlign w:val="center"/>
          </w:tcPr>
          <w:p>
            <w:pPr>
              <w:jc w:val="right"/>
            </w:pPr>
            <w:r>
              <w:rPr>
                <w:rFonts w:eastAsiaTheme="minorEastAsia"/>
                <w:color w:val="000000"/>
                <w:sz w:val="24"/>
              </w:rPr>
              <w:t>9.40</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113022</w:t>
            </w:r>
          </w:p>
        </w:tc>
        <w:tc>
          <w:tcPr>
            <w:vAlign w:val="center"/>
          </w:tcPr>
          <w:p>
            <w:pPr>
              <w:jc w:val="center"/>
            </w:pPr>
            <w:r>
              <w:rPr>
                <w:rFonts w:eastAsiaTheme="minorEastAsia"/>
                <w:color w:val="000000"/>
                <w:sz w:val="24"/>
              </w:rPr>
              <w:t>浙商转债</w:t>
            </w:r>
          </w:p>
        </w:tc>
        <w:tc>
          <w:tcPr>
            <w:vAlign w:val="center"/>
          </w:tcPr>
          <w:p>
            <w:pPr>
              <w:jc w:val="right"/>
            </w:pPr>
            <w:r>
              <w:rPr>
                <w:rFonts w:eastAsiaTheme="minorEastAsia"/>
                <w:color w:val="000000"/>
                <w:sz w:val="24"/>
              </w:rPr>
              <w:t>3,558,460.10</w:t>
            </w:r>
          </w:p>
        </w:tc>
        <w:tc>
          <w:tcPr>
            <w:vAlign w:val="center"/>
          </w:tcPr>
          <w:p>
            <w:pPr>
              <w:jc w:val="right"/>
            </w:pPr>
            <w:r>
              <w:rPr>
                <w:rFonts w:eastAsiaTheme="minorEastAsia"/>
                <w:color w:val="000000"/>
                <w:sz w:val="24"/>
              </w:rPr>
              <w:t>4.18</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113518</w:t>
            </w:r>
          </w:p>
        </w:tc>
        <w:tc>
          <w:tcPr>
            <w:vAlign w:val="center"/>
          </w:tcPr>
          <w:p>
            <w:pPr>
              <w:jc w:val="center"/>
            </w:pPr>
            <w:r>
              <w:rPr>
                <w:rFonts w:eastAsiaTheme="minorEastAsia"/>
                <w:color w:val="000000"/>
                <w:sz w:val="24"/>
              </w:rPr>
              <w:t>顾家转债</w:t>
            </w:r>
          </w:p>
        </w:tc>
        <w:tc>
          <w:tcPr>
            <w:vAlign w:val="center"/>
          </w:tcPr>
          <w:p>
            <w:pPr>
              <w:jc w:val="right"/>
            </w:pPr>
            <w:r>
              <w:rPr>
                <w:rFonts w:eastAsiaTheme="minorEastAsia"/>
                <w:color w:val="000000"/>
                <w:sz w:val="24"/>
              </w:rPr>
              <w:t>3,215,538.00</w:t>
            </w:r>
          </w:p>
        </w:tc>
        <w:tc>
          <w:tcPr>
            <w:vAlign w:val="center"/>
          </w:tcPr>
          <w:p>
            <w:pPr>
              <w:jc w:val="right"/>
            </w:pPr>
            <w:r>
              <w:rPr>
                <w:rFonts w:eastAsiaTheme="minorEastAsia"/>
                <w:color w:val="000000"/>
                <w:sz w:val="24"/>
              </w:rPr>
              <w:t>3.78</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113008</w:t>
            </w:r>
          </w:p>
        </w:tc>
        <w:tc>
          <w:tcPr>
            <w:vAlign w:val="center"/>
          </w:tcPr>
          <w:p>
            <w:pPr>
              <w:jc w:val="center"/>
            </w:pPr>
            <w:r>
              <w:rPr>
                <w:rFonts w:eastAsiaTheme="minorEastAsia"/>
                <w:color w:val="000000"/>
                <w:sz w:val="24"/>
              </w:rPr>
              <w:t>电气转债</w:t>
            </w:r>
          </w:p>
        </w:tc>
        <w:tc>
          <w:tcPr>
            <w:vAlign w:val="center"/>
          </w:tcPr>
          <w:p>
            <w:pPr>
              <w:jc w:val="right"/>
            </w:pPr>
            <w:r>
              <w:rPr>
                <w:rFonts w:eastAsiaTheme="minorEastAsia"/>
                <w:color w:val="000000"/>
                <w:sz w:val="24"/>
              </w:rPr>
              <w:t>3,148,809.60</w:t>
            </w:r>
          </w:p>
        </w:tc>
        <w:tc>
          <w:tcPr>
            <w:vAlign w:val="center"/>
          </w:tcPr>
          <w:p>
            <w:pPr>
              <w:jc w:val="right"/>
            </w:pPr>
            <w:r>
              <w:rPr>
                <w:rFonts w:eastAsiaTheme="minorEastAsia"/>
                <w:color w:val="000000"/>
                <w:sz w:val="24"/>
              </w:rPr>
              <w:t>3.70</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110051</w:t>
            </w:r>
          </w:p>
        </w:tc>
        <w:tc>
          <w:tcPr>
            <w:vAlign w:val="center"/>
          </w:tcPr>
          <w:p>
            <w:pPr>
              <w:jc w:val="center"/>
            </w:pPr>
            <w:r>
              <w:rPr>
                <w:rFonts w:eastAsiaTheme="minorEastAsia"/>
                <w:color w:val="000000"/>
                <w:sz w:val="24"/>
              </w:rPr>
              <w:t>中天转债</w:t>
            </w:r>
          </w:p>
        </w:tc>
        <w:tc>
          <w:tcPr>
            <w:vAlign w:val="center"/>
          </w:tcPr>
          <w:p>
            <w:pPr>
              <w:jc w:val="right"/>
            </w:pPr>
            <w:r>
              <w:rPr>
                <w:rFonts w:eastAsiaTheme="minorEastAsia"/>
                <w:color w:val="000000"/>
                <w:sz w:val="24"/>
              </w:rPr>
              <w:t>3,107,898.30</w:t>
            </w:r>
          </w:p>
        </w:tc>
        <w:tc>
          <w:tcPr>
            <w:vAlign w:val="center"/>
          </w:tcPr>
          <w:p>
            <w:pPr>
              <w:jc w:val="right"/>
            </w:pPr>
            <w:r>
              <w:rPr>
                <w:rFonts w:eastAsiaTheme="minorEastAsia"/>
                <w:color w:val="000000"/>
                <w:sz w:val="24"/>
              </w:rPr>
              <w:t>3.65</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113558</w:t>
            </w:r>
          </w:p>
        </w:tc>
        <w:tc>
          <w:tcPr>
            <w:vAlign w:val="center"/>
          </w:tcPr>
          <w:p>
            <w:pPr>
              <w:jc w:val="center"/>
            </w:pPr>
            <w:r>
              <w:rPr>
                <w:rFonts w:eastAsiaTheme="minorEastAsia"/>
                <w:color w:val="000000"/>
                <w:sz w:val="24"/>
              </w:rPr>
              <w:t>日月转债</w:t>
            </w:r>
          </w:p>
        </w:tc>
        <w:tc>
          <w:tcPr>
            <w:vAlign w:val="center"/>
          </w:tcPr>
          <w:p>
            <w:pPr>
              <w:jc w:val="right"/>
            </w:pPr>
            <w:r>
              <w:rPr>
                <w:rFonts w:eastAsiaTheme="minorEastAsia"/>
                <w:color w:val="000000"/>
                <w:sz w:val="24"/>
              </w:rPr>
              <w:t>2,683,307.20</w:t>
            </w:r>
          </w:p>
        </w:tc>
        <w:tc>
          <w:tcPr>
            <w:vAlign w:val="center"/>
          </w:tcPr>
          <w:p>
            <w:pPr>
              <w:jc w:val="right"/>
            </w:pPr>
            <w:r>
              <w:rPr>
                <w:rFonts w:eastAsiaTheme="minorEastAsia"/>
                <w:color w:val="000000"/>
                <w:sz w:val="24"/>
              </w:rPr>
              <w:t>3.15</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128028</w:t>
            </w:r>
          </w:p>
        </w:tc>
        <w:tc>
          <w:tcPr>
            <w:vAlign w:val="center"/>
          </w:tcPr>
          <w:p>
            <w:pPr>
              <w:jc w:val="center"/>
            </w:pPr>
            <w:r>
              <w:rPr>
                <w:rFonts w:eastAsiaTheme="minorEastAsia"/>
                <w:color w:val="000000"/>
                <w:sz w:val="24"/>
              </w:rPr>
              <w:t>赣锋转债</w:t>
            </w:r>
          </w:p>
        </w:tc>
        <w:tc>
          <w:tcPr>
            <w:vAlign w:val="center"/>
          </w:tcPr>
          <w:p>
            <w:pPr>
              <w:jc w:val="right"/>
            </w:pPr>
            <w:r>
              <w:rPr>
                <w:rFonts w:eastAsiaTheme="minorEastAsia"/>
                <w:color w:val="000000"/>
                <w:sz w:val="24"/>
              </w:rPr>
              <w:t>2,680,947.60</w:t>
            </w:r>
          </w:p>
        </w:tc>
        <w:tc>
          <w:tcPr>
            <w:vAlign w:val="center"/>
          </w:tcPr>
          <w:p>
            <w:pPr>
              <w:jc w:val="right"/>
            </w:pPr>
            <w:r>
              <w:rPr>
                <w:rFonts w:eastAsiaTheme="minorEastAsia"/>
                <w:color w:val="000000"/>
                <w:sz w:val="24"/>
              </w:rPr>
              <w:t>3.15</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128084</w:t>
            </w:r>
          </w:p>
        </w:tc>
        <w:tc>
          <w:tcPr>
            <w:vAlign w:val="center"/>
          </w:tcPr>
          <w:p>
            <w:pPr>
              <w:jc w:val="center"/>
            </w:pPr>
            <w:r>
              <w:rPr>
                <w:rFonts w:eastAsiaTheme="minorEastAsia"/>
                <w:color w:val="000000"/>
                <w:sz w:val="24"/>
              </w:rPr>
              <w:t>木森转债</w:t>
            </w:r>
          </w:p>
        </w:tc>
        <w:tc>
          <w:tcPr>
            <w:vAlign w:val="center"/>
          </w:tcPr>
          <w:p>
            <w:pPr>
              <w:jc w:val="right"/>
            </w:pPr>
            <w:r>
              <w:rPr>
                <w:rFonts w:eastAsiaTheme="minorEastAsia"/>
                <w:color w:val="000000"/>
                <w:sz w:val="24"/>
              </w:rPr>
              <w:t>2,660,403.90</w:t>
            </w:r>
          </w:p>
        </w:tc>
        <w:tc>
          <w:tcPr>
            <w:vAlign w:val="center"/>
          </w:tcPr>
          <w:p>
            <w:pPr>
              <w:jc w:val="right"/>
            </w:pPr>
            <w:r>
              <w:rPr>
                <w:rFonts w:eastAsiaTheme="minorEastAsia"/>
                <w:color w:val="000000"/>
                <w:sz w:val="24"/>
              </w:rPr>
              <w:t>3.13</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128059</w:t>
            </w:r>
          </w:p>
        </w:tc>
        <w:tc>
          <w:tcPr>
            <w:vAlign w:val="center"/>
          </w:tcPr>
          <w:p>
            <w:pPr>
              <w:jc w:val="center"/>
            </w:pPr>
            <w:r>
              <w:rPr>
                <w:rFonts w:eastAsiaTheme="minorEastAsia"/>
                <w:color w:val="000000"/>
                <w:sz w:val="24"/>
              </w:rPr>
              <w:t>视源转债</w:t>
            </w:r>
          </w:p>
        </w:tc>
        <w:tc>
          <w:tcPr>
            <w:vAlign w:val="center"/>
          </w:tcPr>
          <w:p>
            <w:pPr>
              <w:jc w:val="right"/>
            </w:pPr>
            <w:r>
              <w:rPr>
                <w:rFonts w:eastAsiaTheme="minorEastAsia"/>
                <w:color w:val="000000"/>
                <w:sz w:val="24"/>
              </w:rPr>
              <w:t>2,609,907.48</w:t>
            </w:r>
          </w:p>
        </w:tc>
        <w:tc>
          <w:tcPr>
            <w:vAlign w:val="center"/>
          </w:tcPr>
          <w:p>
            <w:pPr>
              <w:jc w:val="right"/>
            </w:pPr>
            <w:r>
              <w:rPr>
                <w:rFonts w:eastAsiaTheme="minorEastAsia"/>
                <w:color w:val="000000"/>
                <w:sz w:val="24"/>
              </w:rPr>
              <w:t>3.07</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128077</w:t>
            </w:r>
          </w:p>
        </w:tc>
        <w:tc>
          <w:tcPr>
            <w:vAlign w:val="center"/>
          </w:tcPr>
          <w:p>
            <w:pPr>
              <w:jc w:val="center"/>
            </w:pPr>
            <w:r>
              <w:rPr>
                <w:rFonts w:eastAsiaTheme="minorEastAsia"/>
                <w:color w:val="000000"/>
                <w:sz w:val="24"/>
              </w:rPr>
              <w:t>华夏转债</w:t>
            </w:r>
          </w:p>
        </w:tc>
        <w:tc>
          <w:tcPr>
            <w:vAlign w:val="center"/>
          </w:tcPr>
          <w:p>
            <w:pPr>
              <w:jc w:val="right"/>
            </w:pPr>
            <w:r>
              <w:rPr>
                <w:rFonts w:eastAsiaTheme="minorEastAsia"/>
                <w:color w:val="000000"/>
                <w:sz w:val="24"/>
              </w:rPr>
              <w:t>2,492,700.00</w:t>
            </w:r>
          </w:p>
        </w:tc>
        <w:tc>
          <w:tcPr>
            <w:vAlign w:val="center"/>
          </w:tcPr>
          <w:p>
            <w:pPr>
              <w:jc w:val="right"/>
            </w:pPr>
            <w:r>
              <w:rPr>
                <w:rFonts w:eastAsiaTheme="minorEastAsia"/>
                <w:color w:val="000000"/>
                <w:sz w:val="24"/>
              </w:rPr>
              <w:t>2.93</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128080</w:t>
            </w:r>
          </w:p>
        </w:tc>
        <w:tc>
          <w:tcPr>
            <w:vAlign w:val="center"/>
          </w:tcPr>
          <w:p>
            <w:pPr>
              <w:jc w:val="center"/>
            </w:pPr>
            <w:r>
              <w:rPr>
                <w:rFonts w:eastAsiaTheme="minorEastAsia"/>
                <w:color w:val="000000"/>
                <w:sz w:val="24"/>
              </w:rPr>
              <w:t>顺丰转债</w:t>
            </w:r>
          </w:p>
        </w:tc>
        <w:tc>
          <w:tcPr>
            <w:vAlign w:val="center"/>
          </w:tcPr>
          <w:p>
            <w:pPr>
              <w:jc w:val="right"/>
            </w:pPr>
            <w:r>
              <w:rPr>
                <w:rFonts w:eastAsiaTheme="minorEastAsia"/>
                <w:color w:val="000000"/>
                <w:sz w:val="24"/>
              </w:rPr>
              <w:t>1,545,183.00</w:t>
            </w:r>
          </w:p>
        </w:tc>
        <w:tc>
          <w:tcPr>
            <w:vAlign w:val="center"/>
          </w:tcPr>
          <w:p>
            <w:pPr>
              <w:jc w:val="right"/>
            </w:pPr>
            <w:r>
              <w:rPr>
                <w:rFonts w:eastAsiaTheme="minorEastAsia"/>
                <w:color w:val="000000"/>
                <w:sz w:val="24"/>
              </w:rPr>
              <w:t>1.82</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113545</w:t>
            </w:r>
          </w:p>
        </w:tc>
        <w:tc>
          <w:tcPr>
            <w:vAlign w:val="center"/>
          </w:tcPr>
          <w:p>
            <w:pPr>
              <w:jc w:val="center"/>
            </w:pPr>
            <w:r>
              <w:rPr>
                <w:rFonts w:eastAsiaTheme="minorEastAsia"/>
                <w:color w:val="000000"/>
                <w:sz w:val="24"/>
              </w:rPr>
              <w:t>金能转债</w:t>
            </w:r>
          </w:p>
        </w:tc>
        <w:tc>
          <w:tcPr>
            <w:vAlign w:val="center"/>
          </w:tcPr>
          <w:p>
            <w:pPr>
              <w:jc w:val="right"/>
            </w:pPr>
            <w:r>
              <w:rPr>
                <w:rFonts w:eastAsiaTheme="minorEastAsia"/>
                <w:color w:val="000000"/>
                <w:sz w:val="24"/>
              </w:rPr>
              <w:t>1,532,683.40</w:t>
            </w:r>
          </w:p>
        </w:tc>
        <w:tc>
          <w:tcPr>
            <w:vAlign w:val="center"/>
          </w:tcPr>
          <w:p>
            <w:pPr>
              <w:jc w:val="right"/>
            </w:pPr>
            <w:r>
              <w:rPr>
                <w:rFonts w:eastAsiaTheme="minorEastAsia"/>
                <w:color w:val="000000"/>
                <w:sz w:val="24"/>
              </w:rPr>
              <w:t>1.80</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123002</w:t>
            </w:r>
          </w:p>
        </w:tc>
        <w:tc>
          <w:tcPr>
            <w:vAlign w:val="center"/>
          </w:tcPr>
          <w:p>
            <w:pPr>
              <w:jc w:val="center"/>
            </w:pPr>
            <w:r>
              <w:rPr>
                <w:rFonts w:eastAsiaTheme="minorEastAsia"/>
                <w:color w:val="000000"/>
                <w:sz w:val="24"/>
              </w:rPr>
              <w:t>国祯转债</w:t>
            </w:r>
          </w:p>
        </w:tc>
        <w:tc>
          <w:tcPr>
            <w:vAlign w:val="center"/>
          </w:tcPr>
          <w:p>
            <w:pPr>
              <w:jc w:val="right"/>
            </w:pPr>
            <w:r>
              <w:rPr>
                <w:rFonts w:eastAsiaTheme="minorEastAsia"/>
                <w:color w:val="000000"/>
                <w:sz w:val="24"/>
              </w:rPr>
              <w:t>1,334,256.00</w:t>
            </w:r>
          </w:p>
        </w:tc>
        <w:tc>
          <w:tcPr>
            <w:vAlign w:val="center"/>
          </w:tcPr>
          <w:p>
            <w:pPr>
              <w:jc w:val="right"/>
            </w:pPr>
            <w:r>
              <w:rPr>
                <w:rFonts w:eastAsiaTheme="minorEastAsia"/>
                <w:color w:val="000000"/>
                <w:sz w:val="24"/>
              </w:rPr>
              <w:t>1.57</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128057</w:t>
            </w:r>
          </w:p>
        </w:tc>
        <w:tc>
          <w:tcPr>
            <w:vAlign w:val="center"/>
          </w:tcPr>
          <w:p>
            <w:pPr>
              <w:jc w:val="center"/>
            </w:pPr>
            <w:r>
              <w:rPr>
                <w:rFonts w:eastAsiaTheme="minorEastAsia"/>
                <w:color w:val="000000"/>
                <w:sz w:val="24"/>
              </w:rPr>
              <w:t>博彦转债</w:t>
            </w:r>
          </w:p>
        </w:tc>
        <w:tc>
          <w:tcPr>
            <w:vAlign w:val="center"/>
          </w:tcPr>
          <w:p>
            <w:pPr>
              <w:jc w:val="right"/>
            </w:pPr>
            <w:r>
              <w:rPr>
                <w:rFonts w:eastAsiaTheme="minorEastAsia"/>
                <w:color w:val="000000"/>
                <w:sz w:val="24"/>
              </w:rPr>
              <w:t>1,326,991.64</w:t>
            </w:r>
          </w:p>
        </w:tc>
        <w:tc>
          <w:tcPr>
            <w:vAlign w:val="center"/>
          </w:tcPr>
          <w:p>
            <w:pPr>
              <w:jc w:val="right"/>
            </w:pPr>
            <w:r>
              <w:rPr>
                <w:rFonts w:eastAsiaTheme="minorEastAsia"/>
                <w:color w:val="000000"/>
                <w:sz w:val="24"/>
              </w:rPr>
              <w:t>1.56</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113534</w:t>
            </w:r>
          </w:p>
        </w:tc>
        <w:tc>
          <w:tcPr>
            <w:vAlign w:val="center"/>
          </w:tcPr>
          <w:p>
            <w:pPr>
              <w:jc w:val="center"/>
            </w:pPr>
            <w:r>
              <w:rPr>
                <w:rFonts w:eastAsiaTheme="minorEastAsia"/>
                <w:color w:val="000000"/>
                <w:sz w:val="24"/>
              </w:rPr>
              <w:t>鼎胜转债</w:t>
            </w:r>
          </w:p>
        </w:tc>
        <w:tc>
          <w:tcPr>
            <w:vAlign w:val="center"/>
          </w:tcPr>
          <w:p>
            <w:pPr>
              <w:jc w:val="right"/>
            </w:pPr>
            <w:r>
              <w:rPr>
                <w:rFonts w:eastAsiaTheme="minorEastAsia"/>
                <w:color w:val="000000"/>
                <w:sz w:val="24"/>
              </w:rPr>
              <w:t>1,265,444.00</w:t>
            </w:r>
          </w:p>
        </w:tc>
        <w:tc>
          <w:tcPr>
            <w:vAlign w:val="center"/>
          </w:tcPr>
          <w:p>
            <w:pPr>
              <w:jc w:val="right"/>
            </w:pPr>
            <w:r>
              <w:rPr>
                <w:rFonts w:eastAsiaTheme="minorEastAsia"/>
                <w:color w:val="000000"/>
                <w:sz w:val="24"/>
              </w:rPr>
              <w:t>1.49</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1,216,190.80</w:t>
            </w:r>
          </w:p>
        </w:tc>
        <w:tc>
          <w:tcPr>
            <w:vAlign w:val="center"/>
          </w:tcPr>
          <w:p>
            <w:pPr>
              <w:jc w:val="right"/>
            </w:pPr>
            <w:r>
              <w:rPr>
                <w:rFonts w:eastAsiaTheme="minorEastAsia"/>
                <w:color w:val="000000"/>
                <w:sz w:val="24"/>
              </w:rPr>
              <w:t>1.43</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128065</w:t>
            </w:r>
          </w:p>
        </w:tc>
        <w:tc>
          <w:tcPr>
            <w:vAlign w:val="center"/>
          </w:tcPr>
          <w:p>
            <w:pPr>
              <w:jc w:val="center"/>
            </w:pPr>
            <w:r>
              <w:rPr>
                <w:rFonts w:eastAsiaTheme="minorEastAsia"/>
                <w:color w:val="000000"/>
                <w:sz w:val="24"/>
              </w:rPr>
              <w:t>雅化转债</w:t>
            </w:r>
          </w:p>
        </w:tc>
        <w:tc>
          <w:tcPr>
            <w:vAlign w:val="center"/>
          </w:tcPr>
          <w:p>
            <w:pPr>
              <w:jc w:val="right"/>
            </w:pPr>
            <w:r>
              <w:rPr>
                <w:rFonts w:eastAsiaTheme="minorEastAsia"/>
                <w:color w:val="000000"/>
                <w:sz w:val="24"/>
              </w:rPr>
              <w:t>1,212,529.60</w:t>
            </w:r>
          </w:p>
        </w:tc>
        <w:tc>
          <w:tcPr>
            <w:vAlign w:val="center"/>
          </w:tcPr>
          <w:p>
            <w:pPr>
              <w:jc w:val="right"/>
            </w:pPr>
            <w:r>
              <w:rPr>
                <w:rFonts w:eastAsiaTheme="minorEastAsia"/>
                <w:color w:val="000000"/>
                <w:sz w:val="24"/>
              </w:rPr>
              <w:t>1.43</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113029</w:t>
            </w:r>
          </w:p>
        </w:tc>
        <w:tc>
          <w:tcPr>
            <w:vAlign w:val="center"/>
          </w:tcPr>
          <w:p>
            <w:pPr>
              <w:jc w:val="center"/>
            </w:pPr>
            <w:r>
              <w:rPr>
                <w:rFonts w:eastAsiaTheme="minorEastAsia"/>
                <w:color w:val="000000"/>
                <w:sz w:val="24"/>
              </w:rPr>
              <w:t>明阳转债</w:t>
            </w:r>
          </w:p>
        </w:tc>
        <w:tc>
          <w:tcPr>
            <w:vAlign w:val="center"/>
          </w:tcPr>
          <w:p>
            <w:pPr>
              <w:jc w:val="right"/>
            </w:pPr>
            <w:r>
              <w:rPr>
                <w:rFonts w:eastAsiaTheme="minorEastAsia"/>
                <w:color w:val="000000"/>
                <w:sz w:val="24"/>
              </w:rPr>
              <w:t>1,144,700.00</w:t>
            </w:r>
          </w:p>
        </w:tc>
        <w:tc>
          <w:tcPr>
            <w:vAlign w:val="center"/>
          </w:tcPr>
          <w:p>
            <w:pPr>
              <w:jc w:val="right"/>
            </w:pPr>
            <w:r>
              <w:rPr>
                <w:rFonts w:eastAsiaTheme="minorEastAsia"/>
                <w:color w:val="000000"/>
                <w:sz w:val="24"/>
              </w:rPr>
              <w:t>1.35</w:t>
            </w:r>
          </w:p>
        </w:tc>
      </w:tr>
      <w:tr>
        <w:tc>
          <w:tcPr>
            <w:vAlign w:val="center"/>
          </w:tcPr>
          <w:p>
            <w:pPr>
              <w:jc w:val="center"/>
            </w:pPr>
            <w:r>
              <w:rPr>
                <w:rFonts w:eastAsiaTheme="minorEastAsia"/>
                <w:color w:val="000000"/>
                <w:sz w:val="24"/>
              </w:rPr>
              <w:t>19</w:t>
            </w:r>
          </w:p>
        </w:tc>
        <w:tc>
          <w:tcPr>
            <w:vAlign w:val="center"/>
          </w:tcPr>
          <w:p>
            <w:pPr>
              <w:jc w:val="center"/>
            </w:pPr>
            <w:r>
              <w:rPr>
                <w:rFonts w:eastAsiaTheme="minorEastAsia"/>
                <w:color w:val="000000"/>
                <w:sz w:val="24"/>
              </w:rPr>
              <w:t>113553</w:t>
            </w:r>
          </w:p>
        </w:tc>
        <w:tc>
          <w:tcPr>
            <w:vAlign w:val="center"/>
          </w:tcPr>
          <w:p>
            <w:pPr>
              <w:jc w:val="center"/>
            </w:pPr>
            <w:r>
              <w:rPr>
                <w:rFonts w:eastAsiaTheme="minorEastAsia"/>
                <w:color w:val="000000"/>
                <w:sz w:val="24"/>
              </w:rPr>
              <w:t>金牌转债</w:t>
            </w:r>
          </w:p>
        </w:tc>
        <w:tc>
          <w:tcPr>
            <w:vAlign w:val="center"/>
          </w:tcPr>
          <w:p>
            <w:pPr>
              <w:jc w:val="right"/>
            </w:pPr>
            <w:r>
              <w:rPr>
                <w:rFonts w:eastAsiaTheme="minorEastAsia"/>
                <w:color w:val="000000"/>
                <w:sz w:val="24"/>
              </w:rPr>
              <w:t>1,137,315.60</w:t>
            </w:r>
          </w:p>
        </w:tc>
        <w:tc>
          <w:tcPr>
            <w:vAlign w:val="center"/>
          </w:tcPr>
          <w:p>
            <w:pPr>
              <w:jc w:val="right"/>
            </w:pPr>
            <w:r>
              <w:rPr>
                <w:rFonts w:eastAsiaTheme="minorEastAsia"/>
                <w:color w:val="000000"/>
                <w:sz w:val="24"/>
              </w:rPr>
              <w:t>1.34</w:t>
            </w:r>
          </w:p>
        </w:tc>
      </w:tr>
      <w:tr>
        <w:tc>
          <w:tcPr>
            <w:vAlign w:val="center"/>
          </w:tcPr>
          <w:p>
            <w:pPr>
              <w:jc w:val="center"/>
            </w:pPr>
            <w:r>
              <w:rPr>
                <w:rFonts w:eastAsiaTheme="minorEastAsia"/>
                <w:color w:val="000000"/>
                <w:sz w:val="24"/>
              </w:rPr>
              <w:t>20</w:t>
            </w:r>
          </w:p>
        </w:tc>
        <w:tc>
          <w:tcPr>
            <w:vAlign w:val="center"/>
          </w:tcPr>
          <w:p>
            <w:pPr>
              <w:jc w:val="center"/>
            </w:pPr>
            <w:r>
              <w:rPr>
                <w:rFonts w:eastAsiaTheme="minorEastAsia"/>
                <w:color w:val="000000"/>
                <w:sz w:val="24"/>
              </w:rPr>
              <w:t>110034</w:t>
            </w:r>
          </w:p>
        </w:tc>
        <w:tc>
          <w:tcPr>
            <w:vAlign w:val="center"/>
          </w:tcPr>
          <w:p>
            <w:pPr>
              <w:jc w:val="center"/>
            </w:pPr>
            <w:r>
              <w:rPr>
                <w:rFonts w:eastAsiaTheme="minorEastAsia"/>
                <w:color w:val="000000"/>
                <w:sz w:val="24"/>
              </w:rPr>
              <w:t>九州转债</w:t>
            </w:r>
          </w:p>
        </w:tc>
        <w:tc>
          <w:tcPr>
            <w:vAlign w:val="center"/>
          </w:tcPr>
          <w:p>
            <w:pPr>
              <w:jc w:val="right"/>
            </w:pPr>
            <w:r>
              <w:rPr>
                <w:rFonts w:eastAsiaTheme="minorEastAsia"/>
                <w:color w:val="000000"/>
                <w:sz w:val="24"/>
              </w:rPr>
              <w:t>1,132,387.20</w:t>
            </w:r>
          </w:p>
        </w:tc>
        <w:tc>
          <w:tcPr>
            <w:vAlign w:val="center"/>
          </w:tcPr>
          <w:p>
            <w:pPr>
              <w:jc w:val="right"/>
            </w:pPr>
            <w:r>
              <w:rPr>
                <w:rFonts w:eastAsiaTheme="minorEastAsia"/>
                <w:color w:val="000000"/>
                <w:sz w:val="24"/>
              </w:rPr>
              <w:t>1.33</w:t>
            </w:r>
          </w:p>
        </w:tc>
      </w:tr>
      <w:tr>
        <w:tc>
          <w:tcPr>
            <w:vAlign w:val="center"/>
          </w:tcPr>
          <w:p>
            <w:pPr>
              <w:jc w:val="center"/>
            </w:pPr>
            <w:r>
              <w:rPr>
                <w:rFonts w:eastAsiaTheme="minorEastAsia"/>
                <w:color w:val="000000"/>
                <w:sz w:val="24"/>
              </w:rPr>
              <w:t>21</w:t>
            </w:r>
          </w:p>
        </w:tc>
        <w:tc>
          <w:tcPr>
            <w:vAlign w:val="center"/>
          </w:tcPr>
          <w:p>
            <w:pPr>
              <w:jc w:val="center"/>
            </w:pPr>
            <w:r>
              <w:rPr>
                <w:rFonts w:eastAsiaTheme="minorEastAsia"/>
                <w:color w:val="000000"/>
                <w:sz w:val="24"/>
              </w:rPr>
              <w:t>113552</w:t>
            </w:r>
          </w:p>
        </w:tc>
        <w:tc>
          <w:tcPr>
            <w:vAlign w:val="center"/>
          </w:tcPr>
          <w:p>
            <w:pPr>
              <w:jc w:val="center"/>
            </w:pPr>
            <w:r>
              <w:rPr>
                <w:rFonts w:eastAsiaTheme="minorEastAsia"/>
                <w:color w:val="000000"/>
                <w:sz w:val="24"/>
              </w:rPr>
              <w:t>克来转债</w:t>
            </w:r>
          </w:p>
        </w:tc>
        <w:tc>
          <w:tcPr>
            <w:vAlign w:val="center"/>
          </w:tcPr>
          <w:p>
            <w:pPr>
              <w:jc w:val="right"/>
            </w:pPr>
            <w:r>
              <w:rPr>
                <w:rFonts w:eastAsiaTheme="minorEastAsia"/>
                <w:color w:val="000000"/>
                <w:sz w:val="24"/>
              </w:rPr>
              <w:t>1,071,252.60</w:t>
            </w:r>
          </w:p>
        </w:tc>
        <w:tc>
          <w:tcPr>
            <w:vAlign w:val="center"/>
          </w:tcPr>
          <w:p>
            <w:pPr>
              <w:jc w:val="right"/>
            </w:pPr>
            <w:r>
              <w:rPr>
                <w:rFonts w:eastAsiaTheme="minorEastAsia"/>
                <w:color w:val="000000"/>
                <w:sz w:val="24"/>
              </w:rPr>
              <w:t>1.26</w:t>
            </w:r>
          </w:p>
        </w:tc>
      </w:tr>
      <w:tr>
        <w:tc>
          <w:tcPr>
            <w:vAlign w:val="center"/>
          </w:tcPr>
          <w:p>
            <w:pPr>
              <w:jc w:val="center"/>
            </w:pPr>
            <w:r>
              <w:rPr>
                <w:rFonts w:eastAsiaTheme="minorEastAsia"/>
                <w:color w:val="000000"/>
                <w:sz w:val="24"/>
              </w:rPr>
              <w:t>22</w:t>
            </w:r>
          </w:p>
        </w:tc>
        <w:tc>
          <w:tcPr>
            <w:vAlign w:val="center"/>
          </w:tcPr>
          <w:p>
            <w:pPr>
              <w:jc w:val="center"/>
            </w:pPr>
            <w:r>
              <w:rPr>
                <w:rFonts w:eastAsiaTheme="minorEastAsia"/>
                <w:color w:val="000000"/>
                <w:sz w:val="24"/>
              </w:rPr>
              <w:t>128066</w:t>
            </w:r>
          </w:p>
        </w:tc>
        <w:tc>
          <w:tcPr>
            <w:vAlign w:val="center"/>
          </w:tcPr>
          <w:p>
            <w:pPr>
              <w:jc w:val="center"/>
            </w:pPr>
            <w:r>
              <w:rPr>
                <w:rFonts w:eastAsiaTheme="minorEastAsia"/>
                <w:color w:val="000000"/>
                <w:sz w:val="24"/>
              </w:rPr>
              <w:t>亚泰转债</w:t>
            </w:r>
          </w:p>
        </w:tc>
        <w:tc>
          <w:tcPr>
            <w:vAlign w:val="center"/>
          </w:tcPr>
          <w:p>
            <w:pPr>
              <w:jc w:val="right"/>
            </w:pPr>
            <w:r>
              <w:rPr>
                <w:rFonts w:eastAsiaTheme="minorEastAsia"/>
                <w:color w:val="000000"/>
                <w:sz w:val="24"/>
              </w:rPr>
              <w:t>886,731.60</w:t>
            </w:r>
          </w:p>
        </w:tc>
        <w:tc>
          <w:tcPr>
            <w:vAlign w:val="center"/>
          </w:tcPr>
          <w:p>
            <w:pPr>
              <w:jc w:val="right"/>
            </w:pPr>
            <w:r>
              <w:rPr>
                <w:rFonts w:eastAsiaTheme="minorEastAsia"/>
                <w:color w:val="000000"/>
                <w:sz w:val="24"/>
              </w:rPr>
              <w:t>1.04</w:t>
            </w:r>
          </w:p>
        </w:tc>
      </w:tr>
      <w:tr>
        <w:tc>
          <w:tcPr>
            <w:vAlign w:val="center"/>
          </w:tcPr>
          <w:p>
            <w:pPr>
              <w:jc w:val="center"/>
            </w:pPr>
            <w:r>
              <w:rPr>
                <w:rFonts w:eastAsiaTheme="minorEastAsia"/>
                <w:color w:val="000000"/>
                <w:sz w:val="24"/>
              </w:rPr>
              <w:t>23</w:t>
            </w:r>
          </w:p>
        </w:tc>
        <w:tc>
          <w:tcPr>
            <w:vAlign w:val="center"/>
          </w:tcPr>
          <w:p>
            <w:pPr>
              <w:jc w:val="center"/>
            </w:pPr>
            <w:r>
              <w:rPr>
                <w:rFonts w:eastAsiaTheme="minorEastAsia"/>
                <w:color w:val="000000"/>
                <w:sz w:val="24"/>
              </w:rPr>
              <w:t>128078</w:t>
            </w:r>
          </w:p>
        </w:tc>
        <w:tc>
          <w:tcPr>
            <w:vAlign w:val="center"/>
          </w:tcPr>
          <w:p>
            <w:pPr>
              <w:jc w:val="center"/>
            </w:pPr>
            <w:r>
              <w:rPr>
                <w:rFonts w:eastAsiaTheme="minorEastAsia"/>
                <w:color w:val="000000"/>
                <w:sz w:val="24"/>
              </w:rPr>
              <w:t>太极转债</w:t>
            </w:r>
          </w:p>
        </w:tc>
        <w:tc>
          <w:tcPr>
            <w:vAlign w:val="center"/>
          </w:tcPr>
          <w:p>
            <w:pPr>
              <w:jc w:val="right"/>
            </w:pPr>
            <w:r>
              <w:rPr>
                <w:rFonts w:eastAsiaTheme="minorEastAsia"/>
                <w:color w:val="000000"/>
                <w:sz w:val="24"/>
              </w:rPr>
              <w:t>845,907.50</w:t>
            </w:r>
          </w:p>
        </w:tc>
        <w:tc>
          <w:tcPr>
            <w:vAlign w:val="center"/>
          </w:tcPr>
          <w:p>
            <w:pPr>
              <w:jc w:val="right"/>
            </w:pPr>
            <w:r>
              <w:rPr>
                <w:rFonts w:eastAsiaTheme="minorEastAsia"/>
                <w:color w:val="000000"/>
                <w:sz w:val="24"/>
              </w:rPr>
              <w:t>0.99</w:t>
            </w:r>
          </w:p>
        </w:tc>
      </w:tr>
      <w:tr>
        <w:tc>
          <w:tcPr>
            <w:vAlign w:val="center"/>
          </w:tcPr>
          <w:p>
            <w:pPr>
              <w:jc w:val="center"/>
            </w:pPr>
            <w:r>
              <w:rPr>
                <w:rFonts w:eastAsiaTheme="minorEastAsia"/>
                <w:color w:val="000000"/>
                <w:sz w:val="24"/>
              </w:rPr>
              <w:t>24</w:t>
            </w:r>
          </w:p>
        </w:tc>
        <w:tc>
          <w:tcPr>
            <w:vAlign w:val="center"/>
          </w:tcPr>
          <w:p>
            <w:pPr>
              <w:jc w:val="center"/>
            </w:pPr>
            <w:r>
              <w:rPr>
                <w:rFonts w:eastAsiaTheme="minorEastAsia"/>
                <w:color w:val="000000"/>
                <w:sz w:val="24"/>
              </w:rPr>
              <w:t>128067</w:t>
            </w:r>
          </w:p>
        </w:tc>
        <w:tc>
          <w:tcPr>
            <w:vAlign w:val="center"/>
          </w:tcPr>
          <w:p>
            <w:pPr>
              <w:jc w:val="center"/>
            </w:pPr>
            <w:r>
              <w:rPr>
                <w:rFonts w:eastAsiaTheme="minorEastAsia"/>
                <w:color w:val="000000"/>
                <w:sz w:val="24"/>
              </w:rPr>
              <w:t>一心转债</w:t>
            </w:r>
          </w:p>
        </w:tc>
        <w:tc>
          <w:tcPr>
            <w:vAlign w:val="center"/>
          </w:tcPr>
          <w:p>
            <w:pPr>
              <w:jc w:val="right"/>
            </w:pPr>
            <w:r>
              <w:rPr>
                <w:rFonts w:eastAsiaTheme="minorEastAsia"/>
                <w:color w:val="000000"/>
                <w:sz w:val="24"/>
              </w:rPr>
              <w:t>688,711.05</w:t>
            </w:r>
          </w:p>
        </w:tc>
        <w:tc>
          <w:tcPr>
            <w:vAlign w:val="center"/>
          </w:tcPr>
          <w:p>
            <w:pPr>
              <w:jc w:val="right"/>
            </w:pPr>
            <w:r>
              <w:rPr>
                <w:rFonts w:eastAsiaTheme="minorEastAsia"/>
                <w:color w:val="000000"/>
                <w:sz w:val="24"/>
              </w:rPr>
              <w:t>0.81</w:t>
            </w:r>
          </w:p>
        </w:tc>
      </w:tr>
      <w:tr>
        <w:tc>
          <w:tcPr>
            <w:vAlign w:val="center"/>
          </w:tcPr>
          <w:p>
            <w:pPr>
              <w:jc w:val="center"/>
            </w:pPr>
            <w:r>
              <w:rPr>
                <w:rFonts w:eastAsiaTheme="minorEastAsia"/>
                <w:color w:val="000000"/>
                <w:sz w:val="24"/>
              </w:rPr>
              <w:t>25</w:t>
            </w:r>
          </w:p>
        </w:tc>
        <w:tc>
          <w:tcPr>
            <w:vAlign w:val="center"/>
          </w:tcPr>
          <w:p>
            <w:pPr>
              <w:jc w:val="center"/>
            </w:pPr>
            <w:r>
              <w:rPr>
                <w:rFonts w:eastAsiaTheme="minorEastAsia"/>
                <w:color w:val="000000"/>
                <w:sz w:val="24"/>
              </w:rPr>
              <w:t>110063</w:t>
            </w:r>
          </w:p>
        </w:tc>
        <w:tc>
          <w:tcPr>
            <w:vAlign w:val="center"/>
          </w:tcPr>
          <w:p>
            <w:pPr>
              <w:jc w:val="center"/>
            </w:pPr>
            <w:r>
              <w:rPr>
                <w:rFonts w:eastAsiaTheme="minorEastAsia"/>
                <w:color w:val="000000"/>
                <w:sz w:val="24"/>
              </w:rPr>
              <w:t>鹰19转债</w:t>
            </w:r>
          </w:p>
        </w:tc>
        <w:tc>
          <w:tcPr>
            <w:vAlign w:val="center"/>
          </w:tcPr>
          <w:p>
            <w:pPr>
              <w:jc w:val="right"/>
            </w:pPr>
            <w:r>
              <w:rPr>
                <w:rFonts w:eastAsiaTheme="minorEastAsia"/>
                <w:color w:val="000000"/>
                <w:sz w:val="24"/>
              </w:rPr>
              <w:t>588,266.40</w:t>
            </w:r>
          </w:p>
        </w:tc>
        <w:tc>
          <w:tcPr>
            <w:vAlign w:val="center"/>
          </w:tcPr>
          <w:p>
            <w:pPr>
              <w:jc w:val="right"/>
            </w:pPr>
            <w:r>
              <w:rPr>
                <w:rFonts w:eastAsiaTheme="minorEastAsia"/>
                <w:color w:val="000000"/>
                <w:sz w:val="24"/>
              </w:rPr>
              <w:t>0.69</w:t>
            </w:r>
          </w:p>
        </w:tc>
      </w:tr>
      <w:tr>
        <w:tc>
          <w:tcPr>
            <w:vAlign w:val="center"/>
          </w:tcPr>
          <w:p>
            <w:pPr>
              <w:jc w:val="center"/>
            </w:pPr>
            <w:r>
              <w:rPr>
                <w:rFonts w:eastAsiaTheme="minorEastAsia"/>
                <w:color w:val="000000"/>
                <w:sz w:val="24"/>
              </w:rPr>
              <w:t>26</w:t>
            </w:r>
          </w:p>
        </w:tc>
        <w:tc>
          <w:tcPr>
            <w:vAlign w:val="center"/>
          </w:tcPr>
          <w:p>
            <w:pPr>
              <w:jc w:val="center"/>
            </w:pPr>
            <w:r>
              <w:rPr>
                <w:rFonts w:eastAsiaTheme="minorEastAsia"/>
                <w:color w:val="000000"/>
                <w:sz w:val="24"/>
              </w:rPr>
              <w:t>128088</w:t>
            </w:r>
          </w:p>
        </w:tc>
        <w:tc>
          <w:tcPr>
            <w:vAlign w:val="center"/>
          </w:tcPr>
          <w:p>
            <w:pPr>
              <w:jc w:val="center"/>
            </w:pPr>
            <w:r>
              <w:rPr>
                <w:rFonts w:eastAsiaTheme="minorEastAsia"/>
                <w:color w:val="000000"/>
                <w:sz w:val="24"/>
              </w:rPr>
              <w:t>深南转债</w:t>
            </w:r>
          </w:p>
        </w:tc>
        <w:tc>
          <w:tcPr>
            <w:vAlign w:val="center"/>
          </w:tcPr>
          <w:p>
            <w:pPr>
              <w:jc w:val="right"/>
            </w:pPr>
            <w:r>
              <w:rPr>
                <w:rFonts w:eastAsiaTheme="minorEastAsia"/>
                <w:color w:val="000000"/>
                <w:sz w:val="24"/>
              </w:rPr>
              <w:t>574,072.00</w:t>
            </w:r>
          </w:p>
        </w:tc>
        <w:tc>
          <w:tcPr>
            <w:vAlign w:val="center"/>
          </w:tcPr>
          <w:p>
            <w:pPr>
              <w:jc w:val="right"/>
            </w:pPr>
            <w:r>
              <w:rPr>
                <w:rFonts w:eastAsiaTheme="minorEastAsia"/>
                <w:color w:val="000000"/>
                <w:sz w:val="24"/>
              </w:rPr>
              <w:t>0.67</w:t>
            </w:r>
          </w:p>
        </w:tc>
      </w:tr>
      <w:tr>
        <w:tc>
          <w:tcPr>
            <w:vAlign w:val="center"/>
          </w:tcPr>
          <w:p>
            <w:pPr>
              <w:jc w:val="center"/>
            </w:pPr>
            <w:r>
              <w:rPr>
                <w:rFonts w:eastAsiaTheme="minorEastAsia"/>
                <w:color w:val="000000"/>
                <w:sz w:val="24"/>
              </w:rPr>
              <w:t>27</w:t>
            </w:r>
          </w:p>
        </w:tc>
        <w:tc>
          <w:tcPr>
            <w:vAlign w:val="center"/>
          </w:tcPr>
          <w:p>
            <w:pPr>
              <w:jc w:val="center"/>
            </w:pPr>
            <w:r>
              <w:rPr>
                <w:rFonts w:eastAsiaTheme="minorEastAsia"/>
                <w:color w:val="000000"/>
                <w:sz w:val="24"/>
              </w:rPr>
              <w:t>113019</w:t>
            </w:r>
          </w:p>
        </w:tc>
        <w:tc>
          <w:tcPr>
            <w:vAlign w:val="center"/>
          </w:tcPr>
          <w:p>
            <w:pPr>
              <w:jc w:val="center"/>
            </w:pPr>
            <w:r>
              <w:rPr>
                <w:rFonts w:eastAsiaTheme="minorEastAsia"/>
                <w:color w:val="000000"/>
                <w:sz w:val="24"/>
              </w:rPr>
              <w:t>玲珑转债</w:t>
            </w:r>
          </w:p>
        </w:tc>
        <w:tc>
          <w:tcPr>
            <w:vAlign w:val="center"/>
          </w:tcPr>
          <w:p>
            <w:pPr>
              <w:jc w:val="right"/>
            </w:pPr>
            <w:r>
              <w:rPr>
                <w:rFonts w:eastAsiaTheme="minorEastAsia"/>
                <w:color w:val="000000"/>
                <w:sz w:val="24"/>
              </w:rPr>
              <w:t>498,591.60</w:t>
            </w:r>
          </w:p>
        </w:tc>
        <w:tc>
          <w:tcPr>
            <w:vAlign w:val="center"/>
          </w:tcPr>
          <w:p>
            <w:pPr>
              <w:jc w:val="right"/>
            </w:pPr>
            <w:r>
              <w:rPr>
                <w:rFonts w:eastAsiaTheme="minorEastAsia"/>
                <w:color w:val="000000"/>
                <w:sz w:val="24"/>
              </w:rPr>
              <w:t>0.59</w:t>
            </w:r>
          </w:p>
        </w:tc>
      </w:tr>
      <w:tr>
        <w:tc>
          <w:tcPr>
            <w:vAlign w:val="center"/>
          </w:tcPr>
          <w:p>
            <w:pPr>
              <w:jc w:val="center"/>
            </w:pPr>
            <w:r>
              <w:rPr>
                <w:rFonts w:eastAsiaTheme="minorEastAsia"/>
                <w:color w:val="000000"/>
                <w:sz w:val="24"/>
              </w:rPr>
              <w:t>28</w:t>
            </w:r>
          </w:p>
        </w:tc>
        <w:tc>
          <w:tcPr>
            <w:vAlign w:val="center"/>
          </w:tcPr>
          <w:p>
            <w:pPr>
              <w:jc w:val="center"/>
            </w:pPr>
            <w:r>
              <w:rPr>
                <w:rFonts w:eastAsiaTheme="minorEastAsia"/>
                <w:color w:val="000000"/>
                <w:sz w:val="24"/>
              </w:rPr>
              <w:t>113548</w:t>
            </w:r>
          </w:p>
        </w:tc>
        <w:tc>
          <w:tcPr>
            <w:vAlign w:val="center"/>
          </w:tcPr>
          <w:p>
            <w:pPr>
              <w:jc w:val="center"/>
            </w:pPr>
            <w:r>
              <w:rPr>
                <w:rFonts w:eastAsiaTheme="minorEastAsia"/>
                <w:color w:val="000000"/>
                <w:sz w:val="24"/>
              </w:rPr>
              <w:t>石英转债</w:t>
            </w:r>
          </w:p>
        </w:tc>
        <w:tc>
          <w:tcPr>
            <w:vAlign w:val="center"/>
          </w:tcPr>
          <w:p>
            <w:pPr>
              <w:jc w:val="right"/>
            </w:pPr>
            <w:r>
              <w:rPr>
                <w:rFonts w:eastAsiaTheme="minorEastAsia"/>
                <w:color w:val="000000"/>
                <w:sz w:val="24"/>
              </w:rPr>
              <w:t>474,770.70</w:t>
            </w:r>
          </w:p>
        </w:tc>
        <w:tc>
          <w:tcPr>
            <w:vAlign w:val="center"/>
          </w:tcPr>
          <w:p>
            <w:pPr>
              <w:jc w:val="right"/>
            </w:pPr>
            <w:r>
              <w:rPr>
                <w:rFonts w:eastAsiaTheme="minorEastAsia"/>
                <w:color w:val="000000"/>
                <w:sz w:val="24"/>
              </w:rPr>
              <w:t>0.56</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pPr>
        <w:spacing w:before="29" w:line="288" w:lineRule="auto"/>
        <w:rPr>
          <w:rFonts w:eastAsiaTheme="minorEastAsia"/>
          <w:color w:val="000000"/>
          <w:sz w:val="24"/>
        </w:rPr>
      </w:pPr>
      <w:r>
        <w:rPr>
          <w:rFonts w:eastAsiaTheme="minorEastAsia"/>
          <w:color w:val="000000"/>
          <w:sz w:val="24"/>
        </w:rPr>
        <w:t>1、本基金本报告期末未持有处于交换期的可交换债券。</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2、由于四舍五入的原因，分项之和与合计项之间可能存在尾差。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交银可转债债券A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交银可转债债券C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107,779,443.21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4,237,024.58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7,865,819.83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1,833,837.23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40,306,555.30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2,100,449.93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75,338,707.74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3,970,411.88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1、中国证监会准予交银施罗德可转债债券型证券投资基金募集注册的文件；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2、《交银施罗德可转债债券型证券投资基金基金合同》；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3、《交银施罗德可转债债券型证券投资基金招募说明书》；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4、《交银施罗德可转债债券型证券投资基金托管协议》；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5、关于申请募集注册交银施罗德可转债债券型证券投资基金的法律意见书；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8、报告期内交银施罗德可转债债券型证券投资基金在指定报刊上各项公告的原稿。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交银施罗德可转债债券型证券投资基金2020年第2季度报告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