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交银施罗德优势行业灵活配置混合型证券投资基金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基金托管人：中国工商银行股份有限公司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二〇二〇年七月二十一日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096B8C" w:rsidRDefault="00B667AB">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096B8C" w:rsidRDefault="00B667AB">
      <w:pPr>
        <w:spacing w:before="29" w:line="288" w:lineRule="auto"/>
        <w:ind w:firstLineChars="200" w:firstLine="480"/>
        <w:rPr>
          <w:color w:val="000000"/>
          <w:sz w:val="24"/>
          <w:szCs w:val="24"/>
        </w:rPr>
      </w:pPr>
      <w:r>
        <w:rPr>
          <w:color w:val="000000"/>
          <w:sz w:val="24"/>
          <w:szCs w:val="24"/>
        </w:rPr>
        <w:t>基金托管人中国工商银行股份有限公司根据本基金合同规定，于</w:t>
      </w:r>
      <w:r>
        <w:rPr>
          <w:color w:val="000000"/>
          <w:sz w:val="24"/>
          <w:szCs w:val="24"/>
        </w:rPr>
        <w:t>2020</w:t>
      </w:r>
      <w:r>
        <w:rPr>
          <w:color w:val="000000"/>
          <w:sz w:val="24"/>
          <w:szCs w:val="24"/>
        </w:rPr>
        <w:t>年</w:t>
      </w:r>
      <w:r>
        <w:rPr>
          <w:color w:val="000000"/>
          <w:sz w:val="24"/>
          <w:szCs w:val="24"/>
        </w:rPr>
        <w:t>7</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096B8C" w:rsidRDefault="00B667AB">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096B8C" w:rsidRDefault="00B667AB">
      <w:pPr>
        <w:spacing w:before="29" w:line="288" w:lineRule="auto"/>
        <w:ind w:firstLineChars="200" w:firstLine="480"/>
        <w:rPr>
          <w:color w:val="000000"/>
          <w:sz w:val="24"/>
          <w:szCs w:val="24"/>
        </w:rPr>
      </w:pPr>
      <w:r>
        <w:rPr>
          <w:color w:val="000000"/>
          <w:sz w:val="24"/>
          <w:szCs w:val="24"/>
        </w:rPr>
        <w:t>基金的过往业绩并不代表其未来表现。投资有风险，投资者在</w:t>
      </w:r>
      <w:proofErr w:type="gramStart"/>
      <w:r>
        <w:rPr>
          <w:color w:val="000000"/>
          <w:sz w:val="24"/>
          <w:szCs w:val="24"/>
        </w:rPr>
        <w:t>作出</w:t>
      </w:r>
      <w:proofErr w:type="gramEnd"/>
      <w:r>
        <w:rPr>
          <w:color w:val="000000"/>
          <w:sz w:val="24"/>
          <w:szCs w:val="24"/>
        </w:rPr>
        <w:t>投资决策前应仔细阅读本基金的招募说明书。</w:t>
      </w:r>
      <w:r>
        <w:rPr>
          <w:color w:val="000000"/>
          <w:sz w:val="24"/>
          <w:szCs w:val="24"/>
        </w:rPr>
        <w:t xml:space="preserve"> </w:t>
      </w:r>
    </w:p>
    <w:p w:rsidR="00096B8C" w:rsidRDefault="00B667AB">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w:t>
            </w:r>
            <w:proofErr w:type="gramStart"/>
            <w:r w:rsidRPr="00414345">
              <w:rPr>
                <w:color w:val="000000"/>
                <w:kern w:val="0"/>
                <w:sz w:val="24"/>
                <w:szCs w:val="24"/>
              </w:rPr>
              <w:t>银优势</w:t>
            </w:r>
            <w:proofErr w:type="gramEnd"/>
            <w:r w:rsidRPr="00414345">
              <w:rPr>
                <w:color w:val="000000"/>
                <w:kern w:val="0"/>
                <w:sz w:val="24"/>
                <w:szCs w:val="24"/>
              </w:rPr>
              <w:t>行业混合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519697</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519697</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2012</w:t>
            </w:r>
            <w:r w:rsidRPr="00414345">
              <w:rPr>
                <w:color w:val="000000"/>
                <w:kern w:val="0"/>
                <w:sz w:val="24"/>
                <w:szCs w:val="24"/>
              </w:rPr>
              <w:t>年</w:t>
            </w:r>
            <w:r w:rsidRPr="00414345">
              <w:rPr>
                <w:color w:val="000000"/>
                <w:kern w:val="0"/>
                <w:sz w:val="24"/>
                <w:szCs w:val="24"/>
              </w:rPr>
              <w:t>2</w:t>
            </w:r>
            <w:r w:rsidRPr="00414345">
              <w:rPr>
                <w:color w:val="000000"/>
                <w:kern w:val="0"/>
                <w:sz w:val="24"/>
                <w:szCs w:val="24"/>
              </w:rPr>
              <w:t>月</w:t>
            </w:r>
            <w:r w:rsidRPr="00414345">
              <w:rPr>
                <w:color w:val="000000"/>
                <w:kern w:val="0"/>
                <w:sz w:val="24"/>
                <w:szCs w:val="24"/>
              </w:rPr>
              <w:t>3</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1,183,704,944.65</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根据宏观经济周期和市场环境的变化，自上而下灵活配置资产，积极把握行业发展趋势和行业景气轮换中蕴含的投资机会，在控制风险并保持基金资产良好的流动性的前提下，力求实现基金资产的长期稳定增值。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宏观经济周期和市场环境变化趋势的基础上，动态调整投资组合比例，自上而下灵活配置资产；通过把握和判断行业发展趋势及行业景气程度变化，挖掘预期具有良好增长前景的优势行业，精选个股，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+40%×</w:t>
            </w:r>
            <w:r w:rsidRPr="00414345">
              <w:rPr>
                <w:color w:val="000000"/>
                <w:kern w:val="0"/>
                <w:sz w:val="24"/>
                <w:szCs w:val="24"/>
              </w:rPr>
              <w:t>中证综合债券指数收</w:t>
            </w:r>
            <w:r w:rsidRPr="00414345">
              <w:rPr>
                <w:color w:val="000000"/>
                <w:kern w:val="0"/>
                <w:sz w:val="24"/>
                <w:szCs w:val="24"/>
              </w:rPr>
              <w:lastRenderedPageBreak/>
              <w:t>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本基金是一只灵活配置的混合型基金，属于基金中的较高风险品种，风险与预期收益介于股票型基金和债券型基金之间。</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中国工商银行股份有限公司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015A11" w:rsidRPr="00414345" w:rsidTr="00015A11">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-2020</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015A11" w:rsidRPr="00414345" w:rsidTr="00015A1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130,905,378.32</w:t>
            </w:r>
          </w:p>
        </w:tc>
      </w:tr>
      <w:tr w:rsidR="00015A11" w:rsidRPr="00414345" w:rsidTr="00015A1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634,104,905.03</w:t>
            </w:r>
          </w:p>
        </w:tc>
      </w:tr>
      <w:tr w:rsidR="00015A11" w:rsidRPr="00414345" w:rsidTr="00015A1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0.5290</w:t>
            </w:r>
          </w:p>
        </w:tc>
      </w:tr>
      <w:tr w:rsidR="00015A11" w:rsidRPr="00414345" w:rsidTr="00015A1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5,479,087,775.45</w:t>
            </w:r>
          </w:p>
        </w:tc>
      </w:tr>
      <w:tr w:rsidR="00015A11" w:rsidRPr="00414345" w:rsidTr="00015A11">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4.629</w:t>
            </w:r>
          </w:p>
        </w:tc>
      </w:tr>
    </w:tbl>
    <w:p w:rsidR="00096B8C" w:rsidRDefault="00B667AB">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w:t>
      </w:r>
      <w:proofErr w:type="gramStart"/>
      <w:r w:rsidRPr="00414345">
        <w:rPr>
          <w:b/>
          <w:bCs/>
          <w:color w:val="000000"/>
          <w:kern w:val="0"/>
          <w:sz w:val="24"/>
          <w:szCs w:val="24"/>
        </w:rPr>
        <w:t>期基金</w:t>
      </w:r>
      <w:proofErr w:type="gramEnd"/>
      <w:r w:rsidRPr="00414345">
        <w:rPr>
          <w:b/>
          <w:bCs/>
          <w:color w:val="000000"/>
          <w:kern w:val="0"/>
          <w:sz w:val="24"/>
          <w:szCs w:val="24"/>
        </w:rPr>
        <w:t>份额净值增长率及其与同期业绩比较基准收益率的比较</w:t>
      </w:r>
    </w:p>
    <w:tbl>
      <w:tblPr>
        <w:tblStyle w:val="aff2"/>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096B8C">
        <w:trPr>
          <w:jc w:val="center"/>
        </w:trPr>
        <w:tc>
          <w:tcPr>
            <w:tcW w:w="1701" w:type="dxa"/>
            <w:vAlign w:val="center"/>
          </w:tcPr>
          <w:p w:rsidR="00096B8C" w:rsidRDefault="00B667AB">
            <w:pPr>
              <w:jc w:val="left"/>
            </w:pPr>
            <w:r>
              <w:rPr>
                <w:color w:val="000000"/>
                <w:sz w:val="24"/>
                <w:szCs w:val="24"/>
              </w:rPr>
              <w:t>过去三个月</w:t>
            </w:r>
          </w:p>
        </w:tc>
        <w:tc>
          <w:tcPr>
            <w:tcW w:w="1045" w:type="dxa"/>
            <w:vAlign w:val="center"/>
          </w:tcPr>
          <w:p w:rsidR="00096B8C" w:rsidRDefault="00B667AB">
            <w:pPr>
              <w:jc w:val="center"/>
            </w:pPr>
            <w:r>
              <w:rPr>
                <w:color w:val="000000"/>
                <w:sz w:val="24"/>
                <w:szCs w:val="24"/>
              </w:rPr>
              <w:t>12.93%</w:t>
            </w:r>
          </w:p>
        </w:tc>
        <w:tc>
          <w:tcPr>
            <w:tcW w:w="1344" w:type="dxa"/>
            <w:vAlign w:val="center"/>
          </w:tcPr>
          <w:p w:rsidR="00096B8C" w:rsidRDefault="00B667AB">
            <w:pPr>
              <w:jc w:val="center"/>
            </w:pPr>
            <w:r>
              <w:rPr>
                <w:color w:val="000000"/>
                <w:sz w:val="24"/>
                <w:szCs w:val="24"/>
              </w:rPr>
              <w:t>0.63%</w:t>
            </w:r>
          </w:p>
        </w:tc>
        <w:tc>
          <w:tcPr>
            <w:tcW w:w="1194" w:type="dxa"/>
            <w:vAlign w:val="center"/>
          </w:tcPr>
          <w:p w:rsidR="00096B8C" w:rsidRDefault="00B667AB">
            <w:pPr>
              <w:jc w:val="center"/>
            </w:pPr>
            <w:r>
              <w:rPr>
                <w:color w:val="000000"/>
                <w:sz w:val="24"/>
                <w:szCs w:val="24"/>
              </w:rPr>
              <w:t>7.54%</w:t>
            </w:r>
          </w:p>
        </w:tc>
        <w:tc>
          <w:tcPr>
            <w:tcW w:w="1492" w:type="dxa"/>
            <w:vAlign w:val="center"/>
          </w:tcPr>
          <w:p w:rsidR="00096B8C" w:rsidRDefault="00B667AB">
            <w:pPr>
              <w:jc w:val="center"/>
            </w:pPr>
            <w:r>
              <w:rPr>
                <w:color w:val="000000"/>
                <w:sz w:val="24"/>
                <w:szCs w:val="24"/>
              </w:rPr>
              <w:t>0.54%</w:t>
            </w:r>
          </w:p>
        </w:tc>
        <w:tc>
          <w:tcPr>
            <w:tcW w:w="1194" w:type="dxa"/>
            <w:vAlign w:val="center"/>
          </w:tcPr>
          <w:p w:rsidR="00096B8C" w:rsidRDefault="00B667AB">
            <w:pPr>
              <w:jc w:val="center"/>
            </w:pPr>
            <w:r>
              <w:rPr>
                <w:color w:val="000000"/>
                <w:sz w:val="24"/>
                <w:szCs w:val="24"/>
              </w:rPr>
              <w:t>5.39%</w:t>
            </w:r>
          </w:p>
        </w:tc>
        <w:tc>
          <w:tcPr>
            <w:tcW w:w="898" w:type="dxa"/>
            <w:vAlign w:val="center"/>
          </w:tcPr>
          <w:p w:rsidR="00096B8C" w:rsidRDefault="00B667AB">
            <w:pPr>
              <w:jc w:val="center"/>
            </w:pPr>
            <w:r>
              <w:rPr>
                <w:color w:val="000000"/>
                <w:sz w:val="24"/>
                <w:szCs w:val="24"/>
              </w:rPr>
              <w:t>0.09%</w:t>
            </w:r>
          </w:p>
        </w:tc>
      </w:tr>
      <w:tr w:rsidR="00096B8C">
        <w:trPr>
          <w:jc w:val="center"/>
        </w:trPr>
        <w:tc>
          <w:tcPr>
            <w:tcW w:w="1701" w:type="dxa"/>
            <w:vAlign w:val="center"/>
          </w:tcPr>
          <w:p w:rsidR="00096B8C" w:rsidRDefault="00B667AB">
            <w:pPr>
              <w:jc w:val="left"/>
            </w:pPr>
            <w:r>
              <w:rPr>
                <w:color w:val="000000"/>
                <w:sz w:val="24"/>
                <w:szCs w:val="24"/>
              </w:rPr>
              <w:t>过去六个月</w:t>
            </w:r>
          </w:p>
        </w:tc>
        <w:tc>
          <w:tcPr>
            <w:tcW w:w="1045" w:type="dxa"/>
            <w:vAlign w:val="center"/>
          </w:tcPr>
          <w:p w:rsidR="00096B8C" w:rsidRDefault="00B667AB">
            <w:pPr>
              <w:jc w:val="center"/>
            </w:pPr>
            <w:r>
              <w:rPr>
                <w:color w:val="000000"/>
                <w:sz w:val="24"/>
                <w:szCs w:val="24"/>
              </w:rPr>
              <w:t>14.07%</w:t>
            </w:r>
          </w:p>
        </w:tc>
        <w:tc>
          <w:tcPr>
            <w:tcW w:w="1344" w:type="dxa"/>
            <w:vAlign w:val="center"/>
          </w:tcPr>
          <w:p w:rsidR="00096B8C" w:rsidRDefault="00B667AB">
            <w:pPr>
              <w:jc w:val="center"/>
            </w:pPr>
            <w:r>
              <w:rPr>
                <w:color w:val="000000"/>
                <w:sz w:val="24"/>
                <w:szCs w:val="24"/>
              </w:rPr>
              <w:t>1.17%</w:t>
            </w:r>
          </w:p>
        </w:tc>
        <w:tc>
          <w:tcPr>
            <w:tcW w:w="1194" w:type="dxa"/>
            <w:vAlign w:val="center"/>
          </w:tcPr>
          <w:p w:rsidR="00096B8C" w:rsidRDefault="00B667AB">
            <w:pPr>
              <w:jc w:val="center"/>
            </w:pPr>
            <w:r>
              <w:rPr>
                <w:color w:val="000000"/>
                <w:sz w:val="24"/>
                <w:szCs w:val="24"/>
              </w:rPr>
              <w:t>2.27%</w:t>
            </w:r>
          </w:p>
        </w:tc>
        <w:tc>
          <w:tcPr>
            <w:tcW w:w="1492" w:type="dxa"/>
            <w:vAlign w:val="center"/>
          </w:tcPr>
          <w:p w:rsidR="00096B8C" w:rsidRDefault="00B667AB">
            <w:pPr>
              <w:jc w:val="center"/>
            </w:pPr>
            <w:r>
              <w:rPr>
                <w:color w:val="000000"/>
                <w:sz w:val="24"/>
                <w:szCs w:val="24"/>
              </w:rPr>
              <w:t>0.90%</w:t>
            </w:r>
          </w:p>
        </w:tc>
        <w:tc>
          <w:tcPr>
            <w:tcW w:w="1194" w:type="dxa"/>
            <w:vAlign w:val="center"/>
          </w:tcPr>
          <w:p w:rsidR="00096B8C" w:rsidRDefault="00B667AB">
            <w:pPr>
              <w:jc w:val="center"/>
            </w:pPr>
            <w:r>
              <w:rPr>
                <w:color w:val="000000"/>
                <w:sz w:val="24"/>
                <w:szCs w:val="24"/>
              </w:rPr>
              <w:t>11.80%</w:t>
            </w:r>
          </w:p>
        </w:tc>
        <w:tc>
          <w:tcPr>
            <w:tcW w:w="898" w:type="dxa"/>
            <w:vAlign w:val="center"/>
          </w:tcPr>
          <w:p w:rsidR="00096B8C" w:rsidRDefault="00B667AB">
            <w:pPr>
              <w:jc w:val="center"/>
            </w:pPr>
            <w:r>
              <w:rPr>
                <w:color w:val="000000"/>
                <w:sz w:val="24"/>
                <w:szCs w:val="24"/>
              </w:rPr>
              <w:t>0.27%</w:t>
            </w:r>
          </w:p>
        </w:tc>
      </w:tr>
      <w:tr w:rsidR="00096B8C">
        <w:trPr>
          <w:jc w:val="center"/>
        </w:trPr>
        <w:tc>
          <w:tcPr>
            <w:tcW w:w="1701" w:type="dxa"/>
            <w:vAlign w:val="center"/>
          </w:tcPr>
          <w:p w:rsidR="00096B8C" w:rsidRDefault="00B667AB">
            <w:pPr>
              <w:jc w:val="left"/>
            </w:pPr>
            <w:r>
              <w:rPr>
                <w:color w:val="000000"/>
                <w:sz w:val="24"/>
                <w:szCs w:val="24"/>
              </w:rPr>
              <w:t>过去一年</w:t>
            </w:r>
          </w:p>
        </w:tc>
        <w:tc>
          <w:tcPr>
            <w:tcW w:w="1045" w:type="dxa"/>
            <w:vAlign w:val="center"/>
          </w:tcPr>
          <w:p w:rsidR="00096B8C" w:rsidRDefault="00B667AB">
            <w:pPr>
              <w:jc w:val="center"/>
            </w:pPr>
            <w:r>
              <w:rPr>
                <w:color w:val="000000"/>
                <w:sz w:val="24"/>
                <w:szCs w:val="24"/>
              </w:rPr>
              <w:t>33.98%</w:t>
            </w:r>
          </w:p>
        </w:tc>
        <w:tc>
          <w:tcPr>
            <w:tcW w:w="1344" w:type="dxa"/>
            <w:vAlign w:val="center"/>
          </w:tcPr>
          <w:p w:rsidR="00096B8C" w:rsidRDefault="00B667AB">
            <w:pPr>
              <w:jc w:val="center"/>
            </w:pPr>
            <w:r>
              <w:rPr>
                <w:color w:val="000000"/>
                <w:sz w:val="24"/>
                <w:szCs w:val="24"/>
              </w:rPr>
              <w:t>1.09%</w:t>
            </w:r>
          </w:p>
        </w:tc>
        <w:tc>
          <w:tcPr>
            <w:tcW w:w="1194" w:type="dxa"/>
            <w:vAlign w:val="center"/>
          </w:tcPr>
          <w:p w:rsidR="00096B8C" w:rsidRDefault="00B667AB">
            <w:pPr>
              <w:jc w:val="center"/>
            </w:pPr>
            <w:r>
              <w:rPr>
                <w:color w:val="000000"/>
                <w:sz w:val="24"/>
                <w:szCs w:val="24"/>
              </w:rPr>
              <w:t>7.78%</w:t>
            </w:r>
          </w:p>
        </w:tc>
        <w:tc>
          <w:tcPr>
            <w:tcW w:w="1492" w:type="dxa"/>
            <w:vAlign w:val="center"/>
          </w:tcPr>
          <w:p w:rsidR="00096B8C" w:rsidRDefault="00B667AB">
            <w:pPr>
              <w:jc w:val="center"/>
            </w:pPr>
            <w:r>
              <w:rPr>
                <w:color w:val="000000"/>
                <w:sz w:val="24"/>
                <w:szCs w:val="24"/>
              </w:rPr>
              <w:t>0.72%</w:t>
            </w:r>
          </w:p>
        </w:tc>
        <w:tc>
          <w:tcPr>
            <w:tcW w:w="1194" w:type="dxa"/>
            <w:vAlign w:val="center"/>
          </w:tcPr>
          <w:p w:rsidR="00096B8C" w:rsidRDefault="00B667AB">
            <w:pPr>
              <w:jc w:val="center"/>
            </w:pPr>
            <w:r>
              <w:rPr>
                <w:color w:val="000000"/>
                <w:sz w:val="24"/>
                <w:szCs w:val="24"/>
              </w:rPr>
              <w:t>26.20%</w:t>
            </w:r>
          </w:p>
        </w:tc>
        <w:tc>
          <w:tcPr>
            <w:tcW w:w="898" w:type="dxa"/>
            <w:vAlign w:val="center"/>
          </w:tcPr>
          <w:p w:rsidR="00096B8C" w:rsidRDefault="00B667AB">
            <w:pPr>
              <w:jc w:val="center"/>
            </w:pPr>
            <w:r>
              <w:rPr>
                <w:color w:val="000000"/>
                <w:sz w:val="24"/>
                <w:szCs w:val="24"/>
              </w:rPr>
              <w:t>0.37%</w:t>
            </w:r>
          </w:p>
        </w:tc>
      </w:tr>
      <w:tr w:rsidR="00096B8C">
        <w:trPr>
          <w:jc w:val="center"/>
        </w:trPr>
        <w:tc>
          <w:tcPr>
            <w:tcW w:w="1701" w:type="dxa"/>
            <w:vAlign w:val="center"/>
          </w:tcPr>
          <w:p w:rsidR="00096B8C" w:rsidRDefault="00B667AB">
            <w:pPr>
              <w:jc w:val="left"/>
            </w:pPr>
            <w:r>
              <w:rPr>
                <w:color w:val="000000"/>
                <w:sz w:val="24"/>
                <w:szCs w:val="24"/>
              </w:rPr>
              <w:t>过去三年</w:t>
            </w:r>
          </w:p>
        </w:tc>
        <w:tc>
          <w:tcPr>
            <w:tcW w:w="1045" w:type="dxa"/>
            <w:vAlign w:val="center"/>
          </w:tcPr>
          <w:p w:rsidR="00096B8C" w:rsidRDefault="00B667AB">
            <w:pPr>
              <w:jc w:val="center"/>
            </w:pPr>
            <w:r>
              <w:rPr>
                <w:color w:val="000000"/>
                <w:sz w:val="24"/>
                <w:szCs w:val="24"/>
              </w:rPr>
              <w:t>84.06%</w:t>
            </w:r>
          </w:p>
        </w:tc>
        <w:tc>
          <w:tcPr>
            <w:tcW w:w="1344" w:type="dxa"/>
            <w:vAlign w:val="center"/>
          </w:tcPr>
          <w:p w:rsidR="00096B8C" w:rsidRDefault="00B667AB">
            <w:pPr>
              <w:jc w:val="center"/>
            </w:pPr>
            <w:r>
              <w:rPr>
                <w:color w:val="000000"/>
                <w:sz w:val="24"/>
                <w:szCs w:val="24"/>
              </w:rPr>
              <w:t>1.19%</w:t>
            </w:r>
          </w:p>
        </w:tc>
        <w:tc>
          <w:tcPr>
            <w:tcW w:w="1194" w:type="dxa"/>
            <w:vAlign w:val="center"/>
          </w:tcPr>
          <w:p w:rsidR="00096B8C" w:rsidRDefault="00B667AB">
            <w:pPr>
              <w:jc w:val="center"/>
            </w:pPr>
            <w:r>
              <w:rPr>
                <w:color w:val="000000"/>
                <w:sz w:val="24"/>
                <w:szCs w:val="24"/>
              </w:rPr>
              <w:t>16.18%</w:t>
            </w:r>
          </w:p>
        </w:tc>
        <w:tc>
          <w:tcPr>
            <w:tcW w:w="1492" w:type="dxa"/>
            <w:vAlign w:val="center"/>
          </w:tcPr>
          <w:p w:rsidR="00096B8C" w:rsidRDefault="00B667AB">
            <w:pPr>
              <w:jc w:val="center"/>
            </w:pPr>
            <w:r>
              <w:rPr>
                <w:color w:val="000000"/>
                <w:sz w:val="24"/>
                <w:szCs w:val="24"/>
              </w:rPr>
              <w:t>0.75%</w:t>
            </w:r>
          </w:p>
        </w:tc>
        <w:tc>
          <w:tcPr>
            <w:tcW w:w="1194" w:type="dxa"/>
            <w:vAlign w:val="center"/>
          </w:tcPr>
          <w:p w:rsidR="00096B8C" w:rsidRDefault="00B667AB">
            <w:pPr>
              <w:jc w:val="center"/>
            </w:pPr>
            <w:r>
              <w:rPr>
                <w:color w:val="000000"/>
                <w:sz w:val="24"/>
                <w:szCs w:val="24"/>
              </w:rPr>
              <w:t>67.88%</w:t>
            </w:r>
          </w:p>
        </w:tc>
        <w:tc>
          <w:tcPr>
            <w:tcW w:w="898" w:type="dxa"/>
            <w:vAlign w:val="center"/>
          </w:tcPr>
          <w:p w:rsidR="00096B8C" w:rsidRDefault="00B667AB">
            <w:pPr>
              <w:jc w:val="center"/>
            </w:pPr>
            <w:r>
              <w:rPr>
                <w:color w:val="000000"/>
                <w:sz w:val="24"/>
                <w:szCs w:val="24"/>
              </w:rPr>
              <w:t>0.44%</w:t>
            </w:r>
          </w:p>
        </w:tc>
      </w:tr>
      <w:tr w:rsidR="00096B8C">
        <w:trPr>
          <w:jc w:val="center"/>
        </w:trPr>
        <w:tc>
          <w:tcPr>
            <w:tcW w:w="1701" w:type="dxa"/>
            <w:vAlign w:val="center"/>
          </w:tcPr>
          <w:p w:rsidR="00096B8C" w:rsidRDefault="00B667AB">
            <w:pPr>
              <w:jc w:val="left"/>
            </w:pPr>
            <w:r>
              <w:rPr>
                <w:color w:val="000000"/>
                <w:sz w:val="24"/>
                <w:szCs w:val="24"/>
              </w:rPr>
              <w:t>过去五年</w:t>
            </w:r>
          </w:p>
        </w:tc>
        <w:tc>
          <w:tcPr>
            <w:tcW w:w="1045" w:type="dxa"/>
            <w:vAlign w:val="center"/>
          </w:tcPr>
          <w:p w:rsidR="00096B8C" w:rsidRDefault="00B667AB">
            <w:pPr>
              <w:jc w:val="center"/>
            </w:pPr>
            <w:r>
              <w:rPr>
                <w:color w:val="000000"/>
                <w:sz w:val="24"/>
                <w:szCs w:val="24"/>
              </w:rPr>
              <w:t>123.26</w:t>
            </w:r>
            <w:r>
              <w:rPr>
                <w:color w:val="000000"/>
                <w:sz w:val="24"/>
                <w:szCs w:val="24"/>
              </w:rPr>
              <w:lastRenderedPageBreak/>
              <w:t>%</w:t>
            </w:r>
          </w:p>
        </w:tc>
        <w:tc>
          <w:tcPr>
            <w:tcW w:w="1344" w:type="dxa"/>
            <w:vAlign w:val="center"/>
          </w:tcPr>
          <w:p w:rsidR="00096B8C" w:rsidRDefault="00B667AB">
            <w:pPr>
              <w:jc w:val="center"/>
            </w:pPr>
            <w:r>
              <w:rPr>
                <w:color w:val="000000"/>
                <w:sz w:val="24"/>
                <w:szCs w:val="24"/>
              </w:rPr>
              <w:lastRenderedPageBreak/>
              <w:t>1.35%</w:t>
            </w:r>
          </w:p>
        </w:tc>
        <w:tc>
          <w:tcPr>
            <w:tcW w:w="1194" w:type="dxa"/>
            <w:vAlign w:val="center"/>
          </w:tcPr>
          <w:p w:rsidR="00096B8C" w:rsidRDefault="00B667AB">
            <w:pPr>
              <w:jc w:val="center"/>
            </w:pPr>
            <w:r>
              <w:rPr>
                <w:color w:val="000000"/>
                <w:sz w:val="24"/>
                <w:szCs w:val="24"/>
              </w:rPr>
              <w:t>7.63%</w:t>
            </w:r>
          </w:p>
        </w:tc>
        <w:tc>
          <w:tcPr>
            <w:tcW w:w="1492" w:type="dxa"/>
            <w:vAlign w:val="center"/>
          </w:tcPr>
          <w:p w:rsidR="00096B8C" w:rsidRDefault="00B667AB">
            <w:pPr>
              <w:jc w:val="center"/>
            </w:pPr>
            <w:r>
              <w:rPr>
                <w:color w:val="000000"/>
                <w:sz w:val="24"/>
                <w:szCs w:val="24"/>
              </w:rPr>
              <w:t>0.87%</w:t>
            </w:r>
          </w:p>
        </w:tc>
        <w:tc>
          <w:tcPr>
            <w:tcW w:w="1194" w:type="dxa"/>
            <w:vAlign w:val="center"/>
          </w:tcPr>
          <w:p w:rsidR="00096B8C" w:rsidRDefault="00B667AB">
            <w:pPr>
              <w:jc w:val="center"/>
            </w:pPr>
            <w:r>
              <w:rPr>
                <w:color w:val="000000"/>
                <w:sz w:val="24"/>
                <w:szCs w:val="24"/>
              </w:rPr>
              <w:t>115.63%</w:t>
            </w:r>
          </w:p>
        </w:tc>
        <w:tc>
          <w:tcPr>
            <w:tcW w:w="898" w:type="dxa"/>
            <w:vAlign w:val="center"/>
          </w:tcPr>
          <w:p w:rsidR="00096B8C" w:rsidRDefault="00B667AB">
            <w:pPr>
              <w:jc w:val="center"/>
            </w:pPr>
            <w:r>
              <w:rPr>
                <w:color w:val="000000"/>
                <w:sz w:val="24"/>
                <w:szCs w:val="24"/>
              </w:rPr>
              <w:t>0.48%</w:t>
            </w:r>
          </w:p>
        </w:tc>
      </w:tr>
      <w:tr w:rsidR="00096B8C">
        <w:trPr>
          <w:jc w:val="center"/>
        </w:trPr>
        <w:tc>
          <w:tcPr>
            <w:tcW w:w="1701" w:type="dxa"/>
            <w:vAlign w:val="center"/>
          </w:tcPr>
          <w:p w:rsidR="00096B8C" w:rsidRDefault="00B667AB">
            <w:pPr>
              <w:jc w:val="left"/>
            </w:pPr>
            <w:r>
              <w:rPr>
                <w:color w:val="000000"/>
                <w:sz w:val="24"/>
                <w:szCs w:val="24"/>
              </w:rPr>
              <w:t>自基金转型起至今</w:t>
            </w:r>
          </w:p>
        </w:tc>
        <w:tc>
          <w:tcPr>
            <w:tcW w:w="1045" w:type="dxa"/>
            <w:vAlign w:val="center"/>
          </w:tcPr>
          <w:p w:rsidR="00096B8C" w:rsidRDefault="00B667AB">
            <w:pPr>
              <w:jc w:val="center"/>
            </w:pPr>
            <w:r>
              <w:rPr>
                <w:color w:val="000000"/>
                <w:sz w:val="24"/>
                <w:szCs w:val="24"/>
              </w:rPr>
              <w:t>419.42%</w:t>
            </w:r>
          </w:p>
        </w:tc>
        <w:tc>
          <w:tcPr>
            <w:tcW w:w="1344" w:type="dxa"/>
            <w:vAlign w:val="center"/>
          </w:tcPr>
          <w:p w:rsidR="00096B8C" w:rsidRDefault="00B667AB">
            <w:pPr>
              <w:jc w:val="center"/>
            </w:pPr>
            <w:r>
              <w:rPr>
                <w:color w:val="000000"/>
                <w:sz w:val="24"/>
                <w:szCs w:val="24"/>
              </w:rPr>
              <w:t>1.29%</w:t>
            </w:r>
          </w:p>
        </w:tc>
        <w:tc>
          <w:tcPr>
            <w:tcW w:w="1194" w:type="dxa"/>
            <w:vAlign w:val="center"/>
          </w:tcPr>
          <w:p w:rsidR="00096B8C" w:rsidRDefault="00B667AB">
            <w:pPr>
              <w:jc w:val="center"/>
            </w:pPr>
            <w:r>
              <w:rPr>
                <w:color w:val="000000"/>
                <w:sz w:val="24"/>
                <w:szCs w:val="24"/>
              </w:rPr>
              <w:t>66.66%</w:t>
            </w:r>
          </w:p>
        </w:tc>
        <w:tc>
          <w:tcPr>
            <w:tcW w:w="1492" w:type="dxa"/>
            <w:vAlign w:val="center"/>
          </w:tcPr>
          <w:p w:rsidR="00096B8C" w:rsidRDefault="00B667AB">
            <w:pPr>
              <w:jc w:val="center"/>
            </w:pPr>
            <w:r>
              <w:rPr>
                <w:color w:val="000000"/>
                <w:sz w:val="24"/>
                <w:szCs w:val="24"/>
              </w:rPr>
              <w:t>0.87%</w:t>
            </w:r>
          </w:p>
        </w:tc>
        <w:tc>
          <w:tcPr>
            <w:tcW w:w="1194" w:type="dxa"/>
            <w:vAlign w:val="center"/>
          </w:tcPr>
          <w:p w:rsidR="00096B8C" w:rsidRDefault="00B667AB">
            <w:pPr>
              <w:jc w:val="center"/>
            </w:pPr>
            <w:r>
              <w:rPr>
                <w:color w:val="000000"/>
                <w:sz w:val="24"/>
                <w:szCs w:val="24"/>
              </w:rPr>
              <w:t>352.76%</w:t>
            </w:r>
          </w:p>
        </w:tc>
        <w:tc>
          <w:tcPr>
            <w:tcW w:w="898" w:type="dxa"/>
            <w:vAlign w:val="center"/>
          </w:tcPr>
          <w:p w:rsidR="00096B8C" w:rsidRDefault="00B667AB">
            <w:pPr>
              <w:jc w:val="center"/>
            </w:pPr>
            <w:r>
              <w:rPr>
                <w:color w:val="000000"/>
                <w:sz w:val="24"/>
                <w:szCs w:val="24"/>
              </w:rPr>
              <w:t>0.42%</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中证综合债券指数收益率</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自基金转型以来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交银施罗德优势行业灵活配置混合型证券投资基金</w:t>
      </w:r>
    </w:p>
    <w:p w:rsidR="004061AC" w:rsidRPr="00414345" w:rsidRDefault="00B56F53" w:rsidP="00C15CAC">
      <w:pPr>
        <w:pStyle w:val="a6"/>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6"/>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2012</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2</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3</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6"/>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注：本基金由交银施罗德保本混合型证券投资基金转型而来。基金</w:t>
      </w:r>
      <w:proofErr w:type="gramStart"/>
      <w:r w:rsidRPr="00414345">
        <w:rPr>
          <w:color w:val="000000"/>
          <w:sz w:val="24"/>
          <w:szCs w:val="24"/>
        </w:rPr>
        <w:t>转型日</w:t>
      </w:r>
      <w:proofErr w:type="gramEnd"/>
      <w:r w:rsidRPr="00414345">
        <w:rPr>
          <w:color w:val="000000"/>
          <w:sz w:val="24"/>
          <w:szCs w:val="24"/>
        </w:rPr>
        <w:t>为</w:t>
      </w:r>
      <w:r w:rsidRPr="00414345">
        <w:rPr>
          <w:color w:val="000000"/>
          <w:sz w:val="24"/>
          <w:szCs w:val="24"/>
        </w:rPr>
        <w:t>2012</w:t>
      </w:r>
      <w:r w:rsidRPr="00414345">
        <w:rPr>
          <w:color w:val="000000"/>
          <w:sz w:val="24"/>
          <w:szCs w:val="24"/>
        </w:rPr>
        <w:t>年</w:t>
      </w:r>
      <w:r w:rsidRPr="00414345">
        <w:rPr>
          <w:color w:val="000000"/>
          <w:sz w:val="24"/>
          <w:szCs w:val="24"/>
        </w:rPr>
        <w:t>2</w:t>
      </w:r>
      <w:r w:rsidRPr="00414345">
        <w:rPr>
          <w:color w:val="000000"/>
          <w:sz w:val="24"/>
          <w:szCs w:val="24"/>
        </w:rPr>
        <w:t>月</w:t>
      </w:r>
      <w:r w:rsidRPr="00414345">
        <w:rPr>
          <w:color w:val="000000"/>
          <w:sz w:val="24"/>
          <w:szCs w:val="24"/>
        </w:rPr>
        <w:t>3</w:t>
      </w:r>
      <w:r w:rsidRPr="00414345">
        <w:rPr>
          <w:color w:val="000000"/>
          <w:sz w:val="24"/>
          <w:szCs w:val="24"/>
        </w:rPr>
        <w:t>日。本基金的投资转型期为交银施罗德保本混合型证券投资基金保本周期到期选择期截止日次日（即</w:t>
      </w:r>
      <w:r w:rsidRPr="00414345">
        <w:rPr>
          <w:color w:val="000000"/>
          <w:sz w:val="24"/>
          <w:szCs w:val="24"/>
        </w:rPr>
        <w:t>2012</w:t>
      </w:r>
      <w:r w:rsidRPr="00414345">
        <w:rPr>
          <w:color w:val="000000"/>
          <w:sz w:val="24"/>
          <w:szCs w:val="24"/>
        </w:rPr>
        <w:t>年</w:t>
      </w:r>
      <w:r w:rsidRPr="00414345">
        <w:rPr>
          <w:color w:val="000000"/>
          <w:sz w:val="24"/>
          <w:szCs w:val="24"/>
        </w:rPr>
        <w:t>2</w:t>
      </w:r>
      <w:r w:rsidRPr="00414345">
        <w:rPr>
          <w:color w:val="000000"/>
          <w:sz w:val="24"/>
          <w:szCs w:val="24"/>
        </w:rPr>
        <w:t>月</w:t>
      </w:r>
      <w:r w:rsidRPr="00414345">
        <w:rPr>
          <w:color w:val="000000"/>
          <w:sz w:val="24"/>
          <w:szCs w:val="24"/>
        </w:rPr>
        <w:t>3</w:t>
      </w:r>
      <w:r w:rsidRPr="00414345">
        <w:rPr>
          <w:color w:val="000000"/>
          <w:sz w:val="24"/>
          <w:szCs w:val="24"/>
        </w:rPr>
        <w:t>日）起的</w:t>
      </w:r>
      <w:r w:rsidRPr="00414345">
        <w:rPr>
          <w:color w:val="000000"/>
          <w:sz w:val="24"/>
          <w:szCs w:val="24"/>
        </w:rPr>
        <w:t>3</w:t>
      </w:r>
      <w:r w:rsidRPr="00414345">
        <w:rPr>
          <w:color w:val="000000"/>
          <w:sz w:val="24"/>
          <w:szCs w:val="24"/>
        </w:rPr>
        <w:t>个月。截至投资转型期结束，本基金各项资产配置比例符合基金合同及招募说明书有关投资比例的约定。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lastRenderedPageBreak/>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proofErr w:type="gramStart"/>
            <w:r w:rsidRPr="00414345">
              <w:rPr>
                <w:color w:val="000000"/>
                <w:kern w:val="0"/>
                <w:sz w:val="24"/>
                <w:szCs w:val="24"/>
              </w:rPr>
              <w:t>任本基金</w:t>
            </w:r>
            <w:proofErr w:type="gramEnd"/>
            <w:r w:rsidRPr="00414345">
              <w:rPr>
                <w:color w:val="000000"/>
                <w:kern w:val="0"/>
                <w:sz w:val="24"/>
                <w:szCs w:val="24"/>
              </w:rPr>
              <w:t>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096B8C">
        <w:trPr>
          <w:jc w:val="center"/>
        </w:trPr>
        <w:tc>
          <w:tcPr>
            <w:tcW w:w="846" w:type="dxa"/>
            <w:vAlign w:val="center"/>
          </w:tcPr>
          <w:p w:rsidR="00096B8C" w:rsidRDefault="00B667AB">
            <w:pPr>
              <w:jc w:val="center"/>
            </w:pPr>
            <w:proofErr w:type="gramStart"/>
            <w:r>
              <w:rPr>
                <w:color w:val="000000"/>
                <w:sz w:val="24"/>
                <w:szCs w:val="24"/>
              </w:rPr>
              <w:t>何帅</w:t>
            </w:r>
            <w:proofErr w:type="gramEnd"/>
          </w:p>
        </w:tc>
        <w:tc>
          <w:tcPr>
            <w:tcW w:w="845" w:type="dxa"/>
            <w:vAlign w:val="center"/>
          </w:tcPr>
          <w:p w:rsidR="00096B8C" w:rsidRDefault="00B667AB">
            <w:pPr>
              <w:jc w:val="center"/>
            </w:pPr>
            <w:r>
              <w:rPr>
                <w:color w:val="000000"/>
                <w:sz w:val="24"/>
                <w:szCs w:val="24"/>
              </w:rPr>
              <w:t>交</w:t>
            </w:r>
            <w:proofErr w:type="gramStart"/>
            <w:r>
              <w:rPr>
                <w:color w:val="000000"/>
                <w:sz w:val="24"/>
                <w:szCs w:val="24"/>
              </w:rPr>
              <w:t>银优势</w:t>
            </w:r>
            <w:proofErr w:type="gramEnd"/>
            <w:r>
              <w:rPr>
                <w:color w:val="000000"/>
                <w:sz w:val="24"/>
                <w:szCs w:val="24"/>
              </w:rPr>
              <w:t>行业混合、交</w:t>
            </w:r>
            <w:proofErr w:type="gramStart"/>
            <w:r>
              <w:rPr>
                <w:color w:val="000000"/>
                <w:sz w:val="24"/>
                <w:szCs w:val="24"/>
              </w:rPr>
              <w:t>银阿尔法核心混合</w:t>
            </w:r>
            <w:proofErr w:type="gramEnd"/>
            <w:r>
              <w:rPr>
                <w:color w:val="000000"/>
                <w:sz w:val="24"/>
                <w:szCs w:val="24"/>
              </w:rPr>
              <w:t>、交</w:t>
            </w:r>
            <w:proofErr w:type="gramStart"/>
            <w:r>
              <w:rPr>
                <w:color w:val="000000"/>
                <w:sz w:val="24"/>
                <w:szCs w:val="24"/>
              </w:rPr>
              <w:t>银持续</w:t>
            </w:r>
            <w:proofErr w:type="gramEnd"/>
            <w:r>
              <w:rPr>
                <w:color w:val="000000"/>
                <w:sz w:val="24"/>
                <w:szCs w:val="24"/>
              </w:rPr>
              <w:t>成长主题混合的基金经理</w:t>
            </w:r>
          </w:p>
        </w:tc>
        <w:tc>
          <w:tcPr>
            <w:tcW w:w="1549" w:type="dxa"/>
            <w:vAlign w:val="center"/>
          </w:tcPr>
          <w:p w:rsidR="00096B8C" w:rsidRDefault="00B667AB">
            <w:pPr>
              <w:jc w:val="center"/>
            </w:pPr>
            <w:r>
              <w:rPr>
                <w:color w:val="000000"/>
                <w:sz w:val="24"/>
                <w:szCs w:val="24"/>
              </w:rPr>
              <w:t>2015-07-09</w:t>
            </w:r>
          </w:p>
        </w:tc>
        <w:tc>
          <w:tcPr>
            <w:tcW w:w="1548" w:type="dxa"/>
            <w:vAlign w:val="center"/>
          </w:tcPr>
          <w:p w:rsidR="00096B8C" w:rsidRDefault="00B667AB">
            <w:pPr>
              <w:jc w:val="center"/>
            </w:pPr>
            <w:r>
              <w:rPr>
                <w:color w:val="000000"/>
                <w:sz w:val="24"/>
                <w:szCs w:val="24"/>
              </w:rPr>
              <w:t>-</w:t>
            </w:r>
          </w:p>
        </w:tc>
        <w:tc>
          <w:tcPr>
            <w:tcW w:w="1407" w:type="dxa"/>
            <w:vAlign w:val="center"/>
          </w:tcPr>
          <w:p w:rsidR="00096B8C" w:rsidRDefault="00B667AB">
            <w:pPr>
              <w:jc w:val="center"/>
            </w:pPr>
            <w:r>
              <w:rPr>
                <w:color w:val="000000"/>
                <w:sz w:val="24"/>
                <w:szCs w:val="24"/>
              </w:rPr>
              <w:t>10</w:t>
            </w:r>
            <w:r>
              <w:rPr>
                <w:color w:val="000000"/>
                <w:sz w:val="24"/>
                <w:szCs w:val="24"/>
              </w:rPr>
              <w:t>年</w:t>
            </w:r>
          </w:p>
        </w:tc>
        <w:tc>
          <w:tcPr>
            <w:tcW w:w="2673" w:type="dxa"/>
            <w:vAlign w:val="center"/>
          </w:tcPr>
          <w:p w:rsidR="00096B8C" w:rsidRDefault="00B667AB">
            <w:r>
              <w:rPr>
                <w:color w:val="000000"/>
                <w:sz w:val="24"/>
                <w:szCs w:val="24"/>
              </w:rPr>
              <w:t>何帅先生，上海财经大学硕士。历任国联安基金管理有限公司研究员。</w:t>
            </w:r>
            <w:r>
              <w:rPr>
                <w:color w:val="000000"/>
                <w:sz w:val="24"/>
                <w:szCs w:val="24"/>
              </w:rPr>
              <w:t>2012</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096B8C" w:rsidRDefault="00B667AB">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096B8C" w:rsidRDefault="00B667AB">
      <w:pPr>
        <w:spacing w:before="29" w:line="288" w:lineRule="auto"/>
        <w:ind w:firstLineChars="200" w:firstLine="480"/>
        <w:rPr>
          <w:color w:val="000000"/>
          <w:sz w:val="24"/>
          <w:szCs w:val="24"/>
        </w:rPr>
      </w:pPr>
      <w:r>
        <w:rPr>
          <w:color w:val="000000"/>
          <w:sz w:val="24"/>
          <w:szCs w:val="24"/>
        </w:rPr>
        <w:t>公司建立资源共享的投资研究信息平台，确保各投资组合在获</w:t>
      </w:r>
      <w:r>
        <w:rPr>
          <w:color w:val="000000"/>
          <w:sz w:val="24"/>
          <w:szCs w:val="24"/>
        </w:rPr>
        <w:t>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w:t>
      </w:r>
      <w:r>
        <w:rPr>
          <w:color w:val="000000"/>
          <w:sz w:val="24"/>
          <w:szCs w:val="24"/>
        </w:rPr>
        <w:lastRenderedPageBreak/>
        <w:t>进行分配。</w:t>
      </w:r>
    </w:p>
    <w:p w:rsidR="00096B8C" w:rsidRDefault="00B667AB">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w:t>
      </w:r>
      <w:r>
        <w:rPr>
          <w:color w:val="000000"/>
          <w:sz w:val="24"/>
          <w:szCs w:val="24"/>
        </w:rPr>
        <w:t>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096B8C" w:rsidRDefault="00B667AB">
      <w:pPr>
        <w:spacing w:before="29" w:line="288" w:lineRule="auto"/>
        <w:ind w:firstLineChars="200" w:firstLine="480"/>
        <w:rPr>
          <w:color w:val="000000"/>
          <w:sz w:val="24"/>
          <w:szCs w:val="24"/>
        </w:rPr>
      </w:pPr>
      <w:r>
        <w:rPr>
          <w:color w:val="000000"/>
          <w:sz w:val="24"/>
          <w:szCs w:val="24"/>
        </w:rPr>
        <w:t>2020</w:t>
      </w:r>
      <w:r>
        <w:rPr>
          <w:color w:val="000000"/>
          <w:sz w:val="24"/>
          <w:szCs w:val="24"/>
        </w:rPr>
        <w:t>年二季度市场表现较为</w:t>
      </w:r>
      <w:r>
        <w:rPr>
          <w:color w:val="000000"/>
          <w:sz w:val="24"/>
          <w:szCs w:val="24"/>
        </w:rPr>
        <w:t>“</w:t>
      </w:r>
      <w:r>
        <w:rPr>
          <w:color w:val="000000"/>
          <w:sz w:val="24"/>
          <w:szCs w:val="24"/>
        </w:rPr>
        <w:t>极致</w:t>
      </w:r>
      <w:r>
        <w:rPr>
          <w:color w:val="000000"/>
          <w:sz w:val="24"/>
          <w:szCs w:val="24"/>
        </w:rPr>
        <w:t>”</w:t>
      </w:r>
      <w:r>
        <w:rPr>
          <w:color w:val="000000"/>
          <w:sz w:val="24"/>
          <w:szCs w:val="24"/>
        </w:rPr>
        <w:t>，医药、消费、科技等行业估值持续提升，金融、地产等低估值行业表现较为平淡。比如上半年医药指数上涨</w:t>
      </w:r>
      <w:r>
        <w:rPr>
          <w:color w:val="000000"/>
          <w:sz w:val="24"/>
          <w:szCs w:val="24"/>
        </w:rPr>
        <w:t>40%</w:t>
      </w:r>
      <w:r>
        <w:rPr>
          <w:color w:val="000000"/>
          <w:sz w:val="24"/>
          <w:szCs w:val="24"/>
        </w:rPr>
        <w:t>，而地产指数下跌</w:t>
      </w:r>
      <w:r>
        <w:rPr>
          <w:color w:val="000000"/>
          <w:sz w:val="24"/>
          <w:szCs w:val="24"/>
        </w:rPr>
        <w:t>8%</w:t>
      </w:r>
      <w:r>
        <w:rPr>
          <w:color w:val="000000"/>
          <w:sz w:val="24"/>
          <w:szCs w:val="24"/>
        </w:rPr>
        <w:t>，而本基金由于部分配置在地产等行业，使得二季度表现一般。</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2020</w:t>
      </w:r>
      <w:r w:rsidRPr="00414345">
        <w:rPr>
          <w:color w:val="000000"/>
          <w:sz w:val="24"/>
          <w:szCs w:val="24"/>
        </w:rPr>
        <w:t>年三季度，我们认为经济不确定性并没有消失，所以在选择投资标的时，希望留有较多的安全边际。同时我们也认为投资应该聚焦于资产本身，分析资产未来的股东回报，从而给予合理估值，并且因此寻找投资机会。我们会继续在较好的安全边际下，努力为持有人获得长期可持续的超额收益。</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r w:rsidRPr="002070B4">
        <w:rPr>
          <w:color w:val="000000"/>
          <w:sz w:val="24"/>
        </w:rPr>
        <w:t xml:space="preserve"> </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f2"/>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3,929,750,309.43</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70.28</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3,929,750,309.43</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70.28</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239,421,000.00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4.28</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239,421,000.00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4.28</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w:t>
            </w:r>
            <w:proofErr w:type="gramStart"/>
            <w:r w:rsidRPr="007B5F21">
              <w:rPr>
                <w:rFonts w:eastAsiaTheme="minorEastAsia"/>
                <w:color w:val="000000" w:themeColor="text1"/>
                <w:sz w:val="24"/>
                <w:szCs w:val="24"/>
              </w:rPr>
              <w:t>品投资</w:t>
            </w:r>
            <w:proofErr w:type="gramEnd"/>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1,199,907,279.96</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21.46</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174,313,555.40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3.12</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48,175,423.87</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0.86</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5,591,567,568.66</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57,150,933.20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1.04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1,645,817,765.01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30.04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12,766.32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155,556,816.81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51,982,339.90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0.95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w:t>
            </w:r>
            <w:r w:rsidRPr="00414345">
              <w:rPr>
                <w:sz w:val="24"/>
                <w:szCs w:val="24"/>
              </w:rPr>
              <w:lastRenderedPageBreak/>
              <w:t>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lastRenderedPageBreak/>
              <w:t>536,666,400.21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9.79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119,495,587.20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1,162,074,031.54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21.21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29,228,620.00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0.53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1,279,167.97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170,485,881.27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3,929,750,309.43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71.72</w:t>
            </w:r>
          </w:p>
        </w:tc>
      </w:tr>
    </w:tbl>
    <w:p w:rsidR="00015A11" w:rsidRDefault="00015A11"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f2"/>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096B8C">
        <w:trPr>
          <w:jc w:val="center"/>
        </w:trPr>
        <w:tc>
          <w:tcPr>
            <w:tcW w:w="855" w:type="dxa"/>
            <w:vAlign w:val="center"/>
          </w:tcPr>
          <w:p w:rsidR="00096B8C" w:rsidRDefault="00B667AB">
            <w:pPr>
              <w:jc w:val="center"/>
            </w:pPr>
            <w:r>
              <w:rPr>
                <w:color w:val="000000"/>
                <w:sz w:val="24"/>
                <w:szCs w:val="24"/>
              </w:rPr>
              <w:t>1</w:t>
            </w:r>
          </w:p>
        </w:tc>
        <w:tc>
          <w:tcPr>
            <w:tcW w:w="1334" w:type="dxa"/>
            <w:vAlign w:val="center"/>
          </w:tcPr>
          <w:p w:rsidR="00096B8C" w:rsidRDefault="00B667AB">
            <w:pPr>
              <w:jc w:val="center"/>
            </w:pPr>
            <w:r>
              <w:rPr>
                <w:color w:val="000000"/>
                <w:sz w:val="24"/>
                <w:szCs w:val="24"/>
              </w:rPr>
              <w:t>000002</w:t>
            </w:r>
          </w:p>
        </w:tc>
        <w:tc>
          <w:tcPr>
            <w:tcW w:w="1777" w:type="dxa"/>
            <w:vAlign w:val="center"/>
          </w:tcPr>
          <w:p w:rsidR="00096B8C" w:rsidRDefault="00B667AB">
            <w:pPr>
              <w:jc w:val="center"/>
            </w:pPr>
            <w:r>
              <w:rPr>
                <w:color w:val="000000"/>
                <w:sz w:val="24"/>
                <w:szCs w:val="24"/>
              </w:rPr>
              <w:t>万科</w:t>
            </w:r>
            <w:r>
              <w:rPr>
                <w:color w:val="000000"/>
                <w:sz w:val="24"/>
                <w:szCs w:val="24"/>
              </w:rPr>
              <w:t>A</w:t>
            </w:r>
          </w:p>
        </w:tc>
        <w:tc>
          <w:tcPr>
            <w:tcW w:w="1334" w:type="dxa"/>
            <w:vAlign w:val="center"/>
          </w:tcPr>
          <w:p w:rsidR="00096B8C" w:rsidRDefault="00B667AB">
            <w:pPr>
              <w:jc w:val="right"/>
            </w:pPr>
            <w:r>
              <w:rPr>
                <w:color w:val="000000"/>
                <w:sz w:val="24"/>
                <w:szCs w:val="24"/>
              </w:rPr>
              <w:t>16,682,100</w:t>
            </w:r>
          </w:p>
        </w:tc>
        <w:tc>
          <w:tcPr>
            <w:tcW w:w="1924" w:type="dxa"/>
            <w:vAlign w:val="center"/>
          </w:tcPr>
          <w:p w:rsidR="00096B8C" w:rsidRDefault="00B667AB">
            <w:pPr>
              <w:jc w:val="right"/>
            </w:pPr>
            <w:r>
              <w:rPr>
                <w:color w:val="000000"/>
                <w:sz w:val="24"/>
                <w:szCs w:val="24"/>
              </w:rPr>
              <w:t>436,070,094.00</w:t>
            </w:r>
          </w:p>
        </w:tc>
        <w:tc>
          <w:tcPr>
            <w:tcW w:w="1644" w:type="dxa"/>
            <w:vAlign w:val="center"/>
          </w:tcPr>
          <w:p w:rsidR="00096B8C" w:rsidRDefault="00B667AB">
            <w:pPr>
              <w:jc w:val="right"/>
            </w:pPr>
            <w:r>
              <w:rPr>
                <w:color w:val="000000"/>
                <w:sz w:val="24"/>
                <w:szCs w:val="24"/>
              </w:rPr>
              <w:t>7.96</w:t>
            </w:r>
          </w:p>
        </w:tc>
      </w:tr>
      <w:tr w:rsidR="00096B8C">
        <w:trPr>
          <w:jc w:val="center"/>
        </w:trPr>
        <w:tc>
          <w:tcPr>
            <w:tcW w:w="855" w:type="dxa"/>
            <w:vAlign w:val="center"/>
          </w:tcPr>
          <w:p w:rsidR="00096B8C" w:rsidRDefault="00B667AB">
            <w:pPr>
              <w:jc w:val="center"/>
            </w:pPr>
            <w:r>
              <w:rPr>
                <w:color w:val="000000"/>
                <w:sz w:val="24"/>
                <w:szCs w:val="24"/>
              </w:rPr>
              <w:t>2</w:t>
            </w:r>
          </w:p>
        </w:tc>
        <w:tc>
          <w:tcPr>
            <w:tcW w:w="1334" w:type="dxa"/>
            <w:vAlign w:val="center"/>
          </w:tcPr>
          <w:p w:rsidR="00096B8C" w:rsidRDefault="00B667AB">
            <w:pPr>
              <w:jc w:val="center"/>
            </w:pPr>
            <w:r>
              <w:rPr>
                <w:color w:val="000000"/>
                <w:sz w:val="24"/>
                <w:szCs w:val="24"/>
              </w:rPr>
              <w:t>002050</w:t>
            </w:r>
          </w:p>
        </w:tc>
        <w:tc>
          <w:tcPr>
            <w:tcW w:w="1777" w:type="dxa"/>
            <w:vAlign w:val="center"/>
          </w:tcPr>
          <w:p w:rsidR="00096B8C" w:rsidRDefault="00B667AB">
            <w:pPr>
              <w:jc w:val="center"/>
            </w:pPr>
            <w:r>
              <w:rPr>
                <w:color w:val="000000"/>
                <w:sz w:val="24"/>
                <w:szCs w:val="24"/>
              </w:rPr>
              <w:t>三</w:t>
            </w:r>
            <w:proofErr w:type="gramStart"/>
            <w:r>
              <w:rPr>
                <w:color w:val="000000"/>
                <w:sz w:val="24"/>
                <w:szCs w:val="24"/>
              </w:rPr>
              <w:t>花智控</w:t>
            </w:r>
            <w:proofErr w:type="gramEnd"/>
          </w:p>
        </w:tc>
        <w:tc>
          <w:tcPr>
            <w:tcW w:w="1334" w:type="dxa"/>
            <w:vAlign w:val="center"/>
          </w:tcPr>
          <w:p w:rsidR="00096B8C" w:rsidRDefault="00B667AB">
            <w:pPr>
              <w:jc w:val="right"/>
            </w:pPr>
            <w:r>
              <w:rPr>
                <w:color w:val="000000"/>
                <w:sz w:val="24"/>
                <w:szCs w:val="24"/>
              </w:rPr>
              <w:t>16,237,230</w:t>
            </w:r>
          </w:p>
        </w:tc>
        <w:tc>
          <w:tcPr>
            <w:tcW w:w="1924" w:type="dxa"/>
            <w:vAlign w:val="center"/>
          </w:tcPr>
          <w:p w:rsidR="00096B8C" w:rsidRDefault="00B667AB">
            <w:pPr>
              <w:jc w:val="right"/>
            </w:pPr>
            <w:r>
              <w:rPr>
                <w:color w:val="000000"/>
                <w:sz w:val="24"/>
                <w:szCs w:val="24"/>
              </w:rPr>
              <w:t>355,595,337.00</w:t>
            </w:r>
          </w:p>
        </w:tc>
        <w:tc>
          <w:tcPr>
            <w:tcW w:w="1644" w:type="dxa"/>
            <w:vAlign w:val="center"/>
          </w:tcPr>
          <w:p w:rsidR="00096B8C" w:rsidRDefault="00B667AB">
            <w:pPr>
              <w:jc w:val="right"/>
            </w:pPr>
            <w:r>
              <w:rPr>
                <w:color w:val="000000"/>
                <w:sz w:val="24"/>
                <w:szCs w:val="24"/>
              </w:rPr>
              <w:t>6.49</w:t>
            </w:r>
          </w:p>
        </w:tc>
      </w:tr>
      <w:tr w:rsidR="00096B8C">
        <w:trPr>
          <w:jc w:val="center"/>
        </w:trPr>
        <w:tc>
          <w:tcPr>
            <w:tcW w:w="855" w:type="dxa"/>
            <w:vAlign w:val="center"/>
          </w:tcPr>
          <w:p w:rsidR="00096B8C" w:rsidRDefault="00B667AB">
            <w:pPr>
              <w:jc w:val="center"/>
            </w:pPr>
            <w:r>
              <w:rPr>
                <w:color w:val="000000"/>
                <w:sz w:val="24"/>
                <w:szCs w:val="24"/>
              </w:rPr>
              <w:t>3</w:t>
            </w:r>
          </w:p>
        </w:tc>
        <w:tc>
          <w:tcPr>
            <w:tcW w:w="1334" w:type="dxa"/>
            <w:vAlign w:val="center"/>
          </w:tcPr>
          <w:p w:rsidR="00096B8C" w:rsidRDefault="00B667AB">
            <w:pPr>
              <w:jc w:val="center"/>
            </w:pPr>
            <w:r>
              <w:rPr>
                <w:color w:val="000000"/>
                <w:sz w:val="24"/>
                <w:szCs w:val="24"/>
              </w:rPr>
              <w:t>600048</w:t>
            </w:r>
          </w:p>
        </w:tc>
        <w:tc>
          <w:tcPr>
            <w:tcW w:w="1777" w:type="dxa"/>
            <w:vAlign w:val="center"/>
          </w:tcPr>
          <w:p w:rsidR="00096B8C" w:rsidRDefault="00B667AB">
            <w:pPr>
              <w:jc w:val="center"/>
            </w:pPr>
            <w:r>
              <w:rPr>
                <w:color w:val="000000"/>
                <w:sz w:val="24"/>
                <w:szCs w:val="24"/>
              </w:rPr>
              <w:t>保利地产</w:t>
            </w:r>
          </w:p>
        </w:tc>
        <w:tc>
          <w:tcPr>
            <w:tcW w:w="1334" w:type="dxa"/>
            <w:vAlign w:val="center"/>
          </w:tcPr>
          <w:p w:rsidR="00096B8C" w:rsidRDefault="00B667AB">
            <w:pPr>
              <w:jc w:val="right"/>
            </w:pPr>
            <w:r>
              <w:rPr>
                <w:color w:val="000000"/>
                <w:sz w:val="24"/>
                <w:szCs w:val="24"/>
              </w:rPr>
              <w:t>17,121,437</w:t>
            </w:r>
          </w:p>
        </w:tc>
        <w:tc>
          <w:tcPr>
            <w:tcW w:w="1924" w:type="dxa"/>
            <w:vAlign w:val="center"/>
          </w:tcPr>
          <w:p w:rsidR="00096B8C" w:rsidRDefault="00B667AB">
            <w:pPr>
              <w:jc w:val="right"/>
            </w:pPr>
            <w:r>
              <w:rPr>
                <w:color w:val="000000"/>
                <w:sz w:val="24"/>
                <w:szCs w:val="24"/>
              </w:rPr>
              <w:t>253,054,838.86</w:t>
            </w:r>
          </w:p>
        </w:tc>
        <w:tc>
          <w:tcPr>
            <w:tcW w:w="1644" w:type="dxa"/>
            <w:vAlign w:val="center"/>
          </w:tcPr>
          <w:p w:rsidR="00096B8C" w:rsidRDefault="00B667AB">
            <w:pPr>
              <w:jc w:val="right"/>
            </w:pPr>
            <w:r>
              <w:rPr>
                <w:color w:val="000000"/>
                <w:sz w:val="24"/>
                <w:szCs w:val="24"/>
              </w:rPr>
              <w:t>4.62</w:t>
            </w:r>
          </w:p>
        </w:tc>
      </w:tr>
      <w:tr w:rsidR="00096B8C">
        <w:trPr>
          <w:jc w:val="center"/>
        </w:trPr>
        <w:tc>
          <w:tcPr>
            <w:tcW w:w="855" w:type="dxa"/>
            <w:vAlign w:val="center"/>
          </w:tcPr>
          <w:p w:rsidR="00096B8C" w:rsidRDefault="00B667AB">
            <w:pPr>
              <w:jc w:val="center"/>
            </w:pPr>
            <w:r>
              <w:rPr>
                <w:color w:val="000000"/>
                <w:sz w:val="24"/>
                <w:szCs w:val="24"/>
              </w:rPr>
              <w:t>4</w:t>
            </w:r>
          </w:p>
        </w:tc>
        <w:tc>
          <w:tcPr>
            <w:tcW w:w="1334" w:type="dxa"/>
            <w:vAlign w:val="center"/>
          </w:tcPr>
          <w:p w:rsidR="00096B8C" w:rsidRDefault="00B667AB">
            <w:pPr>
              <w:jc w:val="center"/>
            </w:pPr>
            <w:r>
              <w:rPr>
                <w:color w:val="000000"/>
                <w:sz w:val="24"/>
                <w:szCs w:val="24"/>
              </w:rPr>
              <w:t>600383</w:t>
            </w:r>
          </w:p>
        </w:tc>
        <w:tc>
          <w:tcPr>
            <w:tcW w:w="1777" w:type="dxa"/>
            <w:vAlign w:val="center"/>
          </w:tcPr>
          <w:p w:rsidR="00096B8C" w:rsidRDefault="00B667AB">
            <w:pPr>
              <w:jc w:val="center"/>
            </w:pPr>
            <w:r>
              <w:rPr>
                <w:color w:val="000000"/>
                <w:sz w:val="24"/>
                <w:szCs w:val="24"/>
              </w:rPr>
              <w:t>金地集团</w:t>
            </w:r>
          </w:p>
        </w:tc>
        <w:tc>
          <w:tcPr>
            <w:tcW w:w="1334" w:type="dxa"/>
            <w:vAlign w:val="center"/>
          </w:tcPr>
          <w:p w:rsidR="00096B8C" w:rsidRDefault="00B667AB">
            <w:pPr>
              <w:jc w:val="right"/>
            </w:pPr>
            <w:r>
              <w:rPr>
                <w:color w:val="000000"/>
                <w:sz w:val="24"/>
                <w:szCs w:val="24"/>
              </w:rPr>
              <w:t>17,029,232</w:t>
            </w:r>
          </w:p>
        </w:tc>
        <w:tc>
          <w:tcPr>
            <w:tcW w:w="1924" w:type="dxa"/>
            <w:vAlign w:val="center"/>
          </w:tcPr>
          <w:p w:rsidR="00096B8C" w:rsidRDefault="00B667AB">
            <w:pPr>
              <w:jc w:val="right"/>
            </w:pPr>
            <w:r>
              <w:rPr>
                <w:color w:val="000000"/>
                <w:sz w:val="24"/>
                <w:szCs w:val="24"/>
              </w:rPr>
              <w:t>233,300,478.40</w:t>
            </w:r>
          </w:p>
        </w:tc>
        <w:tc>
          <w:tcPr>
            <w:tcW w:w="1644" w:type="dxa"/>
            <w:vAlign w:val="center"/>
          </w:tcPr>
          <w:p w:rsidR="00096B8C" w:rsidRDefault="00B667AB">
            <w:pPr>
              <w:jc w:val="right"/>
            </w:pPr>
            <w:r>
              <w:rPr>
                <w:color w:val="000000"/>
                <w:sz w:val="24"/>
                <w:szCs w:val="24"/>
              </w:rPr>
              <w:t>4.26</w:t>
            </w:r>
          </w:p>
        </w:tc>
      </w:tr>
      <w:tr w:rsidR="00096B8C">
        <w:trPr>
          <w:jc w:val="center"/>
        </w:trPr>
        <w:tc>
          <w:tcPr>
            <w:tcW w:w="855" w:type="dxa"/>
            <w:vAlign w:val="center"/>
          </w:tcPr>
          <w:p w:rsidR="00096B8C" w:rsidRDefault="00B667AB">
            <w:pPr>
              <w:jc w:val="center"/>
            </w:pPr>
            <w:r>
              <w:rPr>
                <w:color w:val="000000"/>
                <w:sz w:val="24"/>
                <w:szCs w:val="24"/>
              </w:rPr>
              <w:t>5</w:t>
            </w:r>
          </w:p>
        </w:tc>
        <w:tc>
          <w:tcPr>
            <w:tcW w:w="1334" w:type="dxa"/>
            <w:vAlign w:val="center"/>
          </w:tcPr>
          <w:p w:rsidR="00096B8C" w:rsidRDefault="00B667AB">
            <w:pPr>
              <w:jc w:val="center"/>
            </w:pPr>
            <w:r>
              <w:rPr>
                <w:color w:val="000000"/>
                <w:sz w:val="24"/>
                <w:szCs w:val="24"/>
              </w:rPr>
              <w:t>300271</w:t>
            </w:r>
          </w:p>
        </w:tc>
        <w:tc>
          <w:tcPr>
            <w:tcW w:w="1777" w:type="dxa"/>
            <w:vAlign w:val="center"/>
          </w:tcPr>
          <w:p w:rsidR="00096B8C" w:rsidRDefault="00B667AB">
            <w:pPr>
              <w:jc w:val="center"/>
            </w:pPr>
            <w:r>
              <w:rPr>
                <w:color w:val="000000"/>
                <w:sz w:val="24"/>
                <w:szCs w:val="24"/>
              </w:rPr>
              <w:t>华</w:t>
            </w:r>
            <w:proofErr w:type="gramStart"/>
            <w:r>
              <w:rPr>
                <w:color w:val="000000"/>
                <w:sz w:val="24"/>
                <w:szCs w:val="24"/>
              </w:rPr>
              <w:t>宇软件</w:t>
            </w:r>
            <w:proofErr w:type="gramEnd"/>
          </w:p>
        </w:tc>
        <w:tc>
          <w:tcPr>
            <w:tcW w:w="1334" w:type="dxa"/>
            <w:vAlign w:val="center"/>
          </w:tcPr>
          <w:p w:rsidR="00096B8C" w:rsidRDefault="00B667AB">
            <w:pPr>
              <w:jc w:val="right"/>
            </w:pPr>
            <w:r>
              <w:rPr>
                <w:color w:val="000000"/>
                <w:sz w:val="24"/>
                <w:szCs w:val="24"/>
              </w:rPr>
              <w:t>7,875,449</w:t>
            </w:r>
          </w:p>
        </w:tc>
        <w:tc>
          <w:tcPr>
            <w:tcW w:w="1924" w:type="dxa"/>
            <w:vAlign w:val="center"/>
          </w:tcPr>
          <w:p w:rsidR="00096B8C" w:rsidRDefault="00B667AB">
            <w:pPr>
              <w:jc w:val="right"/>
            </w:pPr>
            <w:r>
              <w:rPr>
                <w:color w:val="000000"/>
                <w:sz w:val="24"/>
                <w:szCs w:val="24"/>
              </w:rPr>
              <w:t>222,166,416.29</w:t>
            </w:r>
          </w:p>
        </w:tc>
        <w:tc>
          <w:tcPr>
            <w:tcW w:w="1644" w:type="dxa"/>
            <w:vAlign w:val="center"/>
          </w:tcPr>
          <w:p w:rsidR="00096B8C" w:rsidRDefault="00B667AB">
            <w:pPr>
              <w:jc w:val="right"/>
            </w:pPr>
            <w:r>
              <w:rPr>
                <w:color w:val="000000"/>
                <w:sz w:val="24"/>
                <w:szCs w:val="24"/>
              </w:rPr>
              <w:t>4.05</w:t>
            </w:r>
          </w:p>
        </w:tc>
      </w:tr>
      <w:tr w:rsidR="00096B8C">
        <w:trPr>
          <w:jc w:val="center"/>
        </w:trPr>
        <w:tc>
          <w:tcPr>
            <w:tcW w:w="855" w:type="dxa"/>
            <w:vAlign w:val="center"/>
          </w:tcPr>
          <w:p w:rsidR="00096B8C" w:rsidRDefault="00B667AB">
            <w:pPr>
              <w:jc w:val="center"/>
            </w:pPr>
            <w:r>
              <w:rPr>
                <w:color w:val="000000"/>
                <w:sz w:val="24"/>
                <w:szCs w:val="24"/>
              </w:rPr>
              <w:t>6</w:t>
            </w:r>
          </w:p>
        </w:tc>
        <w:tc>
          <w:tcPr>
            <w:tcW w:w="1334" w:type="dxa"/>
            <w:vAlign w:val="center"/>
          </w:tcPr>
          <w:p w:rsidR="00096B8C" w:rsidRDefault="00B667AB">
            <w:pPr>
              <w:jc w:val="center"/>
            </w:pPr>
            <w:r>
              <w:rPr>
                <w:color w:val="000000"/>
                <w:sz w:val="24"/>
                <w:szCs w:val="24"/>
              </w:rPr>
              <w:t>002831</w:t>
            </w:r>
          </w:p>
        </w:tc>
        <w:tc>
          <w:tcPr>
            <w:tcW w:w="1777" w:type="dxa"/>
            <w:vAlign w:val="center"/>
          </w:tcPr>
          <w:p w:rsidR="00096B8C" w:rsidRDefault="00B667AB">
            <w:pPr>
              <w:jc w:val="center"/>
            </w:pPr>
            <w:r>
              <w:rPr>
                <w:color w:val="000000"/>
                <w:sz w:val="24"/>
                <w:szCs w:val="24"/>
              </w:rPr>
              <w:t>裕同科技</w:t>
            </w:r>
          </w:p>
        </w:tc>
        <w:tc>
          <w:tcPr>
            <w:tcW w:w="1334" w:type="dxa"/>
            <w:vAlign w:val="center"/>
          </w:tcPr>
          <w:p w:rsidR="00096B8C" w:rsidRDefault="00B667AB">
            <w:pPr>
              <w:jc w:val="right"/>
            </w:pPr>
            <w:r>
              <w:rPr>
                <w:color w:val="000000"/>
                <w:sz w:val="24"/>
                <w:szCs w:val="24"/>
              </w:rPr>
              <w:t>8,022,313</w:t>
            </w:r>
          </w:p>
        </w:tc>
        <w:tc>
          <w:tcPr>
            <w:tcW w:w="1924" w:type="dxa"/>
            <w:vAlign w:val="center"/>
          </w:tcPr>
          <w:p w:rsidR="00096B8C" w:rsidRDefault="00B667AB">
            <w:pPr>
              <w:jc w:val="right"/>
            </w:pPr>
            <w:r>
              <w:rPr>
                <w:color w:val="000000"/>
                <w:sz w:val="24"/>
                <w:szCs w:val="24"/>
              </w:rPr>
              <w:t>220,693,830.63</w:t>
            </w:r>
          </w:p>
        </w:tc>
        <w:tc>
          <w:tcPr>
            <w:tcW w:w="1644" w:type="dxa"/>
            <w:vAlign w:val="center"/>
          </w:tcPr>
          <w:p w:rsidR="00096B8C" w:rsidRDefault="00B667AB">
            <w:pPr>
              <w:jc w:val="right"/>
            </w:pPr>
            <w:r>
              <w:rPr>
                <w:color w:val="000000"/>
                <w:sz w:val="24"/>
                <w:szCs w:val="24"/>
              </w:rPr>
              <w:t>4.03</w:t>
            </w:r>
          </w:p>
        </w:tc>
      </w:tr>
      <w:tr w:rsidR="00096B8C">
        <w:trPr>
          <w:jc w:val="center"/>
        </w:trPr>
        <w:tc>
          <w:tcPr>
            <w:tcW w:w="855" w:type="dxa"/>
            <w:vAlign w:val="center"/>
          </w:tcPr>
          <w:p w:rsidR="00096B8C" w:rsidRDefault="00B667AB">
            <w:pPr>
              <w:jc w:val="center"/>
            </w:pPr>
            <w:r>
              <w:rPr>
                <w:color w:val="000000"/>
                <w:sz w:val="24"/>
                <w:szCs w:val="24"/>
              </w:rPr>
              <w:t>7</w:t>
            </w:r>
          </w:p>
        </w:tc>
        <w:tc>
          <w:tcPr>
            <w:tcW w:w="1334" w:type="dxa"/>
            <w:vAlign w:val="center"/>
          </w:tcPr>
          <w:p w:rsidR="00096B8C" w:rsidRDefault="00B667AB">
            <w:pPr>
              <w:jc w:val="center"/>
            </w:pPr>
            <w:r>
              <w:rPr>
                <w:color w:val="000000"/>
                <w:sz w:val="24"/>
                <w:szCs w:val="24"/>
              </w:rPr>
              <w:t>600529</w:t>
            </w:r>
          </w:p>
        </w:tc>
        <w:tc>
          <w:tcPr>
            <w:tcW w:w="1777" w:type="dxa"/>
            <w:vAlign w:val="center"/>
          </w:tcPr>
          <w:p w:rsidR="00096B8C" w:rsidRDefault="00B667AB">
            <w:pPr>
              <w:jc w:val="center"/>
            </w:pPr>
            <w:r>
              <w:rPr>
                <w:color w:val="000000"/>
                <w:sz w:val="24"/>
                <w:szCs w:val="24"/>
              </w:rPr>
              <w:t>山东药</w:t>
            </w:r>
            <w:proofErr w:type="gramStart"/>
            <w:r>
              <w:rPr>
                <w:color w:val="000000"/>
                <w:sz w:val="24"/>
                <w:szCs w:val="24"/>
              </w:rPr>
              <w:t>玻</w:t>
            </w:r>
            <w:proofErr w:type="gramEnd"/>
          </w:p>
        </w:tc>
        <w:tc>
          <w:tcPr>
            <w:tcW w:w="1334" w:type="dxa"/>
            <w:vAlign w:val="center"/>
          </w:tcPr>
          <w:p w:rsidR="00096B8C" w:rsidRDefault="00B667AB">
            <w:pPr>
              <w:jc w:val="right"/>
            </w:pPr>
            <w:r>
              <w:rPr>
                <w:color w:val="000000"/>
                <w:sz w:val="24"/>
                <w:szCs w:val="24"/>
              </w:rPr>
              <w:t>2,910,947</w:t>
            </w:r>
          </w:p>
        </w:tc>
        <w:tc>
          <w:tcPr>
            <w:tcW w:w="1924" w:type="dxa"/>
            <w:vAlign w:val="center"/>
          </w:tcPr>
          <w:p w:rsidR="00096B8C" w:rsidRDefault="00B667AB">
            <w:pPr>
              <w:jc w:val="right"/>
            </w:pPr>
            <w:r>
              <w:rPr>
                <w:color w:val="000000"/>
                <w:sz w:val="24"/>
                <w:szCs w:val="24"/>
              </w:rPr>
              <w:t>168,413,426.00</w:t>
            </w:r>
          </w:p>
        </w:tc>
        <w:tc>
          <w:tcPr>
            <w:tcW w:w="1644" w:type="dxa"/>
            <w:vAlign w:val="center"/>
          </w:tcPr>
          <w:p w:rsidR="00096B8C" w:rsidRDefault="00B667AB">
            <w:pPr>
              <w:jc w:val="right"/>
            </w:pPr>
            <w:r>
              <w:rPr>
                <w:color w:val="000000"/>
                <w:sz w:val="24"/>
                <w:szCs w:val="24"/>
              </w:rPr>
              <w:t>3.07</w:t>
            </w:r>
          </w:p>
        </w:tc>
      </w:tr>
      <w:tr w:rsidR="00096B8C">
        <w:trPr>
          <w:jc w:val="center"/>
        </w:trPr>
        <w:tc>
          <w:tcPr>
            <w:tcW w:w="855" w:type="dxa"/>
            <w:vAlign w:val="center"/>
          </w:tcPr>
          <w:p w:rsidR="00096B8C" w:rsidRDefault="00B667AB">
            <w:pPr>
              <w:jc w:val="center"/>
            </w:pPr>
            <w:r>
              <w:rPr>
                <w:color w:val="000000"/>
                <w:sz w:val="24"/>
                <w:szCs w:val="24"/>
              </w:rPr>
              <w:t>8</w:t>
            </w:r>
          </w:p>
        </w:tc>
        <w:tc>
          <w:tcPr>
            <w:tcW w:w="1334" w:type="dxa"/>
            <w:vAlign w:val="center"/>
          </w:tcPr>
          <w:p w:rsidR="00096B8C" w:rsidRDefault="00B667AB">
            <w:pPr>
              <w:jc w:val="center"/>
            </w:pPr>
            <w:r>
              <w:rPr>
                <w:color w:val="000000"/>
                <w:sz w:val="24"/>
                <w:szCs w:val="24"/>
              </w:rPr>
              <w:t>002810</w:t>
            </w:r>
          </w:p>
        </w:tc>
        <w:tc>
          <w:tcPr>
            <w:tcW w:w="1777" w:type="dxa"/>
            <w:vAlign w:val="center"/>
          </w:tcPr>
          <w:p w:rsidR="00096B8C" w:rsidRDefault="00B667AB">
            <w:pPr>
              <w:jc w:val="center"/>
            </w:pPr>
            <w:r>
              <w:rPr>
                <w:color w:val="000000"/>
                <w:sz w:val="24"/>
                <w:szCs w:val="24"/>
              </w:rPr>
              <w:t>山东赫达</w:t>
            </w:r>
          </w:p>
        </w:tc>
        <w:tc>
          <w:tcPr>
            <w:tcW w:w="1334" w:type="dxa"/>
            <w:vAlign w:val="center"/>
          </w:tcPr>
          <w:p w:rsidR="00096B8C" w:rsidRDefault="00B667AB">
            <w:pPr>
              <w:jc w:val="right"/>
            </w:pPr>
            <w:r>
              <w:rPr>
                <w:color w:val="000000"/>
                <w:sz w:val="24"/>
                <w:szCs w:val="24"/>
              </w:rPr>
              <w:t>4,689,809</w:t>
            </w:r>
          </w:p>
        </w:tc>
        <w:tc>
          <w:tcPr>
            <w:tcW w:w="1924" w:type="dxa"/>
            <w:vAlign w:val="center"/>
          </w:tcPr>
          <w:p w:rsidR="00096B8C" w:rsidRDefault="00B667AB">
            <w:pPr>
              <w:jc w:val="right"/>
            </w:pPr>
            <w:r>
              <w:rPr>
                <w:color w:val="000000"/>
                <w:sz w:val="24"/>
                <w:szCs w:val="24"/>
              </w:rPr>
              <w:t>158,327,951.84</w:t>
            </w:r>
          </w:p>
        </w:tc>
        <w:tc>
          <w:tcPr>
            <w:tcW w:w="1644" w:type="dxa"/>
            <w:vAlign w:val="center"/>
          </w:tcPr>
          <w:p w:rsidR="00096B8C" w:rsidRDefault="00B667AB">
            <w:pPr>
              <w:jc w:val="right"/>
            </w:pPr>
            <w:r>
              <w:rPr>
                <w:color w:val="000000"/>
                <w:sz w:val="24"/>
                <w:szCs w:val="24"/>
              </w:rPr>
              <w:t>2.89</w:t>
            </w:r>
          </w:p>
        </w:tc>
      </w:tr>
      <w:tr w:rsidR="00096B8C">
        <w:trPr>
          <w:jc w:val="center"/>
        </w:trPr>
        <w:tc>
          <w:tcPr>
            <w:tcW w:w="855" w:type="dxa"/>
            <w:vAlign w:val="center"/>
          </w:tcPr>
          <w:p w:rsidR="00096B8C" w:rsidRDefault="00B667AB">
            <w:pPr>
              <w:jc w:val="center"/>
            </w:pPr>
            <w:r>
              <w:rPr>
                <w:color w:val="000000"/>
                <w:sz w:val="24"/>
                <w:szCs w:val="24"/>
              </w:rPr>
              <w:t>9</w:t>
            </w:r>
          </w:p>
        </w:tc>
        <w:tc>
          <w:tcPr>
            <w:tcW w:w="1334" w:type="dxa"/>
            <w:vAlign w:val="center"/>
          </w:tcPr>
          <w:p w:rsidR="00096B8C" w:rsidRDefault="00B667AB">
            <w:pPr>
              <w:jc w:val="center"/>
            </w:pPr>
            <w:r>
              <w:rPr>
                <w:color w:val="000000"/>
                <w:sz w:val="24"/>
                <w:szCs w:val="24"/>
              </w:rPr>
              <w:t>300188</w:t>
            </w:r>
          </w:p>
        </w:tc>
        <w:tc>
          <w:tcPr>
            <w:tcW w:w="1777" w:type="dxa"/>
            <w:vAlign w:val="center"/>
          </w:tcPr>
          <w:p w:rsidR="00096B8C" w:rsidRDefault="00B667AB">
            <w:pPr>
              <w:jc w:val="center"/>
            </w:pPr>
            <w:r>
              <w:rPr>
                <w:color w:val="000000"/>
                <w:sz w:val="24"/>
                <w:szCs w:val="24"/>
              </w:rPr>
              <w:t>美亚柏科</w:t>
            </w:r>
          </w:p>
        </w:tc>
        <w:tc>
          <w:tcPr>
            <w:tcW w:w="1334" w:type="dxa"/>
            <w:vAlign w:val="center"/>
          </w:tcPr>
          <w:p w:rsidR="00096B8C" w:rsidRDefault="00B667AB">
            <w:pPr>
              <w:jc w:val="right"/>
            </w:pPr>
            <w:r>
              <w:rPr>
                <w:color w:val="000000"/>
                <w:sz w:val="24"/>
                <w:szCs w:val="24"/>
              </w:rPr>
              <w:t>7,758,393</w:t>
            </w:r>
          </w:p>
        </w:tc>
        <w:tc>
          <w:tcPr>
            <w:tcW w:w="1924" w:type="dxa"/>
            <w:vAlign w:val="center"/>
          </w:tcPr>
          <w:p w:rsidR="00096B8C" w:rsidRDefault="00B667AB">
            <w:pPr>
              <w:jc w:val="right"/>
            </w:pPr>
            <w:r>
              <w:rPr>
                <w:color w:val="000000"/>
                <w:sz w:val="24"/>
                <w:szCs w:val="24"/>
              </w:rPr>
              <w:t>153,848,933.19</w:t>
            </w:r>
          </w:p>
        </w:tc>
        <w:tc>
          <w:tcPr>
            <w:tcW w:w="1644" w:type="dxa"/>
            <w:vAlign w:val="center"/>
          </w:tcPr>
          <w:p w:rsidR="00096B8C" w:rsidRDefault="00B667AB">
            <w:pPr>
              <w:jc w:val="right"/>
            </w:pPr>
            <w:r>
              <w:rPr>
                <w:color w:val="000000"/>
                <w:sz w:val="24"/>
                <w:szCs w:val="24"/>
              </w:rPr>
              <w:t>2.81</w:t>
            </w:r>
          </w:p>
        </w:tc>
      </w:tr>
      <w:tr w:rsidR="00096B8C">
        <w:trPr>
          <w:jc w:val="center"/>
        </w:trPr>
        <w:tc>
          <w:tcPr>
            <w:tcW w:w="855" w:type="dxa"/>
            <w:vAlign w:val="center"/>
          </w:tcPr>
          <w:p w:rsidR="00096B8C" w:rsidRDefault="00B667AB">
            <w:pPr>
              <w:jc w:val="center"/>
            </w:pPr>
            <w:r>
              <w:rPr>
                <w:color w:val="000000"/>
                <w:sz w:val="24"/>
                <w:szCs w:val="24"/>
              </w:rPr>
              <w:t>10</w:t>
            </w:r>
          </w:p>
        </w:tc>
        <w:tc>
          <w:tcPr>
            <w:tcW w:w="1334" w:type="dxa"/>
            <w:vAlign w:val="center"/>
          </w:tcPr>
          <w:p w:rsidR="00096B8C" w:rsidRDefault="00B667AB">
            <w:pPr>
              <w:jc w:val="center"/>
            </w:pPr>
            <w:r>
              <w:rPr>
                <w:color w:val="000000"/>
                <w:sz w:val="24"/>
                <w:szCs w:val="24"/>
              </w:rPr>
              <w:t>603096</w:t>
            </w:r>
          </w:p>
        </w:tc>
        <w:tc>
          <w:tcPr>
            <w:tcW w:w="1777" w:type="dxa"/>
            <w:vAlign w:val="center"/>
          </w:tcPr>
          <w:p w:rsidR="00096B8C" w:rsidRDefault="00B667AB">
            <w:pPr>
              <w:jc w:val="center"/>
            </w:pPr>
            <w:r>
              <w:rPr>
                <w:color w:val="000000"/>
                <w:sz w:val="24"/>
                <w:szCs w:val="24"/>
              </w:rPr>
              <w:t>新经典</w:t>
            </w:r>
          </w:p>
        </w:tc>
        <w:tc>
          <w:tcPr>
            <w:tcW w:w="1334" w:type="dxa"/>
            <w:vAlign w:val="center"/>
          </w:tcPr>
          <w:p w:rsidR="00096B8C" w:rsidRDefault="00B667AB">
            <w:pPr>
              <w:jc w:val="right"/>
            </w:pPr>
            <w:r>
              <w:rPr>
                <w:color w:val="000000"/>
                <w:sz w:val="24"/>
                <w:szCs w:val="24"/>
              </w:rPr>
              <w:t>2,308,143</w:t>
            </w:r>
          </w:p>
        </w:tc>
        <w:tc>
          <w:tcPr>
            <w:tcW w:w="1924" w:type="dxa"/>
            <w:vAlign w:val="center"/>
          </w:tcPr>
          <w:p w:rsidR="00096B8C" w:rsidRDefault="00B667AB">
            <w:pPr>
              <w:jc w:val="right"/>
            </w:pPr>
            <w:r>
              <w:rPr>
                <w:color w:val="000000"/>
                <w:sz w:val="24"/>
                <w:szCs w:val="24"/>
              </w:rPr>
              <w:t>136,249,681.29</w:t>
            </w:r>
          </w:p>
        </w:tc>
        <w:tc>
          <w:tcPr>
            <w:tcW w:w="1644" w:type="dxa"/>
            <w:vAlign w:val="center"/>
          </w:tcPr>
          <w:p w:rsidR="00096B8C" w:rsidRDefault="00B667AB">
            <w:pPr>
              <w:jc w:val="right"/>
            </w:pPr>
            <w:r>
              <w:rPr>
                <w:color w:val="000000"/>
                <w:sz w:val="24"/>
                <w:szCs w:val="24"/>
              </w:rPr>
              <w:t>2.49</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f2"/>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lastRenderedPageBreak/>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239,015,000.00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4.36</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239,015,000.00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4.36</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proofErr w:type="gramStart"/>
            <w:r w:rsidR="00963F40" w:rsidRPr="00414345">
              <w:rPr>
                <w:color w:val="000000"/>
                <w:sz w:val="24"/>
                <w:szCs w:val="24"/>
              </w:rPr>
              <w:t>券</w:t>
            </w:r>
            <w:proofErr w:type="gramEnd"/>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406,000.00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0.01</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239,421,000.00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4.37</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f2"/>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096B8C">
        <w:trPr>
          <w:jc w:val="center"/>
        </w:trPr>
        <w:tc>
          <w:tcPr>
            <w:tcW w:w="850" w:type="dxa"/>
            <w:vAlign w:val="center"/>
          </w:tcPr>
          <w:p w:rsidR="00096B8C" w:rsidRDefault="00B667AB">
            <w:pPr>
              <w:jc w:val="center"/>
            </w:pPr>
            <w:r>
              <w:rPr>
                <w:color w:val="000000"/>
                <w:sz w:val="24"/>
                <w:szCs w:val="24"/>
              </w:rPr>
              <w:t>1</w:t>
            </w:r>
          </w:p>
        </w:tc>
        <w:tc>
          <w:tcPr>
            <w:tcW w:w="1475" w:type="dxa"/>
            <w:vAlign w:val="center"/>
          </w:tcPr>
          <w:p w:rsidR="00096B8C" w:rsidRDefault="00B667AB">
            <w:pPr>
              <w:jc w:val="center"/>
            </w:pPr>
            <w:r>
              <w:rPr>
                <w:color w:val="000000"/>
                <w:sz w:val="24"/>
                <w:szCs w:val="24"/>
              </w:rPr>
              <w:t>207703</w:t>
            </w:r>
          </w:p>
        </w:tc>
        <w:tc>
          <w:tcPr>
            <w:tcW w:w="1769" w:type="dxa"/>
            <w:vAlign w:val="center"/>
          </w:tcPr>
          <w:p w:rsidR="00096B8C" w:rsidRDefault="00B667AB">
            <w:pPr>
              <w:jc w:val="center"/>
            </w:pPr>
            <w:r>
              <w:rPr>
                <w:color w:val="000000"/>
                <w:sz w:val="24"/>
                <w:szCs w:val="24"/>
              </w:rPr>
              <w:t>20</w:t>
            </w:r>
            <w:proofErr w:type="gramStart"/>
            <w:r>
              <w:rPr>
                <w:color w:val="000000"/>
                <w:sz w:val="24"/>
                <w:szCs w:val="24"/>
              </w:rPr>
              <w:t>贴现国</w:t>
            </w:r>
            <w:proofErr w:type="gramEnd"/>
            <w:r>
              <w:rPr>
                <w:color w:val="000000"/>
                <w:sz w:val="24"/>
                <w:szCs w:val="24"/>
              </w:rPr>
              <w:t>开</w:t>
            </w:r>
            <w:r>
              <w:rPr>
                <w:color w:val="000000"/>
                <w:sz w:val="24"/>
                <w:szCs w:val="24"/>
              </w:rPr>
              <w:t>03</w:t>
            </w:r>
          </w:p>
        </w:tc>
        <w:tc>
          <w:tcPr>
            <w:tcW w:w="1387" w:type="dxa"/>
            <w:vAlign w:val="center"/>
          </w:tcPr>
          <w:p w:rsidR="00096B8C" w:rsidRDefault="00B667AB">
            <w:pPr>
              <w:jc w:val="right"/>
            </w:pPr>
            <w:r>
              <w:rPr>
                <w:color w:val="000000"/>
                <w:sz w:val="24"/>
                <w:szCs w:val="24"/>
              </w:rPr>
              <w:t>700,000</w:t>
            </w:r>
          </w:p>
        </w:tc>
        <w:tc>
          <w:tcPr>
            <w:tcW w:w="2150" w:type="dxa"/>
            <w:vAlign w:val="center"/>
          </w:tcPr>
          <w:p w:rsidR="00096B8C" w:rsidRDefault="00B667AB">
            <w:pPr>
              <w:jc w:val="right"/>
            </w:pPr>
            <w:r>
              <w:rPr>
                <w:color w:val="000000"/>
                <w:sz w:val="24"/>
                <w:szCs w:val="24"/>
              </w:rPr>
              <w:t>69,461,000.00</w:t>
            </w:r>
          </w:p>
        </w:tc>
        <w:tc>
          <w:tcPr>
            <w:tcW w:w="1237" w:type="dxa"/>
            <w:vAlign w:val="center"/>
          </w:tcPr>
          <w:p w:rsidR="00096B8C" w:rsidRDefault="00B667AB">
            <w:pPr>
              <w:jc w:val="right"/>
            </w:pPr>
            <w:r>
              <w:rPr>
                <w:color w:val="000000"/>
                <w:sz w:val="24"/>
                <w:szCs w:val="24"/>
              </w:rPr>
              <w:t>1.27</w:t>
            </w:r>
          </w:p>
        </w:tc>
      </w:tr>
      <w:tr w:rsidR="00096B8C">
        <w:trPr>
          <w:jc w:val="center"/>
        </w:trPr>
        <w:tc>
          <w:tcPr>
            <w:tcW w:w="850" w:type="dxa"/>
            <w:vAlign w:val="center"/>
          </w:tcPr>
          <w:p w:rsidR="00096B8C" w:rsidRDefault="00B667AB">
            <w:pPr>
              <w:jc w:val="center"/>
            </w:pPr>
            <w:r>
              <w:rPr>
                <w:color w:val="000000"/>
                <w:sz w:val="24"/>
                <w:szCs w:val="24"/>
              </w:rPr>
              <w:t>2</w:t>
            </w:r>
          </w:p>
        </w:tc>
        <w:tc>
          <w:tcPr>
            <w:tcW w:w="1475" w:type="dxa"/>
            <w:vAlign w:val="center"/>
          </w:tcPr>
          <w:p w:rsidR="00096B8C" w:rsidRDefault="00B667AB">
            <w:pPr>
              <w:jc w:val="center"/>
            </w:pPr>
            <w:r>
              <w:rPr>
                <w:color w:val="000000"/>
                <w:sz w:val="24"/>
                <w:szCs w:val="24"/>
              </w:rPr>
              <w:t>200211</w:t>
            </w:r>
          </w:p>
        </w:tc>
        <w:tc>
          <w:tcPr>
            <w:tcW w:w="1769" w:type="dxa"/>
            <w:vAlign w:val="center"/>
          </w:tcPr>
          <w:p w:rsidR="00096B8C" w:rsidRDefault="00B667AB">
            <w:pPr>
              <w:jc w:val="center"/>
            </w:pPr>
            <w:r>
              <w:rPr>
                <w:color w:val="000000"/>
                <w:sz w:val="24"/>
                <w:szCs w:val="24"/>
              </w:rPr>
              <w:t>20</w:t>
            </w:r>
            <w:r>
              <w:rPr>
                <w:color w:val="000000"/>
                <w:sz w:val="24"/>
                <w:szCs w:val="24"/>
              </w:rPr>
              <w:t>国开</w:t>
            </w:r>
            <w:r>
              <w:rPr>
                <w:color w:val="000000"/>
                <w:sz w:val="24"/>
                <w:szCs w:val="24"/>
              </w:rPr>
              <w:t>11</w:t>
            </w:r>
          </w:p>
        </w:tc>
        <w:tc>
          <w:tcPr>
            <w:tcW w:w="1387" w:type="dxa"/>
            <w:vAlign w:val="center"/>
          </w:tcPr>
          <w:p w:rsidR="00096B8C" w:rsidRDefault="00B667AB">
            <w:pPr>
              <w:jc w:val="right"/>
            </w:pPr>
            <w:r>
              <w:rPr>
                <w:color w:val="000000"/>
                <w:sz w:val="24"/>
                <w:szCs w:val="24"/>
              </w:rPr>
              <w:t>600,000</w:t>
            </w:r>
          </w:p>
        </w:tc>
        <w:tc>
          <w:tcPr>
            <w:tcW w:w="2150" w:type="dxa"/>
            <w:vAlign w:val="center"/>
          </w:tcPr>
          <w:p w:rsidR="00096B8C" w:rsidRDefault="00B667AB">
            <w:pPr>
              <w:jc w:val="right"/>
            </w:pPr>
            <w:r>
              <w:rPr>
                <w:color w:val="000000"/>
                <w:sz w:val="24"/>
                <w:szCs w:val="24"/>
              </w:rPr>
              <w:t>59,538,000.00</w:t>
            </w:r>
          </w:p>
        </w:tc>
        <w:tc>
          <w:tcPr>
            <w:tcW w:w="1237" w:type="dxa"/>
            <w:vAlign w:val="center"/>
          </w:tcPr>
          <w:p w:rsidR="00096B8C" w:rsidRDefault="00B667AB">
            <w:pPr>
              <w:jc w:val="right"/>
            </w:pPr>
            <w:r>
              <w:rPr>
                <w:color w:val="000000"/>
                <w:sz w:val="24"/>
                <w:szCs w:val="24"/>
              </w:rPr>
              <w:t>1.09</w:t>
            </w:r>
          </w:p>
        </w:tc>
      </w:tr>
      <w:tr w:rsidR="00096B8C">
        <w:trPr>
          <w:jc w:val="center"/>
        </w:trPr>
        <w:tc>
          <w:tcPr>
            <w:tcW w:w="850" w:type="dxa"/>
            <w:vAlign w:val="center"/>
          </w:tcPr>
          <w:p w:rsidR="00096B8C" w:rsidRDefault="00B667AB">
            <w:pPr>
              <w:jc w:val="center"/>
            </w:pPr>
            <w:r>
              <w:rPr>
                <w:color w:val="000000"/>
                <w:sz w:val="24"/>
                <w:szCs w:val="24"/>
              </w:rPr>
              <w:t>3</w:t>
            </w:r>
          </w:p>
        </w:tc>
        <w:tc>
          <w:tcPr>
            <w:tcW w:w="1475" w:type="dxa"/>
            <w:vAlign w:val="center"/>
          </w:tcPr>
          <w:p w:rsidR="00096B8C" w:rsidRDefault="00B667AB">
            <w:pPr>
              <w:jc w:val="center"/>
            </w:pPr>
            <w:r>
              <w:rPr>
                <w:color w:val="000000"/>
                <w:sz w:val="24"/>
                <w:szCs w:val="24"/>
              </w:rPr>
              <w:t>190307</w:t>
            </w:r>
          </w:p>
        </w:tc>
        <w:tc>
          <w:tcPr>
            <w:tcW w:w="1769" w:type="dxa"/>
            <w:vAlign w:val="center"/>
          </w:tcPr>
          <w:p w:rsidR="00096B8C" w:rsidRDefault="00B667AB">
            <w:pPr>
              <w:jc w:val="center"/>
            </w:pPr>
            <w:r>
              <w:rPr>
                <w:color w:val="000000"/>
                <w:sz w:val="24"/>
                <w:szCs w:val="24"/>
              </w:rPr>
              <w:t>19</w:t>
            </w:r>
            <w:r>
              <w:rPr>
                <w:color w:val="000000"/>
                <w:sz w:val="24"/>
                <w:szCs w:val="24"/>
              </w:rPr>
              <w:t>进出</w:t>
            </w:r>
            <w:r>
              <w:rPr>
                <w:color w:val="000000"/>
                <w:sz w:val="24"/>
                <w:szCs w:val="24"/>
              </w:rPr>
              <w:t>07</w:t>
            </w:r>
          </w:p>
        </w:tc>
        <w:tc>
          <w:tcPr>
            <w:tcW w:w="1387" w:type="dxa"/>
            <w:vAlign w:val="center"/>
          </w:tcPr>
          <w:p w:rsidR="00096B8C" w:rsidRDefault="00B667AB">
            <w:pPr>
              <w:jc w:val="right"/>
            </w:pPr>
            <w:r>
              <w:rPr>
                <w:color w:val="000000"/>
                <w:sz w:val="24"/>
                <w:szCs w:val="24"/>
              </w:rPr>
              <w:t>500,000</w:t>
            </w:r>
          </w:p>
        </w:tc>
        <w:tc>
          <w:tcPr>
            <w:tcW w:w="2150" w:type="dxa"/>
            <w:vAlign w:val="center"/>
          </w:tcPr>
          <w:p w:rsidR="00096B8C" w:rsidRDefault="00B667AB">
            <w:pPr>
              <w:jc w:val="right"/>
            </w:pPr>
            <w:r>
              <w:rPr>
                <w:color w:val="000000"/>
                <w:sz w:val="24"/>
                <w:szCs w:val="24"/>
              </w:rPr>
              <w:t>50,105,000.00</w:t>
            </w:r>
          </w:p>
        </w:tc>
        <w:tc>
          <w:tcPr>
            <w:tcW w:w="1237" w:type="dxa"/>
            <w:vAlign w:val="center"/>
          </w:tcPr>
          <w:p w:rsidR="00096B8C" w:rsidRDefault="00B667AB">
            <w:pPr>
              <w:jc w:val="right"/>
            </w:pPr>
            <w:r>
              <w:rPr>
                <w:color w:val="000000"/>
                <w:sz w:val="24"/>
                <w:szCs w:val="24"/>
              </w:rPr>
              <w:t>0.91</w:t>
            </w:r>
          </w:p>
        </w:tc>
      </w:tr>
      <w:tr w:rsidR="00096B8C">
        <w:trPr>
          <w:jc w:val="center"/>
        </w:trPr>
        <w:tc>
          <w:tcPr>
            <w:tcW w:w="850" w:type="dxa"/>
            <w:vAlign w:val="center"/>
          </w:tcPr>
          <w:p w:rsidR="00096B8C" w:rsidRDefault="00B667AB">
            <w:pPr>
              <w:jc w:val="center"/>
            </w:pPr>
            <w:r>
              <w:rPr>
                <w:color w:val="000000"/>
                <w:sz w:val="24"/>
                <w:szCs w:val="24"/>
              </w:rPr>
              <w:t>4</w:t>
            </w:r>
          </w:p>
        </w:tc>
        <w:tc>
          <w:tcPr>
            <w:tcW w:w="1475" w:type="dxa"/>
            <w:vAlign w:val="center"/>
          </w:tcPr>
          <w:p w:rsidR="00096B8C" w:rsidRDefault="00B667AB">
            <w:pPr>
              <w:jc w:val="center"/>
            </w:pPr>
            <w:r>
              <w:rPr>
                <w:color w:val="000000"/>
                <w:sz w:val="24"/>
                <w:szCs w:val="24"/>
              </w:rPr>
              <w:t>200201</w:t>
            </w:r>
          </w:p>
        </w:tc>
        <w:tc>
          <w:tcPr>
            <w:tcW w:w="1769" w:type="dxa"/>
            <w:vAlign w:val="center"/>
          </w:tcPr>
          <w:p w:rsidR="00096B8C" w:rsidRDefault="00B667AB">
            <w:pPr>
              <w:jc w:val="center"/>
            </w:pPr>
            <w:r>
              <w:rPr>
                <w:color w:val="000000"/>
                <w:sz w:val="24"/>
                <w:szCs w:val="24"/>
              </w:rPr>
              <w:t>20</w:t>
            </w:r>
            <w:r>
              <w:rPr>
                <w:color w:val="000000"/>
                <w:sz w:val="24"/>
                <w:szCs w:val="24"/>
              </w:rPr>
              <w:t>国开</w:t>
            </w:r>
            <w:r>
              <w:rPr>
                <w:color w:val="000000"/>
                <w:sz w:val="24"/>
                <w:szCs w:val="24"/>
              </w:rPr>
              <w:t>01</w:t>
            </w:r>
          </w:p>
        </w:tc>
        <w:tc>
          <w:tcPr>
            <w:tcW w:w="1387" w:type="dxa"/>
            <w:vAlign w:val="center"/>
          </w:tcPr>
          <w:p w:rsidR="00096B8C" w:rsidRDefault="00B667AB">
            <w:pPr>
              <w:jc w:val="right"/>
            </w:pPr>
            <w:r>
              <w:rPr>
                <w:color w:val="000000"/>
                <w:sz w:val="24"/>
                <w:szCs w:val="24"/>
              </w:rPr>
              <w:t>300,000</w:t>
            </w:r>
          </w:p>
        </w:tc>
        <w:tc>
          <w:tcPr>
            <w:tcW w:w="2150" w:type="dxa"/>
            <w:vAlign w:val="center"/>
          </w:tcPr>
          <w:p w:rsidR="00096B8C" w:rsidRDefault="00B667AB">
            <w:pPr>
              <w:jc w:val="right"/>
            </w:pPr>
            <w:r>
              <w:rPr>
                <w:color w:val="000000"/>
                <w:sz w:val="24"/>
                <w:szCs w:val="24"/>
              </w:rPr>
              <w:t>30,042,000.00</w:t>
            </w:r>
          </w:p>
        </w:tc>
        <w:tc>
          <w:tcPr>
            <w:tcW w:w="1237" w:type="dxa"/>
            <w:vAlign w:val="center"/>
          </w:tcPr>
          <w:p w:rsidR="00096B8C" w:rsidRDefault="00B667AB">
            <w:pPr>
              <w:jc w:val="right"/>
            </w:pPr>
            <w:r>
              <w:rPr>
                <w:color w:val="000000"/>
                <w:sz w:val="24"/>
                <w:szCs w:val="24"/>
              </w:rPr>
              <w:t>0.55</w:t>
            </w:r>
          </w:p>
        </w:tc>
      </w:tr>
      <w:tr w:rsidR="00096B8C">
        <w:trPr>
          <w:jc w:val="center"/>
        </w:trPr>
        <w:tc>
          <w:tcPr>
            <w:tcW w:w="850" w:type="dxa"/>
            <w:vAlign w:val="center"/>
          </w:tcPr>
          <w:p w:rsidR="00096B8C" w:rsidRDefault="00B667AB">
            <w:pPr>
              <w:jc w:val="center"/>
            </w:pPr>
            <w:r>
              <w:rPr>
                <w:color w:val="000000"/>
                <w:sz w:val="24"/>
                <w:szCs w:val="24"/>
              </w:rPr>
              <w:t>5</w:t>
            </w:r>
          </w:p>
        </w:tc>
        <w:tc>
          <w:tcPr>
            <w:tcW w:w="1475" w:type="dxa"/>
            <w:vAlign w:val="center"/>
          </w:tcPr>
          <w:p w:rsidR="00096B8C" w:rsidRDefault="00B667AB">
            <w:pPr>
              <w:jc w:val="center"/>
            </w:pPr>
            <w:r>
              <w:rPr>
                <w:color w:val="000000"/>
                <w:sz w:val="24"/>
                <w:szCs w:val="24"/>
              </w:rPr>
              <w:t>207701</w:t>
            </w:r>
          </w:p>
        </w:tc>
        <w:tc>
          <w:tcPr>
            <w:tcW w:w="1769" w:type="dxa"/>
            <w:vAlign w:val="center"/>
          </w:tcPr>
          <w:p w:rsidR="00096B8C" w:rsidRDefault="00B667AB">
            <w:pPr>
              <w:jc w:val="center"/>
            </w:pPr>
            <w:r>
              <w:rPr>
                <w:color w:val="000000"/>
                <w:sz w:val="24"/>
                <w:szCs w:val="24"/>
              </w:rPr>
              <w:t>20</w:t>
            </w:r>
            <w:proofErr w:type="gramStart"/>
            <w:r>
              <w:rPr>
                <w:color w:val="000000"/>
                <w:sz w:val="24"/>
                <w:szCs w:val="24"/>
              </w:rPr>
              <w:t>贴现国</w:t>
            </w:r>
            <w:proofErr w:type="gramEnd"/>
            <w:r>
              <w:rPr>
                <w:color w:val="000000"/>
                <w:sz w:val="24"/>
                <w:szCs w:val="24"/>
              </w:rPr>
              <w:t>开</w:t>
            </w:r>
            <w:r>
              <w:rPr>
                <w:color w:val="000000"/>
                <w:sz w:val="24"/>
                <w:szCs w:val="24"/>
              </w:rPr>
              <w:t>01</w:t>
            </w:r>
          </w:p>
        </w:tc>
        <w:tc>
          <w:tcPr>
            <w:tcW w:w="1387" w:type="dxa"/>
            <w:vAlign w:val="center"/>
          </w:tcPr>
          <w:p w:rsidR="00096B8C" w:rsidRDefault="00B667AB">
            <w:pPr>
              <w:jc w:val="right"/>
            </w:pPr>
            <w:r>
              <w:rPr>
                <w:color w:val="000000"/>
                <w:sz w:val="24"/>
                <w:szCs w:val="24"/>
              </w:rPr>
              <w:t>200,000</w:t>
            </w:r>
          </w:p>
        </w:tc>
        <w:tc>
          <w:tcPr>
            <w:tcW w:w="2150" w:type="dxa"/>
            <w:vAlign w:val="center"/>
          </w:tcPr>
          <w:p w:rsidR="00096B8C" w:rsidRDefault="00B667AB">
            <w:pPr>
              <w:jc w:val="right"/>
            </w:pPr>
            <w:r>
              <w:rPr>
                <w:color w:val="000000"/>
                <w:sz w:val="24"/>
                <w:szCs w:val="24"/>
              </w:rPr>
              <w:t>19,850,000.00</w:t>
            </w:r>
          </w:p>
        </w:tc>
        <w:tc>
          <w:tcPr>
            <w:tcW w:w="1237" w:type="dxa"/>
            <w:vAlign w:val="center"/>
          </w:tcPr>
          <w:p w:rsidR="00096B8C" w:rsidRDefault="00B667AB">
            <w:pPr>
              <w:jc w:val="right"/>
            </w:pPr>
            <w:r>
              <w:rPr>
                <w:color w:val="000000"/>
                <w:sz w:val="24"/>
                <w:szCs w:val="24"/>
              </w:rPr>
              <w:t>0.36</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015A11" w:rsidRDefault="00015A11" w:rsidP="00C15CAC">
      <w:pPr>
        <w:autoSpaceDE w:val="0"/>
        <w:autoSpaceDN w:val="0"/>
        <w:adjustRightInd w:val="0"/>
        <w:spacing w:before="29" w:line="288" w:lineRule="auto"/>
        <w:jc w:val="left"/>
        <w:rPr>
          <w:b/>
          <w:bCs/>
          <w:color w:val="000000"/>
          <w:kern w:val="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34FB5" w:rsidRDefault="00BE5388" w:rsidP="00E40D31">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AA3969" w:rsidRDefault="00BE5388" w:rsidP="00E40D31">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r w:rsidRPr="00AA3969">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f2"/>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1,166,301.88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1,117,977.19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1,852,017.21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44,038,847.59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280.00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48,175,423.87</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015A11" w:rsidRDefault="00015A11" w:rsidP="00C15CAC">
      <w:pPr>
        <w:autoSpaceDE w:val="0"/>
        <w:autoSpaceDN w:val="0"/>
        <w:adjustRightInd w:val="0"/>
        <w:spacing w:before="29" w:line="288" w:lineRule="auto"/>
        <w:jc w:val="left"/>
        <w:rPr>
          <w:b/>
          <w:bCs/>
          <w:color w:val="000000"/>
          <w:kern w:val="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w:t>
      </w:r>
      <w:proofErr w:type="gramStart"/>
      <w:r w:rsidR="004061AC" w:rsidRPr="006B0D08">
        <w:rPr>
          <w:b/>
          <w:bCs/>
          <w:color w:val="000000"/>
          <w:kern w:val="0"/>
          <w:sz w:val="24"/>
          <w:szCs w:val="24"/>
        </w:rPr>
        <w:t>期末前</w:t>
      </w:r>
      <w:proofErr w:type="gramEnd"/>
      <w:r w:rsidR="004061AC" w:rsidRPr="006B0D08">
        <w:rPr>
          <w:b/>
          <w:bCs/>
          <w:color w:val="000000"/>
          <w:kern w:val="0"/>
          <w:sz w:val="24"/>
          <w:szCs w:val="24"/>
        </w:rPr>
        <w:t>十名股票中存在流通受限情况的说明</w:t>
      </w:r>
    </w:p>
    <w:p w:rsidR="00066A97" w:rsidRPr="00414345" w:rsidRDefault="00066A97" w:rsidP="00066A97">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金额单位：人民币元</w:t>
      </w:r>
    </w:p>
    <w:tbl>
      <w:tblPr>
        <w:tblStyle w:val="aff2"/>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5F1F22"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5F1F22">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096B8C">
        <w:trPr>
          <w:jc w:val="center"/>
        </w:trPr>
        <w:tc>
          <w:tcPr>
            <w:tcW w:w="1129" w:type="dxa"/>
            <w:vAlign w:val="center"/>
          </w:tcPr>
          <w:p w:rsidR="00096B8C" w:rsidRDefault="00B667AB">
            <w:pPr>
              <w:jc w:val="center"/>
            </w:pPr>
            <w:r>
              <w:rPr>
                <w:color w:val="000000"/>
                <w:sz w:val="24"/>
                <w:szCs w:val="24"/>
              </w:rPr>
              <w:t>1</w:t>
            </w:r>
          </w:p>
        </w:tc>
        <w:tc>
          <w:tcPr>
            <w:tcW w:w="1356" w:type="dxa"/>
            <w:vAlign w:val="center"/>
          </w:tcPr>
          <w:p w:rsidR="00096B8C" w:rsidRDefault="00B667AB">
            <w:pPr>
              <w:jc w:val="center"/>
            </w:pPr>
            <w:r>
              <w:rPr>
                <w:color w:val="000000"/>
                <w:sz w:val="24"/>
                <w:szCs w:val="24"/>
              </w:rPr>
              <w:t>600529</w:t>
            </w:r>
          </w:p>
        </w:tc>
        <w:tc>
          <w:tcPr>
            <w:tcW w:w="1355" w:type="dxa"/>
            <w:vAlign w:val="center"/>
          </w:tcPr>
          <w:p w:rsidR="00096B8C" w:rsidRDefault="00B667AB">
            <w:pPr>
              <w:jc w:val="center"/>
            </w:pPr>
            <w:r>
              <w:rPr>
                <w:color w:val="000000"/>
                <w:sz w:val="24"/>
                <w:szCs w:val="24"/>
              </w:rPr>
              <w:t>山东药</w:t>
            </w:r>
            <w:proofErr w:type="gramStart"/>
            <w:r>
              <w:rPr>
                <w:color w:val="000000"/>
                <w:sz w:val="24"/>
                <w:szCs w:val="24"/>
              </w:rPr>
              <w:t>玻</w:t>
            </w:r>
            <w:proofErr w:type="gramEnd"/>
          </w:p>
        </w:tc>
        <w:tc>
          <w:tcPr>
            <w:tcW w:w="1880" w:type="dxa"/>
            <w:vAlign w:val="center"/>
          </w:tcPr>
          <w:p w:rsidR="00096B8C" w:rsidRDefault="00B667AB">
            <w:pPr>
              <w:jc w:val="right"/>
            </w:pPr>
            <w:r>
              <w:rPr>
                <w:color w:val="000000"/>
                <w:sz w:val="24"/>
                <w:szCs w:val="24"/>
              </w:rPr>
              <w:t>8,278,500.00</w:t>
            </w:r>
          </w:p>
        </w:tc>
        <w:tc>
          <w:tcPr>
            <w:tcW w:w="1724" w:type="dxa"/>
            <w:vAlign w:val="center"/>
          </w:tcPr>
          <w:p w:rsidR="00096B8C" w:rsidRDefault="00B667AB">
            <w:pPr>
              <w:jc w:val="right"/>
            </w:pPr>
            <w:r>
              <w:rPr>
                <w:color w:val="000000"/>
                <w:sz w:val="24"/>
                <w:szCs w:val="24"/>
              </w:rPr>
              <w:t>0.15</w:t>
            </w:r>
          </w:p>
        </w:tc>
        <w:tc>
          <w:tcPr>
            <w:tcW w:w="1424" w:type="dxa"/>
            <w:vAlign w:val="center"/>
          </w:tcPr>
          <w:p w:rsidR="00096B8C" w:rsidRDefault="00B667AB">
            <w:pPr>
              <w:jc w:val="right"/>
            </w:pPr>
            <w:r>
              <w:rPr>
                <w:color w:val="000000"/>
                <w:sz w:val="24"/>
                <w:szCs w:val="24"/>
              </w:rPr>
              <w:t>限售股</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w:t>
            </w:r>
            <w:proofErr w:type="gramStart"/>
            <w:r w:rsidRPr="00414345">
              <w:rPr>
                <w:color w:val="000000"/>
                <w:kern w:val="0"/>
                <w:sz w:val="24"/>
                <w:szCs w:val="24"/>
              </w:rPr>
              <w:t>初基金</w:t>
            </w:r>
            <w:proofErr w:type="gramEnd"/>
            <w:r w:rsidRPr="00414345">
              <w:rPr>
                <w:color w:val="000000"/>
                <w:kern w:val="0"/>
                <w:sz w:val="24"/>
                <w:szCs w:val="24"/>
              </w:rPr>
              <w:t>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1,169,293,299.71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287,973,678.46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273,562,033.52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1,183,704,944.65</w:t>
            </w:r>
          </w:p>
        </w:tc>
      </w:tr>
    </w:tbl>
    <w:p w:rsidR="00096B8C" w:rsidRDefault="00B667AB">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015A11">
      <w:pPr>
        <w:autoSpaceDE w:val="0"/>
        <w:autoSpaceDN w:val="0"/>
        <w:adjustRightInd w:val="0"/>
        <w:spacing w:before="29" w:line="288" w:lineRule="auto"/>
        <w:ind w:firstLineChars="200" w:firstLine="480"/>
        <w:jc w:val="left"/>
        <w:rPr>
          <w:color w:val="000000"/>
          <w:sz w:val="24"/>
          <w:szCs w:val="24"/>
        </w:rPr>
      </w:pPr>
      <w:bookmarkStart w:id="0" w:name="_GoBack"/>
      <w:bookmarkEnd w:id="0"/>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w:t>
      </w:r>
      <w:proofErr w:type="gramStart"/>
      <w:r w:rsidR="00ED2620" w:rsidRPr="00ED2620">
        <w:rPr>
          <w:sz w:val="24"/>
          <w:szCs w:val="24"/>
        </w:rPr>
        <w:t>固有资金</w:t>
      </w:r>
      <w:proofErr w:type="gramEnd"/>
      <w:r w:rsidR="00ED2620" w:rsidRPr="00ED2620">
        <w:rPr>
          <w:sz w:val="24"/>
          <w:szCs w:val="24"/>
        </w:rPr>
        <w:t>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w:t>
      </w:r>
      <w:proofErr w:type="gramStart"/>
      <w:r w:rsidRPr="00ED2620">
        <w:rPr>
          <w:rFonts w:eastAsiaTheme="minorEastAsia"/>
          <w:color w:val="000000"/>
          <w:sz w:val="24"/>
        </w:rPr>
        <w:t>固有资金</w:t>
      </w:r>
      <w:proofErr w:type="gramEnd"/>
      <w:r w:rsidRPr="00ED2620">
        <w:rPr>
          <w:rFonts w:eastAsiaTheme="minorEastAsia"/>
          <w:color w:val="000000"/>
          <w:sz w:val="24"/>
        </w:rPr>
        <w:t>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w:t>
      </w:r>
      <w:proofErr w:type="gramStart"/>
      <w:r w:rsidRPr="00410630">
        <w:rPr>
          <w:rFonts w:hint="eastAsia"/>
          <w:b/>
          <w:sz w:val="24"/>
        </w:rPr>
        <w:t>固有资金</w:t>
      </w:r>
      <w:proofErr w:type="gramEnd"/>
      <w:r w:rsidRPr="00410630">
        <w:rPr>
          <w:rFonts w:hint="eastAsia"/>
          <w:b/>
          <w:sz w:val="24"/>
        </w:rPr>
        <w:t>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096B8C" w:rsidRDefault="00B667AB">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、中国证监会批准交银施罗德保本混合型证券投资基金募集的文件；</w:t>
      </w:r>
      <w:r>
        <w:rPr>
          <w:color w:val="000000"/>
          <w:sz w:val="24"/>
          <w:szCs w:val="24"/>
        </w:rPr>
        <w:t xml:space="preserve"> </w:t>
      </w:r>
    </w:p>
    <w:p w:rsidR="00096B8C" w:rsidRDefault="00B667AB">
      <w:pPr>
        <w:spacing w:before="29" w:line="288" w:lineRule="auto"/>
        <w:ind w:firstLineChars="200" w:firstLine="480"/>
        <w:rPr>
          <w:color w:val="000000"/>
          <w:sz w:val="24"/>
          <w:szCs w:val="24"/>
        </w:rPr>
      </w:pPr>
      <w:r>
        <w:rPr>
          <w:color w:val="000000"/>
          <w:sz w:val="24"/>
          <w:szCs w:val="24"/>
        </w:rPr>
        <w:t>2</w:t>
      </w:r>
      <w:r>
        <w:rPr>
          <w:color w:val="000000"/>
          <w:sz w:val="24"/>
          <w:szCs w:val="24"/>
        </w:rPr>
        <w:t>、《交银施罗德优势行业灵活配置混合型证券投资基金基金合同》；</w:t>
      </w:r>
      <w:r>
        <w:rPr>
          <w:color w:val="000000"/>
          <w:sz w:val="24"/>
          <w:szCs w:val="24"/>
        </w:rPr>
        <w:t xml:space="preserve"> </w:t>
      </w:r>
    </w:p>
    <w:p w:rsidR="00096B8C" w:rsidRDefault="00B667AB">
      <w:pPr>
        <w:spacing w:before="29" w:line="288" w:lineRule="auto"/>
        <w:ind w:firstLineChars="200" w:firstLine="480"/>
        <w:rPr>
          <w:color w:val="000000"/>
          <w:sz w:val="24"/>
          <w:szCs w:val="24"/>
        </w:rPr>
      </w:pPr>
      <w:r>
        <w:rPr>
          <w:color w:val="000000"/>
          <w:sz w:val="24"/>
          <w:szCs w:val="24"/>
        </w:rPr>
        <w:t>3</w:t>
      </w:r>
      <w:r>
        <w:rPr>
          <w:color w:val="000000"/>
          <w:sz w:val="24"/>
          <w:szCs w:val="24"/>
        </w:rPr>
        <w:t>、《交银施罗德优势行业灵活配置混合型证券投资基金招募说明书》；</w:t>
      </w:r>
      <w:r>
        <w:rPr>
          <w:color w:val="000000"/>
          <w:sz w:val="24"/>
          <w:szCs w:val="24"/>
        </w:rPr>
        <w:t xml:space="preserve"> </w:t>
      </w:r>
    </w:p>
    <w:p w:rsidR="00096B8C" w:rsidRDefault="00B667AB">
      <w:pPr>
        <w:spacing w:before="29" w:line="288" w:lineRule="auto"/>
        <w:ind w:firstLineChars="200" w:firstLine="480"/>
        <w:rPr>
          <w:color w:val="000000"/>
          <w:sz w:val="24"/>
          <w:szCs w:val="24"/>
        </w:rPr>
      </w:pPr>
      <w:r>
        <w:rPr>
          <w:color w:val="000000"/>
          <w:sz w:val="24"/>
          <w:szCs w:val="24"/>
        </w:rPr>
        <w:t>4</w:t>
      </w:r>
      <w:r>
        <w:rPr>
          <w:color w:val="000000"/>
          <w:sz w:val="24"/>
          <w:szCs w:val="24"/>
        </w:rPr>
        <w:t>、《交银施罗德优势行业灵活配置混合型证券投资基金托管协议》；</w:t>
      </w:r>
    </w:p>
    <w:p w:rsidR="00096B8C" w:rsidRDefault="00B667AB">
      <w:pPr>
        <w:spacing w:before="29" w:line="288" w:lineRule="auto"/>
        <w:ind w:firstLineChars="200" w:firstLine="480"/>
        <w:rPr>
          <w:color w:val="000000"/>
          <w:sz w:val="24"/>
          <w:szCs w:val="24"/>
        </w:rPr>
      </w:pPr>
      <w:r>
        <w:rPr>
          <w:color w:val="000000"/>
          <w:sz w:val="24"/>
          <w:szCs w:val="24"/>
        </w:rPr>
        <w:t>5</w:t>
      </w:r>
      <w:r>
        <w:rPr>
          <w:color w:val="000000"/>
          <w:sz w:val="24"/>
          <w:szCs w:val="24"/>
        </w:rPr>
        <w:t>、《交银施罗德保本混合型证券投资基金基金合同》；</w:t>
      </w:r>
      <w:r>
        <w:rPr>
          <w:color w:val="000000"/>
          <w:sz w:val="24"/>
          <w:szCs w:val="24"/>
        </w:rPr>
        <w:t xml:space="preserve"> </w:t>
      </w:r>
    </w:p>
    <w:p w:rsidR="00096B8C" w:rsidRDefault="00B667AB">
      <w:pPr>
        <w:spacing w:before="29" w:line="288" w:lineRule="auto"/>
        <w:ind w:firstLineChars="200" w:firstLine="480"/>
        <w:rPr>
          <w:color w:val="000000"/>
          <w:sz w:val="24"/>
          <w:szCs w:val="24"/>
        </w:rPr>
      </w:pPr>
      <w:r>
        <w:rPr>
          <w:color w:val="000000"/>
          <w:sz w:val="24"/>
          <w:szCs w:val="24"/>
        </w:rPr>
        <w:t>6</w:t>
      </w:r>
      <w:r>
        <w:rPr>
          <w:color w:val="000000"/>
          <w:sz w:val="24"/>
          <w:szCs w:val="24"/>
        </w:rPr>
        <w:t>、《交银施罗德保本混合型证券投资基金招募说明书》；</w:t>
      </w:r>
      <w:r>
        <w:rPr>
          <w:color w:val="000000"/>
          <w:sz w:val="24"/>
          <w:szCs w:val="24"/>
        </w:rPr>
        <w:t xml:space="preserve"> </w:t>
      </w:r>
    </w:p>
    <w:p w:rsidR="00096B8C" w:rsidRDefault="00B667AB">
      <w:pPr>
        <w:spacing w:before="29" w:line="288" w:lineRule="auto"/>
        <w:ind w:firstLineChars="200" w:firstLine="480"/>
        <w:rPr>
          <w:color w:val="000000"/>
          <w:sz w:val="24"/>
          <w:szCs w:val="24"/>
        </w:rPr>
      </w:pPr>
      <w:r>
        <w:rPr>
          <w:color w:val="000000"/>
          <w:sz w:val="24"/>
          <w:szCs w:val="24"/>
        </w:rPr>
        <w:lastRenderedPageBreak/>
        <w:t>7</w:t>
      </w:r>
      <w:r>
        <w:rPr>
          <w:color w:val="000000"/>
          <w:sz w:val="24"/>
          <w:szCs w:val="24"/>
        </w:rPr>
        <w:t>、《交银施罗德保本混合型证券投资基金托管协议》；</w:t>
      </w:r>
    </w:p>
    <w:p w:rsidR="00096B8C" w:rsidRDefault="00B667AB">
      <w:pPr>
        <w:spacing w:before="29" w:line="288" w:lineRule="auto"/>
        <w:ind w:firstLineChars="200" w:firstLine="480"/>
        <w:rPr>
          <w:color w:val="000000"/>
          <w:sz w:val="24"/>
          <w:szCs w:val="24"/>
        </w:rPr>
      </w:pPr>
      <w:r>
        <w:rPr>
          <w:color w:val="000000"/>
          <w:sz w:val="24"/>
          <w:szCs w:val="24"/>
        </w:rPr>
        <w:t>8</w:t>
      </w:r>
      <w:r>
        <w:rPr>
          <w:color w:val="000000"/>
          <w:sz w:val="24"/>
          <w:szCs w:val="24"/>
        </w:rPr>
        <w:t>、《交银施罗德保本混合型证券投资基金保函》；</w:t>
      </w:r>
    </w:p>
    <w:p w:rsidR="00096B8C" w:rsidRDefault="00B667AB">
      <w:pPr>
        <w:spacing w:before="29" w:line="288" w:lineRule="auto"/>
        <w:ind w:firstLineChars="200" w:firstLine="480"/>
        <w:rPr>
          <w:color w:val="000000"/>
          <w:sz w:val="24"/>
          <w:szCs w:val="24"/>
        </w:rPr>
      </w:pPr>
      <w:r>
        <w:rPr>
          <w:color w:val="000000"/>
          <w:sz w:val="24"/>
          <w:szCs w:val="24"/>
        </w:rPr>
        <w:t>9</w:t>
      </w:r>
      <w:r>
        <w:rPr>
          <w:color w:val="000000"/>
          <w:sz w:val="24"/>
          <w:szCs w:val="24"/>
        </w:rPr>
        <w:t>、上海源泰律师事务所出具的《关于申请募集交银施罗德保本混合型证券投资基金之法律意见书》；</w:t>
      </w:r>
    </w:p>
    <w:p w:rsidR="00096B8C" w:rsidRDefault="00B667AB">
      <w:pPr>
        <w:spacing w:before="29" w:line="288" w:lineRule="auto"/>
        <w:ind w:firstLineChars="200" w:firstLine="480"/>
        <w:rPr>
          <w:color w:val="000000"/>
          <w:sz w:val="24"/>
          <w:szCs w:val="24"/>
        </w:rPr>
      </w:pPr>
      <w:r>
        <w:rPr>
          <w:color w:val="000000"/>
          <w:sz w:val="24"/>
          <w:szCs w:val="24"/>
        </w:rPr>
        <w:t>10</w:t>
      </w:r>
      <w:r>
        <w:rPr>
          <w:color w:val="000000"/>
          <w:sz w:val="24"/>
          <w:szCs w:val="24"/>
        </w:rPr>
        <w:t>、上海市通力律师事务所出具的《关于交银施罗德保本混合型证券投资基金保本周期到期转型方案及基金合同修改的法律意见》；</w:t>
      </w:r>
    </w:p>
    <w:p w:rsidR="00096B8C" w:rsidRDefault="00B667AB">
      <w:pPr>
        <w:spacing w:before="29" w:line="288" w:lineRule="auto"/>
        <w:ind w:firstLineChars="200" w:firstLine="480"/>
        <w:rPr>
          <w:color w:val="000000"/>
          <w:sz w:val="24"/>
          <w:szCs w:val="24"/>
        </w:rPr>
      </w:pPr>
      <w:r>
        <w:rPr>
          <w:color w:val="000000"/>
          <w:sz w:val="24"/>
          <w:szCs w:val="24"/>
        </w:rPr>
        <w:t>11</w:t>
      </w:r>
      <w:r>
        <w:rPr>
          <w:color w:val="000000"/>
          <w:sz w:val="24"/>
          <w:szCs w:val="24"/>
        </w:rPr>
        <w:t>、基金管理人业务资格批件、营业执照；</w:t>
      </w:r>
    </w:p>
    <w:p w:rsidR="00096B8C" w:rsidRDefault="00B667AB">
      <w:pPr>
        <w:spacing w:before="29" w:line="288" w:lineRule="auto"/>
        <w:ind w:firstLineChars="200" w:firstLine="480"/>
        <w:rPr>
          <w:color w:val="000000"/>
          <w:sz w:val="24"/>
          <w:szCs w:val="24"/>
        </w:rPr>
      </w:pPr>
      <w:r>
        <w:rPr>
          <w:color w:val="000000"/>
          <w:sz w:val="24"/>
          <w:szCs w:val="24"/>
        </w:rPr>
        <w:t>12</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13</w:t>
      </w:r>
      <w:r w:rsidRPr="00414345">
        <w:rPr>
          <w:color w:val="000000"/>
          <w:sz w:val="24"/>
          <w:szCs w:val="24"/>
        </w:rPr>
        <w:t>、报告期内交银施罗德优势行业灵活配置混合型证券投资基金在指定报刊上各项公告的原稿。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096B8C" w:rsidRDefault="00B667AB">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67AB" w:rsidRDefault="00B667AB" w:rsidP="00876D65">
      <w:r>
        <w:separator/>
      </w:r>
    </w:p>
  </w:endnote>
  <w:endnote w:type="continuationSeparator" w:id="0">
    <w:p w:rsidR="00B667AB" w:rsidRDefault="00B667AB"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FangSong">
    <w:altName w:val="黑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93A" w:rsidRDefault="00D9393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40C" w:rsidRPr="001D0DB0" w:rsidRDefault="004D340C" w:rsidP="004D340C">
    <w:pPr>
      <w:pStyle w:val="a8"/>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AA3969">
      <w:rPr>
        <w:noProof/>
        <w:kern w:val="0"/>
        <w:szCs w:val="21"/>
      </w:rPr>
      <w:t>17</w:t>
    </w:r>
    <w:r w:rsidR="00381EE8">
      <w:rPr>
        <w:kern w:val="0"/>
        <w:szCs w:val="21"/>
      </w:rPr>
      <w:fldChar w:fldCharType="end"/>
    </w:r>
    <w:proofErr w:type="gramStart"/>
    <w:r>
      <w:rPr>
        <w:rFonts w:hint="eastAsia"/>
        <w:kern w:val="0"/>
        <w:szCs w:val="21"/>
      </w:rPr>
      <w:t>页共</w:t>
    </w:r>
    <w:proofErr w:type="gramEnd"/>
    <w:r w:rsidR="00381EE8">
      <w:rPr>
        <w:kern w:val="0"/>
        <w:szCs w:val="21"/>
      </w:rPr>
      <w:fldChar w:fldCharType="begin"/>
    </w:r>
    <w:r>
      <w:rPr>
        <w:kern w:val="0"/>
        <w:szCs w:val="21"/>
      </w:rPr>
      <w:instrText xml:space="preserve"> NUMPAGES </w:instrText>
    </w:r>
    <w:r w:rsidR="00381EE8">
      <w:rPr>
        <w:kern w:val="0"/>
        <w:szCs w:val="21"/>
      </w:rPr>
      <w:fldChar w:fldCharType="separate"/>
    </w:r>
    <w:r w:rsidR="00AA3969">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93A" w:rsidRDefault="00D9393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67AB" w:rsidRDefault="00B667AB" w:rsidP="00876D65">
      <w:r>
        <w:separator/>
      </w:r>
    </w:p>
  </w:footnote>
  <w:footnote w:type="continuationSeparator" w:id="0">
    <w:p w:rsidR="00B667AB" w:rsidRDefault="00B667AB" w:rsidP="00876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93A" w:rsidRDefault="00D9393A">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EF0" w:rsidRPr="00DC456F" w:rsidRDefault="00DC456F" w:rsidP="00090A26">
    <w:pPr>
      <w:pStyle w:val="ac"/>
      <w:pBdr>
        <w:bottom w:val="single" w:sz="6" w:space="0" w:color="auto"/>
      </w:pBdr>
      <w:jc w:val="right"/>
      <w:rPr>
        <w:sz w:val="24"/>
        <w:szCs w:val="24"/>
      </w:rPr>
    </w:pPr>
    <w:r w:rsidRPr="003E676C">
      <w:rPr>
        <w:sz w:val="24"/>
        <w:szCs w:val="24"/>
      </w:rPr>
      <w:t>交银施罗德优势行业灵活配置混合型证券投资基金</w:t>
    </w:r>
    <w:r w:rsidRPr="003E676C">
      <w:rPr>
        <w:sz w:val="24"/>
        <w:szCs w:val="24"/>
      </w:rPr>
      <w:t>2020</w:t>
    </w:r>
    <w:r w:rsidRPr="003E676C">
      <w:rPr>
        <w:sz w:val="24"/>
        <w:szCs w:val="24"/>
      </w:rPr>
      <w:t>年第</w:t>
    </w:r>
    <w:r w:rsidRPr="003E676C">
      <w:rPr>
        <w:sz w:val="24"/>
        <w:szCs w:val="24"/>
      </w:rPr>
      <w:t>2</w:t>
    </w:r>
    <w:r w:rsidRPr="003E676C">
      <w:rPr>
        <w:sz w:val="24"/>
        <w:szCs w:val="24"/>
      </w:rPr>
      <w:t>季度报告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93A" w:rsidRDefault="00D9393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061AC"/>
    <w:rsid w:val="00000678"/>
    <w:rsid w:val="00006A28"/>
    <w:rsid w:val="00014099"/>
    <w:rsid w:val="00015A11"/>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96B8C"/>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667AB"/>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AC43F4"/>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0"/>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9"/>
    <w:rsid w:val="004061AC"/>
    <w:rPr>
      <w:rFonts w:ascii="Times New Roman" w:eastAsia="宋体" w:hAnsi="Times New Roman" w:cs="Times New Roman"/>
      <w:b/>
      <w:bCs/>
      <w:kern w:val="44"/>
      <w:sz w:val="44"/>
      <w:szCs w:val="44"/>
    </w:rPr>
  </w:style>
  <w:style w:type="character" w:customStyle="1" w:styleId="20">
    <w:name w:val="标题 2 字符"/>
    <w:basedOn w:val="a1"/>
    <w:link w:val="2"/>
    <w:uiPriority w:val="99"/>
    <w:rsid w:val="004061AC"/>
    <w:rPr>
      <w:rFonts w:ascii="Arial" w:eastAsia="宋体" w:hAnsi="Arial" w:cs="Arial"/>
      <w:b/>
      <w:bCs/>
      <w:sz w:val="24"/>
      <w:szCs w:val="24"/>
    </w:rPr>
  </w:style>
  <w:style w:type="character" w:customStyle="1" w:styleId="30">
    <w:name w:val="标题 3 字符"/>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a5"/>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a5">
    <w:name w:val="正文文本缩进 字符"/>
    <w:basedOn w:val="a1"/>
    <w:link w:val="a4"/>
    <w:uiPriority w:val="99"/>
    <w:rsid w:val="004061AC"/>
    <w:rPr>
      <w:rFonts w:ascii="Arial Unicode MS" w:eastAsia="Arial Unicode MS" w:hAnsi="Arial Unicode MS" w:cs="Arial Unicode MS"/>
      <w:kern w:val="0"/>
      <w:sz w:val="24"/>
      <w:szCs w:val="24"/>
    </w:rPr>
  </w:style>
  <w:style w:type="paragraph" w:styleId="a6">
    <w:name w:val="Plain Text"/>
    <w:basedOn w:val="a"/>
    <w:link w:val="a7"/>
    <w:uiPriority w:val="99"/>
    <w:rsid w:val="004061AC"/>
    <w:rPr>
      <w:rFonts w:ascii="宋体" w:hAnsi="Courier New" w:cs="宋体"/>
    </w:rPr>
  </w:style>
  <w:style w:type="character" w:customStyle="1" w:styleId="a7">
    <w:name w:val="纯文本 字符"/>
    <w:basedOn w:val="a1"/>
    <w:link w:val="a6"/>
    <w:uiPriority w:val="99"/>
    <w:rsid w:val="004061AC"/>
    <w:rPr>
      <w:rFonts w:ascii="宋体" w:eastAsia="宋体" w:hAnsi="Courier New" w:cs="宋体"/>
      <w:szCs w:val="21"/>
    </w:rPr>
  </w:style>
  <w:style w:type="paragraph" w:styleId="21">
    <w:name w:val="Body Text Indent 2"/>
    <w:basedOn w:val="a"/>
    <w:link w:val="22"/>
    <w:uiPriority w:val="99"/>
    <w:rsid w:val="004061AC"/>
    <w:pPr>
      <w:spacing w:line="560" w:lineRule="exact"/>
      <w:ind w:firstLineChars="200" w:firstLine="480"/>
    </w:pPr>
    <w:rPr>
      <w:rFonts w:ascii="宋体" w:hAnsi="宋体" w:cs="宋体"/>
      <w:color w:val="FF0000"/>
      <w:sz w:val="24"/>
      <w:szCs w:val="24"/>
    </w:rPr>
  </w:style>
  <w:style w:type="character" w:customStyle="1" w:styleId="22">
    <w:name w:val="正文文本缩进 2 字符"/>
    <w:basedOn w:val="a1"/>
    <w:link w:val="21"/>
    <w:uiPriority w:val="99"/>
    <w:rsid w:val="004061AC"/>
    <w:rPr>
      <w:rFonts w:ascii="宋体" w:eastAsia="宋体" w:hAnsi="宋体" w:cs="宋体"/>
      <w:color w:val="FF0000"/>
      <w:sz w:val="24"/>
      <w:szCs w:val="24"/>
    </w:rPr>
  </w:style>
  <w:style w:type="paragraph" w:styleId="a8">
    <w:name w:val="footer"/>
    <w:basedOn w:val="a"/>
    <w:link w:val="a9"/>
    <w:rsid w:val="004061AC"/>
    <w:pPr>
      <w:tabs>
        <w:tab w:val="center" w:pos="4153"/>
        <w:tab w:val="right" w:pos="8306"/>
      </w:tabs>
      <w:snapToGrid w:val="0"/>
      <w:jc w:val="left"/>
    </w:pPr>
    <w:rPr>
      <w:sz w:val="18"/>
      <w:szCs w:val="18"/>
    </w:rPr>
  </w:style>
  <w:style w:type="character" w:customStyle="1" w:styleId="a9">
    <w:name w:val="页脚 字符"/>
    <w:basedOn w:val="a1"/>
    <w:link w:val="a8"/>
    <w:uiPriority w:val="99"/>
    <w:rsid w:val="004061AC"/>
    <w:rPr>
      <w:rFonts w:ascii="Times New Roman" w:eastAsia="宋体" w:hAnsi="Times New Roman" w:cs="Times New Roman"/>
      <w:sz w:val="18"/>
      <w:szCs w:val="18"/>
    </w:rPr>
  </w:style>
  <w:style w:type="character" w:styleId="aa">
    <w:name w:val="page number"/>
    <w:basedOn w:val="a1"/>
    <w:uiPriority w:val="99"/>
    <w:rsid w:val="004061AC"/>
  </w:style>
  <w:style w:type="character" w:styleId="ab">
    <w:name w:val="Hyperlink"/>
    <w:basedOn w:val="a1"/>
    <w:uiPriority w:val="99"/>
    <w:rsid w:val="004061AC"/>
    <w:rPr>
      <w:color w:val="0000FF"/>
      <w:u w:val="single"/>
    </w:rPr>
  </w:style>
  <w:style w:type="paragraph" w:styleId="31">
    <w:name w:val="Body Text Indent 3"/>
    <w:basedOn w:val="a"/>
    <w:link w:val="32"/>
    <w:uiPriority w:val="99"/>
    <w:rsid w:val="004061AC"/>
    <w:pPr>
      <w:spacing w:line="560" w:lineRule="exact"/>
      <w:ind w:firstLineChars="200" w:firstLine="420"/>
    </w:pPr>
    <w:rPr>
      <w:rFonts w:ascii="Arial" w:hAnsi="Arial" w:cs="Arial"/>
      <w:color w:val="FF0000"/>
    </w:rPr>
  </w:style>
  <w:style w:type="character" w:customStyle="1" w:styleId="32">
    <w:name w:val="正文文本缩进 3 字符"/>
    <w:basedOn w:val="a1"/>
    <w:link w:val="31"/>
    <w:uiPriority w:val="99"/>
    <w:rsid w:val="004061AC"/>
    <w:rPr>
      <w:rFonts w:ascii="Arial" w:eastAsia="宋体" w:hAnsi="Arial" w:cs="Arial"/>
      <w:color w:val="FF0000"/>
      <w:szCs w:val="21"/>
    </w:rPr>
  </w:style>
  <w:style w:type="paragraph" w:styleId="ac">
    <w:name w:val="header"/>
    <w:basedOn w:val="a"/>
    <w:link w:val="ad"/>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1"/>
    <w:link w:val="ac"/>
    <w:uiPriority w:val="99"/>
    <w:rsid w:val="004061AC"/>
    <w:rPr>
      <w:rFonts w:ascii="Times New Roman" w:eastAsia="宋体" w:hAnsi="Times New Roman" w:cs="Times New Roman"/>
      <w:sz w:val="18"/>
      <w:szCs w:val="18"/>
    </w:rPr>
  </w:style>
  <w:style w:type="character" w:styleId="ae">
    <w:name w:val="FollowedHyperlink"/>
    <w:basedOn w:val="a1"/>
    <w:uiPriority w:val="99"/>
    <w:rsid w:val="004061AC"/>
    <w:rPr>
      <w:color w:val="800080"/>
      <w:u w:val="single"/>
    </w:rPr>
  </w:style>
  <w:style w:type="paragraph" w:styleId="af">
    <w:name w:val="List"/>
    <w:basedOn w:val="af0"/>
    <w:uiPriority w:val="99"/>
    <w:rsid w:val="004061AC"/>
    <w:pPr>
      <w:spacing w:after="220" w:line="220" w:lineRule="atLeast"/>
      <w:ind w:left="1440" w:hanging="360"/>
    </w:pPr>
  </w:style>
  <w:style w:type="paragraph" w:styleId="af0">
    <w:name w:val="Body Text"/>
    <w:basedOn w:val="a"/>
    <w:link w:val="af1"/>
    <w:uiPriority w:val="99"/>
    <w:rsid w:val="004061AC"/>
    <w:pPr>
      <w:spacing w:after="120"/>
    </w:pPr>
  </w:style>
  <w:style w:type="character" w:customStyle="1" w:styleId="af1">
    <w:name w:val="正文文本 字符"/>
    <w:basedOn w:val="a1"/>
    <w:link w:val="af0"/>
    <w:uiPriority w:val="99"/>
    <w:rsid w:val="004061AC"/>
    <w:rPr>
      <w:rFonts w:ascii="Times New Roman" w:eastAsia="宋体" w:hAnsi="Times New Roman" w:cs="Times New Roman"/>
      <w:szCs w:val="21"/>
    </w:rPr>
  </w:style>
  <w:style w:type="paragraph" w:styleId="af2">
    <w:name w:val="Date"/>
    <w:basedOn w:val="a"/>
    <w:next w:val="a"/>
    <w:link w:val="af3"/>
    <w:rsid w:val="004061AC"/>
    <w:rPr>
      <w:sz w:val="24"/>
      <w:szCs w:val="24"/>
    </w:rPr>
  </w:style>
  <w:style w:type="character" w:customStyle="1" w:styleId="af3">
    <w:name w:val="日期 字符"/>
    <w:basedOn w:val="a1"/>
    <w:link w:val="af2"/>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1">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4">
    <w:name w:val="Balloon Text"/>
    <w:basedOn w:val="a"/>
    <w:link w:val="af5"/>
    <w:uiPriority w:val="99"/>
    <w:semiHidden/>
    <w:rsid w:val="004061AC"/>
    <w:rPr>
      <w:sz w:val="18"/>
      <w:szCs w:val="18"/>
    </w:rPr>
  </w:style>
  <w:style w:type="character" w:customStyle="1" w:styleId="af5">
    <w:name w:val="批注框文本 字符"/>
    <w:basedOn w:val="a1"/>
    <w:link w:val="af4"/>
    <w:uiPriority w:val="99"/>
    <w:semiHidden/>
    <w:rsid w:val="004061AC"/>
    <w:rPr>
      <w:rFonts w:ascii="Times New Roman" w:eastAsia="宋体" w:hAnsi="Times New Roman" w:cs="Times New Roman"/>
      <w:sz w:val="18"/>
      <w:szCs w:val="18"/>
    </w:rPr>
  </w:style>
  <w:style w:type="character" w:styleId="af6">
    <w:name w:val="annotation reference"/>
    <w:basedOn w:val="a1"/>
    <w:uiPriority w:val="99"/>
    <w:semiHidden/>
    <w:rsid w:val="004061AC"/>
    <w:rPr>
      <w:sz w:val="21"/>
      <w:szCs w:val="21"/>
    </w:rPr>
  </w:style>
  <w:style w:type="paragraph" w:styleId="af7">
    <w:name w:val="annotation text"/>
    <w:basedOn w:val="a"/>
    <w:link w:val="af8"/>
    <w:uiPriority w:val="99"/>
    <w:semiHidden/>
    <w:rsid w:val="004061AC"/>
    <w:pPr>
      <w:jc w:val="left"/>
    </w:pPr>
  </w:style>
  <w:style w:type="character" w:customStyle="1" w:styleId="af8">
    <w:name w:val="批注文字 字符"/>
    <w:basedOn w:val="a1"/>
    <w:link w:val="af7"/>
    <w:uiPriority w:val="99"/>
    <w:semiHidden/>
    <w:rsid w:val="004061AC"/>
    <w:rPr>
      <w:rFonts w:ascii="Times New Roman" w:eastAsia="宋体" w:hAnsi="Times New Roman" w:cs="Times New Roman"/>
      <w:szCs w:val="21"/>
    </w:rPr>
  </w:style>
  <w:style w:type="paragraph" w:styleId="af9">
    <w:name w:val="annotation subject"/>
    <w:basedOn w:val="af7"/>
    <w:next w:val="af7"/>
    <w:link w:val="afa"/>
    <w:uiPriority w:val="99"/>
    <w:semiHidden/>
    <w:rsid w:val="004061AC"/>
    <w:rPr>
      <w:b/>
      <w:bCs/>
    </w:rPr>
  </w:style>
  <w:style w:type="character" w:customStyle="1" w:styleId="afa">
    <w:name w:val="批注主题 字符"/>
    <w:basedOn w:val="af8"/>
    <w:link w:val="af9"/>
    <w:uiPriority w:val="99"/>
    <w:semiHidden/>
    <w:rsid w:val="004061AC"/>
    <w:rPr>
      <w:rFonts w:ascii="Times New Roman" w:eastAsia="宋体" w:hAnsi="Times New Roman" w:cs="Times New Roman"/>
      <w:b/>
      <w:bCs/>
      <w:szCs w:val="21"/>
    </w:rPr>
  </w:style>
  <w:style w:type="paragraph" w:customStyle="1" w:styleId="Char">
    <w:name w:val="Char"/>
    <w:basedOn w:val="a"/>
    <w:uiPriority w:val="99"/>
    <w:rsid w:val="004061AC"/>
  </w:style>
  <w:style w:type="paragraph" w:styleId="afb">
    <w:name w:val="Document Map"/>
    <w:basedOn w:val="a"/>
    <w:link w:val="afc"/>
    <w:uiPriority w:val="99"/>
    <w:semiHidden/>
    <w:rsid w:val="004061AC"/>
    <w:pPr>
      <w:shd w:val="clear" w:color="auto" w:fill="000080"/>
    </w:pPr>
  </w:style>
  <w:style w:type="character" w:customStyle="1" w:styleId="afc">
    <w:name w:val="文档结构图 字符"/>
    <w:basedOn w:val="a1"/>
    <w:link w:val="afb"/>
    <w:uiPriority w:val="99"/>
    <w:semiHidden/>
    <w:rsid w:val="004061AC"/>
    <w:rPr>
      <w:rFonts w:ascii="Times New Roman" w:eastAsia="宋体" w:hAnsi="Times New Roman" w:cs="Times New Roman"/>
      <w:szCs w:val="21"/>
      <w:shd w:val="clear" w:color="auto" w:fill="000080"/>
    </w:rPr>
  </w:style>
  <w:style w:type="paragraph" w:customStyle="1" w:styleId="afd">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e">
    <w:name w:val="footnote text"/>
    <w:basedOn w:val="a"/>
    <w:link w:val="aff"/>
    <w:rsid w:val="004061AC"/>
    <w:pPr>
      <w:snapToGrid w:val="0"/>
      <w:jc w:val="left"/>
    </w:pPr>
    <w:rPr>
      <w:sz w:val="18"/>
      <w:szCs w:val="18"/>
    </w:rPr>
  </w:style>
  <w:style w:type="character" w:customStyle="1" w:styleId="aff">
    <w:name w:val="脚注文本 字符"/>
    <w:basedOn w:val="a1"/>
    <w:link w:val="afe"/>
    <w:rsid w:val="004061AC"/>
    <w:rPr>
      <w:rFonts w:ascii="Times New Roman" w:eastAsia="宋体" w:hAnsi="Times New Roman" w:cs="Times New Roman"/>
      <w:sz w:val="18"/>
      <w:szCs w:val="18"/>
    </w:rPr>
  </w:style>
  <w:style w:type="character" w:styleId="aff0">
    <w:name w:val="footnote reference"/>
    <w:basedOn w:val="a1"/>
    <w:rsid w:val="004061AC"/>
    <w:rPr>
      <w:vertAlign w:val="superscript"/>
    </w:rPr>
  </w:style>
  <w:style w:type="paragraph" w:styleId="aff1">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f2">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f3">
    <w:name w:val="Title"/>
    <w:basedOn w:val="a"/>
    <w:next w:val="a"/>
    <w:link w:val="aff4"/>
    <w:uiPriority w:val="99"/>
    <w:qFormat/>
    <w:rsid w:val="004061AC"/>
    <w:pPr>
      <w:spacing w:before="240" w:after="60"/>
      <w:jc w:val="center"/>
      <w:outlineLvl w:val="0"/>
    </w:pPr>
    <w:rPr>
      <w:rFonts w:ascii="Cambria" w:hAnsi="Cambria" w:cs="Cambria"/>
      <w:b/>
      <w:bCs/>
      <w:sz w:val="32"/>
      <w:szCs w:val="32"/>
    </w:rPr>
  </w:style>
  <w:style w:type="character" w:customStyle="1" w:styleId="aff4">
    <w:name w:val="标题 字符"/>
    <w:basedOn w:val="a1"/>
    <w:link w:val="aff3"/>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f5">
    <w:name w:val="No Spacing"/>
    <w:link w:val="aff6"/>
    <w:uiPriority w:val="1"/>
    <w:qFormat/>
    <w:rsid w:val="004061AC"/>
    <w:rPr>
      <w:rFonts w:ascii="Calibri" w:eastAsia="宋体" w:hAnsi="Calibri" w:cs="Calibri"/>
      <w:kern w:val="0"/>
      <w:sz w:val="22"/>
    </w:rPr>
  </w:style>
  <w:style w:type="character" w:customStyle="1" w:styleId="aff6">
    <w:name w:val="无间隔 字符"/>
    <w:basedOn w:val="a1"/>
    <w:link w:val="aff5"/>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f7">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f8">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4B11F-D2D9-4AA3-8EDF-2DDC12B43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1860</TotalTime>
  <Pages>12</Pages>
  <Words>1117</Words>
  <Characters>6370</Characters>
  <Application>Microsoft Office Word</Application>
  <DocSecurity>0</DocSecurity>
  <Lines>53</Lines>
  <Paragraphs>14</Paragraphs>
  <ScaleCrop>false</ScaleCrop>
  <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601</cp:revision>
  <dcterms:created xsi:type="dcterms:W3CDTF">2012-10-16T06:07:00Z</dcterms:created>
  <dcterms:modified xsi:type="dcterms:W3CDTF">2020-07-16T05:28:00Z</dcterms:modified>
</cp:coreProperties>
</file>