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交银施罗德裕坤纯债一年定期开放债券型发起式证券投资基金</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基金托管人：中国光大银行股份有限公司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二〇二〇年七月二十一日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0F065B" w:rsidRDefault="00E0479B">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0F065B" w:rsidRDefault="00E0479B">
      <w:pPr>
        <w:spacing w:before="29" w:line="288" w:lineRule="auto"/>
        <w:ind w:firstLineChars="200" w:firstLine="480"/>
        <w:rPr>
          <w:color w:val="000000"/>
          <w:sz w:val="24"/>
          <w:szCs w:val="24"/>
        </w:rPr>
      </w:pPr>
      <w:r>
        <w:rPr>
          <w:color w:val="000000"/>
          <w:sz w:val="24"/>
          <w:szCs w:val="24"/>
        </w:rPr>
        <w:t>基金托管人中国光大银行股份有限公司根据本基金合同规定，于</w:t>
      </w:r>
      <w:r>
        <w:rPr>
          <w:color w:val="000000"/>
          <w:sz w:val="24"/>
          <w:szCs w:val="24"/>
        </w:rPr>
        <w:t>2020</w:t>
      </w:r>
      <w:r>
        <w:rPr>
          <w:color w:val="000000"/>
          <w:sz w:val="24"/>
          <w:szCs w:val="24"/>
        </w:rPr>
        <w:t>年</w:t>
      </w:r>
      <w:r>
        <w:rPr>
          <w:color w:val="000000"/>
          <w:sz w:val="24"/>
          <w:szCs w:val="24"/>
        </w:rPr>
        <w:t>7</w:t>
      </w:r>
      <w:r>
        <w:rPr>
          <w:color w:val="000000"/>
          <w:sz w:val="24"/>
          <w:szCs w:val="24"/>
        </w:rPr>
        <w:t>月</w:t>
      </w:r>
      <w:r>
        <w:rPr>
          <w:color w:val="000000"/>
          <w:sz w:val="24"/>
          <w:szCs w:val="24"/>
        </w:rPr>
        <w:t>20</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0F065B" w:rsidRDefault="00E0479B">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0F065B" w:rsidRDefault="00E0479B">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0F065B" w:rsidRDefault="00E0479B">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交银裕坤纯债一年定期开放债券</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008352</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008352</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2019</w:t>
            </w:r>
            <w:r w:rsidRPr="00414345">
              <w:rPr>
                <w:color w:val="000000"/>
                <w:kern w:val="0"/>
                <w:sz w:val="24"/>
                <w:szCs w:val="24"/>
              </w:rPr>
              <w:t>年</w:t>
            </w:r>
            <w:r w:rsidRPr="00414345">
              <w:rPr>
                <w:color w:val="000000"/>
                <w:kern w:val="0"/>
                <w:sz w:val="24"/>
                <w:szCs w:val="24"/>
              </w:rPr>
              <w:t>12</w:t>
            </w:r>
            <w:r w:rsidRPr="00414345">
              <w:rPr>
                <w:color w:val="000000"/>
                <w:kern w:val="0"/>
                <w:sz w:val="24"/>
                <w:szCs w:val="24"/>
              </w:rPr>
              <w:t>月</w:t>
            </w:r>
            <w:r w:rsidRPr="00414345">
              <w:rPr>
                <w:color w:val="000000"/>
                <w:kern w:val="0"/>
                <w:sz w:val="24"/>
                <w:szCs w:val="24"/>
              </w:rPr>
              <w:t>26</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999,999,000.00</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本基金在严格控制风险和保持资产流动性的基础上，通过积极主动的投资管理，力争持续稳定地实现超越业绩比较基准的投资回报。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对宏观经济运行趋势、财政以及货币政策变化趋势作出分析和判断，对未来市场利率趋势及市场信用环境变化作出预测，确定本基金债券组合久期、期限结构、债券类别配置策略，在严谨深入的分析和严格的风险控制基础上，综合考虑经济变量的变动对不同券种收益率、信用趋势和风险的潜在影响，深入挖掘价值被低估的标的券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本基金是一只债券型基金，其预期风险与预期收益高于货币市场基金，低于混合型基金和股票型基金。</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中国光大银行股份有限公司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C91AA5" w:rsidRPr="00414345" w:rsidTr="00C91AA5">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C91AA5" w:rsidRPr="00414345" w:rsidTr="00C91AA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11,292,623.66</w:t>
            </w:r>
          </w:p>
        </w:tc>
      </w:tr>
      <w:tr w:rsidR="00C91AA5" w:rsidRPr="00414345" w:rsidTr="00C91AA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-1,109,795.34</w:t>
            </w:r>
          </w:p>
        </w:tc>
      </w:tr>
      <w:tr w:rsidR="00C91AA5" w:rsidRPr="00414345" w:rsidTr="00C91AA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-0.0011</w:t>
            </w:r>
          </w:p>
        </w:tc>
      </w:tr>
      <w:tr w:rsidR="00C91AA5" w:rsidRPr="00414345" w:rsidTr="00C91AA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1,007,183,132.16</w:t>
            </w:r>
          </w:p>
        </w:tc>
      </w:tr>
      <w:tr w:rsidR="00C91AA5" w:rsidRPr="00414345" w:rsidTr="00C91AA5">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1.0072</w:t>
            </w:r>
          </w:p>
        </w:tc>
      </w:tr>
    </w:tbl>
    <w:p w:rsidR="000F065B" w:rsidRDefault="00E0479B">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0F065B">
        <w:trPr>
          <w:jc w:val="center"/>
        </w:trPr>
        <w:tc>
          <w:tcPr>
            <w:tcW w:w="1701" w:type="dxa"/>
            <w:vAlign w:val="center"/>
          </w:tcPr>
          <w:p w:rsidR="000F065B" w:rsidRDefault="00E0479B">
            <w:pPr>
              <w:jc w:val="left"/>
            </w:pPr>
            <w:r>
              <w:rPr>
                <w:color w:val="000000"/>
                <w:sz w:val="24"/>
                <w:szCs w:val="24"/>
              </w:rPr>
              <w:t>过去三个月</w:t>
            </w:r>
          </w:p>
        </w:tc>
        <w:tc>
          <w:tcPr>
            <w:tcW w:w="1045" w:type="dxa"/>
            <w:vAlign w:val="center"/>
          </w:tcPr>
          <w:p w:rsidR="000F065B" w:rsidRDefault="00E0479B">
            <w:pPr>
              <w:jc w:val="center"/>
            </w:pPr>
            <w:r>
              <w:rPr>
                <w:color w:val="000000"/>
                <w:sz w:val="24"/>
                <w:szCs w:val="24"/>
              </w:rPr>
              <w:t>-0.11%</w:t>
            </w:r>
          </w:p>
        </w:tc>
        <w:tc>
          <w:tcPr>
            <w:tcW w:w="1344" w:type="dxa"/>
            <w:vAlign w:val="center"/>
          </w:tcPr>
          <w:p w:rsidR="000F065B" w:rsidRDefault="00E0479B">
            <w:pPr>
              <w:jc w:val="center"/>
            </w:pPr>
            <w:r>
              <w:rPr>
                <w:color w:val="000000"/>
                <w:sz w:val="24"/>
                <w:szCs w:val="24"/>
              </w:rPr>
              <w:t>0.16%</w:t>
            </w:r>
          </w:p>
        </w:tc>
        <w:tc>
          <w:tcPr>
            <w:tcW w:w="1194" w:type="dxa"/>
            <w:vAlign w:val="center"/>
          </w:tcPr>
          <w:p w:rsidR="000F065B" w:rsidRDefault="00E0479B">
            <w:pPr>
              <w:jc w:val="center"/>
            </w:pPr>
            <w:r>
              <w:rPr>
                <w:color w:val="000000"/>
                <w:sz w:val="24"/>
                <w:szCs w:val="24"/>
              </w:rPr>
              <w:t>-1.04%</w:t>
            </w:r>
          </w:p>
        </w:tc>
        <w:tc>
          <w:tcPr>
            <w:tcW w:w="1492" w:type="dxa"/>
            <w:vAlign w:val="center"/>
          </w:tcPr>
          <w:p w:rsidR="000F065B" w:rsidRDefault="00E0479B">
            <w:pPr>
              <w:jc w:val="center"/>
            </w:pPr>
            <w:r>
              <w:rPr>
                <w:color w:val="000000"/>
                <w:sz w:val="24"/>
                <w:szCs w:val="24"/>
              </w:rPr>
              <w:t>0.12%</w:t>
            </w:r>
          </w:p>
        </w:tc>
        <w:tc>
          <w:tcPr>
            <w:tcW w:w="1194" w:type="dxa"/>
            <w:vAlign w:val="center"/>
          </w:tcPr>
          <w:p w:rsidR="000F065B" w:rsidRDefault="00E0479B">
            <w:pPr>
              <w:jc w:val="center"/>
            </w:pPr>
            <w:r>
              <w:rPr>
                <w:color w:val="000000"/>
                <w:sz w:val="24"/>
                <w:szCs w:val="24"/>
              </w:rPr>
              <w:t>0.93%</w:t>
            </w:r>
          </w:p>
        </w:tc>
        <w:tc>
          <w:tcPr>
            <w:tcW w:w="898" w:type="dxa"/>
            <w:vAlign w:val="center"/>
          </w:tcPr>
          <w:p w:rsidR="000F065B" w:rsidRDefault="00E0479B">
            <w:pPr>
              <w:jc w:val="center"/>
            </w:pPr>
            <w:r>
              <w:rPr>
                <w:color w:val="000000"/>
                <w:sz w:val="24"/>
                <w:szCs w:val="24"/>
              </w:rPr>
              <w:t>0.04%</w:t>
            </w:r>
          </w:p>
        </w:tc>
      </w:tr>
      <w:tr w:rsidR="000F065B">
        <w:trPr>
          <w:jc w:val="center"/>
        </w:trPr>
        <w:tc>
          <w:tcPr>
            <w:tcW w:w="1701" w:type="dxa"/>
            <w:vAlign w:val="center"/>
          </w:tcPr>
          <w:p w:rsidR="000F065B" w:rsidRDefault="00E0479B">
            <w:pPr>
              <w:jc w:val="left"/>
            </w:pPr>
            <w:r>
              <w:rPr>
                <w:color w:val="000000"/>
                <w:sz w:val="24"/>
                <w:szCs w:val="24"/>
              </w:rPr>
              <w:t>过去六个月</w:t>
            </w:r>
          </w:p>
        </w:tc>
        <w:tc>
          <w:tcPr>
            <w:tcW w:w="1045" w:type="dxa"/>
            <w:vAlign w:val="center"/>
          </w:tcPr>
          <w:p w:rsidR="000F065B" w:rsidRDefault="00E0479B">
            <w:pPr>
              <w:jc w:val="center"/>
            </w:pPr>
            <w:r>
              <w:rPr>
                <w:color w:val="000000"/>
                <w:sz w:val="24"/>
                <w:szCs w:val="24"/>
              </w:rPr>
              <w:t>0.71%</w:t>
            </w:r>
          </w:p>
        </w:tc>
        <w:tc>
          <w:tcPr>
            <w:tcW w:w="1344" w:type="dxa"/>
            <w:vAlign w:val="center"/>
          </w:tcPr>
          <w:p w:rsidR="000F065B" w:rsidRDefault="00E0479B">
            <w:pPr>
              <w:jc w:val="center"/>
            </w:pPr>
            <w:r>
              <w:rPr>
                <w:color w:val="000000"/>
                <w:sz w:val="24"/>
                <w:szCs w:val="24"/>
              </w:rPr>
              <w:t>0.11%</w:t>
            </w:r>
          </w:p>
        </w:tc>
        <w:tc>
          <w:tcPr>
            <w:tcW w:w="1194" w:type="dxa"/>
            <w:vAlign w:val="center"/>
          </w:tcPr>
          <w:p w:rsidR="000F065B" w:rsidRDefault="00E0479B">
            <w:pPr>
              <w:jc w:val="center"/>
            </w:pPr>
            <w:r>
              <w:rPr>
                <w:color w:val="000000"/>
                <w:sz w:val="24"/>
                <w:szCs w:val="24"/>
              </w:rPr>
              <w:t>0.79%</w:t>
            </w:r>
          </w:p>
        </w:tc>
        <w:tc>
          <w:tcPr>
            <w:tcW w:w="1492" w:type="dxa"/>
            <w:vAlign w:val="center"/>
          </w:tcPr>
          <w:p w:rsidR="000F065B" w:rsidRDefault="00E0479B">
            <w:pPr>
              <w:jc w:val="center"/>
            </w:pPr>
            <w:r>
              <w:rPr>
                <w:color w:val="000000"/>
                <w:sz w:val="24"/>
                <w:szCs w:val="24"/>
              </w:rPr>
              <w:t>0.11%</w:t>
            </w:r>
          </w:p>
        </w:tc>
        <w:tc>
          <w:tcPr>
            <w:tcW w:w="1194" w:type="dxa"/>
            <w:vAlign w:val="center"/>
          </w:tcPr>
          <w:p w:rsidR="000F065B" w:rsidRDefault="00E0479B">
            <w:pPr>
              <w:jc w:val="center"/>
            </w:pPr>
            <w:r>
              <w:rPr>
                <w:color w:val="000000"/>
                <w:sz w:val="24"/>
                <w:szCs w:val="24"/>
              </w:rPr>
              <w:t>-0.08%</w:t>
            </w:r>
          </w:p>
        </w:tc>
        <w:tc>
          <w:tcPr>
            <w:tcW w:w="898" w:type="dxa"/>
            <w:vAlign w:val="center"/>
          </w:tcPr>
          <w:p w:rsidR="000F065B" w:rsidRDefault="00E0479B">
            <w:pPr>
              <w:jc w:val="center"/>
            </w:pPr>
            <w:r>
              <w:rPr>
                <w:color w:val="000000"/>
                <w:sz w:val="24"/>
                <w:szCs w:val="24"/>
              </w:rPr>
              <w:t>0.00%</w:t>
            </w:r>
          </w:p>
        </w:tc>
      </w:tr>
      <w:tr w:rsidR="000F065B">
        <w:trPr>
          <w:jc w:val="center"/>
        </w:trPr>
        <w:tc>
          <w:tcPr>
            <w:tcW w:w="1701" w:type="dxa"/>
            <w:vAlign w:val="center"/>
          </w:tcPr>
          <w:p w:rsidR="000F065B" w:rsidRDefault="00E0479B">
            <w:pPr>
              <w:jc w:val="left"/>
            </w:pPr>
            <w:r>
              <w:rPr>
                <w:color w:val="000000"/>
                <w:sz w:val="24"/>
                <w:szCs w:val="24"/>
              </w:rPr>
              <w:t>自基金合同生效至今</w:t>
            </w:r>
          </w:p>
        </w:tc>
        <w:tc>
          <w:tcPr>
            <w:tcW w:w="1045" w:type="dxa"/>
            <w:vAlign w:val="center"/>
          </w:tcPr>
          <w:p w:rsidR="000F065B" w:rsidRDefault="00E0479B">
            <w:pPr>
              <w:jc w:val="center"/>
            </w:pPr>
            <w:r>
              <w:rPr>
                <w:color w:val="000000"/>
                <w:sz w:val="24"/>
                <w:szCs w:val="24"/>
              </w:rPr>
              <w:t>0.72%</w:t>
            </w:r>
          </w:p>
        </w:tc>
        <w:tc>
          <w:tcPr>
            <w:tcW w:w="1344" w:type="dxa"/>
            <w:vAlign w:val="center"/>
          </w:tcPr>
          <w:p w:rsidR="000F065B" w:rsidRDefault="00E0479B">
            <w:pPr>
              <w:jc w:val="center"/>
            </w:pPr>
            <w:r>
              <w:rPr>
                <w:color w:val="000000"/>
                <w:sz w:val="24"/>
                <w:szCs w:val="24"/>
              </w:rPr>
              <w:t>0.11%</w:t>
            </w:r>
          </w:p>
        </w:tc>
        <w:tc>
          <w:tcPr>
            <w:tcW w:w="1194" w:type="dxa"/>
            <w:vAlign w:val="center"/>
          </w:tcPr>
          <w:p w:rsidR="000F065B" w:rsidRDefault="00E0479B">
            <w:pPr>
              <w:jc w:val="center"/>
            </w:pPr>
            <w:r>
              <w:rPr>
                <w:color w:val="000000"/>
                <w:sz w:val="24"/>
                <w:szCs w:val="24"/>
              </w:rPr>
              <w:t>0.93%</w:t>
            </w:r>
          </w:p>
        </w:tc>
        <w:tc>
          <w:tcPr>
            <w:tcW w:w="1492" w:type="dxa"/>
            <w:vAlign w:val="center"/>
          </w:tcPr>
          <w:p w:rsidR="000F065B" w:rsidRDefault="00E0479B">
            <w:pPr>
              <w:jc w:val="center"/>
            </w:pPr>
            <w:r>
              <w:rPr>
                <w:color w:val="000000"/>
                <w:sz w:val="24"/>
                <w:szCs w:val="24"/>
              </w:rPr>
              <w:t>0.11%</w:t>
            </w:r>
          </w:p>
        </w:tc>
        <w:tc>
          <w:tcPr>
            <w:tcW w:w="1194" w:type="dxa"/>
            <w:vAlign w:val="center"/>
          </w:tcPr>
          <w:p w:rsidR="000F065B" w:rsidRDefault="00E0479B">
            <w:pPr>
              <w:jc w:val="center"/>
            </w:pPr>
            <w:r>
              <w:rPr>
                <w:color w:val="000000"/>
                <w:sz w:val="24"/>
                <w:szCs w:val="24"/>
              </w:rPr>
              <w:t>-0.21%</w:t>
            </w:r>
          </w:p>
        </w:tc>
        <w:tc>
          <w:tcPr>
            <w:tcW w:w="898" w:type="dxa"/>
            <w:vAlign w:val="center"/>
          </w:tcPr>
          <w:p w:rsidR="000F065B" w:rsidRDefault="00E0479B">
            <w:pPr>
              <w:jc w:val="center"/>
            </w:pPr>
            <w:r>
              <w:rPr>
                <w:color w:val="000000"/>
                <w:sz w:val="24"/>
                <w:szCs w:val="24"/>
              </w:rPr>
              <w:t>0.00%</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lastRenderedPageBreak/>
        <w:t>交银施罗德裕坤纯债一年定期开放债券型发起式证券投资基金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2019</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26</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6</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注：本基金基金合同生效日为</w:t>
      </w:r>
      <w:r w:rsidRPr="00414345">
        <w:rPr>
          <w:color w:val="000000"/>
          <w:sz w:val="24"/>
          <w:szCs w:val="24"/>
        </w:rPr>
        <w:t>2019</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26</w:t>
      </w:r>
      <w:r w:rsidRPr="00414345">
        <w:rPr>
          <w:color w:val="000000"/>
          <w:sz w:val="24"/>
          <w:szCs w:val="24"/>
        </w:rPr>
        <w:t>日，基金合同生效日至报告期期末，本基金运作时间未满一年。本基金建仓期为自基金合同生效日起的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0F065B">
        <w:trPr>
          <w:jc w:val="center"/>
        </w:trPr>
        <w:tc>
          <w:tcPr>
            <w:tcW w:w="846" w:type="dxa"/>
            <w:vAlign w:val="center"/>
          </w:tcPr>
          <w:p w:rsidR="000F065B" w:rsidRDefault="00E0479B">
            <w:pPr>
              <w:jc w:val="center"/>
            </w:pPr>
            <w:r>
              <w:rPr>
                <w:color w:val="000000"/>
                <w:sz w:val="24"/>
                <w:szCs w:val="24"/>
              </w:rPr>
              <w:t>于海颖</w:t>
            </w:r>
          </w:p>
        </w:tc>
        <w:tc>
          <w:tcPr>
            <w:tcW w:w="845" w:type="dxa"/>
            <w:vAlign w:val="center"/>
          </w:tcPr>
          <w:p w:rsidR="000F065B" w:rsidRDefault="00E0479B">
            <w:pPr>
              <w:jc w:val="center"/>
            </w:pPr>
            <w:r>
              <w:rPr>
                <w:color w:val="000000"/>
                <w:sz w:val="24"/>
                <w:szCs w:val="24"/>
              </w:rPr>
              <w:t>交银增利债券、交银纯债债券发起、交银丰盈收益</w:t>
            </w:r>
            <w:r>
              <w:rPr>
                <w:color w:val="000000"/>
                <w:sz w:val="24"/>
                <w:szCs w:val="24"/>
              </w:rPr>
              <w:lastRenderedPageBreak/>
              <w:t>债券、交银丰晟收益债券、交银裕如纯债债券、交银裕泰两年定期开放债券、交银裕坤纯债一年定期开放债券的基金经理，公司固定收益（公募）投资总监</w:t>
            </w:r>
          </w:p>
        </w:tc>
        <w:tc>
          <w:tcPr>
            <w:tcW w:w="1549" w:type="dxa"/>
            <w:vAlign w:val="center"/>
          </w:tcPr>
          <w:p w:rsidR="000F065B" w:rsidRDefault="00E0479B">
            <w:pPr>
              <w:jc w:val="center"/>
            </w:pPr>
            <w:r>
              <w:rPr>
                <w:color w:val="000000"/>
                <w:sz w:val="24"/>
                <w:szCs w:val="24"/>
              </w:rPr>
              <w:lastRenderedPageBreak/>
              <w:t>2019-12-26</w:t>
            </w:r>
          </w:p>
        </w:tc>
        <w:tc>
          <w:tcPr>
            <w:tcW w:w="1548" w:type="dxa"/>
            <w:vAlign w:val="center"/>
          </w:tcPr>
          <w:p w:rsidR="000F065B" w:rsidRDefault="00E0479B">
            <w:pPr>
              <w:jc w:val="center"/>
            </w:pPr>
            <w:r>
              <w:rPr>
                <w:color w:val="000000"/>
                <w:sz w:val="24"/>
                <w:szCs w:val="24"/>
              </w:rPr>
              <w:t>-</w:t>
            </w:r>
          </w:p>
        </w:tc>
        <w:tc>
          <w:tcPr>
            <w:tcW w:w="1407" w:type="dxa"/>
            <w:vAlign w:val="center"/>
          </w:tcPr>
          <w:p w:rsidR="000F065B" w:rsidRDefault="00E0479B">
            <w:pPr>
              <w:jc w:val="center"/>
            </w:pPr>
            <w:r>
              <w:rPr>
                <w:color w:val="000000"/>
                <w:sz w:val="24"/>
                <w:szCs w:val="24"/>
              </w:rPr>
              <w:t>14</w:t>
            </w:r>
            <w:r>
              <w:rPr>
                <w:color w:val="000000"/>
                <w:sz w:val="24"/>
                <w:szCs w:val="24"/>
              </w:rPr>
              <w:t>年</w:t>
            </w:r>
          </w:p>
        </w:tc>
        <w:tc>
          <w:tcPr>
            <w:tcW w:w="2673" w:type="dxa"/>
            <w:vAlign w:val="center"/>
          </w:tcPr>
          <w:p w:rsidR="000F065B" w:rsidRDefault="00E0479B">
            <w:r>
              <w:rPr>
                <w:color w:val="000000"/>
                <w:sz w:val="24"/>
                <w:szCs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w:t>
            </w:r>
            <w:r>
              <w:rPr>
                <w:color w:val="000000"/>
                <w:sz w:val="24"/>
                <w:szCs w:val="24"/>
              </w:rPr>
              <w:lastRenderedPageBreak/>
              <w:t>固定收益事业部投资管理部总经理。其中</w:t>
            </w:r>
            <w:r>
              <w:rPr>
                <w:color w:val="000000"/>
                <w:sz w:val="24"/>
                <w:szCs w:val="24"/>
              </w:rPr>
              <w:t>2007</w:t>
            </w:r>
            <w:r>
              <w:rPr>
                <w:color w:val="000000"/>
                <w:sz w:val="24"/>
                <w:szCs w:val="24"/>
              </w:rPr>
              <w:t>年</w:t>
            </w:r>
            <w:r>
              <w:rPr>
                <w:color w:val="000000"/>
                <w:sz w:val="24"/>
                <w:szCs w:val="24"/>
              </w:rPr>
              <w:t>11</w:t>
            </w:r>
            <w:r>
              <w:rPr>
                <w:color w:val="000000"/>
                <w:sz w:val="24"/>
                <w:szCs w:val="24"/>
              </w:rPr>
              <w:t>月</w:t>
            </w:r>
            <w:r>
              <w:rPr>
                <w:color w:val="000000"/>
                <w:sz w:val="24"/>
                <w:szCs w:val="24"/>
              </w:rPr>
              <w:t>9</w:t>
            </w:r>
            <w:r>
              <w:rPr>
                <w:color w:val="000000"/>
                <w:sz w:val="24"/>
                <w:szCs w:val="24"/>
              </w:rPr>
              <w:t>日至</w:t>
            </w:r>
            <w:r>
              <w:rPr>
                <w:color w:val="000000"/>
                <w:sz w:val="24"/>
                <w:szCs w:val="24"/>
              </w:rPr>
              <w:t>2010</w:t>
            </w:r>
            <w:r>
              <w:rPr>
                <w:color w:val="000000"/>
                <w:sz w:val="24"/>
                <w:szCs w:val="24"/>
              </w:rPr>
              <w:t>年</w:t>
            </w:r>
            <w:r>
              <w:rPr>
                <w:color w:val="000000"/>
                <w:sz w:val="24"/>
                <w:szCs w:val="24"/>
              </w:rPr>
              <w:t>8</w:t>
            </w:r>
            <w:r>
              <w:rPr>
                <w:color w:val="000000"/>
                <w:sz w:val="24"/>
                <w:szCs w:val="24"/>
              </w:rPr>
              <w:t>月</w:t>
            </w:r>
            <w:r>
              <w:rPr>
                <w:color w:val="000000"/>
                <w:sz w:val="24"/>
                <w:szCs w:val="24"/>
              </w:rPr>
              <w:t>30</w:t>
            </w:r>
            <w:r>
              <w:rPr>
                <w:color w:val="000000"/>
                <w:sz w:val="24"/>
                <w:szCs w:val="24"/>
              </w:rPr>
              <w:t>日任光大保德信货币市场基金基金经理，</w:t>
            </w:r>
            <w:r>
              <w:rPr>
                <w:color w:val="000000"/>
                <w:sz w:val="24"/>
                <w:szCs w:val="24"/>
              </w:rPr>
              <w:t>2008</w:t>
            </w:r>
            <w:r>
              <w:rPr>
                <w:color w:val="000000"/>
                <w:sz w:val="24"/>
                <w:szCs w:val="24"/>
              </w:rPr>
              <w:t>年</w:t>
            </w:r>
            <w:r>
              <w:rPr>
                <w:color w:val="000000"/>
                <w:sz w:val="24"/>
                <w:szCs w:val="24"/>
              </w:rPr>
              <w:t>10</w:t>
            </w:r>
            <w:r>
              <w:rPr>
                <w:color w:val="000000"/>
                <w:sz w:val="24"/>
                <w:szCs w:val="24"/>
              </w:rPr>
              <w:t>月</w:t>
            </w:r>
            <w:r>
              <w:rPr>
                <w:color w:val="000000"/>
                <w:sz w:val="24"/>
                <w:szCs w:val="24"/>
              </w:rPr>
              <w:t>29</w:t>
            </w:r>
            <w:r>
              <w:rPr>
                <w:color w:val="000000"/>
                <w:sz w:val="24"/>
                <w:szCs w:val="24"/>
              </w:rPr>
              <w:t>日至</w:t>
            </w:r>
            <w:r>
              <w:rPr>
                <w:color w:val="000000"/>
                <w:sz w:val="24"/>
                <w:szCs w:val="24"/>
              </w:rPr>
              <w:t>2010</w:t>
            </w:r>
            <w:r>
              <w:rPr>
                <w:color w:val="000000"/>
                <w:sz w:val="24"/>
                <w:szCs w:val="24"/>
              </w:rPr>
              <w:t>年</w:t>
            </w:r>
            <w:r>
              <w:rPr>
                <w:color w:val="000000"/>
                <w:sz w:val="24"/>
                <w:szCs w:val="24"/>
              </w:rPr>
              <w:t>8</w:t>
            </w:r>
            <w:r>
              <w:rPr>
                <w:color w:val="000000"/>
                <w:sz w:val="24"/>
                <w:szCs w:val="24"/>
              </w:rPr>
              <w:t>月</w:t>
            </w:r>
            <w:r>
              <w:rPr>
                <w:color w:val="000000"/>
                <w:sz w:val="24"/>
                <w:szCs w:val="24"/>
              </w:rPr>
              <w:t>30</w:t>
            </w:r>
            <w:r>
              <w:rPr>
                <w:color w:val="000000"/>
                <w:sz w:val="24"/>
                <w:szCs w:val="24"/>
              </w:rPr>
              <w:t>日任光大保德信增利收益债券型证券投资基金基金经理，</w:t>
            </w:r>
            <w:r>
              <w:rPr>
                <w:color w:val="000000"/>
                <w:sz w:val="24"/>
                <w:szCs w:val="24"/>
              </w:rPr>
              <w:t>2011</w:t>
            </w:r>
            <w:r>
              <w:rPr>
                <w:color w:val="000000"/>
                <w:sz w:val="24"/>
                <w:szCs w:val="24"/>
              </w:rPr>
              <w:t>年</w:t>
            </w:r>
            <w:r>
              <w:rPr>
                <w:color w:val="000000"/>
                <w:sz w:val="24"/>
                <w:szCs w:val="24"/>
              </w:rPr>
              <w:t>6</w:t>
            </w:r>
            <w:r>
              <w:rPr>
                <w:color w:val="000000"/>
                <w:sz w:val="24"/>
                <w:szCs w:val="24"/>
              </w:rPr>
              <w:t>月</w:t>
            </w:r>
            <w:r>
              <w:rPr>
                <w:color w:val="000000"/>
                <w:sz w:val="24"/>
                <w:szCs w:val="24"/>
              </w:rPr>
              <w:t>28</w:t>
            </w:r>
            <w:r>
              <w:rPr>
                <w:color w:val="000000"/>
                <w:sz w:val="24"/>
                <w:szCs w:val="24"/>
              </w:rPr>
              <w:t>日至</w:t>
            </w:r>
            <w:r>
              <w:rPr>
                <w:color w:val="000000"/>
                <w:sz w:val="24"/>
                <w:szCs w:val="24"/>
              </w:rPr>
              <w:t>2013</w:t>
            </w:r>
            <w:r>
              <w:rPr>
                <w:color w:val="000000"/>
                <w:sz w:val="24"/>
                <w:szCs w:val="24"/>
              </w:rPr>
              <w:t>年</w:t>
            </w:r>
            <w:r>
              <w:rPr>
                <w:color w:val="000000"/>
                <w:sz w:val="24"/>
                <w:szCs w:val="24"/>
              </w:rPr>
              <w:t>6</w:t>
            </w:r>
            <w:r>
              <w:rPr>
                <w:color w:val="000000"/>
                <w:sz w:val="24"/>
                <w:szCs w:val="24"/>
              </w:rPr>
              <w:t>月</w:t>
            </w:r>
            <w:r>
              <w:rPr>
                <w:color w:val="000000"/>
                <w:sz w:val="24"/>
                <w:szCs w:val="24"/>
              </w:rPr>
              <w:t>16</w:t>
            </w:r>
            <w:r>
              <w:rPr>
                <w:color w:val="000000"/>
                <w:sz w:val="24"/>
                <w:szCs w:val="24"/>
              </w:rPr>
              <w:t>日任银华永祥保本混合型证券投资基金基金经理，</w:t>
            </w:r>
            <w:r>
              <w:rPr>
                <w:color w:val="000000"/>
                <w:sz w:val="24"/>
                <w:szCs w:val="24"/>
              </w:rPr>
              <w:t>2011</w:t>
            </w:r>
            <w:r>
              <w:rPr>
                <w:color w:val="000000"/>
                <w:sz w:val="24"/>
                <w:szCs w:val="24"/>
              </w:rPr>
              <w:t>年</w:t>
            </w:r>
            <w:r>
              <w:rPr>
                <w:color w:val="000000"/>
                <w:sz w:val="24"/>
                <w:szCs w:val="24"/>
              </w:rPr>
              <w:t>8</w:t>
            </w:r>
            <w:r>
              <w:rPr>
                <w:color w:val="000000"/>
                <w:sz w:val="24"/>
                <w:szCs w:val="24"/>
              </w:rPr>
              <w:t>月</w:t>
            </w:r>
            <w:r>
              <w:rPr>
                <w:color w:val="000000"/>
                <w:sz w:val="24"/>
                <w:szCs w:val="24"/>
              </w:rPr>
              <w:t>2</w:t>
            </w:r>
            <w:r>
              <w:rPr>
                <w:color w:val="000000"/>
                <w:sz w:val="24"/>
                <w:szCs w:val="24"/>
              </w:rPr>
              <w:t>日至</w:t>
            </w:r>
            <w:r>
              <w:rPr>
                <w:color w:val="000000"/>
                <w:sz w:val="24"/>
                <w:szCs w:val="24"/>
              </w:rPr>
              <w:t>20</w:t>
            </w:r>
            <w:r>
              <w:rPr>
                <w:color w:val="000000"/>
                <w:sz w:val="24"/>
                <w:szCs w:val="24"/>
              </w:rPr>
              <w:t>14</w:t>
            </w:r>
            <w:r>
              <w:rPr>
                <w:color w:val="000000"/>
                <w:sz w:val="24"/>
                <w:szCs w:val="24"/>
              </w:rPr>
              <w:t>年</w:t>
            </w:r>
            <w:r>
              <w:rPr>
                <w:color w:val="000000"/>
                <w:sz w:val="24"/>
                <w:szCs w:val="24"/>
              </w:rPr>
              <w:t>4</w:t>
            </w:r>
            <w:r>
              <w:rPr>
                <w:color w:val="000000"/>
                <w:sz w:val="24"/>
                <w:szCs w:val="24"/>
              </w:rPr>
              <w:t>月</w:t>
            </w:r>
            <w:r>
              <w:rPr>
                <w:color w:val="000000"/>
                <w:sz w:val="24"/>
                <w:szCs w:val="24"/>
              </w:rPr>
              <w:t>24</w:t>
            </w:r>
            <w:r>
              <w:rPr>
                <w:color w:val="000000"/>
                <w:sz w:val="24"/>
                <w:szCs w:val="24"/>
              </w:rPr>
              <w:t>日任银华货币市场证券投资基金基金经理，</w:t>
            </w:r>
            <w:r>
              <w:rPr>
                <w:color w:val="000000"/>
                <w:sz w:val="24"/>
                <w:szCs w:val="24"/>
              </w:rPr>
              <w:t>2012</w:t>
            </w:r>
            <w:r>
              <w:rPr>
                <w:color w:val="000000"/>
                <w:sz w:val="24"/>
                <w:szCs w:val="24"/>
              </w:rPr>
              <w:t>年</w:t>
            </w:r>
            <w:r>
              <w:rPr>
                <w:color w:val="000000"/>
                <w:sz w:val="24"/>
                <w:szCs w:val="24"/>
              </w:rPr>
              <w:t>8</w:t>
            </w:r>
            <w:r>
              <w:rPr>
                <w:color w:val="000000"/>
                <w:sz w:val="24"/>
                <w:szCs w:val="24"/>
              </w:rPr>
              <w:t>月</w:t>
            </w:r>
            <w:r>
              <w:rPr>
                <w:color w:val="000000"/>
                <w:sz w:val="24"/>
                <w:szCs w:val="24"/>
              </w:rPr>
              <w:t>9</w:t>
            </w:r>
            <w:r>
              <w:rPr>
                <w:color w:val="000000"/>
                <w:sz w:val="24"/>
                <w:szCs w:val="24"/>
              </w:rPr>
              <w:t>日至</w:t>
            </w:r>
            <w:r>
              <w:rPr>
                <w:color w:val="000000"/>
                <w:sz w:val="24"/>
                <w:szCs w:val="24"/>
              </w:rPr>
              <w:t>2014</w:t>
            </w:r>
            <w:r>
              <w:rPr>
                <w:color w:val="000000"/>
                <w:sz w:val="24"/>
                <w:szCs w:val="24"/>
              </w:rPr>
              <w:t>年</w:t>
            </w:r>
            <w:r>
              <w:rPr>
                <w:color w:val="000000"/>
                <w:sz w:val="24"/>
                <w:szCs w:val="24"/>
              </w:rPr>
              <w:t>10</w:t>
            </w:r>
            <w:r>
              <w:rPr>
                <w:color w:val="000000"/>
                <w:sz w:val="24"/>
                <w:szCs w:val="24"/>
              </w:rPr>
              <w:t>月</w:t>
            </w:r>
            <w:r>
              <w:rPr>
                <w:color w:val="000000"/>
                <w:sz w:val="24"/>
                <w:szCs w:val="24"/>
              </w:rPr>
              <w:t>7</w:t>
            </w:r>
            <w:r>
              <w:rPr>
                <w:color w:val="000000"/>
                <w:sz w:val="24"/>
                <w:szCs w:val="24"/>
              </w:rPr>
              <w:t>日任银华纯债信用主题债券型证券投资基金（</w:t>
            </w:r>
            <w:r>
              <w:rPr>
                <w:color w:val="000000"/>
                <w:sz w:val="24"/>
                <w:szCs w:val="24"/>
              </w:rPr>
              <w:t>LOF</w:t>
            </w:r>
            <w:r>
              <w:rPr>
                <w:color w:val="000000"/>
                <w:sz w:val="24"/>
                <w:szCs w:val="24"/>
              </w:rPr>
              <w:t>）基金经理，</w:t>
            </w:r>
            <w:r>
              <w:rPr>
                <w:color w:val="000000"/>
                <w:sz w:val="24"/>
                <w:szCs w:val="24"/>
              </w:rPr>
              <w:t>2013</w:t>
            </w:r>
            <w:r>
              <w:rPr>
                <w:color w:val="000000"/>
                <w:sz w:val="24"/>
                <w:szCs w:val="24"/>
              </w:rPr>
              <w:t>年</w:t>
            </w:r>
            <w:r>
              <w:rPr>
                <w:color w:val="000000"/>
                <w:sz w:val="24"/>
                <w:szCs w:val="24"/>
              </w:rPr>
              <w:t>4</w:t>
            </w:r>
            <w:r>
              <w:rPr>
                <w:color w:val="000000"/>
                <w:sz w:val="24"/>
                <w:szCs w:val="24"/>
              </w:rPr>
              <w:t>月</w:t>
            </w:r>
            <w:r>
              <w:rPr>
                <w:color w:val="000000"/>
                <w:sz w:val="24"/>
                <w:szCs w:val="24"/>
              </w:rPr>
              <w:t>1</w:t>
            </w:r>
            <w:r>
              <w:rPr>
                <w:color w:val="000000"/>
                <w:sz w:val="24"/>
                <w:szCs w:val="24"/>
              </w:rPr>
              <w:t>日至</w:t>
            </w:r>
            <w:r>
              <w:rPr>
                <w:color w:val="000000"/>
                <w:sz w:val="24"/>
                <w:szCs w:val="24"/>
              </w:rPr>
              <w:t>2014</w:t>
            </w:r>
            <w:r>
              <w:rPr>
                <w:color w:val="000000"/>
                <w:sz w:val="24"/>
                <w:szCs w:val="24"/>
              </w:rPr>
              <w:t>年</w:t>
            </w:r>
            <w:r>
              <w:rPr>
                <w:color w:val="000000"/>
                <w:sz w:val="24"/>
                <w:szCs w:val="24"/>
              </w:rPr>
              <w:t>4</w:t>
            </w:r>
            <w:r>
              <w:rPr>
                <w:color w:val="000000"/>
                <w:sz w:val="24"/>
                <w:szCs w:val="24"/>
              </w:rPr>
              <w:t>月</w:t>
            </w:r>
            <w:r>
              <w:rPr>
                <w:color w:val="000000"/>
                <w:sz w:val="24"/>
                <w:szCs w:val="24"/>
              </w:rPr>
              <w:t>24</w:t>
            </w:r>
            <w:r>
              <w:rPr>
                <w:color w:val="000000"/>
                <w:sz w:val="24"/>
                <w:szCs w:val="24"/>
              </w:rPr>
              <w:t>日任银华交易型货币市场基金基金经理，</w:t>
            </w:r>
            <w:r>
              <w:rPr>
                <w:color w:val="000000"/>
                <w:sz w:val="24"/>
                <w:szCs w:val="24"/>
              </w:rPr>
              <w:t>2013</w:t>
            </w:r>
            <w:r>
              <w:rPr>
                <w:color w:val="000000"/>
                <w:sz w:val="24"/>
                <w:szCs w:val="24"/>
              </w:rPr>
              <w:t>年</w:t>
            </w:r>
            <w:r>
              <w:rPr>
                <w:color w:val="000000"/>
                <w:sz w:val="24"/>
                <w:szCs w:val="24"/>
              </w:rPr>
              <w:t>8</w:t>
            </w:r>
            <w:r>
              <w:rPr>
                <w:color w:val="000000"/>
                <w:sz w:val="24"/>
                <w:szCs w:val="24"/>
              </w:rPr>
              <w:t>月</w:t>
            </w:r>
            <w:r>
              <w:rPr>
                <w:color w:val="000000"/>
                <w:sz w:val="24"/>
                <w:szCs w:val="24"/>
              </w:rPr>
              <w:t>7</w:t>
            </w:r>
            <w:r>
              <w:rPr>
                <w:color w:val="000000"/>
                <w:sz w:val="24"/>
                <w:szCs w:val="24"/>
              </w:rPr>
              <w:t>日至</w:t>
            </w:r>
            <w:r>
              <w:rPr>
                <w:color w:val="000000"/>
                <w:sz w:val="24"/>
                <w:szCs w:val="24"/>
              </w:rPr>
              <w:t>2014</w:t>
            </w:r>
            <w:r>
              <w:rPr>
                <w:color w:val="000000"/>
                <w:sz w:val="24"/>
                <w:szCs w:val="24"/>
              </w:rPr>
              <w:t>年</w:t>
            </w:r>
            <w:r>
              <w:rPr>
                <w:color w:val="000000"/>
                <w:sz w:val="24"/>
                <w:szCs w:val="24"/>
              </w:rPr>
              <w:t>10</w:t>
            </w:r>
            <w:r>
              <w:rPr>
                <w:color w:val="000000"/>
                <w:sz w:val="24"/>
                <w:szCs w:val="24"/>
              </w:rPr>
              <w:t>月</w:t>
            </w:r>
            <w:r>
              <w:rPr>
                <w:color w:val="000000"/>
                <w:sz w:val="24"/>
                <w:szCs w:val="24"/>
              </w:rPr>
              <w:t>7</w:t>
            </w:r>
            <w:r>
              <w:rPr>
                <w:color w:val="000000"/>
                <w:sz w:val="24"/>
                <w:szCs w:val="24"/>
              </w:rPr>
              <w:t>日任银华信用四季红债券型证券投资基金基金经理，</w:t>
            </w:r>
            <w:r>
              <w:rPr>
                <w:color w:val="000000"/>
                <w:sz w:val="24"/>
                <w:szCs w:val="24"/>
              </w:rPr>
              <w:t>2013</w:t>
            </w:r>
            <w:r>
              <w:rPr>
                <w:color w:val="000000"/>
                <w:sz w:val="24"/>
                <w:szCs w:val="24"/>
              </w:rPr>
              <w:t>年</w:t>
            </w:r>
            <w:r>
              <w:rPr>
                <w:color w:val="000000"/>
                <w:sz w:val="24"/>
                <w:szCs w:val="24"/>
              </w:rPr>
              <w:t>9</w:t>
            </w:r>
            <w:r>
              <w:rPr>
                <w:color w:val="000000"/>
                <w:sz w:val="24"/>
                <w:szCs w:val="24"/>
              </w:rPr>
              <w:t>月</w:t>
            </w:r>
            <w:r>
              <w:rPr>
                <w:color w:val="000000"/>
                <w:sz w:val="24"/>
                <w:szCs w:val="24"/>
              </w:rPr>
              <w:t>18</w:t>
            </w:r>
            <w:r>
              <w:rPr>
                <w:color w:val="000000"/>
                <w:sz w:val="24"/>
                <w:szCs w:val="24"/>
              </w:rPr>
              <w:t>日至</w:t>
            </w:r>
            <w:r>
              <w:rPr>
                <w:color w:val="000000"/>
                <w:sz w:val="24"/>
                <w:szCs w:val="24"/>
              </w:rPr>
              <w:t>2014</w:t>
            </w:r>
            <w:r>
              <w:rPr>
                <w:color w:val="000000"/>
                <w:sz w:val="24"/>
                <w:szCs w:val="24"/>
              </w:rPr>
              <w:t>年</w:t>
            </w:r>
            <w:r>
              <w:rPr>
                <w:color w:val="000000"/>
                <w:sz w:val="24"/>
                <w:szCs w:val="24"/>
              </w:rPr>
              <w:t>10</w:t>
            </w:r>
            <w:r>
              <w:rPr>
                <w:color w:val="000000"/>
                <w:sz w:val="24"/>
                <w:szCs w:val="24"/>
              </w:rPr>
              <w:t>月</w:t>
            </w:r>
            <w:r>
              <w:rPr>
                <w:color w:val="000000"/>
                <w:sz w:val="24"/>
                <w:szCs w:val="24"/>
              </w:rPr>
              <w:t>7</w:t>
            </w:r>
            <w:r>
              <w:rPr>
                <w:color w:val="000000"/>
                <w:sz w:val="24"/>
                <w:szCs w:val="24"/>
              </w:rPr>
              <w:t>日任银华信用季季红债券型证券投资基金基金经理，</w:t>
            </w:r>
            <w:r>
              <w:rPr>
                <w:color w:val="000000"/>
                <w:sz w:val="24"/>
                <w:szCs w:val="24"/>
              </w:rPr>
              <w:t>2014</w:t>
            </w:r>
            <w:r>
              <w:rPr>
                <w:color w:val="000000"/>
                <w:sz w:val="24"/>
                <w:szCs w:val="24"/>
              </w:rPr>
              <w:t>年</w:t>
            </w:r>
            <w:r>
              <w:rPr>
                <w:color w:val="000000"/>
                <w:sz w:val="24"/>
                <w:szCs w:val="24"/>
              </w:rPr>
              <w:t>5</w:t>
            </w:r>
            <w:r>
              <w:rPr>
                <w:color w:val="000000"/>
                <w:sz w:val="24"/>
                <w:szCs w:val="24"/>
              </w:rPr>
              <w:t>月</w:t>
            </w:r>
            <w:r>
              <w:rPr>
                <w:color w:val="000000"/>
                <w:sz w:val="24"/>
                <w:szCs w:val="24"/>
              </w:rPr>
              <w:t>8</w:t>
            </w:r>
            <w:r>
              <w:rPr>
                <w:color w:val="000000"/>
                <w:sz w:val="24"/>
                <w:szCs w:val="24"/>
              </w:rPr>
              <w:t>日至</w:t>
            </w:r>
            <w:r>
              <w:rPr>
                <w:color w:val="000000"/>
                <w:sz w:val="24"/>
                <w:szCs w:val="24"/>
              </w:rPr>
              <w:t>2014</w:t>
            </w:r>
            <w:r>
              <w:rPr>
                <w:color w:val="000000"/>
                <w:sz w:val="24"/>
                <w:szCs w:val="24"/>
              </w:rPr>
              <w:t>年</w:t>
            </w:r>
            <w:r>
              <w:rPr>
                <w:color w:val="000000"/>
                <w:sz w:val="24"/>
                <w:szCs w:val="24"/>
              </w:rPr>
              <w:t>10</w:t>
            </w:r>
            <w:r>
              <w:rPr>
                <w:color w:val="000000"/>
                <w:sz w:val="24"/>
                <w:szCs w:val="24"/>
              </w:rPr>
              <w:t>月</w:t>
            </w:r>
            <w:r>
              <w:rPr>
                <w:color w:val="000000"/>
                <w:sz w:val="24"/>
                <w:szCs w:val="24"/>
              </w:rPr>
              <w:t>7</w:t>
            </w:r>
            <w:r>
              <w:rPr>
                <w:color w:val="000000"/>
                <w:sz w:val="24"/>
                <w:szCs w:val="24"/>
              </w:rPr>
              <w:t>日任银华信用债券型证券投资基金</w:t>
            </w:r>
            <w:r>
              <w:rPr>
                <w:color w:val="000000"/>
                <w:sz w:val="24"/>
                <w:szCs w:val="24"/>
              </w:rPr>
              <w:t>(LOF)</w:t>
            </w:r>
            <w:r>
              <w:rPr>
                <w:color w:val="000000"/>
                <w:sz w:val="24"/>
                <w:szCs w:val="24"/>
              </w:rPr>
              <w:t>基金经理。</w:t>
            </w:r>
            <w:r>
              <w:rPr>
                <w:color w:val="000000"/>
                <w:sz w:val="24"/>
                <w:szCs w:val="24"/>
              </w:rPr>
              <w:t>2016</w:t>
            </w:r>
            <w:r>
              <w:rPr>
                <w:color w:val="000000"/>
                <w:sz w:val="24"/>
                <w:szCs w:val="24"/>
              </w:rPr>
              <w:t>年加入交银施罗德基金管理</w:t>
            </w:r>
            <w:r>
              <w:rPr>
                <w:color w:val="000000"/>
                <w:sz w:val="24"/>
                <w:szCs w:val="24"/>
              </w:rPr>
              <w:t>有限公司。</w:t>
            </w:r>
            <w:r>
              <w:rPr>
                <w:color w:val="000000"/>
                <w:sz w:val="24"/>
                <w:szCs w:val="24"/>
              </w:rPr>
              <w:t>2017</w:t>
            </w:r>
            <w:r>
              <w:rPr>
                <w:color w:val="000000"/>
                <w:sz w:val="24"/>
                <w:szCs w:val="24"/>
              </w:rPr>
              <w:t>年</w:t>
            </w:r>
            <w:r>
              <w:rPr>
                <w:color w:val="000000"/>
                <w:sz w:val="24"/>
                <w:szCs w:val="24"/>
              </w:rPr>
              <w:t>6</w:t>
            </w:r>
            <w:r>
              <w:rPr>
                <w:color w:val="000000"/>
                <w:sz w:val="24"/>
                <w:szCs w:val="24"/>
              </w:rPr>
              <w:t>月</w:t>
            </w:r>
            <w:r>
              <w:rPr>
                <w:color w:val="000000"/>
                <w:sz w:val="24"/>
                <w:szCs w:val="24"/>
              </w:rPr>
              <w:t>10</w:t>
            </w:r>
            <w:r>
              <w:rPr>
                <w:color w:val="000000"/>
                <w:sz w:val="24"/>
                <w:szCs w:val="24"/>
              </w:rPr>
              <w:t>日至</w:t>
            </w:r>
            <w:r>
              <w:rPr>
                <w:color w:val="000000"/>
                <w:sz w:val="24"/>
                <w:szCs w:val="24"/>
              </w:rPr>
              <w:t>2018</w:t>
            </w:r>
            <w:r>
              <w:rPr>
                <w:color w:val="000000"/>
                <w:sz w:val="24"/>
                <w:szCs w:val="24"/>
              </w:rPr>
              <w:t>年</w:t>
            </w:r>
            <w:r>
              <w:rPr>
                <w:color w:val="000000"/>
                <w:sz w:val="24"/>
                <w:szCs w:val="24"/>
              </w:rPr>
              <w:t>7</w:t>
            </w:r>
            <w:r>
              <w:rPr>
                <w:color w:val="000000"/>
                <w:sz w:val="24"/>
                <w:szCs w:val="24"/>
              </w:rPr>
              <w:t>月</w:t>
            </w:r>
            <w:r>
              <w:rPr>
                <w:color w:val="000000"/>
                <w:sz w:val="24"/>
                <w:szCs w:val="24"/>
              </w:rPr>
              <w:t>18</w:t>
            </w:r>
            <w:r>
              <w:rPr>
                <w:color w:val="000000"/>
                <w:sz w:val="24"/>
                <w:szCs w:val="24"/>
              </w:rPr>
              <w:t>日担任交银施罗德丰硕收益债券型证券投资基金的基金经理。</w:t>
            </w:r>
            <w:r>
              <w:rPr>
                <w:color w:val="000000"/>
                <w:sz w:val="24"/>
                <w:szCs w:val="24"/>
              </w:rPr>
              <w:t>2017</w:t>
            </w:r>
            <w:r>
              <w:rPr>
                <w:color w:val="000000"/>
                <w:sz w:val="24"/>
                <w:szCs w:val="24"/>
              </w:rPr>
              <w:t>年</w:t>
            </w:r>
            <w:r>
              <w:rPr>
                <w:color w:val="000000"/>
                <w:sz w:val="24"/>
                <w:szCs w:val="24"/>
              </w:rPr>
              <w:t>6</w:t>
            </w:r>
            <w:r>
              <w:rPr>
                <w:color w:val="000000"/>
                <w:sz w:val="24"/>
                <w:szCs w:val="24"/>
              </w:rPr>
              <w:t>月</w:t>
            </w:r>
            <w:r>
              <w:rPr>
                <w:color w:val="000000"/>
                <w:sz w:val="24"/>
                <w:szCs w:val="24"/>
              </w:rPr>
              <w:t>10</w:t>
            </w:r>
            <w:r>
              <w:rPr>
                <w:color w:val="000000"/>
                <w:sz w:val="24"/>
                <w:szCs w:val="24"/>
              </w:rPr>
              <w:t>日至</w:t>
            </w:r>
            <w:r>
              <w:rPr>
                <w:color w:val="000000"/>
                <w:sz w:val="24"/>
                <w:szCs w:val="24"/>
              </w:rPr>
              <w:t>2019</w:t>
            </w:r>
            <w:r>
              <w:rPr>
                <w:color w:val="000000"/>
                <w:sz w:val="24"/>
                <w:szCs w:val="24"/>
              </w:rPr>
              <w:t>年</w:t>
            </w:r>
            <w:r>
              <w:rPr>
                <w:color w:val="000000"/>
                <w:sz w:val="24"/>
                <w:szCs w:val="24"/>
              </w:rPr>
              <w:t>3</w:t>
            </w:r>
            <w:r>
              <w:rPr>
                <w:color w:val="000000"/>
                <w:sz w:val="24"/>
                <w:szCs w:val="24"/>
              </w:rPr>
              <w:t>月</w:t>
            </w:r>
            <w:r>
              <w:rPr>
                <w:color w:val="000000"/>
                <w:sz w:val="24"/>
                <w:szCs w:val="24"/>
              </w:rPr>
              <w:t>14</w:t>
            </w:r>
            <w:r>
              <w:rPr>
                <w:color w:val="000000"/>
                <w:sz w:val="24"/>
                <w:szCs w:val="24"/>
              </w:rPr>
              <w:t>日担任</w:t>
            </w:r>
            <w:r>
              <w:rPr>
                <w:color w:val="000000"/>
                <w:sz w:val="24"/>
                <w:szCs w:val="24"/>
              </w:rPr>
              <w:lastRenderedPageBreak/>
              <w:t>交银施罗德定期支付月月丰债券型证券投资基金、交银施罗德强化回报债券型证券投资基金、交银施罗德增利增强债券型证券投资基金、交银施罗德增强收益债券型证券投资基金、转型前的交银施罗德荣鑫保本混合型证券投资基金、转型前的交银施罗德荣祥保本混合型证券投资基金的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0F065B" w:rsidRDefault="00E0479B">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0F065B" w:rsidRDefault="00E0479B">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0F065B" w:rsidRDefault="00E0479B">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w:t>
      </w:r>
      <w:r>
        <w:rPr>
          <w:color w:val="000000"/>
          <w:sz w:val="24"/>
          <w:szCs w:val="24"/>
        </w:rPr>
        <w:t>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w:t>
      </w:r>
      <w:r w:rsidRPr="00414345">
        <w:rPr>
          <w:color w:val="000000"/>
          <w:sz w:val="24"/>
          <w:szCs w:val="24"/>
        </w:rPr>
        <w:lastRenderedPageBreak/>
        <w:t>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0F065B" w:rsidRDefault="00E0479B">
      <w:pPr>
        <w:spacing w:before="29" w:line="288" w:lineRule="auto"/>
        <w:ind w:firstLineChars="200" w:firstLine="480"/>
        <w:rPr>
          <w:color w:val="000000"/>
          <w:sz w:val="24"/>
          <w:szCs w:val="24"/>
        </w:rPr>
      </w:pPr>
      <w:r>
        <w:rPr>
          <w:color w:val="000000"/>
          <w:sz w:val="24"/>
          <w:szCs w:val="24"/>
        </w:rPr>
        <w:t>2020</w:t>
      </w:r>
      <w:r>
        <w:rPr>
          <w:color w:val="000000"/>
          <w:sz w:val="24"/>
          <w:szCs w:val="24"/>
        </w:rPr>
        <w:t>年二季度债券市场经历从牛陡到熊平的大幅波动，四月在应对国内外疫情，货币政策持续宽松的背景下，债券收益率大幅下行，由于资金持续宽松，短端利率下行幅度大于长端，曲线呈现明显陡峭化。进入五月，受到债券供给量增加、出口数据超预期以及海外疫情度过高峰重启复工的影响，债券收益率开启迅速上行，随着国内疫情的控制，货币政策退出非常规宽松操作，货币政策预期随之收紧，短端利率大幅上行，曲线呈现平坦化走熊态势。</w:t>
      </w:r>
    </w:p>
    <w:p w:rsidR="000F065B" w:rsidRDefault="00E0479B">
      <w:pPr>
        <w:spacing w:before="29" w:line="288" w:lineRule="auto"/>
        <w:ind w:firstLineChars="200" w:firstLine="480"/>
        <w:rPr>
          <w:color w:val="000000"/>
          <w:sz w:val="24"/>
          <w:szCs w:val="24"/>
        </w:rPr>
      </w:pPr>
      <w:r>
        <w:rPr>
          <w:color w:val="000000"/>
          <w:sz w:val="24"/>
          <w:szCs w:val="24"/>
        </w:rPr>
        <w:t>报告期内，组合配置了部</w:t>
      </w:r>
      <w:r>
        <w:rPr>
          <w:color w:val="000000"/>
          <w:sz w:val="24"/>
          <w:szCs w:val="24"/>
        </w:rPr>
        <w:t>分中短期利率债品种，同时逐步配置了部分信用债个券品种，并基于对宏观经济和政策的判断，在市场调整中，适当降低组合久期和杠杆水平，并通过精选信用个券，增强组合收益。</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2020</w:t>
      </w:r>
      <w:r w:rsidRPr="00414345">
        <w:rPr>
          <w:color w:val="000000"/>
          <w:sz w:val="24"/>
          <w:szCs w:val="24"/>
        </w:rPr>
        <w:t>年三季度，国内基本面复苏的节奏和政策的应对将成为影响债券市场的主要因素。短期来看基本面尚难以回到疫情前水平，但环比改善明显，货币政策逐渐从危机模式的宽货币转向总量政策适度的宽信用，经过二季度收益率大幅上行之后，债券资金重定价基本完成，债券市场或维持震荡的走势，信用债相对价值大于利率债。操作策略方面，我们继续关注信用债的票息机会，考虑到本产品为定期开放类产品，组合接下来会继续挖掘信用债的投资机会，择机提升组合的杠杆水平，以期提升组合整体静态收益。</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lastRenderedPageBreak/>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1,239,114,500.00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98.60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1,239,114,500.00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98.60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6,052,364.40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0.48</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11,559,808.56</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0.92</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1,256,726,672.96</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CE7169" w:rsidRPr="00CE7169"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3F0956">
              <w:rPr>
                <w:rFonts w:hint="eastAsia"/>
                <w:color w:val="000000"/>
                <w:sz w:val="24"/>
              </w:rPr>
              <w:t>(</w:t>
            </w:r>
            <w:r w:rsidR="003F0956">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lastRenderedPageBreak/>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722,615,500.00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71.75</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722,615,500.00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71.75</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160,839,000.00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15.97</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355,660,000.00</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35.31</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1,239,114,500.00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123.03</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5B4C8F" w:rsidRPr="005B4C8F"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0F065B">
        <w:trPr>
          <w:jc w:val="center"/>
        </w:trPr>
        <w:tc>
          <w:tcPr>
            <w:tcW w:w="850" w:type="dxa"/>
            <w:vAlign w:val="center"/>
          </w:tcPr>
          <w:p w:rsidR="000F065B" w:rsidRDefault="00E0479B">
            <w:pPr>
              <w:jc w:val="center"/>
            </w:pPr>
            <w:r>
              <w:rPr>
                <w:color w:val="000000"/>
                <w:sz w:val="24"/>
                <w:szCs w:val="24"/>
              </w:rPr>
              <w:t>1</w:t>
            </w:r>
          </w:p>
        </w:tc>
        <w:tc>
          <w:tcPr>
            <w:tcW w:w="1475" w:type="dxa"/>
            <w:vAlign w:val="center"/>
          </w:tcPr>
          <w:p w:rsidR="000F065B" w:rsidRDefault="00E0479B">
            <w:pPr>
              <w:jc w:val="center"/>
            </w:pPr>
            <w:r>
              <w:rPr>
                <w:color w:val="000000"/>
                <w:sz w:val="24"/>
                <w:szCs w:val="24"/>
              </w:rPr>
              <w:t>190202</w:t>
            </w:r>
          </w:p>
        </w:tc>
        <w:tc>
          <w:tcPr>
            <w:tcW w:w="1769" w:type="dxa"/>
            <w:vAlign w:val="center"/>
          </w:tcPr>
          <w:p w:rsidR="000F065B" w:rsidRDefault="00E0479B">
            <w:pPr>
              <w:jc w:val="center"/>
            </w:pPr>
            <w:r>
              <w:rPr>
                <w:color w:val="000000"/>
                <w:sz w:val="24"/>
                <w:szCs w:val="24"/>
              </w:rPr>
              <w:t>19</w:t>
            </w:r>
            <w:r>
              <w:rPr>
                <w:color w:val="000000"/>
                <w:sz w:val="24"/>
                <w:szCs w:val="24"/>
              </w:rPr>
              <w:t>国开</w:t>
            </w:r>
            <w:r>
              <w:rPr>
                <w:color w:val="000000"/>
                <w:sz w:val="24"/>
                <w:szCs w:val="24"/>
              </w:rPr>
              <w:t>02</w:t>
            </w:r>
          </w:p>
        </w:tc>
        <w:tc>
          <w:tcPr>
            <w:tcW w:w="1387" w:type="dxa"/>
            <w:vAlign w:val="center"/>
          </w:tcPr>
          <w:p w:rsidR="000F065B" w:rsidRDefault="00E0479B">
            <w:pPr>
              <w:jc w:val="right"/>
            </w:pPr>
            <w:r>
              <w:rPr>
                <w:color w:val="000000"/>
                <w:sz w:val="24"/>
                <w:szCs w:val="24"/>
              </w:rPr>
              <w:t>4,000,000</w:t>
            </w:r>
          </w:p>
        </w:tc>
        <w:tc>
          <w:tcPr>
            <w:tcW w:w="2150" w:type="dxa"/>
            <w:vAlign w:val="center"/>
          </w:tcPr>
          <w:p w:rsidR="000F065B" w:rsidRDefault="00E0479B">
            <w:pPr>
              <w:jc w:val="right"/>
            </w:pPr>
            <w:r>
              <w:rPr>
                <w:color w:val="000000"/>
                <w:sz w:val="24"/>
                <w:szCs w:val="24"/>
              </w:rPr>
              <w:t>403,600,000.00</w:t>
            </w:r>
          </w:p>
        </w:tc>
        <w:tc>
          <w:tcPr>
            <w:tcW w:w="1237" w:type="dxa"/>
            <w:vAlign w:val="center"/>
          </w:tcPr>
          <w:p w:rsidR="000F065B" w:rsidRDefault="00E0479B">
            <w:pPr>
              <w:jc w:val="right"/>
            </w:pPr>
            <w:r>
              <w:rPr>
                <w:color w:val="000000"/>
                <w:sz w:val="24"/>
                <w:szCs w:val="24"/>
              </w:rPr>
              <w:t>40.07</w:t>
            </w:r>
          </w:p>
        </w:tc>
      </w:tr>
      <w:tr w:rsidR="000F065B">
        <w:trPr>
          <w:jc w:val="center"/>
        </w:trPr>
        <w:tc>
          <w:tcPr>
            <w:tcW w:w="850" w:type="dxa"/>
            <w:vAlign w:val="center"/>
          </w:tcPr>
          <w:p w:rsidR="000F065B" w:rsidRDefault="00E0479B">
            <w:pPr>
              <w:jc w:val="center"/>
            </w:pPr>
            <w:r>
              <w:rPr>
                <w:color w:val="000000"/>
                <w:sz w:val="24"/>
                <w:szCs w:val="24"/>
              </w:rPr>
              <w:t>2</w:t>
            </w:r>
          </w:p>
        </w:tc>
        <w:tc>
          <w:tcPr>
            <w:tcW w:w="1475" w:type="dxa"/>
            <w:vAlign w:val="center"/>
          </w:tcPr>
          <w:p w:rsidR="000F065B" w:rsidRDefault="00E0479B">
            <w:pPr>
              <w:jc w:val="center"/>
            </w:pPr>
            <w:r>
              <w:rPr>
                <w:color w:val="000000"/>
                <w:sz w:val="24"/>
                <w:szCs w:val="24"/>
              </w:rPr>
              <w:t>190207</w:t>
            </w:r>
          </w:p>
        </w:tc>
        <w:tc>
          <w:tcPr>
            <w:tcW w:w="1769" w:type="dxa"/>
            <w:vAlign w:val="center"/>
          </w:tcPr>
          <w:p w:rsidR="000F065B" w:rsidRDefault="00E0479B">
            <w:pPr>
              <w:jc w:val="center"/>
            </w:pPr>
            <w:r>
              <w:rPr>
                <w:color w:val="000000"/>
                <w:sz w:val="24"/>
                <w:szCs w:val="24"/>
              </w:rPr>
              <w:t>19</w:t>
            </w:r>
            <w:r>
              <w:rPr>
                <w:color w:val="000000"/>
                <w:sz w:val="24"/>
                <w:szCs w:val="24"/>
              </w:rPr>
              <w:t>国开</w:t>
            </w:r>
            <w:r>
              <w:rPr>
                <w:color w:val="000000"/>
                <w:sz w:val="24"/>
                <w:szCs w:val="24"/>
              </w:rPr>
              <w:t>07</w:t>
            </w:r>
          </w:p>
        </w:tc>
        <w:tc>
          <w:tcPr>
            <w:tcW w:w="1387" w:type="dxa"/>
            <w:vAlign w:val="center"/>
          </w:tcPr>
          <w:p w:rsidR="000F065B" w:rsidRDefault="00E0479B">
            <w:pPr>
              <w:jc w:val="right"/>
            </w:pPr>
            <w:r>
              <w:rPr>
                <w:color w:val="000000"/>
                <w:sz w:val="24"/>
                <w:szCs w:val="24"/>
              </w:rPr>
              <w:t>3,000,000</w:t>
            </w:r>
          </w:p>
        </w:tc>
        <w:tc>
          <w:tcPr>
            <w:tcW w:w="2150" w:type="dxa"/>
            <w:vAlign w:val="center"/>
          </w:tcPr>
          <w:p w:rsidR="000F065B" w:rsidRDefault="00E0479B">
            <w:pPr>
              <w:jc w:val="right"/>
            </w:pPr>
            <w:r>
              <w:rPr>
                <w:color w:val="000000"/>
                <w:sz w:val="24"/>
                <w:szCs w:val="24"/>
              </w:rPr>
              <w:t>303,510,000.00</w:t>
            </w:r>
          </w:p>
        </w:tc>
        <w:tc>
          <w:tcPr>
            <w:tcW w:w="1237" w:type="dxa"/>
            <w:vAlign w:val="center"/>
          </w:tcPr>
          <w:p w:rsidR="000F065B" w:rsidRDefault="00E0479B">
            <w:pPr>
              <w:jc w:val="right"/>
            </w:pPr>
            <w:r>
              <w:rPr>
                <w:color w:val="000000"/>
                <w:sz w:val="24"/>
                <w:szCs w:val="24"/>
              </w:rPr>
              <w:t>30.13</w:t>
            </w:r>
          </w:p>
        </w:tc>
      </w:tr>
      <w:tr w:rsidR="000F065B">
        <w:trPr>
          <w:jc w:val="center"/>
        </w:trPr>
        <w:tc>
          <w:tcPr>
            <w:tcW w:w="850" w:type="dxa"/>
            <w:vAlign w:val="center"/>
          </w:tcPr>
          <w:p w:rsidR="000F065B" w:rsidRDefault="00E0479B">
            <w:pPr>
              <w:jc w:val="center"/>
            </w:pPr>
            <w:r>
              <w:rPr>
                <w:color w:val="000000"/>
                <w:sz w:val="24"/>
                <w:szCs w:val="24"/>
              </w:rPr>
              <w:t>3</w:t>
            </w:r>
          </w:p>
        </w:tc>
        <w:tc>
          <w:tcPr>
            <w:tcW w:w="1475" w:type="dxa"/>
            <w:vAlign w:val="center"/>
          </w:tcPr>
          <w:p w:rsidR="000F065B" w:rsidRDefault="00E0479B">
            <w:pPr>
              <w:jc w:val="center"/>
            </w:pPr>
            <w:r>
              <w:rPr>
                <w:color w:val="000000"/>
                <w:sz w:val="24"/>
                <w:szCs w:val="24"/>
              </w:rPr>
              <w:t>102000524</w:t>
            </w:r>
          </w:p>
        </w:tc>
        <w:tc>
          <w:tcPr>
            <w:tcW w:w="1769" w:type="dxa"/>
            <w:vAlign w:val="center"/>
          </w:tcPr>
          <w:p w:rsidR="000F065B" w:rsidRDefault="00E0479B">
            <w:pPr>
              <w:jc w:val="center"/>
            </w:pPr>
            <w:r>
              <w:rPr>
                <w:color w:val="000000"/>
                <w:sz w:val="24"/>
                <w:szCs w:val="24"/>
              </w:rPr>
              <w:t>20</w:t>
            </w:r>
            <w:r>
              <w:rPr>
                <w:color w:val="000000"/>
                <w:sz w:val="24"/>
                <w:szCs w:val="24"/>
              </w:rPr>
              <w:t>申通</w:t>
            </w:r>
            <w:r>
              <w:rPr>
                <w:color w:val="000000"/>
                <w:sz w:val="24"/>
                <w:szCs w:val="24"/>
              </w:rPr>
              <w:t>MTN001</w:t>
            </w:r>
          </w:p>
        </w:tc>
        <w:tc>
          <w:tcPr>
            <w:tcW w:w="1387" w:type="dxa"/>
            <w:vAlign w:val="center"/>
          </w:tcPr>
          <w:p w:rsidR="000F065B" w:rsidRDefault="00E0479B">
            <w:pPr>
              <w:jc w:val="right"/>
            </w:pPr>
            <w:r>
              <w:rPr>
                <w:color w:val="000000"/>
                <w:sz w:val="24"/>
                <w:szCs w:val="24"/>
              </w:rPr>
              <w:t>1,000,000</w:t>
            </w:r>
          </w:p>
        </w:tc>
        <w:tc>
          <w:tcPr>
            <w:tcW w:w="2150" w:type="dxa"/>
            <w:vAlign w:val="center"/>
          </w:tcPr>
          <w:p w:rsidR="000F065B" w:rsidRDefault="00E0479B">
            <w:pPr>
              <w:jc w:val="right"/>
            </w:pPr>
            <w:r>
              <w:rPr>
                <w:color w:val="000000"/>
                <w:sz w:val="24"/>
                <w:szCs w:val="24"/>
              </w:rPr>
              <w:t>99,520,000.00</w:t>
            </w:r>
          </w:p>
        </w:tc>
        <w:tc>
          <w:tcPr>
            <w:tcW w:w="1237" w:type="dxa"/>
            <w:vAlign w:val="center"/>
          </w:tcPr>
          <w:p w:rsidR="000F065B" w:rsidRDefault="00E0479B">
            <w:pPr>
              <w:jc w:val="right"/>
            </w:pPr>
            <w:r>
              <w:rPr>
                <w:color w:val="000000"/>
                <w:sz w:val="24"/>
                <w:szCs w:val="24"/>
              </w:rPr>
              <w:t>9.88</w:t>
            </w:r>
          </w:p>
        </w:tc>
      </w:tr>
      <w:tr w:rsidR="000F065B">
        <w:trPr>
          <w:jc w:val="center"/>
        </w:trPr>
        <w:tc>
          <w:tcPr>
            <w:tcW w:w="850" w:type="dxa"/>
            <w:vAlign w:val="center"/>
          </w:tcPr>
          <w:p w:rsidR="000F065B" w:rsidRDefault="00E0479B">
            <w:pPr>
              <w:jc w:val="center"/>
            </w:pPr>
            <w:r>
              <w:rPr>
                <w:color w:val="000000"/>
                <w:sz w:val="24"/>
                <w:szCs w:val="24"/>
              </w:rPr>
              <w:t>4</w:t>
            </w:r>
          </w:p>
        </w:tc>
        <w:tc>
          <w:tcPr>
            <w:tcW w:w="1475" w:type="dxa"/>
            <w:vAlign w:val="center"/>
          </w:tcPr>
          <w:p w:rsidR="000F065B" w:rsidRDefault="00E0479B">
            <w:pPr>
              <w:jc w:val="center"/>
            </w:pPr>
            <w:r>
              <w:rPr>
                <w:color w:val="000000"/>
                <w:sz w:val="24"/>
                <w:szCs w:val="24"/>
              </w:rPr>
              <w:t>163246</w:t>
            </w:r>
          </w:p>
        </w:tc>
        <w:tc>
          <w:tcPr>
            <w:tcW w:w="1769" w:type="dxa"/>
            <w:vAlign w:val="center"/>
          </w:tcPr>
          <w:p w:rsidR="000F065B" w:rsidRDefault="00E0479B">
            <w:pPr>
              <w:jc w:val="center"/>
            </w:pPr>
            <w:r>
              <w:rPr>
                <w:color w:val="000000"/>
                <w:sz w:val="24"/>
                <w:szCs w:val="24"/>
              </w:rPr>
              <w:t>20</w:t>
            </w:r>
            <w:r>
              <w:rPr>
                <w:color w:val="000000"/>
                <w:sz w:val="24"/>
                <w:szCs w:val="24"/>
              </w:rPr>
              <w:t>上国投</w:t>
            </w:r>
          </w:p>
        </w:tc>
        <w:tc>
          <w:tcPr>
            <w:tcW w:w="1387" w:type="dxa"/>
            <w:vAlign w:val="center"/>
          </w:tcPr>
          <w:p w:rsidR="000F065B" w:rsidRDefault="00E0479B">
            <w:pPr>
              <w:jc w:val="right"/>
            </w:pPr>
            <w:r>
              <w:rPr>
                <w:color w:val="000000"/>
                <w:sz w:val="24"/>
                <w:szCs w:val="24"/>
              </w:rPr>
              <w:t>800,000</w:t>
            </w:r>
          </w:p>
        </w:tc>
        <w:tc>
          <w:tcPr>
            <w:tcW w:w="2150" w:type="dxa"/>
            <w:vAlign w:val="center"/>
          </w:tcPr>
          <w:p w:rsidR="000F065B" w:rsidRDefault="00E0479B">
            <w:pPr>
              <w:jc w:val="right"/>
            </w:pPr>
            <w:r>
              <w:rPr>
                <w:color w:val="000000"/>
                <w:sz w:val="24"/>
                <w:szCs w:val="24"/>
              </w:rPr>
              <w:t>79,648,000.00</w:t>
            </w:r>
          </w:p>
        </w:tc>
        <w:tc>
          <w:tcPr>
            <w:tcW w:w="1237" w:type="dxa"/>
            <w:vAlign w:val="center"/>
          </w:tcPr>
          <w:p w:rsidR="000F065B" w:rsidRDefault="00E0479B">
            <w:pPr>
              <w:jc w:val="right"/>
            </w:pPr>
            <w:r>
              <w:rPr>
                <w:color w:val="000000"/>
                <w:sz w:val="24"/>
                <w:szCs w:val="24"/>
              </w:rPr>
              <w:t>7.91</w:t>
            </w:r>
          </w:p>
        </w:tc>
      </w:tr>
      <w:tr w:rsidR="000F065B">
        <w:trPr>
          <w:jc w:val="center"/>
        </w:trPr>
        <w:tc>
          <w:tcPr>
            <w:tcW w:w="850" w:type="dxa"/>
            <w:vAlign w:val="center"/>
          </w:tcPr>
          <w:p w:rsidR="000F065B" w:rsidRDefault="00E0479B">
            <w:pPr>
              <w:jc w:val="center"/>
            </w:pPr>
            <w:r>
              <w:rPr>
                <w:color w:val="000000"/>
                <w:sz w:val="24"/>
                <w:szCs w:val="24"/>
              </w:rPr>
              <w:t>5</w:t>
            </w:r>
          </w:p>
        </w:tc>
        <w:tc>
          <w:tcPr>
            <w:tcW w:w="1475" w:type="dxa"/>
            <w:vAlign w:val="center"/>
          </w:tcPr>
          <w:p w:rsidR="000F065B" w:rsidRDefault="00E0479B">
            <w:pPr>
              <w:jc w:val="center"/>
            </w:pPr>
            <w:r>
              <w:rPr>
                <w:color w:val="000000"/>
                <w:sz w:val="24"/>
                <w:szCs w:val="24"/>
              </w:rPr>
              <w:t>102000765</w:t>
            </w:r>
          </w:p>
        </w:tc>
        <w:tc>
          <w:tcPr>
            <w:tcW w:w="1769" w:type="dxa"/>
            <w:vAlign w:val="center"/>
          </w:tcPr>
          <w:p w:rsidR="000F065B" w:rsidRDefault="00E0479B">
            <w:pPr>
              <w:jc w:val="center"/>
            </w:pPr>
            <w:r>
              <w:rPr>
                <w:color w:val="000000"/>
                <w:sz w:val="24"/>
                <w:szCs w:val="24"/>
              </w:rPr>
              <w:t>20</w:t>
            </w:r>
            <w:r>
              <w:rPr>
                <w:color w:val="000000"/>
                <w:sz w:val="24"/>
                <w:szCs w:val="24"/>
              </w:rPr>
              <w:t>粤建筑</w:t>
            </w:r>
            <w:r>
              <w:rPr>
                <w:color w:val="000000"/>
                <w:sz w:val="24"/>
                <w:szCs w:val="24"/>
              </w:rPr>
              <w:t>MTN002</w:t>
            </w:r>
          </w:p>
        </w:tc>
        <w:tc>
          <w:tcPr>
            <w:tcW w:w="1387" w:type="dxa"/>
            <w:vAlign w:val="center"/>
          </w:tcPr>
          <w:p w:rsidR="000F065B" w:rsidRDefault="00E0479B">
            <w:pPr>
              <w:jc w:val="right"/>
            </w:pPr>
            <w:r>
              <w:rPr>
                <w:color w:val="000000"/>
                <w:sz w:val="24"/>
                <w:szCs w:val="24"/>
              </w:rPr>
              <w:t>600,000</w:t>
            </w:r>
          </w:p>
        </w:tc>
        <w:tc>
          <w:tcPr>
            <w:tcW w:w="2150" w:type="dxa"/>
            <w:vAlign w:val="center"/>
          </w:tcPr>
          <w:p w:rsidR="000F065B" w:rsidRDefault="00E0479B">
            <w:pPr>
              <w:jc w:val="right"/>
            </w:pPr>
            <w:r>
              <w:rPr>
                <w:color w:val="000000"/>
                <w:sz w:val="24"/>
                <w:szCs w:val="24"/>
              </w:rPr>
              <w:t>58,470,000.00</w:t>
            </w:r>
          </w:p>
        </w:tc>
        <w:tc>
          <w:tcPr>
            <w:tcW w:w="1237" w:type="dxa"/>
            <w:vAlign w:val="center"/>
          </w:tcPr>
          <w:p w:rsidR="000F065B" w:rsidRDefault="00E0479B">
            <w:pPr>
              <w:jc w:val="right"/>
            </w:pPr>
            <w:r>
              <w:rPr>
                <w:color w:val="000000"/>
                <w:sz w:val="24"/>
                <w:szCs w:val="24"/>
              </w:rPr>
              <w:t>5.81</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C91AA5" w:rsidRPr="00414345" w:rsidRDefault="00C91AA5" w:rsidP="00C15CAC">
      <w:pPr>
        <w:autoSpaceDE w:val="0"/>
        <w:autoSpaceDN w:val="0"/>
        <w:adjustRightInd w:val="0"/>
        <w:spacing w:before="29" w:line="288" w:lineRule="auto"/>
        <w:jc w:val="left"/>
        <w:rPr>
          <w:rFonts w:hint="eastAsia"/>
          <w:color w:val="000000"/>
          <w:sz w:val="24"/>
          <w:szCs w:val="24"/>
        </w:rPr>
      </w:pPr>
      <w:bookmarkStart w:id="0" w:name="_GoBack"/>
      <w:bookmarkEnd w:id="0"/>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34FB5" w:rsidRDefault="00BE5388" w:rsidP="00E40D31">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AA3969" w:rsidRDefault="00BE5388" w:rsidP="00E40D31">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r w:rsidRPr="00AA3969">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6,232.93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11,553,575.63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11,559,808.56</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lastRenderedPageBreak/>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999,999,000.00</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999,999,000.00</w:t>
            </w:r>
          </w:p>
        </w:tc>
      </w:tr>
    </w:tbl>
    <w:p w:rsidR="000F065B" w:rsidRDefault="00E0479B">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ED2620" w:rsidRPr="00ED2620" w:rsidRDefault="00ED2620" w:rsidP="00C15CAC">
      <w:pPr>
        <w:autoSpaceDE w:val="0"/>
        <w:autoSpaceDN w:val="0"/>
        <w:adjustRightInd w:val="0"/>
        <w:spacing w:before="29" w:line="288" w:lineRule="auto"/>
        <w:ind w:left="15"/>
        <w:jc w:val="right"/>
        <w:rPr>
          <w:rFonts w:eastAsiaTheme="minorEastAsia"/>
          <w:color w:val="000000"/>
          <w:kern w:val="0"/>
          <w:sz w:val="24"/>
        </w:rPr>
      </w:pPr>
      <w:r w:rsidRPr="00ED2620">
        <w:rPr>
          <w:rFonts w:eastAsiaTheme="minorEastAsia" w:hAnsiTheme="minorEastAsia"/>
          <w:color w:val="000000"/>
          <w:kern w:val="0"/>
          <w:sz w:val="24"/>
        </w:rPr>
        <w:t>单位：份</w:t>
      </w:r>
    </w:p>
    <w:tbl>
      <w:tblPr>
        <w:tblW w:w="8868" w:type="dxa"/>
        <w:jc w:val="center"/>
        <w:tblLayout w:type="fixed"/>
        <w:tblLook w:val="04A0" w:firstRow="1" w:lastRow="0" w:firstColumn="1" w:lastColumn="0" w:noHBand="0" w:noVBand="1"/>
      </w:tblPr>
      <w:tblGrid>
        <w:gridCol w:w="5308"/>
        <w:gridCol w:w="3560"/>
      </w:tblGrid>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pStyle w:val="ad"/>
              <w:adjustRightInd w:val="0"/>
              <w:snapToGrid w:val="0"/>
              <w:spacing w:line="288" w:lineRule="auto"/>
              <w:rPr>
                <w:rFonts w:eastAsia="方正仿宋简体"/>
                <w:color w:val="000000"/>
              </w:rPr>
            </w:pPr>
            <w:r w:rsidRPr="00ED2620">
              <w:rPr>
                <w:color w:val="000000"/>
              </w:rPr>
              <w:t>报告期期初管理人持有的本基金份额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sz w:val="24"/>
                <w:szCs w:val="24"/>
              </w:rPr>
            </w:pPr>
            <w:r w:rsidRPr="00ED2620">
              <w:rPr>
                <w:rFonts w:eastAsiaTheme="minorEastAsia"/>
                <w:color w:val="000000"/>
                <w:sz w:val="24"/>
              </w:rPr>
              <w:t>10,000,000.00</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rFonts w:eastAsiaTheme="minorEastAsia"/>
                <w:color w:val="000000"/>
                <w:kern w:val="0"/>
                <w:sz w:val="24"/>
              </w:rPr>
              <w:t>本报告期</w:t>
            </w:r>
            <w:r w:rsidRPr="00ED2620">
              <w:rPr>
                <w:color w:val="000000"/>
                <w:sz w:val="24"/>
              </w:rPr>
              <w:t>买入</w:t>
            </w:r>
            <w:r w:rsidRPr="00ED2620">
              <w:rPr>
                <w:color w:val="000000"/>
                <w:sz w:val="24"/>
              </w:rPr>
              <w:t>/</w:t>
            </w:r>
            <w:r w:rsidRPr="00ED2620">
              <w:rPr>
                <w:color w:val="000000"/>
                <w:sz w:val="24"/>
              </w:rPr>
              <w:t>申购总份额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color w:val="000000"/>
                <w:kern w:val="0"/>
                <w:sz w:val="24"/>
                <w:szCs w:val="24"/>
              </w:rPr>
            </w:pPr>
            <w:r w:rsidRPr="00ED2620">
              <w:rPr>
                <w:rFonts w:eastAsiaTheme="minorEastAsia"/>
                <w:color w:val="000000"/>
                <w:sz w:val="24"/>
              </w:rPr>
              <w:t>-</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rFonts w:eastAsiaTheme="minorEastAsia"/>
                <w:color w:val="000000"/>
                <w:kern w:val="0"/>
                <w:sz w:val="24"/>
              </w:rPr>
              <w:t>本报告期</w:t>
            </w:r>
            <w:r w:rsidRPr="00ED2620">
              <w:rPr>
                <w:color w:val="000000"/>
                <w:sz w:val="24"/>
              </w:rPr>
              <w:t>卖出</w:t>
            </w:r>
            <w:r w:rsidRPr="00ED2620">
              <w:rPr>
                <w:color w:val="000000"/>
                <w:sz w:val="24"/>
              </w:rPr>
              <w:t>/</w:t>
            </w:r>
            <w:r w:rsidRPr="00ED2620">
              <w:rPr>
                <w:color w:val="000000"/>
                <w:sz w:val="24"/>
              </w:rPr>
              <w:t>赎回总份额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color w:val="000000"/>
                <w:kern w:val="0"/>
                <w:sz w:val="24"/>
                <w:szCs w:val="24"/>
              </w:rPr>
            </w:pPr>
            <w:r w:rsidRPr="00ED2620">
              <w:rPr>
                <w:rFonts w:eastAsiaTheme="minorEastAsia"/>
                <w:color w:val="000000"/>
                <w:sz w:val="24"/>
              </w:rPr>
              <w:t>-</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color w:val="000000"/>
                <w:sz w:val="24"/>
              </w:rPr>
              <w:t>报告期期末管理人持有的本基金份额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sz w:val="24"/>
                <w:szCs w:val="24"/>
              </w:rPr>
            </w:pPr>
            <w:r w:rsidRPr="00ED2620">
              <w:rPr>
                <w:rFonts w:eastAsiaTheme="minorEastAsia"/>
                <w:color w:val="000000"/>
                <w:sz w:val="24"/>
              </w:rPr>
              <w:t>10,000,000.00</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color w:val="000000"/>
                <w:sz w:val="24"/>
              </w:rPr>
              <w:t>报告期期末持有的本基金份额占基金总份额比例（</w:t>
            </w:r>
            <w:r w:rsidRPr="00ED2620">
              <w:rPr>
                <w:color w:val="000000"/>
                <w:sz w:val="24"/>
              </w:rPr>
              <w:t>%</w:t>
            </w:r>
            <w:r w:rsidRPr="00ED2620">
              <w:rPr>
                <w:color w:val="000000"/>
                <w:sz w:val="24"/>
              </w:rPr>
              <w:t>）</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color w:val="000000"/>
                <w:kern w:val="0"/>
                <w:sz w:val="24"/>
                <w:szCs w:val="24"/>
              </w:rPr>
            </w:pPr>
            <w:r w:rsidRPr="00ED2620">
              <w:rPr>
                <w:rFonts w:eastAsiaTheme="minorEastAsia"/>
                <w:color w:val="000000"/>
                <w:sz w:val="24"/>
              </w:rPr>
              <w:t>1.00</w:t>
            </w:r>
          </w:p>
        </w:tc>
      </w:tr>
    </w:tbl>
    <w:p w:rsidR="000F065B" w:rsidRDefault="00E0479B">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2</w:t>
      </w:r>
      <w:r w:rsidRPr="00ED2620">
        <w:rPr>
          <w:rFonts w:eastAsiaTheme="minorEastAsia"/>
          <w:color w:val="000000"/>
          <w:sz w:val="24"/>
        </w:rPr>
        <w:t>、如果本报告期间发生转换出业务，则总赎回份额中包含该业务。</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D21FFF" w:rsidRPr="00414345" w:rsidRDefault="00D21FFF"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6423B9" w:rsidRPr="00414345">
        <w:rPr>
          <w:color w:val="000000"/>
          <w:kern w:val="0"/>
          <w:sz w:val="24"/>
          <w:szCs w:val="24"/>
        </w:rPr>
        <w:t>8</w:t>
      </w:r>
      <w:r w:rsidR="00834E74">
        <w:rPr>
          <w:color w:val="000000"/>
          <w:kern w:val="0"/>
          <w:sz w:val="24"/>
          <w:szCs w:val="24"/>
        </w:rPr>
        <w:t xml:space="preserve">  </w:t>
      </w:r>
      <w:r w:rsidR="003307FE" w:rsidRPr="00414345">
        <w:rPr>
          <w:color w:val="000000"/>
          <w:kern w:val="0"/>
          <w:sz w:val="24"/>
          <w:szCs w:val="24"/>
        </w:rPr>
        <w:t>报告期末</w:t>
      </w:r>
      <w:r w:rsidRPr="00414345">
        <w:rPr>
          <w:color w:val="000000"/>
          <w:kern w:val="0"/>
          <w:sz w:val="24"/>
          <w:szCs w:val="24"/>
        </w:rPr>
        <w:t>发起式基金发起资金持有份额情况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 w:type="dxa"/>
          <w:bottom w:w="-1" w:type="dxa"/>
        </w:tblCellMar>
        <w:tblLook w:val="04A0" w:firstRow="1" w:lastRow="0" w:firstColumn="1" w:lastColumn="0" w:noHBand="0" w:noVBand="1"/>
      </w:tblPr>
      <w:tblGrid>
        <w:gridCol w:w="2387"/>
        <w:gridCol w:w="1156"/>
        <w:gridCol w:w="1312"/>
        <w:gridCol w:w="1064"/>
        <w:gridCol w:w="1456"/>
        <w:gridCol w:w="1493"/>
      </w:tblGrid>
      <w:tr w:rsidR="00D21FFF" w:rsidRPr="00414345" w:rsidTr="00AB4DB6">
        <w:trPr>
          <w:trHeight w:val="543"/>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widowControl/>
              <w:spacing w:before="29" w:line="288" w:lineRule="auto"/>
              <w:jc w:val="center"/>
              <w:rPr>
                <w:color w:val="000000"/>
                <w:sz w:val="24"/>
                <w:szCs w:val="24"/>
              </w:rPr>
            </w:pPr>
            <w:r w:rsidRPr="00414345">
              <w:rPr>
                <w:color w:val="000000"/>
                <w:sz w:val="24"/>
                <w:szCs w:val="24"/>
              </w:rPr>
              <w:t>项目</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center"/>
              <w:rPr>
                <w:color w:val="000000"/>
                <w:sz w:val="24"/>
                <w:szCs w:val="24"/>
              </w:rPr>
            </w:pPr>
            <w:r w:rsidRPr="00414345">
              <w:rPr>
                <w:color w:val="000000"/>
                <w:sz w:val="24"/>
                <w:szCs w:val="24"/>
              </w:rPr>
              <w:t>持有份额总数</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center"/>
              <w:rPr>
                <w:color w:val="000000"/>
                <w:sz w:val="24"/>
                <w:szCs w:val="24"/>
              </w:rPr>
            </w:pPr>
            <w:r w:rsidRPr="00414345">
              <w:rPr>
                <w:color w:val="000000"/>
                <w:sz w:val="24"/>
                <w:szCs w:val="24"/>
              </w:rPr>
              <w:t>持有份额占基金总份额比例</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center"/>
              <w:rPr>
                <w:color w:val="000000"/>
                <w:sz w:val="24"/>
                <w:szCs w:val="24"/>
              </w:rPr>
            </w:pPr>
            <w:r w:rsidRPr="00414345">
              <w:rPr>
                <w:color w:val="000000"/>
                <w:sz w:val="24"/>
                <w:szCs w:val="24"/>
              </w:rPr>
              <w:t>发起份额总数</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center"/>
              <w:rPr>
                <w:color w:val="000000"/>
                <w:sz w:val="24"/>
                <w:szCs w:val="24"/>
              </w:rPr>
            </w:pPr>
            <w:r w:rsidRPr="00414345">
              <w:rPr>
                <w:color w:val="000000"/>
                <w:sz w:val="24"/>
                <w:szCs w:val="24"/>
              </w:rPr>
              <w:t>发起份额占基金总份额比例</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widowControl/>
              <w:spacing w:before="29" w:line="288" w:lineRule="auto"/>
              <w:jc w:val="center"/>
              <w:rPr>
                <w:color w:val="000000"/>
                <w:sz w:val="24"/>
                <w:szCs w:val="24"/>
              </w:rPr>
            </w:pPr>
            <w:r w:rsidRPr="00414345">
              <w:rPr>
                <w:color w:val="000000"/>
                <w:sz w:val="24"/>
                <w:szCs w:val="24"/>
              </w:rPr>
              <w:t>发起份额承诺持有期限</w:t>
            </w:r>
          </w:p>
        </w:tc>
      </w:tr>
      <w:tr w:rsidR="00D21FFF" w:rsidRPr="00414345" w:rsidTr="00AB4DB6">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rPr>
                <w:color w:val="000000"/>
                <w:sz w:val="24"/>
                <w:szCs w:val="24"/>
              </w:rPr>
            </w:pPr>
            <w:r w:rsidRPr="00414345">
              <w:rPr>
                <w:color w:val="000000"/>
                <w:sz w:val="24"/>
                <w:szCs w:val="24"/>
              </w:rPr>
              <w:lastRenderedPageBreak/>
              <w:t>基金管理人固有资金</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10,000,000.00</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10,000,000.00</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不少于三年</w:t>
            </w:r>
          </w:p>
        </w:tc>
      </w:tr>
      <w:tr w:rsidR="00D21FFF" w:rsidRPr="00414345" w:rsidTr="00AB4DB6">
        <w:trPr>
          <w:trHeight w:val="790"/>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rPr>
                <w:color w:val="000000"/>
                <w:sz w:val="24"/>
                <w:szCs w:val="24"/>
              </w:rPr>
            </w:pPr>
            <w:r w:rsidRPr="00414345">
              <w:rPr>
                <w:color w:val="000000"/>
                <w:sz w:val="24"/>
                <w:szCs w:val="24"/>
              </w:rPr>
              <w:t>基金管理人高级管理人员</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r>
      <w:tr w:rsidR="00D21FFF" w:rsidRPr="00414345" w:rsidTr="00AB4DB6">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left"/>
              <w:rPr>
                <w:color w:val="000000"/>
                <w:sz w:val="24"/>
                <w:szCs w:val="24"/>
              </w:rPr>
            </w:pPr>
            <w:r w:rsidRPr="00414345">
              <w:rPr>
                <w:color w:val="000000"/>
                <w:sz w:val="24"/>
                <w:szCs w:val="24"/>
              </w:rPr>
              <w:t>基金经理等人员</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r>
      <w:tr w:rsidR="00D21FFF" w:rsidRPr="00414345" w:rsidTr="00AB4DB6">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left"/>
              <w:rPr>
                <w:color w:val="000000"/>
                <w:sz w:val="24"/>
                <w:szCs w:val="24"/>
              </w:rPr>
            </w:pPr>
            <w:r w:rsidRPr="00414345">
              <w:rPr>
                <w:color w:val="000000"/>
                <w:sz w:val="24"/>
                <w:szCs w:val="24"/>
              </w:rPr>
              <w:t>基金管理人股东</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r>
      <w:tr w:rsidR="00D21FFF" w:rsidRPr="00414345" w:rsidTr="00AB4DB6">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left"/>
              <w:rPr>
                <w:color w:val="000000"/>
                <w:sz w:val="24"/>
                <w:szCs w:val="24"/>
              </w:rPr>
            </w:pPr>
            <w:r w:rsidRPr="00414345">
              <w:rPr>
                <w:color w:val="000000"/>
                <w:sz w:val="24"/>
                <w:szCs w:val="24"/>
              </w:rPr>
              <w:t>其他</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r>
      <w:tr w:rsidR="00D21FFF" w:rsidRPr="00414345" w:rsidTr="00AB4DB6">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10,000,000.00</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10,000,000.00</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r>
    </w:tbl>
    <w:p w:rsidR="005B09FA" w:rsidRPr="00414345" w:rsidRDefault="005B09FA" w:rsidP="00C15CAC">
      <w:pPr>
        <w:autoSpaceDE w:val="0"/>
        <w:autoSpaceDN w:val="0"/>
        <w:adjustRightInd w:val="0"/>
        <w:spacing w:before="29" w:line="288" w:lineRule="auto"/>
        <w:jc w:val="left"/>
        <w:rPr>
          <w:color w:val="000000"/>
          <w:sz w:val="24"/>
          <w:szCs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§9</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9.</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0F065B">
        <w:tc>
          <w:tcPr>
            <w:tcW w:w="993" w:type="dxa"/>
            <w:vMerge w:val="restart"/>
          </w:tcPr>
          <w:p w:rsidR="000F065B" w:rsidRDefault="000F065B"/>
          <w:p w:rsidR="000F065B" w:rsidRDefault="00E0479B">
            <w:r>
              <w:rPr>
                <w:rFonts w:ascii="宋体" w:hAnsi="宋体" w:hint="eastAsia"/>
                <w:bCs/>
                <w:color w:val="000000"/>
                <w:kern w:val="0"/>
              </w:rPr>
              <w:t>机构</w:t>
            </w:r>
          </w:p>
        </w:tc>
        <w:tc>
          <w:tcPr>
            <w:tcW w:w="992" w:type="dxa"/>
            <w:vAlign w:val="center"/>
          </w:tcPr>
          <w:p w:rsidR="000F065B" w:rsidRDefault="00E0479B">
            <w:pPr>
              <w:jc w:val="center"/>
            </w:pPr>
            <w:r>
              <w:rPr>
                <w:rFonts w:ascii="宋体" w:hAnsi="宋体"/>
                <w:color w:val="000000"/>
                <w:kern w:val="0"/>
              </w:rPr>
              <w:t>1</w:t>
            </w:r>
          </w:p>
        </w:tc>
        <w:tc>
          <w:tcPr>
            <w:tcW w:w="1843" w:type="dxa"/>
            <w:vAlign w:val="center"/>
          </w:tcPr>
          <w:p w:rsidR="000F065B" w:rsidRDefault="00E0479B">
            <w:pPr>
              <w:jc w:val="center"/>
            </w:pPr>
            <w:r>
              <w:rPr>
                <w:rFonts w:ascii="宋体" w:hAnsi="宋体"/>
                <w:color w:val="000000"/>
                <w:kern w:val="0"/>
              </w:rPr>
              <w:t>2020/4/1-2020/6/30</w:t>
            </w:r>
          </w:p>
        </w:tc>
        <w:tc>
          <w:tcPr>
            <w:tcW w:w="851" w:type="dxa"/>
            <w:vAlign w:val="center"/>
          </w:tcPr>
          <w:p w:rsidR="000F065B" w:rsidRDefault="00E0479B">
            <w:pPr>
              <w:jc w:val="center"/>
            </w:pPr>
            <w:r>
              <w:rPr>
                <w:rFonts w:ascii="宋体" w:hAnsi="宋体"/>
                <w:color w:val="000000"/>
                <w:kern w:val="0"/>
              </w:rPr>
              <w:t>989,999,000.00</w:t>
            </w:r>
          </w:p>
        </w:tc>
        <w:tc>
          <w:tcPr>
            <w:tcW w:w="850" w:type="dxa"/>
            <w:vAlign w:val="center"/>
          </w:tcPr>
          <w:p w:rsidR="000F065B" w:rsidRDefault="00E0479B">
            <w:pPr>
              <w:jc w:val="center"/>
            </w:pPr>
            <w:r>
              <w:rPr>
                <w:rFonts w:ascii="宋体" w:hAnsi="宋体"/>
                <w:color w:val="000000"/>
                <w:kern w:val="0"/>
              </w:rPr>
              <w:t>-</w:t>
            </w:r>
          </w:p>
        </w:tc>
        <w:tc>
          <w:tcPr>
            <w:tcW w:w="1134" w:type="dxa"/>
            <w:vAlign w:val="center"/>
          </w:tcPr>
          <w:p w:rsidR="000F065B" w:rsidRDefault="00E0479B">
            <w:pPr>
              <w:jc w:val="center"/>
            </w:pPr>
            <w:r>
              <w:rPr>
                <w:rFonts w:ascii="宋体" w:hAnsi="宋体"/>
                <w:color w:val="000000"/>
                <w:kern w:val="0"/>
              </w:rPr>
              <w:t>-</w:t>
            </w:r>
          </w:p>
        </w:tc>
        <w:tc>
          <w:tcPr>
            <w:tcW w:w="1419" w:type="dxa"/>
            <w:vAlign w:val="center"/>
          </w:tcPr>
          <w:p w:rsidR="000F065B" w:rsidRDefault="00E0479B">
            <w:pPr>
              <w:jc w:val="center"/>
            </w:pPr>
            <w:r>
              <w:rPr>
                <w:rFonts w:ascii="宋体" w:hAnsi="宋体"/>
                <w:color w:val="000000"/>
                <w:kern w:val="0"/>
              </w:rPr>
              <w:t>989,999,000.00</w:t>
            </w:r>
          </w:p>
        </w:tc>
        <w:tc>
          <w:tcPr>
            <w:tcW w:w="1130" w:type="dxa"/>
            <w:vAlign w:val="center"/>
          </w:tcPr>
          <w:p w:rsidR="000F065B" w:rsidRDefault="00E0479B">
            <w:pPr>
              <w:jc w:val="center"/>
            </w:pPr>
            <w:r>
              <w:rPr>
                <w:rFonts w:ascii="宋体" w:hAnsi="宋体"/>
                <w:color w:val="000000"/>
                <w:kern w:val="0"/>
              </w:rPr>
              <w:t>99.00%</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10</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0F065B" w:rsidRDefault="00E0479B">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、中国证监会准予交银施罗德裕坤纯债一年定期开放债券型发起式证券投资基金募集注册的文件；</w:t>
      </w:r>
      <w:r>
        <w:rPr>
          <w:color w:val="000000"/>
          <w:sz w:val="24"/>
          <w:szCs w:val="24"/>
        </w:rPr>
        <w:t xml:space="preserve"> </w:t>
      </w:r>
    </w:p>
    <w:p w:rsidR="000F065B" w:rsidRDefault="00E0479B">
      <w:pPr>
        <w:spacing w:before="29" w:line="288" w:lineRule="auto"/>
        <w:ind w:firstLineChars="200" w:firstLine="480"/>
        <w:rPr>
          <w:color w:val="000000"/>
          <w:sz w:val="24"/>
          <w:szCs w:val="24"/>
        </w:rPr>
      </w:pPr>
      <w:r>
        <w:rPr>
          <w:color w:val="000000"/>
          <w:sz w:val="24"/>
          <w:szCs w:val="24"/>
        </w:rPr>
        <w:t>2</w:t>
      </w:r>
      <w:r>
        <w:rPr>
          <w:color w:val="000000"/>
          <w:sz w:val="24"/>
          <w:szCs w:val="24"/>
        </w:rPr>
        <w:t>、《交银施罗德裕坤纯债一年定期开放债券型发起式证券投资基金基金合同》；</w:t>
      </w:r>
      <w:r>
        <w:rPr>
          <w:color w:val="000000"/>
          <w:sz w:val="24"/>
          <w:szCs w:val="24"/>
        </w:rPr>
        <w:t xml:space="preserve"> </w:t>
      </w:r>
    </w:p>
    <w:p w:rsidR="000F065B" w:rsidRDefault="00E0479B">
      <w:pPr>
        <w:spacing w:before="29" w:line="288" w:lineRule="auto"/>
        <w:ind w:firstLineChars="200" w:firstLine="480"/>
        <w:rPr>
          <w:color w:val="000000"/>
          <w:sz w:val="24"/>
          <w:szCs w:val="24"/>
        </w:rPr>
      </w:pPr>
      <w:r>
        <w:rPr>
          <w:color w:val="000000"/>
          <w:sz w:val="24"/>
          <w:szCs w:val="24"/>
        </w:rPr>
        <w:t>3</w:t>
      </w:r>
      <w:r>
        <w:rPr>
          <w:color w:val="000000"/>
          <w:sz w:val="24"/>
          <w:szCs w:val="24"/>
        </w:rPr>
        <w:t>、《交银施罗德裕坤纯债一年定期开放债券型发起式证券投资基金招募说明书》；</w:t>
      </w:r>
      <w:r>
        <w:rPr>
          <w:color w:val="000000"/>
          <w:sz w:val="24"/>
          <w:szCs w:val="24"/>
        </w:rPr>
        <w:t xml:space="preserve"> </w:t>
      </w:r>
    </w:p>
    <w:p w:rsidR="000F065B" w:rsidRDefault="00E0479B">
      <w:pPr>
        <w:spacing w:before="29" w:line="288" w:lineRule="auto"/>
        <w:ind w:firstLineChars="200" w:firstLine="480"/>
        <w:rPr>
          <w:color w:val="000000"/>
          <w:sz w:val="24"/>
          <w:szCs w:val="24"/>
        </w:rPr>
      </w:pPr>
      <w:r>
        <w:rPr>
          <w:color w:val="000000"/>
          <w:sz w:val="24"/>
          <w:szCs w:val="24"/>
        </w:rPr>
        <w:t>4</w:t>
      </w:r>
      <w:r>
        <w:rPr>
          <w:color w:val="000000"/>
          <w:sz w:val="24"/>
          <w:szCs w:val="24"/>
        </w:rPr>
        <w:t>、《交银施罗德裕坤纯债一年定期开放债券型发起式证券投资基金托管协议》；</w:t>
      </w:r>
      <w:r>
        <w:rPr>
          <w:color w:val="000000"/>
          <w:sz w:val="24"/>
          <w:szCs w:val="24"/>
        </w:rPr>
        <w:t xml:space="preserve"> </w:t>
      </w:r>
    </w:p>
    <w:p w:rsidR="000F065B" w:rsidRDefault="00E0479B">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、关于申请募集注册交银施罗德裕坤纯债一年定期开放债券型发起式证券投资基金的法律意见书；</w:t>
      </w:r>
      <w:r>
        <w:rPr>
          <w:color w:val="000000"/>
          <w:sz w:val="24"/>
          <w:szCs w:val="24"/>
        </w:rPr>
        <w:t xml:space="preserve"> </w:t>
      </w:r>
    </w:p>
    <w:p w:rsidR="000F065B" w:rsidRDefault="00E0479B">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0F065B" w:rsidRDefault="00E0479B">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lastRenderedPageBreak/>
        <w:t>8</w:t>
      </w:r>
      <w:r w:rsidRPr="00414345">
        <w:rPr>
          <w:color w:val="000000"/>
          <w:sz w:val="24"/>
          <w:szCs w:val="24"/>
        </w:rPr>
        <w:t>、报告期内交银施罗德裕坤纯债一年定期开放债券型发起式证券投资基金在指定报刊上各项公告的原稿。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0F065B" w:rsidRDefault="00E0479B">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79B" w:rsidRDefault="00E0479B" w:rsidP="00876D65">
      <w:r>
        <w:separator/>
      </w:r>
    </w:p>
  </w:endnote>
  <w:endnote w:type="continuationSeparator" w:id="0">
    <w:p w:rsidR="00E0479B" w:rsidRDefault="00E0479B"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C91AA5">
      <w:rPr>
        <w:noProof/>
        <w:kern w:val="0"/>
        <w:szCs w:val="21"/>
      </w:rPr>
      <w:t>13</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C91AA5">
      <w:rPr>
        <w:noProof/>
        <w:kern w:val="0"/>
        <w:szCs w:val="21"/>
      </w:rPr>
      <w:t>13</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79B" w:rsidRDefault="00E0479B" w:rsidP="00876D65">
      <w:r>
        <w:separator/>
      </w:r>
    </w:p>
  </w:footnote>
  <w:footnote w:type="continuationSeparator" w:id="0">
    <w:p w:rsidR="00E0479B" w:rsidRDefault="00E0479B"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交银施罗德裕坤纯债一年定期开放债券型发起式证券投资基金</w:t>
    </w:r>
    <w:r w:rsidRPr="003E676C">
      <w:rPr>
        <w:sz w:val="24"/>
        <w:szCs w:val="24"/>
      </w:rPr>
      <w:t>2020</w:t>
    </w:r>
    <w:r w:rsidRPr="003E676C">
      <w:rPr>
        <w:sz w:val="24"/>
        <w:szCs w:val="24"/>
      </w:rPr>
      <w:t>年第</w:t>
    </w:r>
    <w:r w:rsidRPr="003E676C">
      <w:rPr>
        <w:sz w:val="24"/>
        <w:szCs w:val="24"/>
      </w:rPr>
      <w:t>2</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065B"/>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AA5"/>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79B"/>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A091E-E34A-4389-9676-E3FBF4A3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1830</TotalTime>
  <Pages>1</Pages>
  <Words>1135</Words>
  <Characters>6473</Characters>
  <Application>Microsoft Office Word</Application>
  <DocSecurity>0</DocSecurity>
  <Lines>53</Lines>
  <Paragraphs>15</Paragraphs>
  <ScaleCrop>false</ScaleCrop>
  <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曹国良</cp:lastModifiedBy>
  <cp:revision>602</cp:revision>
  <dcterms:created xsi:type="dcterms:W3CDTF">2012-10-16T06:07:00Z</dcterms:created>
  <dcterms:modified xsi:type="dcterms:W3CDTF">2020-07-10T07:10:00Z</dcterms:modified>
</cp:coreProperties>
</file>