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交银施罗德新成长混合型证券投资基金</w:t>
      </w:r>
    </w:p>
    <w:p w:rsidR="002279D3" w:rsidRPr="0081286B" w:rsidRDefault="002279D3" w:rsidP="00C15CAC">
      <w:pPr>
        <w:spacing w:before="29" w:line="288" w:lineRule="auto"/>
        <w:jc w:val="center"/>
        <w:rPr>
          <w:b/>
          <w:sz w:val="36"/>
          <w:szCs w:val="36"/>
        </w:rPr>
      </w:pPr>
      <w:r w:rsidRPr="0081286B">
        <w:rPr>
          <w:b/>
          <w:sz w:val="36"/>
          <w:szCs w:val="36"/>
        </w:rPr>
        <w:t>2020</w:t>
      </w:r>
      <w:r w:rsidRPr="0081286B">
        <w:rPr>
          <w:b/>
          <w:sz w:val="36"/>
          <w:szCs w:val="36"/>
        </w:rPr>
        <w:t>年第</w:t>
      </w:r>
      <w:r w:rsidRPr="0081286B">
        <w:rPr>
          <w:b/>
          <w:sz w:val="36"/>
          <w:szCs w:val="36"/>
        </w:rPr>
        <w:t>2</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2020</w:t>
      </w:r>
      <w:r w:rsidRPr="0081286B">
        <w:rPr>
          <w:b/>
          <w:sz w:val="36"/>
          <w:szCs w:val="36"/>
        </w:rPr>
        <w:t>年</w:t>
      </w:r>
      <w:r w:rsidRPr="0081286B">
        <w:rPr>
          <w:b/>
          <w:sz w:val="36"/>
          <w:szCs w:val="36"/>
        </w:rPr>
        <w:t>6</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基金托管人：招商银行股份有限公司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二〇二〇年七月二十一日</w:t>
      </w:r>
    </w:p>
    <w:p w:rsidR="004061AC" w:rsidRPr="00414345" w:rsidRDefault="004061AC" w:rsidP="0011537B">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1F07C1" w:rsidRDefault="0096103E">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1F07C1" w:rsidRDefault="0096103E">
      <w:pPr>
        <w:spacing w:before="29" w:line="288" w:lineRule="auto"/>
        <w:ind w:firstLineChars="200" w:firstLine="480"/>
        <w:rPr>
          <w:color w:val="000000"/>
          <w:sz w:val="24"/>
          <w:szCs w:val="24"/>
        </w:rPr>
      </w:pPr>
      <w:r>
        <w:rPr>
          <w:color w:val="000000"/>
          <w:sz w:val="24"/>
          <w:szCs w:val="24"/>
        </w:rPr>
        <w:t>基金托管人招商银行股份有限公司根据本基金合同规定，于</w:t>
      </w:r>
      <w:r>
        <w:rPr>
          <w:color w:val="000000"/>
          <w:sz w:val="24"/>
          <w:szCs w:val="24"/>
        </w:rPr>
        <w:t>2020</w:t>
      </w:r>
      <w:r>
        <w:rPr>
          <w:color w:val="000000"/>
          <w:sz w:val="24"/>
          <w:szCs w:val="24"/>
        </w:rPr>
        <w:t>年</w:t>
      </w:r>
      <w:r>
        <w:rPr>
          <w:color w:val="000000"/>
          <w:sz w:val="24"/>
          <w:szCs w:val="24"/>
        </w:rPr>
        <w:t>7</w:t>
      </w:r>
      <w:r>
        <w:rPr>
          <w:color w:val="000000"/>
          <w:sz w:val="24"/>
          <w:szCs w:val="24"/>
        </w:rPr>
        <w:t>月</w:t>
      </w:r>
      <w:r>
        <w:rPr>
          <w:color w:val="000000"/>
          <w:sz w:val="24"/>
          <w:szCs w:val="24"/>
        </w:rPr>
        <w:t>20</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1F07C1" w:rsidRDefault="0096103E">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1F07C1" w:rsidRDefault="0096103E">
      <w:pPr>
        <w:spacing w:before="29" w:line="288" w:lineRule="auto"/>
        <w:ind w:firstLineChars="200" w:firstLine="480"/>
        <w:rPr>
          <w:color w:val="000000"/>
          <w:sz w:val="24"/>
          <w:szCs w:val="24"/>
        </w:rPr>
      </w:pPr>
      <w:r>
        <w:rPr>
          <w:color w:val="000000"/>
          <w:sz w:val="24"/>
          <w:szCs w:val="24"/>
        </w:rPr>
        <w:t>基金的过往业绩并不代表其未来表现。投资有风险，投资者在</w:t>
      </w:r>
      <w:proofErr w:type="gramStart"/>
      <w:r>
        <w:rPr>
          <w:color w:val="000000"/>
          <w:sz w:val="24"/>
          <w:szCs w:val="24"/>
        </w:rPr>
        <w:t>作出</w:t>
      </w:r>
      <w:proofErr w:type="gramEnd"/>
      <w:r>
        <w:rPr>
          <w:color w:val="000000"/>
          <w:sz w:val="24"/>
          <w:szCs w:val="24"/>
        </w:rPr>
        <w:t>投资决策前应仔细阅读本基金的招募说明书。</w:t>
      </w:r>
      <w:r>
        <w:rPr>
          <w:color w:val="000000"/>
          <w:sz w:val="24"/>
          <w:szCs w:val="24"/>
        </w:rPr>
        <w:t xml:space="preserve"> </w:t>
      </w:r>
    </w:p>
    <w:p w:rsidR="001F07C1" w:rsidRDefault="0096103E">
      <w:pPr>
        <w:spacing w:before="29" w:line="288" w:lineRule="auto"/>
        <w:ind w:firstLineChars="200" w:firstLine="480"/>
        <w:rPr>
          <w:color w:val="000000"/>
          <w:sz w:val="24"/>
          <w:szCs w:val="24"/>
        </w:rPr>
      </w:pPr>
      <w:r>
        <w:rPr>
          <w:color w:val="000000"/>
          <w:sz w:val="24"/>
          <w:szCs w:val="24"/>
        </w:rPr>
        <w:t>本</w:t>
      </w:r>
      <w:r>
        <w:rPr>
          <w:color w:val="000000"/>
          <w:sz w:val="24"/>
          <w:szCs w:val="24"/>
        </w:rPr>
        <w:t>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2020</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gridSpan w:val="2"/>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交银新成长混合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519736</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2922"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519736</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w="29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519737</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2014</w:t>
            </w:r>
            <w:r w:rsidRPr="00414345">
              <w:rPr>
                <w:color w:val="000000"/>
                <w:kern w:val="0"/>
                <w:sz w:val="24"/>
                <w:szCs w:val="24"/>
              </w:rPr>
              <w:t>年</w:t>
            </w:r>
            <w:r w:rsidRPr="00414345">
              <w:rPr>
                <w:color w:val="000000"/>
                <w:kern w:val="0"/>
                <w:sz w:val="24"/>
                <w:szCs w:val="24"/>
              </w:rPr>
              <w:t>5</w:t>
            </w:r>
            <w:r w:rsidRPr="00414345">
              <w:rPr>
                <w:color w:val="000000"/>
                <w:kern w:val="0"/>
                <w:sz w:val="24"/>
                <w:szCs w:val="24"/>
              </w:rPr>
              <w:t>月</w:t>
            </w:r>
            <w:r w:rsidRPr="00414345">
              <w:rPr>
                <w:color w:val="000000"/>
                <w:kern w:val="0"/>
                <w:sz w:val="24"/>
                <w:szCs w:val="24"/>
              </w:rPr>
              <w:t>9</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2,585,770,118.63</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深入挖掘经济转型背景下的投资机会，自下而上精选个股，力争实现基金资产的长期稳定增值。</w:t>
            </w:r>
            <w:r w:rsidRPr="00414345">
              <w:rPr>
                <w:color w:val="000000"/>
                <w:kern w:val="0"/>
                <w:sz w:val="24"/>
                <w:szCs w:val="24"/>
              </w:rPr>
              <w:t xml:space="preserve"> </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研究优势，在经济转型大背景下，分析和判断宏观经济运行变化和政府产业政策等多因素影响，积极挖掘不同行业和子行业景气度新变化下的个股投资机会，通过团队对个股深入的基本面研究和细致的实地调研，精选公司品质良好、成长具有可持续性、定价相对合理的股票进行投资，以谋求超额收益。</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75%×</w:t>
            </w:r>
            <w:r w:rsidRPr="00414345">
              <w:rPr>
                <w:color w:val="000000"/>
                <w:kern w:val="0"/>
                <w:sz w:val="24"/>
                <w:szCs w:val="24"/>
              </w:rPr>
              <w:t>富时中国</w:t>
            </w:r>
            <w:r w:rsidRPr="00414345">
              <w:rPr>
                <w:color w:val="000000"/>
                <w:kern w:val="0"/>
                <w:sz w:val="24"/>
                <w:szCs w:val="24"/>
              </w:rPr>
              <w:t>A600</w:t>
            </w:r>
            <w:r w:rsidRPr="00414345">
              <w:rPr>
                <w:color w:val="000000"/>
                <w:kern w:val="0"/>
                <w:sz w:val="24"/>
                <w:szCs w:val="24"/>
              </w:rPr>
              <w:t>成长指数</w:t>
            </w:r>
            <w:r w:rsidRPr="00414345">
              <w:rPr>
                <w:color w:val="000000"/>
                <w:kern w:val="0"/>
                <w:sz w:val="24"/>
                <w:szCs w:val="24"/>
              </w:rPr>
              <w:t>+25%×</w:t>
            </w:r>
            <w:r w:rsidRPr="00414345">
              <w:rPr>
                <w:color w:val="000000"/>
                <w:kern w:val="0"/>
                <w:sz w:val="24"/>
                <w:szCs w:val="24"/>
              </w:rPr>
              <w:t>中证综合债券指数</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本基金是一只混合型基金，其风险和预期收益高于债</w:t>
            </w:r>
            <w:r w:rsidRPr="00414345">
              <w:rPr>
                <w:color w:val="000000"/>
                <w:kern w:val="0"/>
                <w:sz w:val="24"/>
                <w:szCs w:val="24"/>
              </w:rPr>
              <w:lastRenderedPageBreak/>
              <w:t>券型基金和货币市场基金，低于股票型基金。属于承担较高风险、预期收益较高的证券投资基金品种。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基金管理人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招商银行股份有限公司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B52ACB" w:rsidRPr="00414345" w:rsidTr="00B52ACB">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(2020</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-2020</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B52ACB" w:rsidRPr="00414345" w:rsidTr="00B52ACB">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298,922,397.48</w:t>
            </w:r>
          </w:p>
        </w:tc>
      </w:tr>
      <w:tr w:rsidR="00B52ACB" w:rsidRPr="00414345" w:rsidTr="00B52ACB">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1,406,962,637.38</w:t>
            </w:r>
          </w:p>
        </w:tc>
      </w:tr>
      <w:tr w:rsidR="00B52ACB" w:rsidRPr="00414345" w:rsidTr="00B52ACB">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0.5318</w:t>
            </w:r>
          </w:p>
        </w:tc>
      </w:tr>
      <w:tr w:rsidR="00B52ACB" w:rsidRPr="00414345" w:rsidTr="00B52ACB">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8,383,774,525.79</w:t>
            </w:r>
          </w:p>
        </w:tc>
      </w:tr>
      <w:tr w:rsidR="00B52ACB" w:rsidRPr="00414345" w:rsidTr="00B52ACB">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3.242</w:t>
            </w:r>
          </w:p>
        </w:tc>
      </w:tr>
    </w:tbl>
    <w:p w:rsidR="001F07C1" w:rsidRDefault="0096103E">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w:t>
      </w:r>
      <w:proofErr w:type="gramStart"/>
      <w:r w:rsidRPr="00414345">
        <w:rPr>
          <w:b/>
          <w:bCs/>
          <w:color w:val="000000"/>
          <w:kern w:val="0"/>
          <w:sz w:val="24"/>
          <w:szCs w:val="24"/>
        </w:rPr>
        <w:t>期基金</w:t>
      </w:r>
      <w:proofErr w:type="gramEnd"/>
      <w:r w:rsidRPr="00414345">
        <w:rPr>
          <w:b/>
          <w:bCs/>
          <w:color w:val="000000"/>
          <w:kern w:val="0"/>
          <w:sz w:val="24"/>
          <w:szCs w:val="24"/>
        </w:rPr>
        <w:t>份额净值增长率及其与同期业绩比较基准收益率的比较</w:t>
      </w:r>
    </w:p>
    <w:tbl>
      <w:tblPr>
        <w:tblStyle w:val="aff2"/>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1F07C1">
        <w:trPr>
          <w:jc w:val="center"/>
        </w:trPr>
        <w:tc>
          <w:tcPr>
            <w:tcW w:w="1701" w:type="dxa"/>
            <w:vAlign w:val="center"/>
          </w:tcPr>
          <w:p w:rsidR="001F07C1" w:rsidRDefault="0096103E">
            <w:pPr>
              <w:jc w:val="left"/>
            </w:pPr>
            <w:r>
              <w:rPr>
                <w:color w:val="000000"/>
                <w:sz w:val="24"/>
                <w:szCs w:val="24"/>
              </w:rPr>
              <w:t>过去三个月</w:t>
            </w:r>
          </w:p>
        </w:tc>
        <w:tc>
          <w:tcPr>
            <w:tcW w:w="1045" w:type="dxa"/>
            <w:vAlign w:val="center"/>
          </w:tcPr>
          <w:p w:rsidR="001F07C1" w:rsidRDefault="0096103E">
            <w:pPr>
              <w:jc w:val="center"/>
            </w:pPr>
            <w:r>
              <w:rPr>
                <w:color w:val="000000"/>
                <w:sz w:val="24"/>
                <w:szCs w:val="24"/>
              </w:rPr>
              <w:t>19.63%</w:t>
            </w:r>
          </w:p>
        </w:tc>
        <w:tc>
          <w:tcPr>
            <w:tcW w:w="1344" w:type="dxa"/>
            <w:vAlign w:val="center"/>
          </w:tcPr>
          <w:p w:rsidR="001F07C1" w:rsidRDefault="0096103E">
            <w:pPr>
              <w:jc w:val="center"/>
            </w:pPr>
            <w:r>
              <w:rPr>
                <w:color w:val="000000"/>
                <w:sz w:val="24"/>
                <w:szCs w:val="24"/>
              </w:rPr>
              <w:t>0.90%</w:t>
            </w:r>
          </w:p>
        </w:tc>
        <w:tc>
          <w:tcPr>
            <w:tcW w:w="1194" w:type="dxa"/>
            <w:vAlign w:val="center"/>
          </w:tcPr>
          <w:p w:rsidR="001F07C1" w:rsidRDefault="0096103E">
            <w:pPr>
              <w:jc w:val="center"/>
            </w:pPr>
            <w:r>
              <w:rPr>
                <w:color w:val="000000"/>
                <w:sz w:val="24"/>
                <w:szCs w:val="24"/>
              </w:rPr>
              <w:t>15.83%</w:t>
            </w:r>
          </w:p>
        </w:tc>
        <w:tc>
          <w:tcPr>
            <w:tcW w:w="1492" w:type="dxa"/>
            <w:vAlign w:val="center"/>
          </w:tcPr>
          <w:p w:rsidR="001F07C1" w:rsidRDefault="0096103E">
            <w:pPr>
              <w:jc w:val="center"/>
            </w:pPr>
            <w:r>
              <w:rPr>
                <w:color w:val="000000"/>
                <w:sz w:val="24"/>
                <w:szCs w:val="24"/>
              </w:rPr>
              <w:t>0.78%</w:t>
            </w:r>
          </w:p>
        </w:tc>
        <w:tc>
          <w:tcPr>
            <w:tcW w:w="1194" w:type="dxa"/>
            <w:vAlign w:val="center"/>
          </w:tcPr>
          <w:p w:rsidR="001F07C1" w:rsidRDefault="0096103E">
            <w:pPr>
              <w:jc w:val="center"/>
            </w:pPr>
            <w:r>
              <w:rPr>
                <w:color w:val="000000"/>
                <w:sz w:val="24"/>
                <w:szCs w:val="24"/>
              </w:rPr>
              <w:t>3.80%</w:t>
            </w:r>
          </w:p>
        </w:tc>
        <w:tc>
          <w:tcPr>
            <w:tcW w:w="898" w:type="dxa"/>
            <w:vAlign w:val="center"/>
          </w:tcPr>
          <w:p w:rsidR="001F07C1" w:rsidRDefault="0096103E">
            <w:pPr>
              <w:jc w:val="center"/>
            </w:pPr>
            <w:r>
              <w:rPr>
                <w:color w:val="000000"/>
                <w:sz w:val="24"/>
                <w:szCs w:val="24"/>
              </w:rPr>
              <w:t>0.12%</w:t>
            </w:r>
          </w:p>
        </w:tc>
      </w:tr>
      <w:tr w:rsidR="001F07C1">
        <w:trPr>
          <w:jc w:val="center"/>
        </w:trPr>
        <w:tc>
          <w:tcPr>
            <w:tcW w:w="1701" w:type="dxa"/>
            <w:vAlign w:val="center"/>
          </w:tcPr>
          <w:p w:rsidR="001F07C1" w:rsidRDefault="0096103E">
            <w:pPr>
              <w:jc w:val="left"/>
            </w:pPr>
            <w:r>
              <w:rPr>
                <w:color w:val="000000"/>
                <w:sz w:val="24"/>
                <w:szCs w:val="24"/>
              </w:rPr>
              <w:t>过去六个月</w:t>
            </w:r>
          </w:p>
        </w:tc>
        <w:tc>
          <w:tcPr>
            <w:tcW w:w="1045" w:type="dxa"/>
            <w:vAlign w:val="center"/>
          </w:tcPr>
          <w:p w:rsidR="001F07C1" w:rsidRDefault="0096103E">
            <w:pPr>
              <w:jc w:val="center"/>
            </w:pPr>
            <w:r>
              <w:rPr>
                <w:color w:val="000000"/>
                <w:sz w:val="24"/>
                <w:szCs w:val="24"/>
              </w:rPr>
              <w:t>19.63%</w:t>
            </w:r>
          </w:p>
        </w:tc>
        <w:tc>
          <w:tcPr>
            <w:tcW w:w="1344" w:type="dxa"/>
            <w:vAlign w:val="center"/>
          </w:tcPr>
          <w:p w:rsidR="001F07C1" w:rsidRDefault="0096103E">
            <w:pPr>
              <w:jc w:val="center"/>
            </w:pPr>
            <w:r>
              <w:rPr>
                <w:color w:val="000000"/>
                <w:sz w:val="24"/>
                <w:szCs w:val="24"/>
              </w:rPr>
              <w:t>1.39%</w:t>
            </w:r>
          </w:p>
        </w:tc>
        <w:tc>
          <w:tcPr>
            <w:tcW w:w="1194" w:type="dxa"/>
            <w:vAlign w:val="center"/>
          </w:tcPr>
          <w:p w:rsidR="001F07C1" w:rsidRDefault="0096103E">
            <w:pPr>
              <w:jc w:val="center"/>
            </w:pPr>
            <w:r>
              <w:rPr>
                <w:color w:val="000000"/>
                <w:sz w:val="24"/>
                <w:szCs w:val="24"/>
              </w:rPr>
              <w:t>10.70%</w:t>
            </w:r>
          </w:p>
        </w:tc>
        <w:tc>
          <w:tcPr>
            <w:tcW w:w="1492" w:type="dxa"/>
            <w:vAlign w:val="center"/>
          </w:tcPr>
          <w:p w:rsidR="001F07C1" w:rsidRDefault="0096103E">
            <w:pPr>
              <w:jc w:val="center"/>
            </w:pPr>
            <w:r>
              <w:rPr>
                <w:color w:val="000000"/>
                <w:sz w:val="24"/>
                <w:szCs w:val="24"/>
              </w:rPr>
              <w:t>1.22%</w:t>
            </w:r>
          </w:p>
        </w:tc>
        <w:tc>
          <w:tcPr>
            <w:tcW w:w="1194" w:type="dxa"/>
            <w:vAlign w:val="center"/>
          </w:tcPr>
          <w:p w:rsidR="001F07C1" w:rsidRDefault="0096103E">
            <w:pPr>
              <w:jc w:val="center"/>
            </w:pPr>
            <w:r>
              <w:rPr>
                <w:color w:val="000000"/>
                <w:sz w:val="24"/>
                <w:szCs w:val="24"/>
              </w:rPr>
              <w:t>8.93%</w:t>
            </w:r>
          </w:p>
        </w:tc>
        <w:tc>
          <w:tcPr>
            <w:tcW w:w="898" w:type="dxa"/>
            <w:vAlign w:val="center"/>
          </w:tcPr>
          <w:p w:rsidR="001F07C1" w:rsidRDefault="0096103E">
            <w:pPr>
              <w:jc w:val="center"/>
            </w:pPr>
            <w:r>
              <w:rPr>
                <w:color w:val="000000"/>
                <w:sz w:val="24"/>
                <w:szCs w:val="24"/>
              </w:rPr>
              <w:t>0.17%</w:t>
            </w:r>
          </w:p>
        </w:tc>
      </w:tr>
      <w:tr w:rsidR="001F07C1">
        <w:trPr>
          <w:jc w:val="center"/>
        </w:trPr>
        <w:tc>
          <w:tcPr>
            <w:tcW w:w="1701" w:type="dxa"/>
            <w:vAlign w:val="center"/>
          </w:tcPr>
          <w:p w:rsidR="001F07C1" w:rsidRDefault="0096103E">
            <w:pPr>
              <w:jc w:val="left"/>
            </w:pPr>
            <w:r>
              <w:rPr>
                <w:color w:val="000000"/>
                <w:sz w:val="24"/>
                <w:szCs w:val="24"/>
              </w:rPr>
              <w:t>过去一年</w:t>
            </w:r>
          </w:p>
        </w:tc>
        <w:tc>
          <w:tcPr>
            <w:tcW w:w="1045" w:type="dxa"/>
            <w:vAlign w:val="center"/>
          </w:tcPr>
          <w:p w:rsidR="001F07C1" w:rsidRDefault="0096103E">
            <w:pPr>
              <w:jc w:val="center"/>
            </w:pPr>
            <w:r>
              <w:rPr>
                <w:color w:val="000000"/>
                <w:sz w:val="24"/>
                <w:szCs w:val="24"/>
              </w:rPr>
              <w:t>44.02%</w:t>
            </w:r>
          </w:p>
        </w:tc>
        <w:tc>
          <w:tcPr>
            <w:tcW w:w="1344" w:type="dxa"/>
            <w:vAlign w:val="center"/>
          </w:tcPr>
          <w:p w:rsidR="001F07C1" w:rsidRDefault="0096103E">
            <w:pPr>
              <w:jc w:val="center"/>
            </w:pPr>
            <w:r>
              <w:rPr>
                <w:color w:val="000000"/>
                <w:sz w:val="24"/>
                <w:szCs w:val="24"/>
              </w:rPr>
              <w:t>1.14%</w:t>
            </w:r>
          </w:p>
        </w:tc>
        <w:tc>
          <w:tcPr>
            <w:tcW w:w="1194" w:type="dxa"/>
            <w:vAlign w:val="center"/>
          </w:tcPr>
          <w:p w:rsidR="001F07C1" w:rsidRDefault="0096103E">
            <w:pPr>
              <w:jc w:val="center"/>
            </w:pPr>
            <w:r>
              <w:rPr>
                <w:color w:val="000000"/>
                <w:sz w:val="24"/>
                <w:szCs w:val="24"/>
              </w:rPr>
              <w:t>19.42%</w:t>
            </w:r>
          </w:p>
        </w:tc>
        <w:tc>
          <w:tcPr>
            <w:tcW w:w="1492" w:type="dxa"/>
            <w:vAlign w:val="center"/>
          </w:tcPr>
          <w:p w:rsidR="001F07C1" w:rsidRDefault="0096103E">
            <w:pPr>
              <w:jc w:val="center"/>
            </w:pPr>
            <w:r>
              <w:rPr>
                <w:color w:val="000000"/>
                <w:sz w:val="24"/>
                <w:szCs w:val="24"/>
              </w:rPr>
              <w:t>0.98%</w:t>
            </w:r>
          </w:p>
        </w:tc>
        <w:tc>
          <w:tcPr>
            <w:tcW w:w="1194" w:type="dxa"/>
            <w:vAlign w:val="center"/>
          </w:tcPr>
          <w:p w:rsidR="001F07C1" w:rsidRDefault="0096103E">
            <w:pPr>
              <w:jc w:val="center"/>
            </w:pPr>
            <w:r>
              <w:rPr>
                <w:color w:val="000000"/>
                <w:sz w:val="24"/>
                <w:szCs w:val="24"/>
              </w:rPr>
              <w:t>24.60%</w:t>
            </w:r>
          </w:p>
        </w:tc>
        <w:tc>
          <w:tcPr>
            <w:tcW w:w="898" w:type="dxa"/>
            <w:vAlign w:val="center"/>
          </w:tcPr>
          <w:p w:rsidR="001F07C1" w:rsidRDefault="0096103E">
            <w:pPr>
              <w:jc w:val="center"/>
            </w:pPr>
            <w:r>
              <w:rPr>
                <w:color w:val="000000"/>
                <w:sz w:val="24"/>
                <w:szCs w:val="24"/>
              </w:rPr>
              <w:t>0.16%</w:t>
            </w:r>
          </w:p>
        </w:tc>
      </w:tr>
      <w:tr w:rsidR="001F07C1">
        <w:trPr>
          <w:jc w:val="center"/>
        </w:trPr>
        <w:tc>
          <w:tcPr>
            <w:tcW w:w="1701" w:type="dxa"/>
            <w:vAlign w:val="center"/>
          </w:tcPr>
          <w:p w:rsidR="001F07C1" w:rsidRDefault="0096103E">
            <w:pPr>
              <w:jc w:val="left"/>
            </w:pPr>
            <w:r>
              <w:rPr>
                <w:color w:val="000000"/>
                <w:sz w:val="24"/>
                <w:szCs w:val="24"/>
              </w:rPr>
              <w:t>过去三年</w:t>
            </w:r>
          </w:p>
        </w:tc>
        <w:tc>
          <w:tcPr>
            <w:tcW w:w="1045" w:type="dxa"/>
            <w:vAlign w:val="center"/>
          </w:tcPr>
          <w:p w:rsidR="001F07C1" w:rsidRDefault="0096103E">
            <w:pPr>
              <w:jc w:val="center"/>
            </w:pPr>
            <w:r>
              <w:rPr>
                <w:color w:val="000000"/>
                <w:sz w:val="24"/>
                <w:szCs w:val="24"/>
              </w:rPr>
              <w:t>86.38%</w:t>
            </w:r>
          </w:p>
        </w:tc>
        <w:tc>
          <w:tcPr>
            <w:tcW w:w="1344" w:type="dxa"/>
            <w:vAlign w:val="center"/>
          </w:tcPr>
          <w:p w:rsidR="001F07C1" w:rsidRDefault="0096103E">
            <w:pPr>
              <w:jc w:val="center"/>
            </w:pPr>
            <w:r>
              <w:rPr>
                <w:color w:val="000000"/>
                <w:sz w:val="24"/>
                <w:szCs w:val="24"/>
              </w:rPr>
              <w:t>1.26%</w:t>
            </w:r>
          </w:p>
        </w:tc>
        <w:tc>
          <w:tcPr>
            <w:tcW w:w="1194" w:type="dxa"/>
            <w:vAlign w:val="center"/>
          </w:tcPr>
          <w:p w:rsidR="001F07C1" w:rsidRDefault="0096103E">
            <w:pPr>
              <w:jc w:val="center"/>
            </w:pPr>
            <w:r>
              <w:rPr>
                <w:color w:val="000000"/>
                <w:sz w:val="24"/>
                <w:szCs w:val="24"/>
              </w:rPr>
              <w:t>22.28%</w:t>
            </w:r>
          </w:p>
        </w:tc>
        <w:tc>
          <w:tcPr>
            <w:tcW w:w="1492" w:type="dxa"/>
            <w:vAlign w:val="center"/>
          </w:tcPr>
          <w:p w:rsidR="001F07C1" w:rsidRDefault="0096103E">
            <w:pPr>
              <w:jc w:val="center"/>
            </w:pPr>
            <w:r>
              <w:rPr>
                <w:color w:val="000000"/>
                <w:sz w:val="24"/>
                <w:szCs w:val="24"/>
              </w:rPr>
              <w:t>1.03%</w:t>
            </w:r>
          </w:p>
        </w:tc>
        <w:tc>
          <w:tcPr>
            <w:tcW w:w="1194" w:type="dxa"/>
            <w:vAlign w:val="center"/>
          </w:tcPr>
          <w:p w:rsidR="001F07C1" w:rsidRDefault="0096103E">
            <w:pPr>
              <w:jc w:val="center"/>
            </w:pPr>
            <w:r>
              <w:rPr>
                <w:color w:val="000000"/>
                <w:sz w:val="24"/>
                <w:szCs w:val="24"/>
              </w:rPr>
              <w:t>64.10%</w:t>
            </w:r>
          </w:p>
        </w:tc>
        <w:tc>
          <w:tcPr>
            <w:tcW w:w="898" w:type="dxa"/>
            <w:vAlign w:val="center"/>
          </w:tcPr>
          <w:p w:rsidR="001F07C1" w:rsidRDefault="0096103E">
            <w:pPr>
              <w:jc w:val="center"/>
            </w:pPr>
            <w:r>
              <w:rPr>
                <w:color w:val="000000"/>
                <w:sz w:val="24"/>
                <w:szCs w:val="24"/>
              </w:rPr>
              <w:t>0.23%</w:t>
            </w:r>
          </w:p>
        </w:tc>
      </w:tr>
      <w:tr w:rsidR="001F07C1">
        <w:trPr>
          <w:jc w:val="center"/>
        </w:trPr>
        <w:tc>
          <w:tcPr>
            <w:tcW w:w="1701" w:type="dxa"/>
            <w:vAlign w:val="center"/>
          </w:tcPr>
          <w:p w:rsidR="001F07C1" w:rsidRDefault="0096103E">
            <w:pPr>
              <w:jc w:val="left"/>
            </w:pPr>
            <w:r>
              <w:rPr>
                <w:color w:val="000000"/>
                <w:sz w:val="24"/>
                <w:szCs w:val="24"/>
              </w:rPr>
              <w:t>过去五年</w:t>
            </w:r>
          </w:p>
        </w:tc>
        <w:tc>
          <w:tcPr>
            <w:tcW w:w="1045" w:type="dxa"/>
            <w:vAlign w:val="center"/>
          </w:tcPr>
          <w:p w:rsidR="001F07C1" w:rsidRDefault="0096103E">
            <w:pPr>
              <w:jc w:val="center"/>
            </w:pPr>
            <w:r>
              <w:rPr>
                <w:color w:val="000000"/>
                <w:sz w:val="24"/>
                <w:szCs w:val="24"/>
              </w:rPr>
              <w:t>132.81%</w:t>
            </w:r>
          </w:p>
        </w:tc>
        <w:tc>
          <w:tcPr>
            <w:tcW w:w="1344" w:type="dxa"/>
            <w:vAlign w:val="center"/>
          </w:tcPr>
          <w:p w:rsidR="001F07C1" w:rsidRDefault="0096103E">
            <w:pPr>
              <w:jc w:val="center"/>
            </w:pPr>
            <w:r>
              <w:rPr>
                <w:color w:val="000000"/>
                <w:sz w:val="24"/>
                <w:szCs w:val="24"/>
              </w:rPr>
              <w:t>1.55%</w:t>
            </w:r>
          </w:p>
        </w:tc>
        <w:tc>
          <w:tcPr>
            <w:tcW w:w="1194" w:type="dxa"/>
            <w:vAlign w:val="center"/>
          </w:tcPr>
          <w:p w:rsidR="001F07C1" w:rsidRDefault="0096103E">
            <w:pPr>
              <w:jc w:val="center"/>
            </w:pPr>
            <w:r>
              <w:rPr>
                <w:color w:val="000000"/>
                <w:sz w:val="24"/>
                <w:szCs w:val="24"/>
              </w:rPr>
              <w:t>-3.94%</w:t>
            </w:r>
          </w:p>
        </w:tc>
        <w:tc>
          <w:tcPr>
            <w:tcW w:w="1492" w:type="dxa"/>
            <w:vAlign w:val="center"/>
          </w:tcPr>
          <w:p w:rsidR="001F07C1" w:rsidRDefault="0096103E">
            <w:pPr>
              <w:jc w:val="center"/>
            </w:pPr>
            <w:r>
              <w:rPr>
                <w:color w:val="000000"/>
                <w:sz w:val="24"/>
                <w:szCs w:val="24"/>
              </w:rPr>
              <w:t>1.22%</w:t>
            </w:r>
          </w:p>
        </w:tc>
        <w:tc>
          <w:tcPr>
            <w:tcW w:w="1194" w:type="dxa"/>
            <w:vAlign w:val="center"/>
          </w:tcPr>
          <w:p w:rsidR="001F07C1" w:rsidRDefault="0096103E">
            <w:pPr>
              <w:jc w:val="center"/>
            </w:pPr>
            <w:r>
              <w:rPr>
                <w:color w:val="000000"/>
                <w:sz w:val="24"/>
                <w:szCs w:val="24"/>
              </w:rPr>
              <w:t>136.75%</w:t>
            </w:r>
          </w:p>
        </w:tc>
        <w:tc>
          <w:tcPr>
            <w:tcW w:w="898" w:type="dxa"/>
            <w:vAlign w:val="center"/>
          </w:tcPr>
          <w:p w:rsidR="001F07C1" w:rsidRDefault="0096103E">
            <w:pPr>
              <w:jc w:val="center"/>
            </w:pPr>
            <w:r>
              <w:rPr>
                <w:color w:val="000000"/>
                <w:sz w:val="24"/>
                <w:szCs w:val="24"/>
              </w:rPr>
              <w:t>0.33%</w:t>
            </w:r>
          </w:p>
        </w:tc>
      </w:tr>
      <w:tr w:rsidR="001F07C1">
        <w:trPr>
          <w:jc w:val="center"/>
        </w:trPr>
        <w:tc>
          <w:tcPr>
            <w:tcW w:w="1701" w:type="dxa"/>
            <w:vAlign w:val="center"/>
          </w:tcPr>
          <w:p w:rsidR="001F07C1" w:rsidRDefault="0096103E">
            <w:pPr>
              <w:jc w:val="left"/>
            </w:pPr>
            <w:r>
              <w:rPr>
                <w:color w:val="000000"/>
                <w:sz w:val="24"/>
                <w:szCs w:val="24"/>
              </w:rPr>
              <w:t>自基金合同生</w:t>
            </w:r>
            <w:r>
              <w:rPr>
                <w:color w:val="000000"/>
                <w:sz w:val="24"/>
                <w:szCs w:val="24"/>
              </w:rPr>
              <w:lastRenderedPageBreak/>
              <w:t>效起至今</w:t>
            </w:r>
          </w:p>
        </w:tc>
        <w:tc>
          <w:tcPr>
            <w:tcW w:w="1045" w:type="dxa"/>
            <w:vAlign w:val="center"/>
          </w:tcPr>
          <w:p w:rsidR="001F07C1" w:rsidRDefault="0096103E">
            <w:pPr>
              <w:jc w:val="center"/>
            </w:pPr>
            <w:r>
              <w:rPr>
                <w:color w:val="000000"/>
                <w:sz w:val="24"/>
                <w:szCs w:val="24"/>
              </w:rPr>
              <w:lastRenderedPageBreak/>
              <w:t>292.52</w:t>
            </w:r>
            <w:r>
              <w:rPr>
                <w:color w:val="000000"/>
                <w:sz w:val="24"/>
                <w:szCs w:val="24"/>
              </w:rPr>
              <w:lastRenderedPageBreak/>
              <w:t>%</w:t>
            </w:r>
          </w:p>
        </w:tc>
        <w:tc>
          <w:tcPr>
            <w:tcW w:w="1344" w:type="dxa"/>
            <w:vAlign w:val="center"/>
          </w:tcPr>
          <w:p w:rsidR="001F07C1" w:rsidRDefault="0096103E">
            <w:pPr>
              <w:jc w:val="center"/>
            </w:pPr>
            <w:r>
              <w:rPr>
                <w:color w:val="000000"/>
                <w:sz w:val="24"/>
                <w:szCs w:val="24"/>
              </w:rPr>
              <w:lastRenderedPageBreak/>
              <w:t>1.57%</w:t>
            </w:r>
          </w:p>
        </w:tc>
        <w:tc>
          <w:tcPr>
            <w:tcW w:w="1194" w:type="dxa"/>
            <w:vAlign w:val="center"/>
          </w:tcPr>
          <w:p w:rsidR="001F07C1" w:rsidRDefault="0096103E">
            <w:pPr>
              <w:jc w:val="center"/>
            </w:pPr>
            <w:r>
              <w:rPr>
                <w:color w:val="000000"/>
                <w:sz w:val="24"/>
                <w:szCs w:val="24"/>
              </w:rPr>
              <w:t>62.55%</w:t>
            </w:r>
          </w:p>
        </w:tc>
        <w:tc>
          <w:tcPr>
            <w:tcW w:w="1492" w:type="dxa"/>
            <w:vAlign w:val="center"/>
          </w:tcPr>
          <w:p w:rsidR="001F07C1" w:rsidRDefault="0096103E">
            <w:pPr>
              <w:jc w:val="center"/>
            </w:pPr>
            <w:r>
              <w:rPr>
                <w:color w:val="000000"/>
                <w:sz w:val="24"/>
                <w:szCs w:val="24"/>
              </w:rPr>
              <w:t>1.22%</w:t>
            </w:r>
          </w:p>
        </w:tc>
        <w:tc>
          <w:tcPr>
            <w:tcW w:w="1194" w:type="dxa"/>
            <w:vAlign w:val="center"/>
          </w:tcPr>
          <w:p w:rsidR="001F07C1" w:rsidRDefault="0096103E">
            <w:pPr>
              <w:jc w:val="center"/>
            </w:pPr>
            <w:r>
              <w:rPr>
                <w:color w:val="000000"/>
                <w:sz w:val="24"/>
                <w:szCs w:val="24"/>
              </w:rPr>
              <w:t>229.97%</w:t>
            </w:r>
          </w:p>
        </w:tc>
        <w:tc>
          <w:tcPr>
            <w:tcW w:w="898" w:type="dxa"/>
            <w:vAlign w:val="center"/>
          </w:tcPr>
          <w:p w:rsidR="001F07C1" w:rsidRDefault="0096103E">
            <w:pPr>
              <w:jc w:val="center"/>
            </w:pPr>
            <w:r>
              <w:rPr>
                <w:color w:val="000000"/>
                <w:sz w:val="24"/>
                <w:szCs w:val="24"/>
              </w:rPr>
              <w:t>0.35%</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注：本基金业绩比较基准自</w:t>
      </w:r>
      <w:r w:rsidRPr="00414345">
        <w:rPr>
          <w:color w:val="000000"/>
          <w:sz w:val="24"/>
          <w:szCs w:val="24"/>
        </w:rPr>
        <w:t>2015</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日起，由</w:t>
      </w:r>
      <w:r w:rsidRPr="00414345">
        <w:rPr>
          <w:color w:val="000000"/>
          <w:sz w:val="24"/>
          <w:szCs w:val="24"/>
        </w:rPr>
        <w:t>“75%×</w:t>
      </w:r>
      <w:r w:rsidRPr="00414345">
        <w:rPr>
          <w:color w:val="000000"/>
          <w:sz w:val="24"/>
          <w:szCs w:val="24"/>
        </w:rPr>
        <w:t>富时中国</w:t>
      </w:r>
      <w:r w:rsidRPr="00414345">
        <w:rPr>
          <w:color w:val="000000"/>
          <w:sz w:val="24"/>
          <w:szCs w:val="24"/>
        </w:rPr>
        <w:t>A600</w:t>
      </w:r>
      <w:r w:rsidRPr="00414345">
        <w:rPr>
          <w:color w:val="000000"/>
          <w:sz w:val="24"/>
          <w:szCs w:val="24"/>
        </w:rPr>
        <w:t>成长指数</w:t>
      </w:r>
      <w:r w:rsidRPr="00414345">
        <w:rPr>
          <w:color w:val="000000"/>
          <w:sz w:val="24"/>
          <w:szCs w:val="24"/>
        </w:rPr>
        <w:t>+25%×</w:t>
      </w:r>
      <w:r w:rsidRPr="00414345">
        <w:rPr>
          <w:color w:val="000000"/>
          <w:sz w:val="24"/>
          <w:szCs w:val="24"/>
        </w:rPr>
        <w:t>中信标普全债指数</w:t>
      </w:r>
      <w:r w:rsidRPr="00414345">
        <w:rPr>
          <w:color w:val="000000"/>
          <w:sz w:val="24"/>
          <w:szCs w:val="24"/>
        </w:rPr>
        <w:t>”</w:t>
      </w:r>
      <w:r w:rsidRPr="00414345">
        <w:rPr>
          <w:color w:val="000000"/>
          <w:sz w:val="24"/>
          <w:szCs w:val="24"/>
        </w:rPr>
        <w:t>变更为</w:t>
      </w:r>
      <w:r w:rsidRPr="00414345">
        <w:rPr>
          <w:color w:val="000000"/>
          <w:sz w:val="24"/>
          <w:szCs w:val="24"/>
        </w:rPr>
        <w:t>“75%×</w:t>
      </w:r>
      <w:r w:rsidRPr="00414345">
        <w:rPr>
          <w:color w:val="000000"/>
          <w:sz w:val="24"/>
          <w:szCs w:val="24"/>
        </w:rPr>
        <w:t>富时中国</w:t>
      </w:r>
      <w:r w:rsidRPr="00414345">
        <w:rPr>
          <w:color w:val="000000"/>
          <w:sz w:val="24"/>
          <w:szCs w:val="24"/>
        </w:rPr>
        <w:t>A600</w:t>
      </w:r>
      <w:r w:rsidRPr="00414345">
        <w:rPr>
          <w:color w:val="000000"/>
          <w:sz w:val="24"/>
          <w:szCs w:val="24"/>
        </w:rPr>
        <w:t>成长指数</w:t>
      </w:r>
      <w:r w:rsidRPr="00414345">
        <w:rPr>
          <w:color w:val="000000"/>
          <w:sz w:val="24"/>
          <w:szCs w:val="24"/>
        </w:rPr>
        <w:t>+25%×</w:t>
      </w:r>
      <w:r w:rsidRPr="00414345">
        <w:rPr>
          <w:color w:val="000000"/>
          <w:sz w:val="24"/>
          <w:szCs w:val="24"/>
        </w:rPr>
        <w:t>中证综合债券指数</w:t>
      </w:r>
      <w:r w:rsidRPr="00414345">
        <w:rPr>
          <w:color w:val="000000"/>
          <w:sz w:val="24"/>
          <w:szCs w:val="24"/>
        </w:rPr>
        <w:t>”</w:t>
      </w:r>
      <w:r w:rsidRPr="00414345">
        <w:rPr>
          <w:color w:val="000000"/>
          <w:sz w:val="24"/>
          <w:szCs w:val="24"/>
        </w:rPr>
        <w:t>，</w:t>
      </w:r>
      <w:r w:rsidRPr="00414345">
        <w:rPr>
          <w:color w:val="000000"/>
          <w:sz w:val="24"/>
          <w:szCs w:val="24"/>
        </w:rPr>
        <w:t>3.2.2</w:t>
      </w:r>
      <w:r w:rsidRPr="00414345">
        <w:rPr>
          <w:color w:val="000000"/>
          <w:sz w:val="24"/>
          <w:szCs w:val="24"/>
        </w:rPr>
        <w:t>同。详情见本基金管理人于</w:t>
      </w:r>
      <w:r w:rsidRPr="00414345">
        <w:rPr>
          <w:color w:val="000000"/>
          <w:sz w:val="24"/>
          <w:szCs w:val="24"/>
        </w:rPr>
        <w:t>2015</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28</w:t>
      </w:r>
      <w:r w:rsidRPr="00414345">
        <w:rPr>
          <w:color w:val="000000"/>
          <w:sz w:val="24"/>
          <w:szCs w:val="24"/>
        </w:rPr>
        <w:t>日发布的《交银施罗德基金管理有限公司关于旗下部分基金业绩比较基准变更并修改基金合同相关内容的公告》。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交银施罗德新成长混合型证券投资基金</w:t>
      </w:r>
    </w:p>
    <w:p w:rsidR="004061AC" w:rsidRPr="00414345" w:rsidRDefault="00B56F53" w:rsidP="00C15CAC">
      <w:pPr>
        <w:pStyle w:val="a6"/>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6"/>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2014</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5</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9</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2020</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6</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6"/>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proofErr w:type="gramStart"/>
            <w:r w:rsidRPr="00414345">
              <w:rPr>
                <w:color w:val="000000"/>
                <w:kern w:val="0"/>
                <w:sz w:val="24"/>
                <w:szCs w:val="24"/>
              </w:rPr>
              <w:t>任本基金</w:t>
            </w:r>
            <w:proofErr w:type="gramEnd"/>
            <w:r w:rsidRPr="00414345">
              <w:rPr>
                <w:color w:val="000000"/>
                <w:kern w:val="0"/>
                <w:sz w:val="24"/>
                <w:szCs w:val="24"/>
              </w:rPr>
              <w:t>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1F07C1">
        <w:trPr>
          <w:jc w:val="center"/>
        </w:trPr>
        <w:tc>
          <w:tcPr>
            <w:tcW w:w="846" w:type="dxa"/>
            <w:vAlign w:val="center"/>
          </w:tcPr>
          <w:p w:rsidR="001F07C1" w:rsidRDefault="0096103E">
            <w:pPr>
              <w:jc w:val="center"/>
            </w:pPr>
            <w:r>
              <w:rPr>
                <w:color w:val="000000"/>
                <w:sz w:val="24"/>
                <w:szCs w:val="24"/>
              </w:rPr>
              <w:t>王崇</w:t>
            </w:r>
          </w:p>
        </w:tc>
        <w:tc>
          <w:tcPr>
            <w:tcW w:w="845" w:type="dxa"/>
            <w:vAlign w:val="center"/>
          </w:tcPr>
          <w:p w:rsidR="001F07C1" w:rsidRDefault="0096103E">
            <w:pPr>
              <w:jc w:val="center"/>
            </w:pPr>
            <w:r>
              <w:rPr>
                <w:color w:val="000000"/>
                <w:sz w:val="24"/>
                <w:szCs w:val="24"/>
              </w:rPr>
              <w:t>交银</w:t>
            </w:r>
            <w:r>
              <w:rPr>
                <w:color w:val="000000"/>
                <w:sz w:val="24"/>
                <w:szCs w:val="24"/>
              </w:rPr>
              <w:lastRenderedPageBreak/>
              <w:t>精选混合、交银新成长混合、</w:t>
            </w:r>
            <w:proofErr w:type="gramStart"/>
            <w:r>
              <w:rPr>
                <w:color w:val="000000"/>
                <w:sz w:val="24"/>
                <w:szCs w:val="24"/>
              </w:rPr>
              <w:t>交银瑞丰</w:t>
            </w:r>
            <w:proofErr w:type="gramEnd"/>
            <w:r>
              <w:rPr>
                <w:color w:val="000000"/>
                <w:sz w:val="24"/>
                <w:szCs w:val="24"/>
              </w:rPr>
              <w:t>混合的基金经理，公司权益投资副总监</w:t>
            </w:r>
          </w:p>
        </w:tc>
        <w:tc>
          <w:tcPr>
            <w:tcW w:w="1549" w:type="dxa"/>
            <w:vAlign w:val="center"/>
          </w:tcPr>
          <w:p w:rsidR="001F07C1" w:rsidRDefault="0096103E">
            <w:pPr>
              <w:jc w:val="center"/>
            </w:pPr>
            <w:r>
              <w:rPr>
                <w:color w:val="000000"/>
                <w:sz w:val="24"/>
                <w:szCs w:val="24"/>
              </w:rPr>
              <w:lastRenderedPageBreak/>
              <w:t>2014-10-22</w:t>
            </w:r>
          </w:p>
        </w:tc>
        <w:tc>
          <w:tcPr>
            <w:tcW w:w="1548" w:type="dxa"/>
            <w:vAlign w:val="center"/>
          </w:tcPr>
          <w:p w:rsidR="001F07C1" w:rsidRDefault="0096103E">
            <w:pPr>
              <w:jc w:val="center"/>
            </w:pPr>
            <w:r>
              <w:rPr>
                <w:color w:val="000000"/>
                <w:sz w:val="24"/>
                <w:szCs w:val="24"/>
              </w:rPr>
              <w:t>-</w:t>
            </w:r>
          </w:p>
        </w:tc>
        <w:tc>
          <w:tcPr>
            <w:tcW w:w="1407" w:type="dxa"/>
            <w:vAlign w:val="center"/>
          </w:tcPr>
          <w:p w:rsidR="001F07C1" w:rsidRDefault="0096103E">
            <w:pPr>
              <w:jc w:val="center"/>
            </w:pPr>
            <w:r>
              <w:rPr>
                <w:color w:val="000000"/>
                <w:sz w:val="24"/>
                <w:szCs w:val="24"/>
              </w:rPr>
              <w:t>12</w:t>
            </w:r>
            <w:r>
              <w:rPr>
                <w:color w:val="000000"/>
                <w:sz w:val="24"/>
                <w:szCs w:val="24"/>
              </w:rPr>
              <w:t>年</w:t>
            </w:r>
          </w:p>
        </w:tc>
        <w:tc>
          <w:tcPr>
            <w:tcW w:w="2673" w:type="dxa"/>
            <w:vAlign w:val="center"/>
          </w:tcPr>
          <w:p w:rsidR="001F07C1" w:rsidRDefault="0096103E">
            <w:r>
              <w:rPr>
                <w:color w:val="000000"/>
                <w:sz w:val="24"/>
                <w:szCs w:val="24"/>
              </w:rPr>
              <w:t>王崇先生，北京大学金</w:t>
            </w:r>
            <w:r>
              <w:rPr>
                <w:color w:val="000000"/>
                <w:sz w:val="24"/>
                <w:szCs w:val="24"/>
              </w:rPr>
              <w:lastRenderedPageBreak/>
              <w:t>融学博士。</w:t>
            </w:r>
            <w:r>
              <w:rPr>
                <w:color w:val="000000"/>
                <w:sz w:val="24"/>
                <w:szCs w:val="24"/>
              </w:rPr>
              <w:t>2008</w:t>
            </w:r>
            <w:r>
              <w:rPr>
                <w:color w:val="000000"/>
                <w:sz w:val="24"/>
                <w:szCs w:val="24"/>
              </w:rPr>
              <w:t>年加入交银施罗德基金管理有限公司，历任行业分析师、高级研究员。</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lastRenderedPageBreak/>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1F07C1" w:rsidRDefault="0096103E">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1F07C1" w:rsidRDefault="0096103E">
      <w:pPr>
        <w:spacing w:before="29" w:line="288" w:lineRule="auto"/>
        <w:ind w:firstLineChars="200" w:firstLine="480"/>
        <w:rPr>
          <w:color w:val="000000"/>
          <w:sz w:val="24"/>
          <w:szCs w:val="24"/>
        </w:rPr>
      </w:pPr>
      <w:r>
        <w:rPr>
          <w:color w:val="000000"/>
          <w:sz w:val="24"/>
          <w:szCs w:val="24"/>
        </w:rPr>
        <w:t>公司建立资源共享的投资研究信息平台，确保各投资组合在获</w:t>
      </w:r>
      <w:r>
        <w:rPr>
          <w:color w:val="000000"/>
          <w:sz w:val="24"/>
          <w:szCs w:val="24"/>
        </w:rPr>
        <w:t>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1F07C1" w:rsidRDefault="0096103E">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w:t>
      </w:r>
      <w:r>
        <w:rPr>
          <w:color w:val="000000"/>
          <w:sz w:val="24"/>
          <w:szCs w:val="24"/>
        </w:rPr>
        <w:t>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lastRenderedPageBreak/>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1F07C1" w:rsidRDefault="0096103E">
      <w:pPr>
        <w:spacing w:before="29" w:line="288" w:lineRule="auto"/>
        <w:ind w:firstLineChars="200" w:firstLine="480"/>
        <w:rPr>
          <w:color w:val="000000"/>
          <w:sz w:val="24"/>
          <w:szCs w:val="24"/>
        </w:rPr>
      </w:pPr>
      <w:r>
        <w:rPr>
          <w:color w:val="000000"/>
          <w:sz w:val="24"/>
          <w:szCs w:val="24"/>
        </w:rPr>
        <w:t>2020</w:t>
      </w:r>
      <w:r>
        <w:rPr>
          <w:color w:val="000000"/>
          <w:sz w:val="24"/>
          <w:szCs w:val="24"/>
        </w:rPr>
        <w:t>年二季度国内经济逐渐从疫情中走出，呈现弱复苏趋势，流动性维持总体合理宽裕。二季度</w:t>
      </w:r>
      <w:r>
        <w:rPr>
          <w:color w:val="000000"/>
          <w:sz w:val="24"/>
          <w:szCs w:val="24"/>
        </w:rPr>
        <w:t>A</w:t>
      </w:r>
      <w:r>
        <w:rPr>
          <w:color w:val="000000"/>
          <w:sz w:val="24"/>
          <w:szCs w:val="24"/>
        </w:rPr>
        <w:t>股市</w:t>
      </w:r>
      <w:proofErr w:type="gramStart"/>
      <w:r>
        <w:rPr>
          <w:color w:val="000000"/>
          <w:sz w:val="24"/>
          <w:szCs w:val="24"/>
        </w:rPr>
        <w:t>场持续</w:t>
      </w:r>
      <w:proofErr w:type="gramEnd"/>
      <w:r>
        <w:rPr>
          <w:color w:val="000000"/>
          <w:sz w:val="24"/>
          <w:szCs w:val="24"/>
        </w:rPr>
        <w:t>反弹，其中创业板涨幅遥遥领先，主板表现相对较弱；行业层面，医药、食品饮料、社会服务、消费以及电子</w:t>
      </w:r>
      <w:proofErr w:type="gramStart"/>
      <w:r>
        <w:rPr>
          <w:color w:val="000000"/>
          <w:sz w:val="24"/>
          <w:szCs w:val="24"/>
        </w:rPr>
        <w:t>等泛大</w:t>
      </w:r>
      <w:proofErr w:type="gramEnd"/>
      <w:r>
        <w:rPr>
          <w:color w:val="000000"/>
          <w:sz w:val="24"/>
          <w:szCs w:val="24"/>
        </w:rPr>
        <w:t>消费板块涨幅居前，金融地产等传统顺周期低估值行业维持低位震荡，涨幅落后。</w:t>
      </w:r>
    </w:p>
    <w:p w:rsidR="001F07C1" w:rsidRDefault="0096103E">
      <w:pPr>
        <w:spacing w:before="29" w:line="288" w:lineRule="auto"/>
        <w:ind w:firstLineChars="200" w:firstLine="480"/>
        <w:rPr>
          <w:color w:val="000000"/>
          <w:sz w:val="24"/>
          <w:szCs w:val="24"/>
        </w:rPr>
      </w:pPr>
      <w:r>
        <w:rPr>
          <w:color w:val="000000"/>
          <w:sz w:val="24"/>
          <w:szCs w:val="24"/>
        </w:rPr>
        <w:t>本基金二季度保持中性略高</w:t>
      </w:r>
      <w:proofErr w:type="gramStart"/>
      <w:r>
        <w:rPr>
          <w:color w:val="000000"/>
          <w:sz w:val="24"/>
          <w:szCs w:val="24"/>
        </w:rPr>
        <w:t>仓位</w:t>
      </w:r>
      <w:proofErr w:type="gramEnd"/>
      <w:r>
        <w:rPr>
          <w:color w:val="000000"/>
          <w:sz w:val="24"/>
          <w:szCs w:val="24"/>
        </w:rPr>
        <w:t>，考虑到部分持仓公司投资逻辑发生比较大的变化，我们大幅减持部分医疗服务公司，小幅加仓食品饮料、交通运输和电子，从整个季度来表现看，本基金跑</w:t>
      </w:r>
      <w:proofErr w:type="gramStart"/>
      <w:r>
        <w:rPr>
          <w:color w:val="000000"/>
          <w:sz w:val="24"/>
          <w:szCs w:val="24"/>
        </w:rPr>
        <w:t>赢业绩</w:t>
      </w:r>
      <w:proofErr w:type="gramEnd"/>
      <w:r>
        <w:rPr>
          <w:color w:val="000000"/>
          <w:sz w:val="24"/>
          <w:szCs w:val="24"/>
        </w:rPr>
        <w:t>比较基准。</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w:t>
      </w:r>
      <w:r w:rsidRPr="00414345">
        <w:rPr>
          <w:color w:val="000000"/>
          <w:sz w:val="24"/>
          <w:szCs w:val="24"/>
        </w:rPr>
        <w:t>2020</w:t>
      </w:r>
      <w:r w:rsidRPr="00414345">
        <w:rPr>
          <w:color w:val="000000"/>
          <w:sz w:val="24"/>
          <w:szCs w:val="24"/>
        </w:rPr>
        <w:t>年三季度，我们对</w:t>
      </w:r>
      <w:r w:rsidRPr="00414345">
        <w:rPr>
          <w:color w:val="000000"/>
          <w:sz w:val="24"/>
          <w:szCs w:val="24"/>
        </w:rPr>
        <w:t>A</w:t>
      </w:r>
      <w:r w:rsidRPr="00414345">
        <w:rPr>
          <w:color w:val="000000"/>
          <w:sz w:val="24"/>
          <w:szCs w:val="24"/>
        </w:rPr>
        <w:t>股市</w:t>
      </w:r>
      <w:proofErr w:type="gramStart"/>
      <w:r w:rsidRPr="00414345">
        <w:rPr>
          <w:color w:val="000000"/>
          <w:sz w:val="24"/>
          <w:szCs w:val="24"/>
        </w:rPr>
        <w:t>场维持</w:t>
      </w:r>
      <w:proofErr w:type="gramEnd"/>
      <w:r w:rsidRPr="00414345">
        <w:rPr>
          <w:color w:val="000000"/>
          <w:sz w:val="24"/>
          <w:szCs w:val="24"/>
        </w:rPr>
        <w:t>谨慎乐观的态度。考虑到目前的经济状况、利率水平以及逆周期政策，我们仍旧认为大类资产配置中权益最优；而且从估值盈利匹配度来看，有不少传统行业龙头公司股票仍旧值得投资和持有。另一方面，外需出口仍旧存在较大不确定性，后续国内经济复苏的力度不宜乐观；此外在部分热门板块以及抱团龙头个股经历大幅上涨后，估值处于历史范围上沿，甚至透支未来一两年业绩，中短期风险收益比变差，后续选股尤其是投资成长股的难度在增加。本基金后续保持中性略高</w:t>
      </w:r>
      <w:proofErr w:type="gramStart"/>
      <w:r w:rsidRPr="00414345">
        <w:rPr>
          <w:color w:val="000000"/>
          <w:sz w:val="24"/>
          <w:szCs w:val="24"/>
        </w:rPr>
        <w:t>仓位</w:t>
      </w:r>
      <w:proofErr w:type="gramEnd"/>
      <w:r w:rsidRPr="00414345">
        <w:rPr>
          <w:color w:val="000000"/>
          <w:sz w:val="24"/>
          <w:szCs w:val="24"/>
        </w:rPr>
        <w:t>，按照内需为先，结构优于总量的思路，拟继续关注</w:t>
      </w:r>
      <w:proofErr w:type="gramStart"/>
      <w:r w:rsidRPr="00414345">
        <w:rPr>
          <w:color w:val="000000"/>
          <w:sz w:val="24"/>
          <w:szCs w:val="24"/>
        </w:rPr>
        <w:t>一</w:t>
      </w:r>
      <w:proofErr w:type="gramEnd"/>
      <w:r w:rsidRPr="00414345">
        <w:rPr>
          <w:color w:val="000000"/>
          <w:sz w:val="24"/>
          <w:szCs w:val="24"/>
        </w:rPr>
        <w:t>二线房地产龙头、软件及互联网、餐饮供应链、内需服务以及新能源汽车产业链上优质标的，坚守能力圈和安全边际，逆向投资，做中长期布局，努力为基金持有人带来稳健回报。</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本基金（各类）份额净值及业绩表现请见</w:t>
      </w:r>
      <w:r w:rsidRPr="00414345">
        <w:rPr>
          <w:color w:val="000000"/>
          <w:sz w:val="24"/>
          <w:szCs w:val="24"/>
        </w:rPr>
        <w:t>“3.1</w:t>
      </w:r>
      <w:r w:rsidRPr="00414345">
        <w:rPr>
          <w:color w:val="000000"/>
          <w:sz w:val="24"/>
          <w:szCs w:val="24"/>
        </w:rPr>
        <w:t>主要财务指标</w:t>
      </w:r>
      <w:r w:rsidRPr="00414345">
        <w:rPr>
          <w:color w:val="000000"/>
          <w:sz w:val="24"/>
          <w:szCs w:val="24"/>
        </w:rPr>
        <w:t xml:space="preserve">” </w:t>
      </w:r>
      <w:r w:rsidRPr="00414345">
        <w:rPr>
          <w:color w:val="000000"/>
          <w:sz w:val="24"/>
          <w:szCs w:val="24"/>
        </w:rPr>
        <w:t>及</w:t>
      </w:r>
      <w:r w:rsidRPr="00414345">
        <w:rPr>
          <w:color w:val="000000"/>
          <w:sz w:val="24"/>
          <w:szCs w:val="24"/>
        </w:rPr>
        <w:t xml:space="preserve">“3.2.1 </w:t>
      </w:r>
      <w:r w:rsidRPr="00414345">
        <w:rPr>
          <w:color w:val="000000"/>
          <w:sz w:val="24"/>
          <w:szCs w:val="24"/>
        </w:rPr>
        <w:t>本报告期基金份额净值增长率及其与同期业绩比较基准收益率的比较</w:t>
      </w:r>
      <w:r w:rsidRPr="00414345">
        <w:rPr>
          <w:color w:val="000000"/>
          <w:sz w:val="24"/>
          <w:szCs w:val="24"/>
        </w:rPr>
        <w:t>”</w:t>
      </w:r>
      <w:r w:rsidRPr="00414345">
        <w:rPr>
          <w:color w:val="000000"/>
          <w:sz w:val="24"/>
          <w:szCs w:val="24"/>
        </w:rPr>
        <w:t>部分披露。</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B52ACB" w:rsidRDefault="00B52ACB" w:rsidP="00421CD2">
      <w:pPr>
        <w:spacing w:before="29" w:line="288" w:lineRule="auto"/>
        <w:ind w:firstLineChars="200" w:firstLine="480"/>
        <w:rPr>
          <w:rFonts w:hint="eastAsia"/>
          <w:color w:val="000000"/>
          <w:sz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lastRenderedPageBreak/>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R="00BF0019"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p w:rsidR="006B5F69" w:rsidRPr="007B5F21" w:rsidRDefault="009C1009" w:rsidP="009C1009">
      <w:pPr>
        <w:autoSpaceDE w:val="0"/>
        <w:autoSpaceDN w:val="0"/>
        <w:adjustRightInd w:val="0"/>
        <w:spacing w:line="360" w:lineRule="auto"/>
        <w:jc w:val="right"/>
        <w:rPr>
          <w:rFonts w:eastAsiaTheme="minorEastAsia"/>
          <w:b/>
          <w:color w:val="000000" w:themeColor="text1"/>
          <w:kern w:val="0"/>
          <w:sz w:val="24"/>
          <w:szCs w:val="24"/>
        </w:rPr>
      </w:pPr>
      <w:r w:rsidRPr="009C1009">
        <w:rPr>
          <w:rFonts w:hint="eastAsia"/>
          <w:color w:val="000000"/>
          <w:kern w:val="0"/>
        </w:rPr>
        <w:t>金额单位：人民币元</w:t>
      </w:r>
    </w:p>
    <w:tbl>
      <w:tblPr>
        <w:tblStyle w:val="aff2"/>
        <w:tblW w:w="8897" w:type="dxa"/>
        <w:tblInd w:w="108" w:type="dxa"/>
        <w:tblLayout w:type="fixed"/>
        <w:tblLook w:val="04A0" w:firstRow="1" w:lastRow="0" w:firstColumn="1" w:lastColumn="0" w:noHBand="0" w:noVBand="1"/>
      </w:tblPr>
      <w:tblGrid>
        <w:gridCol w:w="720"/>
        <w:gridCol w:w="2682"/>
        <w:gridCol w:w="2552"/>
        <w:gridCol w:w="2943"/>
      </w:tblGrid>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序号</w:t>
            </w:r>
          </w:p>
        </w:tc>
        <w:tc>
          <w:tcPr>
            <w:tcW w:w="268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p>
        </w:tc>
        <w:tc>
          <w:tcPr>
            <w:tcW w:w="2943"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0018138B">
              <w:rPr>
                <w:rFonts w:eastAsiaTheme="minorEastAsia" w:hint="eastAsia"/>
                <w:color w:val="000000" w:themeColor="text1"/>
                <w:sz w:val="24"/>
                <w:szCs w:val="24"/>
              </w:rPr>
              <w:t>(</w:t>
            </w:r>
            <w:r w:rsidR="0018138B">
              <w:rPr>
                <w:rFonts w:eastAsiaTheme="minorEastAsia"/>
                <w:color w:val="000000" w:themeColor="text1"/>
                <w:sz w:val="24"/>
                <w:szCs w:val="24"/>
              </w:rPr>
              <w:t>%</w:t>
            </w:r>
            <w:r w:rsidR="0018138B">
              <w:rPr>
                <w:rFonts w:eastAsiaTheme="minorEastAsia" w:hint="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1</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6,970,045,927.39</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82.22</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6,970,045,927.39</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82.22</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2</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389,211,000.00</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4.59</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389,211,000.00</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4.59</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4</w:t>
            </w:r>
          </w:p>
        </w:tc>
        <w:tc>
          <w:tcPr>
            <w:tcW w:w="2682" w:type="dxa"/>
            <w:vAlign w:val="center"/>
          </w:tcPr>
          <w:p w:rsidR="00BF0019" w:rsidRPr="007B5F21" w:rsidRDefault="00BF0019" w:rsidP="002D2971">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5</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w:t>
            </w:r>
            <w:proofErr w:type="gramStart"/>
            <w:r w:rsidRPr="007B5F21">
              <w:rPr>
                <w:rFonts w:eastAsiaTheme="minorEastAsia"/>
                <w:color w:val="000000" w:themeColor="text1"/>
                <w:sz w:val="24"/>
                <w:szCs w:val="24"/>
              </w:rPr>
              <w:t>品投资</w:t>
            </w:r>
            <w:proofErr w:type="gramEnd"/>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6</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800,000,600.00</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9.44</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204,878,363.87</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2.42</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682"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113,210,976.22</w:t>
            </w:r>
          </w:p>
        </w:tc>
        <w:tc>
          <w:tcPr>
            <w:tcW w:w="2943"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1.34</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682"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8,477,346,867.48</w:t>
            </w:r>
          </w:p>
        </w:tc>
        <w:tc>
          <w:tcPr>
            <w:tcW w:w="2943"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Default="00F51C4E" w:rsidP="00F51C4E">
      <w:pPr>
        <w:rPr>
          <w:rFonts w:eastAsiaTheme="minorEastAsia"/>
          <w:b/>
          <w:color w:val="000000" w:themeColor="text1"/>
          <w:kern w:val="0"/>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7B2639" w:rsidRPr="007B2639" w:rsidRDefault="009C1009" w:rsidP="009C1009">
      <w:pPr>
        <w:jc w:val="right"/>
        <w:rPr>
          <w:sz w:val="24"/>
        </w:rPr>
      </w:pPr>
      <w:r w:rsidRPr="009C1009">
        <w:rPr>
          <w:rFonts w:eastAsiaTheme="minorEastAsia" w:hint="eastAsia"/>
          <w:color w:val="000000" w:themeColor="text1"/>
          <w:kern w:val="0"/>
          <w:sz w:val="24"/>
        </w:rPr>
        <w:t>金额单位：人民币元</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B11F31" w:rsidP="00C15CAC">
            <w:pPr>
              <w:adjustRightInd w:val="0"/>
              <w:snapToGrid w:val="0"/>
              <w:spacing w:before="29" w:line="288" w:lineRule="auto"/>
              <w:jc w:val="center"/>
              <w:rPr>
                <w:sz w:val="24"/>
                <w:szCs w:val="24"/>
              </w:rPr>
            </w:pPr>
            <w:r>
              <w:rPr>
                <w:sz w:val="24"/>
                <w:szCs w:val="24"/>
              </w:rPr>
              <w:t>公允价值</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4,078,420,116.61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48.65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lastRenderedPageBreak/>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12,766.32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464,840,633.32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5.54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552,836,263.15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6.59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227,297,901.60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2.71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1,246,809,348.06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14.87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171,733,020.64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2.05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4,599,562.50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223,496,315.19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2.67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6,970,045,927.39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83.14</w:t>
            </w:r>
          </w:p>
        </w:tc>
      </w:tr>
    </w:tbl>
    <w:p w:rsidR="00B52ACB" w:rsidRDefault="00B52ACB" w:rsidP="00F51C4E">
      <w:pPr>
        <w:jc w:val="left"/>
        <w:rPr>
          <w:rFonts w:asciiTheme="minorEastAsia" w:eastAsiaTheme="minorEastAsia" w:hAnsiTheme="minorEastAsia"/>
          <w:b/>
          <w:bCs/>
          <w:color w:val="000000" w:themeColor="text1"/>
          <w:kern w:val="0"/>
          <w:sz w:val="24"/>
        </w:rPr>
      </w:pPr>
    </w:p>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f2"/>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1F07C1">
        <w:trPr>
          <w:jc w:val="center"/>
        </w:trPr>
        <w:tc>
          <w:tcPr>
            <w:tcW w:w="855" w:type="dxa"/>
            <w:vAlign w:val="center"/>
          </w:tcPr>
          <w:p w:rsidR="001F07C1" w:rsidRDefault="0096103E">
            <w:pPr>
              <w:jc w:val="center"/>
            </w:pPr>
            <w:r>
              <w:rPr>
                <w:color w:val="000000"/>
                <w:sz w:val="24"/>
                <w:szCs w:val="24"/>
              </w:rPr>
              <w:t>1</w:t>
            </w:r>
          </w:p>
        </w:tc>
        <w:tc>
          <w:tcPr>
            <w:tcW w:w="1334" w:type="dxa"/>
            <w:vAlign w:val="center"/>
          </w:tcPr>
          <w:p w:rsidR="001F07C1" w:rsidRDefault="0096103E">
            <w:pPr>
              <w:jc w:val="center"/>
            </w:pPr>
            <w:r>
              <w:rPr>
                <w:color w:val="000000"/>
                <w:sz w:val="24"/>
                <w:szCs w:val="24"/>
              </w:rPr>
              <w:t>002271</w:t>
            </w:r>
          </w:p>
        </w:tc>
        <w:tc>
          <w:tcPr>
            <w:tcW w:w="1777" w:type="dxa"/>
            <w:vAlign w:val="center"/>
          </w:tcPr>
          <w:p w:rsidR="001F07C1" w:rsidRDefault="0096103E">
            <w:pPr>
              <w:jc w:val="center"/>
            </w:pPr>
            <w:r>
              <w:rPr>
                <w:color w:val="000000"/>
                <w:sz w:val="24"/>
                <w:szCs w:val="24"/>
              </w:rPr>
              <w:t>东方雨虹</w:t>
            </w:r>
          </w:p>
        </w:tc>
        <w:tc>
          <w:tcPr>
            <w:tcW w:w="1334" w:type="dxa"/>
            <w:vAlign w:val="center"/>
          </w:tcPr>
          <w:p w:rsidR="001F07C1" w:rsidRDefault="0096103E">
            <w:pPr>
              <w:jc w:val="right"/>
            </w:pPr>
            <w:r>
              <w:rPr>
                <w:color w:val="000000"/>
                <w:sz w:val="24"/>
                <w:szCs w:val="24"/>
              </w:rPr>
              <w:t>16,947,409</w:t>
            </w:r>
          </w:p>
        </w:tc>
        <w:tc>
          <w:tcPr>
            <w:tcW w:w="1924" w:type="dxa"/>
            <w:vAlign w:val="center"/>
          </w:tcPr>
          <w:p w:rsidR="001F07C1" w:rsidRDefault="0096103E">
            <w:pPr>
              <w:jc w:val="right"/>
            </w:pPr>
            <w:r>
              <w:rPr>
                <w:color w:val="000000"/>
                <w:sz w:val="24"/>
                <w:szCs w:val="24"/>
              </w:rPr>
              <w:t>688,573,227.67</w:t>
            </w:r>
          </w:p>
        </w:tc>
        <w:tc>
          <w:tcPr>
            <w:tcW w:w="1644" w:type="dxa"/>
            <w:vAlign w:val="center"/>
          </w:tcPr>
          <w:p w:rsidR="001F07C1" w:rsidRDefault="0096103E">
            <w:pPr>
              <w:jc w:val="right"/>
            </w:pPr>
            <w:r>
              <w:rPr>
                <w:color w:val="000000"/>
                <w:sz w:val="24"/>
                <w:szCs w:val="24"/>
              </w:rPr>
              <w:t>8.21</w:t>
            </w:r>
          </w:p>
        </w:tc>
      </w:tr>
      <w:tr w:rsidR="001F07C1">
        <w:trPr>
          <w:jc w:val="center"/>
        </w:trPr>
        <w:tc>
          <w:tcPr>
            <w:tcW w:w="855" w:type="dxa"/>
            <w:vAlign w:val="center"/>
          </w:tcPr>
          <w:p w:rsidR="001F07C1" w:rsidRDefault="0096103E">
            <w:pPr>
              <w:jc w:val="center"/>
            </w:pPr>
            <w:r>
              <w:rPr>
                <w:color w:val="000000"/>
                <w:sz w:val="24"/>
                <w:szCs w:val="24"/>
              </w:rPr>
              <w:t>2</w:t>
            </w:r>
          </w:p>
        </w:tc>
        <w:tc>
          <w:tcPr>
            <w:tcW w:w="1334" w:type="dxa"/>
            <w:vAlign w:val="center"/>
          </w:tcPr>
          <w:p w:rsidR="001F07C1" w:rsidRDefault="0096103E">
            <w:pPr>
              <w:jc w:val="center"/>
            </w:pPr>
            <w:r>
              <w:rPr>
                <w:color w:val="000000"/>
                <w:sz w:val="24"/>
                <w:szCs w:val="24"/>
              </w:rPr>
              <w:t>000002</w:t>
            </w:r>
          </w:p>
        </w:tc>
        <w:tc>
          <w:tcPr>
            <w:tcW w:w="1777" w:type="dxa"/>
            <w:vAlign w:val="center"/>
          </w:tcPr>
          <w:p w:rsidR="001F07C1" w:rsidRDefault="0096103E">
            <w:pPr>
              <w:jc w:val="center"/>
            </w:pPr>
            <w:r>
              <w:rPr>
                <w:color w:val="000000"/>
                <w:sz w:val="24"/>
                <w:szCs w:val="24"/>
              </w:rPr>
              <w:t>万科</w:t>
            </w:r>
            <w:r>
              <w:rPr>
                <w:color w:val="000000"/>
                <w:sz w:val="24"/>
                <w:szCs w:val="24"/>
              </w:rPr>
              <w:t>A</w:t>
            </w:r>
          </w:p>
        </w:tc>
        <w:tc>
          <w:tcPr>
            <w:tcW w:w="1334" w:type="dxa"/>
            <w:vAlign w:val="center"/>
          </w:tcPr>
          <w:p w:rsidR="001F07C1" w:rsidRDefault="0096103E">
            <w:pPr>
              <w:jc w:val="right"/>
            </w:pPr>
            <w:r>
              <w:rPr>
                <w:color w:val="000000"/>
                <w:sz w:val="24"/>
                <w:szCs w:val="24"/>
              </w:rPr>
              <w:t>24,975,920</w:t>
            </w:r>
          </w:p>
        </w:tc>
        <w:tc>
          <w:tcPr>
            <w:tcW w:w="1924" w:type="dxa"/>
            <w:vAlign w:val="center"/>
          </w:tcPr>
          <w:p w:rsidR="001F07C1" w:rsidRDefault="0096103E">
            <w:pPr>
              <w:jc w:val="right"/>
            </w:pPr>
            <w:r>
              <w:rPr>
                <w:color w:val="000000"/>
                <w:sz w:val="24"/>
                <w:szCs w:val="24"/>
              </w:rPr>
              <w:t>652,870,548.80</w:t>
            </w:r>
          </w:p>
        </w:tc>
        <w:tc>
          <w:tcPr>
            <w:tcW w:w="1644" w:type="dxa"/>
            <w:vAlign w:val="center"/>
          </w:tcPr>
          <w:p w:rsidR="001F07C1" w:rsidRDefault="0096103E">
            <w:pPr>
              <w:jc w:val="right"/>
            </w:pPr>
            <w:r>
              <w:rPr>
                <w:color w:val="000000"/>
                <w:sz w:val="24"/>
                <w:szCs w:val="24"/>
              </w:rPr>
              <w:t>7.79</w:t>
            </w:r>
          </w:p>
        </w:tc>
      </w:tr>
      <w:tr w:rsidR="001F07C1">
        <w:trPr>
          <w:jc w:val="center"/>
        </w:trPr>
        <w:tc>
          <w:tcPr>
            <w:tcW w:w="855" w:type="dxa"/>
            <w:vAlign w:val="center"/>
          </w:tcPr>
          <w:p w:rsidR="001F07C1" w:rsidRDefault="0096103E">
            <w:pPr>
              <w:jc w:val="center"/>
            </w:pPr>
            <w:r>
              <w:rPr>
                <w:color w:val="000000"/>
                <w:sz w:val="24"/>
                <w:szCs w:val="24"/>
              </w:rPr>
              <w:t>3</w:t>
            </w:r>
          </w:p>
        </w:tc>
        <w:tc>
          <w:tcPr>
            <w:tcW w:w="1334" w:type="dxa"/>
            <w:vAlign w:val="center"/>
          </w:tcPr>
          <w:p w:rsidR="001F07C1" w:rsidRDefault="0096103E">
            <w:pPr>
              <w:jc w:val="center"/>
            </w:pPr>
            <w:r>
              <w:rPr>
                <w:color w:val="000000"/>
                <w:sz w:val="24"/>
                <w:szCs w:val="24"/>
              </w:rPr>
              <w:t>603517</w:t>
            </w:r>
          </w:p>
        </w:tc>
        <w:tc>
          <w:tcPr>
            <w:tcW w:w="1777" w:type="dxa"/>
            <w:vAlign w:val="center"/>
          </w:tcPr>
          <w:p w:rsidR="001F07C1" w:rsidRDefault="0096103E">
            <w:pPr>
              <w:jc w:val="center"/>
            </w:pPr>
            <w:r>
              <w:rPr>
                <w:color w:val="000000"/>
                <w:sz w:val="24"/>
                <w:szCs w:val="24"/>
              </w:rPr>
              <w:t>绝味食品</w:t>
            </w:r>
          </w:p>
        </w:tc>
        <w:tc>
          <w:tcPr>
            <w:tcW w:w="1334" w:type="dxa"/>
            <w:vAlign w:val="center"/>
          </w:tcPr>
          <w:p w:rsidR="001F07C1" w:rsidRDefault="0096103E">
            <w:pPr>
              <w:jc w:val="right"/>
            </w:pPr>
            <w:r>
              <w:rPr>
                <w:color w:val="000000"/>
                <w:sz w:val="24"/>
                <w:szCs w:val="24"/>
              </w:rPr>
              <w:t>8,688,301</w:t>
            </w:r>
          </w:p>
        </w:tc>
        <w:tc>
          <w:tcPr>
            <w:tcW w:w="1924" w:type="dxa"/>
            <w:vAlign w:val="center"/>
          </w:tcPr>
          <w:p w:rsidR="001F07C1" w:rsidRDefault="0096103E">
            <w:pPr>
              <w:jc w:val="right"/>
            </w:pPr>
            <w:r>
              <w:rPr>
                <w:color w:val="000000"/>
                <w:sz w:val="24"/>
                <w:szCs w:val="24"/>
              </w:rPr>
              <w:t>614,610,412.74</w:t>
            </w:r>
          </w:p>
        </w:tc>
        <w:tc>
          <w:tcPr>
            <w:tcW w:w="1644" w:type="dxa"/>
            <w:vAlign w:val="center"/>
          </w:tcPr>
          <w:p w:rsidR="001F07C1" w:rsidRDefault="0096103E">
            <w:pPr>
              <w:jc w:val="right"/>
            </w:pPr>
            <w:r>
              <w:rPr>
                <w:color w:val="000000"/>
                <w:sz w:val="24"/>
                <w:szCs w:val="24"/>
              </w:rPr>
              <w:t>7.33</w:t>
            </w:r>
          </w:p>
        </w:tc>
      </w:tr>
      <w:tr w:rsidR="001F07C1">
        <w:trPr>
          <w:jc w:val="center"/>
        </w:trPr>
        <w:tc>
          <w:tcPr>
            <w:tcW w:w="855" w:type="dxa"/>
            <w:vAlign w:val="center"/>
          </w:tcPr>
          <w:p w:rsidR="001F07C1" w:rsidRDefault="0096103E">
            <w:pPr>
              <w:jc w:val="center"/>
            </w:pPr>
            <w:r>
              <w:rPr>
                <w:color w:val="000000"/>
                <w:sz w:val="24"/>
                <w:szCs w:val="24"/>
              </w:rPr>
              <w:t>4</w:t>
            </w:r>
          </w:p>
        </w:tc>
        <w:tc>
          <w:tcPr>
            <w:tcW w:w="1334" w:type="dxa"/>
            <w:vAlign w:val="center"/>
          </w:tcPr>
          <w:p w:rsidR="001F07C1" w:rsidRDefault="0096103E">
            <w:pPr>
              <w:jc w:val="center"/>
            </w:pPr>
            <w:r>
              <w:rPr>
                <w:color w:val="000000"/>
                <w:sz w:val="24"/>
                <w:szCs w:val="24"/>
              </w:rPr>
              <w:t>002352</w:t>
            </w:r>
          </w:p>
        </w:tc>
        <w:tc>
          <w:tcPr>
            <w:tcW w:w="1777" w:type="dxa"/>
            <w:vAlign w:val="center"/>
          </w:tcPr>
          <w:p w:rsidR="001F07C1" w:rsidRDefault="0096103E">
            <w:pPr>
              <w:jc w:val="center"/>
            </w:pPr>
            <w:r>
              <w:rPr>
                <w:color w:val="000000"/>
                <w:sz w:val="24"/>
                <w:szCs w:val="24"/>
              </w:rPr>
              <w:t>顺丰控股</w:t>
            </w:r>
          </w:p>
        </w:tc>
        <w:tc>
          <w:tcPr>
            <w:tcW w:w="1334" w:type="dxa"/>
            <w:vAlign w:val="center"/>
          </w:tcPr>
          <w:p w:rsidR="001F07C1" w:rsidRDefault="0096103E">
            <w:pPr>
              <w:jc w:val="right"/>
            </w:pPr>
            <w:r>
              <w:rPr>
                <w:color w:val="000000"/>
                <w:sz w:val="24"/>
                <w:szCs w:val="24"/>
              </w:rPr>
              <w:t>8,395,746</w:t>
            </w:r>
          </w:p>
        </w:tc>
        <w:tc>
          <w:tcPr>
            <w:tcW w:w="1924" w:type="dxa"/>
            <w:vAlign w:val="center"/>
          </w:tcPr>
          <w:p w:rsidR="001F07C1" w:rsidRDefault="0096103E">
            <w:pPr>
              <w:jc w:val="right"/>
            </w:pPr>
            <w:r>
              <w:rPr>
                <w:color w:val="000000"/>
                <w:sz w:val="24"/>
                <w:szCs w:val="24"/>
              </w:rPr>
              <w:t>459,247,306.20</w:t>
            </w:r>
          </w:p>
        </w:tc>
        <w:tc>
          <w:tcPr>
            <w:tcW w:w="1644" w:type="dxa"/>
            <w:vAlign w:val="center"/>
          </w:tcPr>
          <w:p w:rsidR="001F07C1" w:rsidRDefault="0096103E">
            <w:pPr>
              <w:jc w:val="right"/>
            </w:pPr>
            <w:r>
              <w:rPr>
                <w:color w:val="000000"/>
                <w:sz w:val="24"/>
                <w:szCs w:val="24"/>
              </w:rPr>
              <w:t>5.48</w:t>
            </w:r>
          </w:p>
        </w:tc>
      </w:tr>
      <w:tr w:rsidR="001F07C1">
        <w:trPr>
          <w:jc w:val="center"/>
        </w:trPr>
        <w:tc>
          <w:tcPr>
            <w:tcW w:w="855" w:type="dxa"/>
            <w:vAlign w:val="center"/>
          </w:tcPr>
          <w:p w:rsidR="001F07C1" w:rsidRDefault="0096103E">
            <w:pPr>
              <w:jc w:val="center"/>
            </w:pPr>
            <w:r>
              <w:rPr>
                <w:color w:val="000000"/>
                <w:sz w:val="24"/>
                <w:szCs w:val="24"/>
              </w:rPr>
              <w:t>5</w:t>
            </w:r>
          </w:p>
        </w:tc>
        <w:tc>
          <w:tcPr>
            <w:tcW w:w="1334" w:type="dxa"/>
            <w:vAlign w:val="center"/>
          </w:tcPr>
          <w:p w:rsidR="001F07C1" w:rsidRDefault="0096103E">
            <w:pPr>
              <w:jc w:val="center"/>
            </w:pPr>
            <w:r>
              <w:rPr>
                <w:color w:val="000000"/>
                <w:sz w:val="24"/>
                <w:szCs w:val="24"/>
              </w:rPr>
              <w:t>002050</w:t>
            </w:r>
          </w:p>
        </w:tc>
        <w:tc>
          <w:tcPr>
            <w:tcW w:w="1777" w:type="dxa"/>
            <w:vAlign w:val="center"/>
          </w:tcPr>
          <w:p w:rsidR="001F07C1" w:rsidRDefault="0096103E">
            <w:pPr>
              <w:jc w:val="center"/>
            </w:pPr>
            <w:r>
              <w:rPr>
                <w:color w:val="000000"/>
                <w:sz w:val="24"/>
                <w:szCs w:val="24"/>
              </w:rPr>
              <w:t>三</w:t>
            </w:r>
            <w:proofErr w:type="gramStart"/>
            <w:r>
              <w:rPr>
                <w:color w:val="000000"/>
                <w:sz w:val="24"/>
                <w:szCs w:val="24"/>
              </w:rPr>
              <w:t>花智控</w:t>
            </w:r>
            <w:proofErr w:type="gramEnd"/>
          </w:p>
        </w:tc>
        <w:tc>
          <w:tcPr>
            <w:tcW w:w="1334" w:type="dxa"/>
            <w:vAlign w:val="center"/>
          </w:tcPr>
          <w:p w:rsidR="001F07C1" w:rsidRDefault="0096103E">
            <w:pPr>
              <w:jc w:val="right"/>
            </w:pPr>
            <w:r>
              <w:rPr>
                <w:color w:val="000000"/>
                <w:sz w:val="24"/>
                <w:szCs w:val="24"/>
              </w:rPr>
              <w:t>18,806,680</w:t>
            </w:r>
          </w:p>
        </w:tc>
        <w:tc>
          <w:tcPr>
            <w:tcW w:w="1924" w:type="dxa"/>
            <w:vAlign w:val="center"/>
          </w:tcPr>
          <w:p w:rsidR="001F07C1" w:rsidRDefault="0096103E">
            <w:pPr>
              <w:jc w:val="right"/>
            </w:pPr>
            <w:r>
              <w:rPr>
                <w:color w:val="000000"/>
                <w:sz w:val="24"/>
                <w:szCs w:val="24"/>
              </w:rPr>
              <w:t>411,866,292.00</w:t>
            </w:r>
          </w:p>
        </w:tc>
        <w:tc>
          <w:tcPr>
            <w:tcW w:w="1644" w:type="dxa"/>
            <w:vAlign w:val="center"/>
          </w:tcPr>
          <w:p w:rsidR="001F07C1" w:rsidRDefault="0096103E">
            <w:pPr>
              <w:jc w:val="right"/>
            </w:pPr>
            <w:r>
              <w:rPr>
                <w:color w:val="000000"/>
                <w:sz w:val="24"/>
                <w:szCs w:val="24"/>
              </w:rPr>
              <w:t>4.91</w:t>
            </w:r>
          </w:p>
        </w:tc>
      </w:tr>
      <w:tr w:rsidR="001F07C1">
        <w:trPr>
          <w:jc w:val="center"/>
        </w:trPr>
        <w:tc>
          <w:tcPr>
            <w:tcW w:w="855" w:type="dxa"/>
            <w:vAlign w:val="center"/>
          </w:tcPr>
          <w:p w:rsidR="001F07C1" w:rsidRDefault="0096103E">
            <w:pPr>
              <w:jc w:val="center"/>
            </w:pPr>
            <w:r>
              <w:rPr>
                <w:color w:val="000000"/>
                <w:sz w:val="24"/>
                <w:szCs w:val="24"/>
              </w:rPr>
              <w:t>6</w:t>
            </w:r>
          </w:p>
        </w:tc>
        <w:tc>
          <w:tcPr>
            <w:tcW w:w="1334" w:type="dxa"/>
            <w:vAlign w:val="center"/>
          </w:tcPr>
          <w:p w:rsidR="001F07C1" w:rsidRDefault="0096103E">
            <w:pPr>
              <w:jc w:val="center"/>
            </w:pPr>
            <w:r>
              <w:rPr>
                <w:color w:val="000000"/>
                <w:sz w:val="24"/>
                <w:szCs w:val="24"/>
              </w:rPr>
              <w:t>002475</w:t>
            </w:r>
          </w:p>
        </w:tc>
        <w:tc>
          <w:tcPr>
            <w:tcW w:w="1777" w:type="dxa"/>
            <w:vAlign w:val="center"/>
          </w:tcPr>
          <w:p w:rsidR="001F07C1" w:rsidRDefault="0096103E">
            <w:pPr>
              <w:jc w:val="center"/>
            </w:pPr>
            <w:r>
              <w:rPr>
                <w:color w:val="000000"/>
                <w:sz w:val="24"/>
                <w:szCs w:val="24"/>
              </w:rPr>
              <w:t>立讯精密</w:t>
            </w:r>
          </w:p>
        </w:tc>
        <w:tc>
          <w:tcPr>
            <w:tcW w:w="1334" w:type="dxa"/>
            <w:vAlign w:val="center"/>
          </w:tcPr>
          <w:p w:rsidR="001F07C1" w:rsidRDefault="0096103E">
            <w:pPr>
              <w:jc w:val="right"/>
            </w:pPr>
            <w:r>
              <w:rPr>
                <w:color w:val="000000"/>
                <w:sz w:val="24"/>
                <w:szCs w:val="24"/>
              </w:rPr>
              <w:t>7,189,357</w:t>
            </w:r>
          </w:p>
        </w:tc>
        <w:tc>
          <w:tcPr>
            <w:tcW w:w="1924" w:type="dxa"/>
            <w:vAlign w:val="center"/>
          </w:tcPr>
          <w:p w:rsidR="001F07C1" w:rsidRDefault="0096103E">
            <w:pPr>
              <w:jc w:val="right"/>
            </w:pPr>
            <w:r>
              <w:rPr>
                <w:color w:val="000000"/>
                <w:sz w:val="24"/>
                <w:szCs w:val="24"/>
              </w:rPr>
              <w:t>369,173,481.95</w:t>
            </w:r>
          </w:p>
        </w:tc>
        <w:tc>
          <w:tcPr>
            <w:tcW w:w="1644" w:type="dxa"/>
            <w:vAlign w:val="center"/>
          </w:tcPr>
          <w:p w:rsidR="001F07C1" w:rsidRDefault="0096103E">
            <w:pPr>
              <w:jc w:val="right"/>
            </w:pPr>
            <w:r>
              <w:rPr>
                <w:color w:val="000000"/>
                <w:sz w:val="24"/>
                <w:szCs w:val="24"/>
              </w:rPr>
              <w:t>4.40</w:t>
            </w:r>
          </w:p>
        </w:tc>
      </w:tr>
      <w:tr w:rsidR="001F07C1">
        <w:trPr>
          <w:jc w:val="center"/>
        </w:trPr>
        <w:tc>
          <w:tcPr>
            <w:tcW w:w="855" w:type="dxa"/>
            <w:vAlign w:val="center"/>
          </w:tcPr>
          <w:p w:rsidR="001F07C1" w:rsidRDefault="0096103E">
            <w:pPr>
              <w:jc w:val="center"/>
            </w:pPr>
            <w:r>
              <w:rPr>
                <w:color w:val="000000"/>
                <w:sz w:val="24"/>
                <w:szCs w:val="24"/>
              </w:rPr>
              <w:lastRenderedPageBreak/>
              <w:t>7</w:t>
            </w:r>
          </w:p>
        </w:tc>
        <w:tc>
          <w:tcPr>
            <w:tcW w:w="1334" w:type="dxa"/>
            <w:vAlign w:val="center"/>
          </w:tcPr>
          <w:p w:rsidR="001F07C1" w:rsidRDefault="0096103E">
            <w:pPr>
              <w:jc w:val="center"/>
            </w:pPr>
            <w:r>
              <w:rPr>
                <w:color w:val="000000"/>
                <w:sz w:val="24"/>
                <w:szCs w:val="24"/>
              </w:rPr>
              <w:t>002311</w:t>
            </w:r>
          </w:p>
        </w:tc>
        <w:tc>
          <w:tcPr>
            <w:tcW w:w="1777" w:type="dxa"/>
            <w:vAlign w:val="center"/>
          </w:tcPr>
          <w:p w:rsidR="001F07C1" w:rsidRDefault="0096103E">
            <w:pPr>
              <w:jc w:val="center"/>
            </w:pPr>
            <w:r>
              <w:rPr>
                <w:color w:val="000000"/>
                <w:sz w:val="24"/>
                <w:szCs w:val="24"/>
              </w:rPr>
              <w:t>海大集团</w:t>
            </w:r>
          </w:p>
        </w:tc>
        <w:tc>
          <w:tcPr>
            <w:tcW w:w="1334" w:type="dxa"/>
            <w:vAlign w:val="center"/>
          </w:tcPr>
          <w:p w:rsidR="001F07C1" w:rsidRDefault="0096103E">
            <w:pPr>
              <w:jc w:val="right"/>
            </w:pPr>
            <w:r>
              <w:rPr>
                <w:color w:val="000000"/>
                <w:sz w:val="24"/>
                <w:szCs w:val="24"/>
              </w:rPr>
              <w:t>7,247,272</w:t>
            </w:r>
          </w:p>
        </w:tc>
        <w:tc>
          <w:tcPr>
            <w:tcW w:w="1924" w:type="dxa"/>
            <w:vAlign w:val="center"/>
          </w:tcPr>
          <w:p w:rsidR="001F07C1" w:rsidRDefault="0096103E">
            <w:pPr>
              <w:jc w:val="right"/>
            </w:pPr>
            <w:r>
              <w:rPr>
                <w:color w:val="000000"/>
                <w:sz w:val="24"/>
                <w:szCs w:val="24"/>
              </w:rPr>
              <w:t>344,897,674.48</w:t>
            </w:r>
          </w:p>
        </w:tc>
        <w:tc>
          <w:tcPr>
            <w:tcW w:w="1644" w:type="dxa"/>
            <w:vAlign w:val="center"/>
          </w:tcPr>
          <w:p w:rsidR="001F07C1" w:rsidRDefault="0096103E">
            <w:pPr>
              <w:jc w:val="right"/>
            </w:pPr>
            <w:r>
              <w:rPr>
                <w:color w:val="000000"/>
                <w:sz w:val="24"/>
                <w:szCs w:val="24"/>
              </w:rPr>
              <w:t>4.11</w:t>
            </w:r>
          </w:p>
        </w:tc>
      </w:tr>
      <w:tr w:rsidR="001F07C1">
        <w:trPr>
          <w:jc w:val="center"/>
        </w:trPr>
        <w:tc>
          <w:tcPr>
            <w:tcW w:w="855" w:type="dxa"/>
            <w:vAlign w:val="center"/>
          </w:tcPr>
          <w:p w:rsidR="001F07C1" w:rsidRDefault="0096103E">
            <w:pPr>
              <w:jc w:val="center"/>
            </w:pPr>
            <w:r>
              <w:rPr>
                <w:color w:val="000000"/>
                <w:sz w:val="24"/>
                <w:szCs w:val="24"/>
              </w:rPr>
              <w:t>8</w:t>
            </w:r>
          </w:p>
        </w:tc>
        <w:tc>
          <w:tcPr>
            <w:tcW w:w="1334" w:type="dxa"/>
            <w:vAlign w:val="center"/>
          </w:tcPr>
          <w:p w:rsidR="001F07C1" w:rsidRDefault="0096103E">
            <w:pPr>
              <w:jc w:val="center"/>
            </w:pPr>
            <w:r>
              <w:rPr>
                <w:color w:val="000000"/>
                <w:sz w:val="24"/>
                <w:szCs w:val="24"/>
              </w:rPr>
              <w:t>600048</w:t>
            </w:r>
          </w:p>
        </w:tc>
        <w:tc>
          <w:tcPr>
            <w:tcW w:w="1777" w:type="dxa"/>
            <w:vAlign w:val="center"/>
          </w:tcPr>
          <w:p w:rsidR="001F07C1" w:rsidRDefault="0096103E">
            <w:pPr>
              <w:jc w:val="center"/>
            </w:pPr>
            <w:r>
              <w:rPr>
                <w:color w:val="000000"/>
                <w:sz w:val="24"/>
                <w:szCs w:val="24"/>
              </w:rPr>
              <w:t>保利地产</w:t>
            </w:r>
          </w:p>
        </w:tc>
        <w:tc>
          <w:tcPr>
            <w:tcW w:w="1334" w:type="dxa"/>
            <w:vAlign w:val="center"/>
          </w:tcPr>
          <w:p w:rsidR="001F07C1" w:rsidRDefault="0096103E">
            <w:pPr>
              <w:jc w:val="right"/>
            </w:pPr>
            <w:r>
              <w:rPr>
                <w:color w:val="000000"/>
                <w:sz w:val="24"/>
                <w:szCs w:val="24"/>
              </w:rPr>
              <w:t>23,105,961</w:t>
            </w:r>
          </w:p>
        </w:tc>
        <w:tc>
          <w:tcPr>
            <w:tcW w:w="1924" w:type="dxa"/>
            <w:vAlign w:val="center"/>
          </w:tcPr>
          <w:p w:rsidR="001F07C1" w:rsidRDefault="0096103E">
            <w:pPr>
              <w:jc w:val="right"/>
            </w:pPr>
            <w:r>
              <w:rPr>
                <w:color w:val="000000"/>
                <w:sz w:val="24"/>
                <w:szCs w:val="24"/>
              </w:rPr>
              <w:t>341,506,103.58</w:t>
            </w:r>
          </w:p>
        </w:tc>
        <w:tc>
          <w:tcPr>
            <w:tcW w:w="1644" w:type="dxa"/>
            <w:vAlign w:val="center"/>
          </w:tcPr>
          <w:p w:rsidR="001F07C1" w:rsidRDefault="0096103E">
            <w:pPr>
              <w:jc w:val="right"/>
            </w:pPr>
            <w:r>
              <w:rPr>
                <w:color w:val="000000"/>
                <w:sz w:val="24"/>
                <w:szCs w:val="24"/>
              </w:rPr>
              <w:t>4.07</w:t>
            </w:r>
          </w:p>
        </w:tc>
      </w:tr>
      <w:tr w:rsidR="001F07C1">
        <w:trPr>
          <w:jc w:val="center"/>
        </w:trPr>
        <w:tc>
          <w:tcPr>
            <w:tcW w:w="855" w:type="dxa"/>
            <w:vAlign w:val="center"/>
          </w:tcPr>
          <w:p w:rsidR="001F07C1" w:rsidRDefault="0096103E">
            <w:pPr>
              <w:jc w:val="center"/>
            </w:pPr>
            <w:r>
              <w:rPr>
                <w:color w:val="000000"/>
                <w:sz w:val="24"/>
                <w:szCs w:val="24"/>
              </w:rPr>
              <w:t>9</w:t>
            </w:r>
          </w:p>
        </w:tc>
        <w:tc>
          <w:tcPr>
            <w:tcW w:w="1334" w:type="dxa"/>
            <w:vAlign w:val="center"/>
          </w:tcPr>
          <w:p w:rsidR="001F07C1" w:rsidRDefault="0096103E">
            <w:pPr>
              <w:jc w:val="center"/>
            </w:pPr>
            <w:r>
              <w:rPr>
                <w:color w:val="000000"/>
                <w:sz w:val="24"/>
                <w:szCs w:val="24"/>
              </w:rPr>
              <w:t>002841</w:t>
            </w:r>
          </w:p>
        </w:tc>
        <w:tc>
          <w:tcPr>
            <w:tcW w:w="1777" w:type="dxa"/>
            <w:vAlign w:val="center"/>
          </w:tcPr>
          <w:p w:rsidR="001F07C1" w:rsidRDefault="0096103E">
            <w:pPr>
              <w:jc w:val="center"/>
            </w:pPr>
            <w:proofErr w:type="gramStart"/>
            <w:r>
              <w:rPr>
                <w:color w:val="000000"/>
                <w:sz w:val="24"/>
                <w:szCs w:val="24"/>
              </w:rPr>
              <w:t>视源股份</w:t>
            </w:r>
            <w:proofErr w:type="gramEnd"/>
          </w:p>
        </w:tc>
        <w:tc>
          <w:tcPr>
            <w:tcW w:w="1334" w:type="dxa"/>
            <w:vAlign w:val="center"/>
          </w:tcPr>
          <w:p w:rsidR="001F07C1" w:rsidRDefault="0096103E">
            <w:pPr>
              <w:jc w:val="right"/>
            </w:pPr>
            <w:r>
              <w:rPr>
                <w:color w:val="000000"/>
                <w:sz w:val="24"/>
                <w:szCs w:val="24"/>
              </w:rPr>
              <w:t>3,466,067</w:t>
            </w:r>
          </w:p>
        </w:tc>
        <w:tc>
          <w:tcPr>
            <w:tcW w:w="1924" w:type="dxa"/>
            <w:vAlign w:val="center"/>
          </w:tcPr>
          <w:p w:rsidR="001F07C1" w:rsidRDefault="0096103E">
            <w:pPr>
              <w:jc w:val="right"/>
            </w:pPr>
            <w:r>
              <w:rPr>
                <w:color w:val="000000"/>
                <w:sz w:val="24"/>
                <w:szCs w:val="24"/>
              </w:rPr>
              <w:t>334,395,987.84</w:t>
            </w:r>
          </w:p>
        </w:tc>
        <w:tc>
          <w:tcPr>
            <w:tcW w:w="1644" w:type="dxa"/>
            <w:vAlign w:val="center"/>
          </w:tcPr>
          <w:p w:rsidR="001F07C1" w:rsidRDefault="0096103E">
            <w:pPr>
              <w:jc w:val="right"/>
            </w:pPr>
            <w:r>
              <w:rPr>
                <w:color w:val="000000"/>
                <w:sz w:val="24"/>
                <w:szCs w:val="24"/>
              </w:rPr>
              <w:t>3.99</w:t>
            </w:r>
          </w:p>
        </w:tc>
      </w:tr>
      <w:tr w:rsidR="001F07C1">
        <w:trPr>
          <w:jc w:val="center"/>
        </w:trPr>
        <w:tc>
          <w:tcPr>
            <w:tcW w:w="855" w:type="dxa"/>
            <w:vAlign w:val="center"/>
          </w:tcPr>
          <w:p w:rsidR="001F07C1" w:rsidRDefault="0096103E">
            <w:pPr>
              <w:jc w:val="center"/>
            </w:pPr>
            <w:r>
              <w:rPr>
                <w:color w:val="000000"/>
                <w:sz w:val="24"/>
                <w:szCs w:val="24"/>
              </w:rPr>
              <w:t>10</w:t>
            </w:r>
          </w:p>
        </w:tc>
        <w:tc>
          <w:tcPr>
            <w:tcW w:w="1334" w:type="dxa"/>
            <w:vAlign w:val="center"/>
          </w:tcPr>
          <w:p w:rsidR="001F07C1" w:rsidRDefault="0096103E">
            <w:pPr>
              <w:jc w:val="center"/>
            </w:pPr>
            <w:r>
              <w:rPr>
                <w:color w:val="000000"/>
                <w:sz w:val="24"/>
                <w:szCs w:val="24"/>
              </w:rPr>
              <w:t>600529</w:t>
            </w:r>
          </w:p>
        </w:tc>
        <w:tc>
          <w:tcPr>
            <w:tcW w:w="1777" w:type="dxa"/>
            <w:vAlign w:val="center"/>
          </w:tcPr>
          <w:p w:rsidR="001F07C1" w:rsidRDefault="0096103E">
            <w:pPr>
              <w:jc w:val="center"/>
            </w:pPr>
            <w:r>
              <w:rPr>
                <w:color w:val="000000"/>
                <w:sz w:val="24"/>
                <w:szCs w:val="24"/>
              </w:rPr>
              <w:t>山东药</w:t>
            </w:r>
            <w:proofErr w:type="gramStart"/>
            <w:r>
              <w:rPr>
                <w:color w:val="000000"/>
                <w:sz w:val="24"/>
                <w:szCs w:val="24"/>
              </w:rPr>
              <w:t>玻</w:t>
            </w:r>
            <w:proofErr w:type="gramEnd"/>
          </w:p>
        </w:tc>
        <w:tc>
          <w:tcPr>
            <w:tcW w:w="1334" w:type="dxa"/>
            <w:vAlign w:val="center"/>
          </w:tcPr>
          <w:p w:rsidR="001F07C1" w:rsidRDefault="0096103E">
            <w:pPr>
              <w:jc w:val="right"/>
            </w:pPr>
            <w:r>
              <w:rPr>
                <w:color w:val="000000"/>
                <w:sz w:val="24"/>
                <w:szCs w:val="24"/>
              </w:rPr>
              <w:t>4,969,041</w:t>
            </w:r>
          </w:p>
        </w:tc>
        <w:tc>
          <w:tcPr>
            <w:tcW w:w="1924" w:type="dxa"/>
            <w:vAlign w:val="center"/>
          </w:tcPr>
          <w:p w:rsidR="001F07C1" w:rsidRDefault="0096103E">
            <w:pPr>
              <w:jc w:val="right"/>
            </w:pPr>
            <w:r>
              <w:rPr>
                <w:color w:val="000000"/>
                <w:sz w:val="24"/>
                <w:szCs w:val="24"/>
              </w:rPr>
              <w:t>277,745,778.00</w:t>
            </w:r>
          </w:p>
        </w:tc>
        <w:tc>
          <w:tcPr>
            <w:tcW w:w="1644" w:type="dxa"/>
            <w:vAlign w:val="center"/>
          </w:tcPr>
          <w:p w:rsidR="001F07C1" w:rsidRDefault="0096103E">
            <w:pPr>
              <w:jc w:val="right"/>
            </w:pPr>
            <w:r>
              <w:rPr>
                <w:color w:val="000000"/>
                <w:sz w:val="24"/>
                <w:szCs w:val="24"/>
              </w:rPr>
              <w:t>3.31</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R="00CE7169" w:rsidRPr="00CE7169" w:rsidRDefault="009C1009" w:rsidP="009C100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金额单位：人民币元</w:t>
      </w:r>
    </w:p>
    <w:tbl>
      <w:tblPr>
        <w:tblStyle w:val="aff2"/>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3F0956">
              <w:rPr>
                <w:rFonts w:hint="eastAsia"/>
                <w:color w:val="000000"/>
                <w:sz w:val="24"/>
              </w:rPr>
              <w:t>(</w:t>
            </w:r>
            <w:r w:rsidR="003F0956">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389,211,000.00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4.64</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389,211,000.00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4.64</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proofErr w:type="gramStart"/>
            <w:r w:rsidR="00963F40" w:rsidRPr="00414345">
              <w:rPr>
                <w:color w:val="000000"/>
                <w:sz w:val="24"/>
                <w:szCs w:val="24"/>
              </w:rPr>
              <w:t>券</w:t>
            </w:r>
            <w:proofErr w:type="gramEnd"/>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389,211,000.00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4.64</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R="005B4C8F" w:rsidRPr="005B4C8F" w:rsidRDefault="009C1009" w:rsidP="009C100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金额单位：人民币元</w:t>
      </w:r>
    </w:p>
    <w:tbl>
      <w:tblPr>
        <w:tblStyle w:val="aff2"/>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9D1BD9">
              <w:rPr>
                <w:rFonts w:hint="eastAsia"/>
                <w:color w:val="000000"/>
                <w:sz w:val="24"/>
              </w:rPr>
              <w:t>(</w:t>
            </w:r>
            <w:r w:rsidR="009D1BD9">
              <w:rPr>
                <w:rFonts w:hint="eastAsia"/>
                <w:color w:val="000000"/>
                <w:sz w:val="24"/>
              </w:rPr>
              <w:t>张</w:t>
            </w:r>
            <w:r w:rsidR="009D1BD9">
              <w:rPr>
                <w:color w:val="000000"/>
                <w:sz w:val="24"/>
              </w:rPr>
              <w:t>)</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1F07C1">
        <w:trPr>
          <w:jc w:val="center"/>
        </w:trPr>
        <w:tc>
          <w:tcPr>
            <w:tcW w:w="850" w:type="dxa"/>
            <w:vAlign w:val="center"/>
          </w:tcPr>
          <w:p w:rsidR="001F07C1" w:rsidRDefault="0096103E">
            <w:pPr>
              <w:jc w:val="center"/>
            </w:pPr>
            <w:r>
              <w:rPr>
                <w:color w:val="000000"/>
                <w:sz w:val="24"/>
                <w:szCs w:val="24"/>
              </w:rPr>
              <w:t>1</w:t>
            </w:r>
          </w:p>
        </w:tc>
        <w:tc>
          <w:tcPr>
            <w:tcW w:w="1475" w:type="dxa"/>
            <w:vAlign w:val="center"/>
          </w:tcPr>
          <w:p w:rsidR="001F07C1" w:rsidRDefault="0096103E">
            <w:pPr>
              <w:jc w:val="center"/>
            </w:pPr>
            <w:r>
              <w:rPr>
                <w:color w:val="000000"/>
                <w:sz w:val="24"/>
                <w:szCs w:val="24"/>
              </w:rPr>
              <w:t>207703</w:t>
            </w:r>
          </w:p>
        </w:tc>
        <w:tc>
          <w:tcPr>
            <w:tcW w:w="1769" w:type="dxa"/>
            <w:vAlign w:val="center"/>
          </w:tcPr>
          <w:p w:rsidR="001F07C1" w:rsidRDefault="0096103E">
            <w:pPr>
              <w:jc w:val="center"/>
            </w:pPr>
            <w:r>
              <w:rPr>
                <w:color w:val="000000"/>
                <w:sz w:val="24"/>
                <w:szCs w:val="24"/>
              </w:rPr>
              <w:t>20</w:t>
            </w:r>
            <w:proofErr w:type="gramStart"/>
            <w:r>
              <w:rPr>
                <w:color w:val="000000"/>
                <w:sz w:val="24"/>
                <w:szCs w:val="24"/>
              </w:rPr>
              <w:t>贴现国</w:t>
            </w:r>
            <w:proofErr w:type="gramEnd"/>
            <w:r>
              <w:rPr>
                <w:color w:val="000000"/>
                <w:sz w:val="24"/>
                <w:szCs w:val="24"/>
              </w:rPr>
              <w:t>开</w:t>
            </w:r>
            <w:r>
              <w:rPr>
                <w:color w:val="000000"/>
                <w:sz w:val="24"/>
                <w:szCs w:val="24"/>
              </w:rPr>
              <w:t>03</w:t>
            </w:r>
          </w:p>
        </w:tc>
        <w:tc>
          <w:tcPr>
            <w:tcW w:w="1387" w:type="dxa"/>
            <w:vAlign w:val="center"/>
          </w:tcPr>
          <w:p w:rsidR="001F07C1" w:rsidRDefault="0096103E">
            <w:pPr>
              <w:jc w:val="right"/>
            </w:pPr>
            <w:r>
              <w:rPr>
                <w:color w:val="000000"/>
                <w:sz w:val="24"/>
                <w:szCs w:val="24"/>
              </w:rPr>
              <w:t>1,300,000</w:t>
            </w:r>
          </w:p>
        </w:tc>
        <w:tc>
          <w:tcPr>
            <w:tcW w:w="2150" w:type="dxa"/>
            <w:vAlign w:val="center"/>
          </w:tcPr>
          <w:p w:rsidR="001F07C1" w:rsidRDefault="0096103E">
            <w:pPr>
              <w:jc w:val="right"/>
            </w:pPr>
            <w:r>
              <w:rPr>
                <w:color w:val="000000"/>
                <w:sz w:val="24"/>
                <w:szCs w:val="24"/>
              </w:rPr>
              <w:t>128,999,000.00</w:t>
            </w:r>
          </w:p>
        </w:tc>
        <w:tc>
          <w:tcPr>
            <w:tcW w:w="1237" w:type="dxa"/>
            <w:vAlign w:val="center"/>
          </w:tcPr>
          <w:p w:rsidR="001F07C1" w:rsidRDefault="0096103E">
            <w:pPr>
              <w:jc w:val="right"/>
            </w:pPr>
            <w:r>
              <w:rPr>
                <w:color w:val="000000"/>
                <w:sz w:val="24"/>
                <w:szCs w:val="24"/>
              </w:rPr>
              <w:t>1.54</w:t>
            </w:r>
          </w:p>
        </w:tc>
      </w:tr>
      <w:tr w:rsidR="001F07C1">
        <w:trPr>
          <w:jc w:val="center"/>
        </w:trPr>
        <w:tc>
          <w:tcPr>
            <w:tcW w:w="850" w:type="dxa"/>
            <w:vAlign w:val="center"/>
          </w:tcPr>
          <w:p w:rsidR="001F07C1" w:rsidRDefault="0096103E">
            <w:pPr>
              <w:jc w:val="center"/>
            </w:pPr>
            <w:r>
              <w:rPr>
                <w:color w:val="000000"/>
                <w:sz w:val="24"/>
                <w:szCs w:val="24"/>
              </w:rPr>
              <w:t>2</w:t>
            </w:r>
          </w:p>
        </w:tc>
        <w:tc>
          <w:tcPr>
            <w:tcW w:w="1475" w:type="dxa"/>
            <w:vAlign w:val="center"/>
          </w:tcPr>
          <w:p w:rsidR="001F07C1" w:rsidRDefault="0096103E">
            <w:pPr>
              <w:jc w:val="center"/>
            </w:pPr>
            <w:r>
              <w:rPr>
                <w:color w:val="000000"/>
                <w:sz w:val="24"/>
                <w:szCs w:val="24"/>
              </w:rPr>
              <w:t>190211</w:t>
            </w:r>
          </w:p>
        </w:tc>
        <w:tc>
          <w:tcPr>
            <w:tcW w:w="1769" w:type="dxa"/>
            <w:vAlign w:val="center"/>
          </w:tcPr>
          <w:p w:rsidR="001F07C1" w:rsidRDefault="0096103E">
            <w:pPr>
              <w:jc w:val="center"/>
            </w:pPr>
            <w:r>
              <w:rPr>
                <w:color w:val="000000"/>
                <w:sz w:val="24"/>
                <w:szCs w:val="24"/>
              </w:rPr>
              <w:t>19</w:t>
            </w:r>
            <w:r>
              <w:rPr>
                <w:color w:val="000000"/>
                <w:sz w:val="24"/>
                <w:szCs w:val="24"/>
              </w:rPr>
              <w:t>国开</w:t>
            </w:r>
            <w:r>
              <w:rPr>
                <w:color w:val="000000"/>
                <w:sz w:val="24"/>
                <w:szCs w:val="24"/>
              </w:rPr>
              <w:t>11</w:t>
            </w:r>
          </w:p>
        </w:tc>
        <w:tc>
          <w:tcPr>
            <w:tcW w:w="1387" w:type="dxa"/>
            <w:vAlign w:val="center"/>
          </w:tcPr>
          <w:p w:rsidR="001F07C1" w:rsidRDefault="0096103E">
            <w:pPr>
              <w:jc w:val="right"/>
            </w:pPr>
            <w:r>
              <w:rPr>
                <w:color w:val="000000"/>
                <w:sz w:val="24"/>
                <w:szCs w:val="24"/>
              </w:rPr>
              <w:t>1,200,000</w:t>
            </w:r>
          </w:p>
        </w:tc>
        <w:tc>
          <w:tcPr>
            <w:tcW w:w="2150" w:type="dxa"/>
            <w:vAlign w:val="center"/>
          </w:tcPr>
          <w:p w:rsidR="001F07C1" w:rsidRDefault="0096103E">
            <w:pPr>
              <w:jc w:val="right"/>
            </w:pPr>
            <w:r>
              <w:rPr>
                <w:color w:val="000000"/>
                <w:sz w:val="24"/>
                <w:szCs w:val="24"/>
              </w:rPr>
              <w:t>120,228,000.00</w:t>
            </w:r>
          </w:p>
        </w:tc>
        <w:tc>
          <w:tcPr>
            <w:tcW w:w="1237" w:type="dxa"/>
            <w:vAlign w:val="center"/>
          </w:tcPr>
          <w:p w:rsidR="001F07C1" w:rsidRDefault="0096103E">
            <w:pPr>
              <w:jc w:val="right"/>
            </w:pPr>
            <w:r>
              <w:rPr>
                <w:color w:val="000000"/>
                <w:sz w:val="24"/>
                <w:szCs w:val="24"/>
              </w:rPr>
              <w:t>1.43</w:t>
            </w:r>
          </w:p>
        </w:tc>
      </w:tr>
      <w:tr w:rsidR="001F07C1">
        <w:trPr>
          <w:jc w:val="center"/>
        </w:trPr>
        <w:tc>
          <w:tcPr>
            <w:tcW w:w="850" w:type="dxa"/>
            <w:vAlign w:val="center"/>
          </w:tcPr>
          <w:p w:rsidR="001F07C1" w:rsidRDefault="0096103E">
            <w:pPr>
              <w:jc w:val="center"/>
            </w:pPr>
            <w:r>
              <w:rPr>
                <w:color w:val="000000"/>
                <w:sz w:val="24"/>
                <w:szCs w:val="24"/>
              </w:rPr>
              <w:t>3</w:t>
            </w:r>
          </w:p>
        </w:tc>
        <w:tc>
          <w:tcPr>
            <w:tcW w:w="1475" w:type="dxa"/>
            <w:vAlign w:val="center"/>
          </w:tcPr>
          <w:p w:rsidR="001F07C1" w:rsidRDefault="0096103E">
            <w:pPr>
              <w:jc w:val="center"/>
            </w:pPr>
            <w:r>
              <w:rPr>
                <w:color w:val="000000"/>
                <w:sz w:val="24"/>
                <w:szCs w:val="24"/>
              </w:rPr>
              <w:t>190307</w:t>
            </w:r>
          </w:p>
        </w:tc>
        <w:tc>
          <w:tcPr>
            <w:tcW w:w="1769" w:type="dxa"/>
            <w:vAlign w:val="center"/>
          </w:tcPr>
          <w:p w:rsidR="001F07C1" w:rsidRDefault="0096103E">
            <w:pPr>
              <w:jc w:val="center"/>
            </w:pPr>
            <w:r>
              <w:rPr>
                <w:color w:val="000000"/>
                <w:sz w:val="24"/>
                <w:szCs w:val="24"/>
              </w:rPr>
              <w:t>19</w:t>
            </w:r>
            <w:r>
              <w:rPr>
                <w:color w:val="000000"/>
                <w:sz w:val="24"/>
                <w:szCs w:val="24"/>
              </w:rPr>
              <w:t>进出</w:t>
            </w:r>
            <w:r>
              <w:rPr>
                <w:color w:val="000000"/>
                <w:sz w:val="24"/>
                <w:szCs w:val="24"/>
              </w:rPr>
              <w:t>07</w:t>
            </w:r>
          </w:p>
        </w:tc>
        <w:tc>
          <w:tcPr>
            <w:tcW w:w="1387" w:type="dxa"/>
            <w:vAlign w:val="center"/>
          </w:tcPr>
          <w:p w:rsidR="001F07C1" w:rsidRDefault="0096103E">
            <w:pPr>
              <w:jc w:val="right"/>
            </w:pPr>
            <w:r>
              <w:rPr>
                <w:color w:val="000000"/>
                <w:sz w:val="24"/>
                <w:szCs w:val="24"/>
              </w:rPr>
              <w:t>900,000</w:t>
            </w:r>
          </w:p>
        </w:tc>
        <w:tc>
          <w:tcPr>
            <w:tcW w:w="2150" w:type="dxa"/>
            <w:vAlign w:val="center"/>
          </w:tcPr>
          <w:p w:rsidR="001F07C1" w:rsidRDefault="0096103E">
            <w:pPr>
              <w:jc w:val="right"/>
            </w:pPr>
            <w:r>
              <w:rPr>
                <w:color w:val="000000"/>
                <w:sz w:val="24"/>
                <w:szCs w:val="24"/>
              </w:rPr>
              <w:t>90,189,000.00</w:t>
            </w:r>
          </w:p>
        </w:tc>
        <w:tc>
          <w:tcPr>
            <w:tcW w:w="1237" w:type="dxa"/>
            <w:vAlign w:val="center"/>
          </w:tcPr>
          <w:p w:rsidR="001F07C1" w:rsidRDefault="0096103E">
            <w:pPr>
              <w:jc w:val="right"/>
            </w:pPr>
            <w:r>
              <w:rPr>
                <w:color w:val="000000"/>
                <w:sz w:val="24"/>
                <w:szCs w:val="24"/>
              </w:rPr>
              <w:t>1.08</w:t>
            </w:r>
          </w:p>
        </w:tc>
      </w:tr>
      <w:tr w:rsidR="001F07C1">
        <w:trPr>
          <w:jc w:val="center"/>
        </w:trPr>
        <w:tc>
          <w:tcPr>
            <w:tcW w:w="850" w:type="dxa"/>
            <w:vAlign w:val="center"/>
          </w:tcPr>
          <w:p w:rsidR="001F07C1" w:rsidRDefault="0096103E">
            <w:pPr>
              <w:jc w:val="center"/>
            </w:pPr>
            <w:r>
              <w:rPr>
                <w:color w:val="000000"/>
                <w:sz w:val="24"/>
                <w:szCs w:val="24"/>
              </w:rPr>
              <w:t>4</w:t>
            </w:r>
          </w:p>
        </w:tc>
        <w:tc>
          <w:tcPr>
            <w:tcW w:w="1475" w:type="dxa"/>
            <w:vAlign w:val="center"/>
          </w:tcPr>
          <w:p w:rsidR="001F07C1" w:rsidRDefault="0096103E">
            <w:pPr>
              <w:jc w:val="center"/>
            </w:pPr>
            <w:r>
              <w:rPr>
                <w:color w:val="000000"/>
                <w:sz w:val="24"/>
                <w:szCs w:val="24"/>
              </w:rPr>
              <w:t>200304</w:t>
            </w:r>
          </w:p>
        </w:tc>
        <w:tc>
          <w:tcPr>
            <w:tcW w:w="1769" w:type="dxa"/>
            <w:vAlign w:val="center"/>
          </w:tcPr>
          <w:p w:rsidR="001F07C1" w:rsidRDefault="0096103E">
            <w:pPr>
              <w:jc w:val="center"/>
            </w:pPr>
            <w:r>
              <w:rPr>
                <w:color w:val="000000"/>
                <w:sz w:val="24"/>
                <w:szCs w:val="24"/>
              </w:rPr>
              <w:t>20</w:t>
            </w:r>
            <w:r>
              <w:rPr>
                <w:color w:val="000000"/>
                <w:sz w:val="24"/>
                <w:szCs w:val="24"/>
              </w:rPr>
              <w:t>进出</w:t>
            </w:r>
            <w:r>
              <w:rPr>
                <w:color w:val="000000"/>
                <w:sz w:val="24"/>
                <w:szCs w:val="24"/>
              </w:rPr>
              <w:t>04</w:t>
            </w:r>
          </w:p>
        </w:tc>
        <w:tc>
          <w:tcPr>
            <w:tcW w:w="1387" w:type="dxa"/>
            <w:vAlign w:val="center"/>
          </w:tcPr>
          <w:p w:rsidR="001F07C1" w:rsidRDefault="0096103E">
            <w:pPr>
              <w:jc w:val="right"/>
            </w:pPr>
            <w:r>
              <w:rPr>
                <w:color w:val="000000"/>
                <w:sz w:val="24"/>
                <w:szCs w:val="24"/>
              </w:rPr>
              <w:t>300,000</w:t>
            </w:r>
          </w:p>
        </w:tc>
        <w:tc>
          <w:tcPr>
            <w:tcW w:w="2150" w:type="dxa"/>
            <w:vAlign w:val="center"/>
          </w:tcPr>
          <w:p w:rsidR="001F07C1" w:rsidRDefault="0096103E">
            <w:pPr>
              <w:jc w:val="right"/>
            </w:pPr>
            <w:r>
              <w:rPr>
                <w:color w:val="000000"/>
                <w:sz w:val="24"/>
                <w:szCs w:val="24"/>
              </w:rPr>
              <w:t>29,949,000.00</w:t>
            </w:r>
          </w:p>
        </w:tc>
        <w:tc>
          <w:tcPr>
            <w:tcW w:w="1237" w:type="dxa"/>
            <w:vAlign w:val="center"/>
          </w:tcPr>
          <w:p w:rsidR="001F07C1" w:rsidRDefault="0096103E">
            <w:pPr>
              <w:jc w:val="right"/>
            </w:pPr>
            <w:r>
              <w:rPr>
                <w:color w:val="000000"/>
                <w:sz w:val="24"/>
                <w:szCs w:val="24"/>
              </w:rPr>
              <w:t>0.36</w:t>
            </w:r>
          </w:p>
        </w:tc>
      </w:tr>
      <w:tr w:rsidR="001F07C1">
        <w:trPr>
          <w:jc w:val="center"/>
        </w:trPr>
        <w:tc>
          <w:tcPr>
            <w:tcW w:w="850" w:type="dxa"/>
            <w:vAlign w:val="center"/>
          </w:tcPr>
          <w:p w:rsidR="001F07C1" w:rsidRDefault="0096103E">
            <w:pPr>
              <w:jc w:val="center"/>
            </w:pPr>
            <w:r>
              <w:rPr>
                <w:color w:val="000000"/>
                <w:sz w:val="24"/>
                <w:szCs w:val="24"/>
              </w:rPr>
              <w:t>5</w:t>
            </w:r>
          </w:p>
        </w:tc>
        <w:tc>
          <w:tcPr>
            <w:tcW w:w="1475" w:type="dxa"/>
            <w:vAlign w:val="center"/>
          </w:tcPr>
          <w:p w:rsidR="001F07C1" w:rsidRDefault="0096103E">
            <w:pPr>
              <w:jc w:val="center"/>
            </w:pPr>
            <w:r>
              <w:rPr>
                <w:color w:val="000000"/>
                <w:sz w:val="24"/>
                <w:szCs w:val="24"/>
              </w:rPr>
              <w:t>200211</w:t>
            </w:r>
          </w:p>
        </w:tc>
        <w:tc>
          <w:tcPr>
            <w:tcW w:w="1769" w:type="dxa"/>
            <w:vAlign w:val="center"/>
          </w:tcPr>
          <w:p w:rsidR="001F07C1" w:rsidRDefault="0096103E">
            <w:pPr>
              <w:jc w:val="center"/>
            </w:pPr>
            <w:r>
              <w:rPr>
                <w:color w:val="000000"/>
                <w:sz w:val="24"/>
                <w:szCs w:val="24"/>
              </w:rPr>
              <w:t>20</w:t>
            </w:r>
            <w:r>
              <w:rPr>
                <w:color w:val="000000"/>
                <w:sz w:val="24"/>
                <w:szCs w:val="24"/>
              </w:rPr>
              <w:t>国开</w:t>
            </w:r>
            <w:r>
              <w:rPr>
                <w:color w:val="000000"/>
                <w:sz w:val="24"/>
                <w:szCs w:val="24"/>
              </w:rPr>
              <w:t>11</w:t>
            </w:r>
          </w:p>
        </w:tc>
        <w:tc>
          <w:tcPr>
            <w:tcW w:w="1387" w:type="dxa"/>
            <w:vAlign w:val="center"/>
          </w:tcPr>
          <w:p w:rsidR="001F07C1" w:rsidRDefault="0096103E">
            <w:pPr>
              <w:jc w:val="right"/>
            </w:pPr>
            <w:r>
              <w:rPr>
                <w:color w:val="000000"/>
                <w:sz w:val="24"/>
                <w:szCs w:val="24"/>
              </w:rPr>
              <w:t>200,000</w:t>
            </w:r>
          </w:p>
        </w:tc>
        <w:tc>
          <w:tcPr>
            <w:tcW w:w="2150" w:type="dxa"/>
            <w:vAlign w:val="center"/>
          </w:tcPr>
          <w:p w:rsidR="001F07C1" w:rsidRDefault="0096103E">
            <w:pPr>
              <w:jc w:val="right"/>
            </w:pPr>
            <w:r>
              <w:rPr>
                <w:color w:val="000000"/>
                <w:sz w:val="24"/>
                <w:szCs w:val="24"/>
              </w:rPr>
              <w:t>19,846,000.00</w:t>
            </w:r>
          </w:p>
        </w:tc>
        <w:tc>
          <w:tcPr>
            <w:tcW w:w="1237" w:type="dxa"/>
            <w:vAlign w:val="center"/>
          </w:tcPr>
          <w:p w:rsidR="001F07C1" w:rsidRDefault="0096103E">
            <w:pPr>
              <w:jc w:val="right"/>
            </w:pPr>
            <w:r>
              <w:rPr>
                <w:color w:val="000000"/>
                <w:sz w:val="24"/>
                <w:szCs w:val="24"/>
              </w:rPr>
              <w:t>0.24</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w:t>
      </w:r>
      <w:r w:rsidRPr="00414345">
        <w:rPr>
          <w:b/>
          <w:bCs/>
          <w:color w:val="000000"/>
          <w:kern w:val="0"/>
          <w:sz w:val="24"/>
          <w:szCs w:val="24"/>
        </w:rPr>
        <w:lastRenderedPageBreak/>
        <w:t>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B52ACB" w:rsidRDefault="00B52ACB" w:rsidP="00C15CAC">
      <w:pPr>
        <w:autoSpaceDE w:val="0"/>
        <w:autoSpaceDN w:val="0"/>
        <w:adjustRightInd w:val="0"/>
        <w:spacing w:before="29" w:line="288" w:lineRule="auto"/>
        <w:jc w:val="left"/>
        <w:rPr>
          <w:b/>
          <w:bCs/>
          <w:color w:val="000000"/>
          <w:kern w:val="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34FB5" w:rsidRDefault="00BE5388" w:rsidP="00E40D31">
      <w:pPr>
        <w:autoSpaceDE w:val="0"/>
        <w:autoSpaceDN w:val="0"/>
        <w:adjustRightInd w:val="0"/>
        <w:spacing w:before="29" w:line="288" w:lineRule="auto"/>
        <w:jc w:val="left"/>
        <w:rPr>
          <w:b/>
          <w:bCs/>
          <w:color w:val="000000"/>
          <w:kern w:val="0"/>
          <w:sz w:val="24"/>
          <w:szCs w:val="24"/>
        </w:rPr>
      </w:pPr>
      <w:r w:rsidRPr="00B34FB5">
        <w:rPr>
          <w:b/>
          <w:bCs/>
          <w:color w:val="000000"/>
          <w:kern w:val="0"/>
          <w:sz w:val="24"/>
          <w:szCs w:val="24"/>
        </w:rPr>
        <w:t>5.11.1</w:t>
      </w:r>
      <w:r w:rsidRPr="00AA3969">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AA3969" w:rsidRDefault="00BE5388" w:rsidP="00E40D31">
      <w:pPr>
        <w:autoSpaceDE w:val="0"/>
        <w:autoSpaceDN w:val="0"/>
        <w:adjustRightInd w:val="0"/>
        <w:spacing w:before="29" w:line="288" w:lineRule="auto"/>
        <w:jc w:val="left"/>
        <w:rPr>
          <w:bCs/>
          <w:color w:val="000000"/>
          <w:kern w:val="0"/>
          <w:sz w:val="24"/>
          <w:szCs w:val="24"/>
        </w:rPr>
      </w:pPr>
      <w:r w:rsidRPr="00B34FB5">
        <w:rPr>
          <w:b/>
          <w:bCs/>
          <w:color w:val="000000"/>
          <w:kern w:val="0"/>
          <w:sz w:val="24"/>
          <w:szCs w:val="24"/>
        </w:rPr>
        <w:t>5.11.2</w:t>
      </w:r>
      <w:r w:rsidRPr="00AA3969">
        <w:rPr>
          <w:bCs/>
          <w:color w:val="000000"/>
          <w:kern w:val="0"/>
          <w:sz w:val="24"/>
          <w:szCs w:val="24"/>
        </w:rPr>
        <w:t>本基金投资的前十名股票中，没有超出基金合同规定的备选股票库之外的股票。</w:t>
      </w: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11.3</w:t>
      </w:r>
      <w:r w:rsidR="0035383E" w:rsidRPr="006B0D08">
        <w:rPr>
          <w:b/>
          <w:bCs/>
          <w:color w:val="000000"/>
          <w:kern w:val="0"/>
          <w:sz w:val="24"/>
          <w:szCs w:val="24"/>
        </w:rPr>
        <w:t>其他</w:t>
      </w:r>
      <w:r w:rsidR="004061AC" w:rsidRPr="006B0D08">
        <w:rPr>
          <w:b/>
          <w:bCs/>
          <w:color w:val="000000"/>
          <w:kern w:val="0"/>
          <w:sz w:val="24"/>
          <w:szCs w:val="24"/>
        </w:rPr>
        <w:t>资产构成</w:t>
      </w:r>
    </w:p>
    <w:p w:rsidR="00DD7A00" w:rsidRPr="00414345" w:rsidRDefault="004A0AA9" w:rsidP="00DD7A00">
      <w:pPr>
        <w:autoSpaceDE w:val="0"/>
        <w:autoSpaceDN w:val="0"/>
        <w:adjustRightInd w:val="0"/>
        <w:spacing w:before="29" w:line="288" w:lineRule="auto"/>
        <w:jc w:val="right"/>
        <w:rPr>
          <w:bCs/>
          <w:color w:val="000000"/>
          <w:kern w:val="0"/>
          <w:sz w:val="24"/>
          <w:szCs w:val="24"/>
        </w:rPr>
      </w:pPr>
      <w:r w:rsidRPr="004A0AA9">
        <w:rPr>
          <w:rFonts w:hint="eastAsia"/>
          <w:bCs/>
          <w:color w:val="000000"/>
          <w:kern w:val="0"/>
          <w:sz w:val="24"/>
          <w:szCs w:val="24"/>
        </w:rPr>
        <w:t>金额单位：人民币元</w:t>
      </w:r>
    </w:p>
    <w:tbl>
      <w:tblPr>
        <w:tblStyle w:val="aff2"/>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2,547,222.81</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45,548,566.03</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4,518,778.37</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60,596,409.01</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113,210,976.22</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11.4</w:t>
      </w:r>
      <w:r w:rsidR="004061AC" w:rsidRPr="006B0D08">
        <w:rPr>
          <w:b/>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lastRenderedPageBreak/>
        <w:t>5</w:t>
      </w:r>
      <w:r w:rsidR="004061AC" w:rsidRPr="006B0D08">
        <w:rPr>
          <w:b/>
          <w:bCs/>
          <w:color w:val="000000"/>
          <w:kern w:val="0"/>
          <w:sz w:val="24"/>
          <w:szCs w:val="24"/>
        </w:rPr>
        <w:t>.</w:t>
      </w:r>
      <w:r w:rsidR="0059076B" w:rsidRPr="006B0D08">
        <w:rPr>
          <w:b/>
          <w:bCs/>
          <w:color w:val="000000"/>
          <w:kern w:val="0"/>
          <w:sz w:val="24"/>
          <w:szCs w:val="24"/>
        </w:rPr>
        <w:t>11.5</w:t>
      </w:r>
      <w:r w:rsidR="004061AC" w:rsidRPr="006B0D08">
        <w:rPr>
          <w:b/>
          <w:bCs/>
          <w:color w:val="000000"/>
          <w:kern w:val="0"/>
          <w:sz w:val="24"/>
          <w:szCs w:val="24"/>
        </w:rPr>
        <w:t>报告</w:t>
      </w:r>
      <w:proofErr w:type="gramStart"/>
      <w:r w:rsidR="004061AC" w:rsidRPr="006B0D08">
        <w:rPr>
          <w:b/>
          <w:bCs/>
          <w:color w:val="000000"/>
          <w:kern w:val="0"/>
          <w:sz w:val="24"/>
          <w:szCs w:val="24"/>
        </w:rPr>
        <w:t>期末前</w:t>
      </w:r>
      <w:proofErr w:type="gramEnd"/>
      <w:r w:rsidR="004061AC" w:rsidRPr="006B0D08">
        <w:rPr>
          <w:b/>
          <w:bCs/>
          <w:color w:val="000000"/>
          <w:kern w:val="0"/>
          <w:sz w:val="24"/>
          <w:szCs w:val="24"/>
        </w:rPr>
        <w:t>十名股票中存在流通受限情况的说明</w:t>
      </w:r>
    </w:p>
    <w:p w:rsidR="00066A97" w:rsidRPr="00414345" w:rsidRDefault="00066A97" w:rsidP="00066A97">
      <w:pPr>
        <w:autoSpaceDE w:val="0"/>
        <w:autoSpaceDN w:val="0"/>
        <w:adjustRightInd w:val="0"/>
        <w:spacing w:before="29" w:line="288" w:lineRule="auto"/>
        <w:jc w:val="right"/>
        <w:rPr>
          <w:bCs/>
          <w:color w:val="000000"/>
          <w:kern w:val="0"/>
          <w:sz w:val="24"/>
          <w:szCs w:val="24"/>
        </w:rPr>
      </w:pPr>
      <w:r w:rsidRPr="00173B44">
        <w:rPr>
          <w:rFonts w:hint="eastAsia"/>
          <w:bCs/>
          <w:color w:val="000000"/>
          <w:kern w:val="0"/>
          <w:sz w:val="24"/>
          <w:szCs w:val="24"/>
        </w:rPr>
        <w:t>金额单位：人民币元</w:t>
      </w:r>
    </w:p>
    <w:tbl>
      <w:tblPr>
        <w:tblStyle w:val="aff2"/>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3E62FB" w:rsidRPr="00414345" w:rsidTr="00BC216C">
        <w:trPr>
          <w:jc w:val="center"/>
        </w:trPr>
        <w:tc>
          <w:tcPr>
            <w:tcW w:w="1083"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302"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股票代码</w:t>
            </w:r>
          </w:p>
        </w:tc>
        <w:tc>
          <w:tcPr>
            <w:tcW w:w="13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股票名称</w:t>
            </w:r>
          </w:p>
        </w:tc>
        <w:tc>
          <w:tcPr>
            <w:tcW w:w="1805" w:type="dxa"/>
            <w:vAlign w:val="center"/>
          </w:tcPr>
          <w:p w:rsidR="003E62FB" w:rsidRPr="005F1F22" w:rsidRDefault="003E62FB" w:rsidP="00C15CAC">
            <w:pPr>
              <w:spacing w:before="29" w:line="288" w:lineRule="auto"/>
              <w:ind w:left="17"/>
              <w:jc w:val="center"/>
              <w:rPr>
                <w:color w:val="000000"/>
                <w:sz w:val="24"/>
                <w:szCs w:val="24"/>
              </w:rPr>
            </w:pPr>
            <w:r w:rsidRPr="00414345">
              <w:rPr>
                <w:color w:val="000000"/>
                <w:sz w:val="24"/>
                <w:szCs w:val="24"/>
              </w:rPr>
              <w:t>流通受限部分的公允价值</w:t>
            </w:r>
          </w:p>
        </w:tc>
        <w:tc>
          <w:tcPr>
            <w:tcW w:w="165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5F1F22">
              <w:rPr>
                <w:color w:val="000000"/>
                <w:sz w:val="24"/>
                <w:szCs w:val="24"/>
              </w:rPr>
              <w:t>(%)</w:t>
            </w:r>
          </w:p>
        </w:tc>
        <w:tc>
          <w:tcPr>
            <w:tcW w:w="136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流通受限情况说明</w:t>
            </w:r>
          </w:p>
        </w:tc>
      </w:tr>
      <w:tr w:rsidR="001F07C1">
        <w:trPr>
          <w:jc w:val="center"/>
        </w:trPr>
        <w:tc>
          <w:tcPr>
            <w:tcW w:w="1129" w:type="dxa"/>
            <w:vAlign w:val="center"/>
          </w:tcPr>
          <w:p w:rsidR="001F07C1" w:rsidRDefault="0096103E">
            <w:pPr>
              <w:jc w:val="center"/>
            </w:pPr>
            <w:r>
              <w:rPr>
                <w:color w:val="000000"/>
                <w:sz w:val="24"/>
                <w:szCs w:val="24"/>
              </w:rPr>
              <w:t>1</w:t>
            </w:r>
          </w:p>
        </w:tc>
        <w:tc>
          <w:tcPr>
            <w:tcW w:w="1356" w:type="dxa"/>
            <w:vAlign w:val="center"/>
          </w:tcPr>
          <w:p w:rsidR="001F07C1" w:rsidRDefault="0096103E">
            <w:pPr>
              <w:jc w:val="center"/>
            </w:pPr>
            <w:r>
              <w:rPr>
                <w:color w:val="000000"/>
                <w:sz w:val="24"/>
                <w:szCs w:val="24"/>
              </w:rPr>
              <w:t>002841</w:t>
            </w:r>
          </w:p>
        </w:tc>
        <w:tc>
          <w:tcPr>
            <w:tcW w:w="1355" w:type="dxa"/>
            <w:vAlign w:val="center"/>
          </w:tcPr>
          <w:p w:rsidR="001F07C1" w:rsidRDefault="0096103E">
            <w:pPr>
              <w:jc w:val="center"/>
            </w:pPr>
            <w:proofErr w:type="gramStart"/>
            <w:r>
              <w:rPr>
                <w:color w:val="000000"/>
                <w:sz w:val="24"/>
                <w:szCs w:val="24"/>
              </w:rPr>
              <w:t>视源股份</w:t>
            </w:r>
            <w:proofErr w:type="gramEnd"/>
          </w:p>
        </w:tc>
        <w:tc>
          <w:tcPr>
            <w:tcW w:w="1880" w:type="dxa"/>
            <w:vAlign w:val="center"/>
          </w:tcPr>
          <w:p w:rsidR="001F07C1" w:rsidRDefault="0096103E">
            <w:pPr>
              <w:jc w:val="right"/>
            </w:pPr>
            <w:r>
              <w:rPr>
                <w:color w:val="000000"/>
                <w:sz w:val="24"/>
                <w:szCs w:val="24"/>
              </w:rPr>
              <w:t>168,589,000.00</w:t>
            </w:r>
          </w:p>
        </w:tc>
        <w:tc>
          <w:tcPr>
            <w:tcW w:w="1724" w:type="dxa"/>
            <w:vAlign w:val="center"/>
          </w:tcPr>
          <w:p w:rsidR="001F07C1" w:rsidRDefault="0096103E">
            <w:pPr>
              <w:jc w:val="right"/>
            </w:pPr>
            <w:r>
              <w:rPr>
                <w:color w:val="000000"/>
                <w:sz w:val="24"/>
                <w:szCs w:val="24"/>
              </w:rPr>
              <w:t>2.01</w:t>
            </w:r>
          </w:p>
        </w:tc>
        <w:tc>
          <w:tcPr>
            <w:tcW w:w="1424" w:type="dxa"/>
            <w:vAlign w:val="center"/>
          </w:tcPr>
          <w:p w:rsidR="001F07C1" w:rsidRDefault="0096103E">
            <w:pPr>
              <w:jc w:val="right"/>
            </w:pPr>
            <w:r>
              <w:rPr>
                <w:color w:val="000000"/>
                <w:sz w:val="24"/>
                <w:szCs w:val="24"/>
              </w:rPr>
              <w:t>限售股</w:t>
            </w:r>
          </w:p>
        </w:tc>
      </w:tr>
      <w:tr w:rsidR="001F07C1">
        <w:trPr>
          <w:jc w:val="center"/>
        </w:trPr>
        <w:tc>
          <w:tcPr>
            <w:tcW w:w="1129" w:type="dxa"/>
            <w:vAlign w:val="center"/>
          </w:tcPr>
          <w:p w:rsidR="001F07C1" w:rsidRDefault="0096103E">
            <w:pPr>
              <w:jc w:val="center"/>
            </w:pPr>
            <w:r>
              <w:rPr>
                <w:color w:val="000000"/>
                <w:sz w:val="24"/>
                <w:szCs w:val="24"/>
              </w:rPr>
              <w:t>2</w:t>
            </w:r>
          </w:p>
        </w:tc>
        <w:tc>
          <w:tcPr>
            <w:tcW w:w="1356" w:type="dxa"/>
            <w:vAlign w:val="center"/>
          </w:tcPr>
          <w:p w:rsidR="001F07C1" w:rsidRDefault="0096103E">
            <w:pPr>
              <w:jc w:val="center"/>
            </w:pPr>
            <w:r>
              <w:rPr>
                <w:color w:val="000000"/>
                <w:sz w:val="24"/>
                <w:szCs w:val="24"/>
              </w:rPr>
              <w:t>600529</w:t>
            </w:r>
          </w:p>
        </w:tc>
        <w:tc>
          <w:tcPr>
            <w:tcW w:w="1355" w:type="dxa"/>
            <w:vAlign w:val="center"/>
          </w:tcPr>
          <w:p w:rsidR="001F07C1" w:rsidRDefault="0096103E">
            <w:pPr>
              <w:jc w:val="center"/>
            </w:pPr>
            <w:r>
              <w:rPr>
                <w:color w:val="000000"/>
                <w:sz w:val="24"/>
                <w:szCs w:val="24"/>
              </w:rPr>
              <w:t>山东药</w:t>
            </w:r>
            <w:proofErr w:type="gramStart"/>
            <w:r>
              <w:rPr>
                <w:color w:val="000000"/>
                <w:sz w:val="24"/>
                <w:szCs w:val="24"/>
              </w:rPr>
              <w:t>玻</w:t>
            </w:r>
            <w:proofErr w:type="gramEnd"/>
          </w:p>
        </w:tc>
        <w:tc>
          <w:tcPr>
            <w:tcW w:w="1880" w:type="dxa"/>
            <w:vAlign w:val="center"/>
          </w:tcPr>
          <w:p w:rsidR="001F07C1" w:rsidRDefault="0096103E">
            <w:pPr>
              <w:jc w:val="right"/>
            </w:pPr>
            <w:r>
              <w:rPr>
                <w:color w:val="000000"/>
                <w:sz w:val="24"/>
                <w:szCs w:val="24"/>
              </w:rPr>
              <w:t>165,861,400.00</w:t>
            </w:r>
          </w:p>
        </w:tc>
        <w:tc>
          <w:tcPr>
            <w:tcW w:w="1724" w:type="dxa"/>
            <w:vAlign w:val="center"/>
          </w:tcPr>
          <w:p w:rsidR="001F07C1" w:rsidRDefault="0096103E">
            <w:pPr>
              <w:jc w:val="right"/>
            </w:pPr>
            <w:r>
              <w:rPr>
                <w:color w:val="000000"/>
                <w:sz w:val="24"/>
                <w:szCs w:val="24"/>
              </w:rPr>
              <w:t>1.98</w:t>
            </w:r>
          </w:p>
        </w:tc>
        <w:tc>
          <w:tcPr>
            <w:tcW w:w="1424" w:type="dxa"/>
            <w:vAlign w:val="center"/>
          </w:tcPr>
          <w:p w:rsidR="001F07C1" w:rsidRDefault="0096103E">
            <w:pPr>
              <w:jc w:val="right"/>
            </w:pPr>
            <w:r>
              <w:rPr>
                <w:color w:val="000000"/>
                <w:sz w:val="24"/>
                <w:szCs w:val="24"/>
              </w:rPr>
              <w:t>限售股</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11.6</w:t>
      </w:r>
      <w:r w:rsidR="001675CD" w:rsidRPr="006B0D08">
        <w:rPr>
          <w:b/>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1F3E2A" w:rsidRPr="00414345" w:rsidRDefault="001F3E2A" w:rsidP="00C15CAC">
      <w:pPr>
        <w:spacing w:before="29" w:line="288" w:lineRule="auto"/>
        <w:ind w:firstLineChars="200" w:firstLine="480"/>
        <w:rPr>
          <w:color w:val="000000"/>
          <w:sz w:val="24"/>
          <w:szCs w:val="24"/>
        </w:rPr>
      </w:pPr>
    </w:p>
    <w:p w:rsidR="004061AC" w:rsidRPr="005A3D62" w:rsidRDefault="004061AC" w:rsidP="0011537B">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t>§</w:t>
      </w:r>
      <w:r w:rsidR="0072794E" w:rsidRPr="005A3D62">
        <w:rPr>
          <w:rFonts w:eastAsiaTheme="minorEastAsia"/>
          <w:color w:val="000000" w:themeColor="text1"/>
          <w:kern w:val="0"/>
          <w:sz w:val="24"/>
          <w:szCs w:val="24"/>
        </w:rPr>
        <w:t>6</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w:t>
            </w:r>
            <w:proofErr w:type="gramStart"/>
            <w:r w:rsidRPr="00414345">
              <w:rPr>
                <w:color w:val="000000"/>
                <w:kern w:val="0"/>
                <w:sz w:val="24"/>
                <w:szCs w:val="24"/>
              </w:rPr>
              <w:t>初基金</w:t>
            </w:r>
            <w:proofErr w:type="gramEnd"/>
            <w:r w:rsidRPr="00414345">
              <w:rPr>
                <w:color w:val="000000"/>
                <w:kern w:val="0"/>
                <w:sz w:val="24"/>
                <w:szCs w:val="24"/>
              </w:rPr>
              <w:t>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2,620,285,149.96</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443,535,441.95</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478,050,473.28</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2,585,770,118.63</w:t>
            </w:r>
          </w:p>
        </w:tc>
      </w:tr>
    </w:tbl>
    <w:p w:rsidR="001F07C1" w:rsidRDefault="0096103E">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B52ACB">
      <w:pPr>
        <w:autoSpaceDE w:val="0"/>
        <w:autoSpaceDN w:val="0"/>
        <w:adjustRightInd w:val="0"/>
        <w:spacing w:before="29" w:line="288" w:lineRule="auto"/>
        <w:ind w:firstLineChars="200" w:firstLine="480"/>
        <w:jc w:val="left"/>
        <w:rPr>
          <w:color w:val="000000"/>
          <w:sz w:val="24"/>
          <w:szCs w:val="24"/>
        </w:rPr>
      </w:pPr>
      <w:bookmarkStart w:id="0" w:name="_GoBack"/>
      <w:bookmarkEnd w:id="0"/>
      <w:r w:rsidRPr="00414345">
        <w:rPr>
          <w:color w:val="000000"/>
          <w:sz w:val="24"/>
          <w:szCs w:val="24"/>
        </w:rPr>
        <w:t>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11537B">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w:t>
      </w:r>
      <w:proofErr w:type="gramStart"/>
      <w:r w:rsidR="00ED2620" w:rsidRPr="00ED2620">
        <w:rPr>
          <w:sz w:val="24"/>
          <w:szCs w:val="24"/>
        </w:rPr>
        <w:t>固有资金</w:t>
      </w:r>
      <w:proofErr w:type="gramEnd"/>
      <w:r w:rsidR="00ED2620" w:rsidRPr="00ED2620">
        <w:rPr>
          <w:sz w:val="24"/>
          <w:szCs w:val="24"/>
        </w:rPr>
        <w:t>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w:t>
      </w:r>
      <w:proofErr w:type="gramStart"/>
      <w:r w:rsidRPr="00ED2620">
        <w:rPr>
          <w:rFonts w:eastAsiaTheme="minorEastAsia"/>
          <w:color w:val="000000"/>
          <w:sz w:val="24"/>
        </w:rPr>
        <w:t>固有资金</w:t>
      </w:r>
      <w:proofErr w:type="gramEnd"/>
      <w:r w:rsidRPr="00ED2620">
        <w:rPr>
          <w:rFonts w:eastAsiaTheme="minorEastAsia"/>
          <w:color w:val="000000"/>
          <w:sz w:val="24"/>
        </w:rPr>
        <w:t>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Pr="00410630">
        <w:rPr>
          <w:rFonts w:hint="eastAsia"/>
          <w:b/>
          <w:sz w:val="24"/>
        </w:rPr>
        <w:t>基金管理人运用</w:t>
      </w:r>
      <w:proofErr w:type="gramStart"/>
      <w:r w:rsidRPr="00410630">
        <w:rPr>
          <w:rFonts w:hint="eastAsia"/>
          <w:b/>
          <w:sz w:val="24"/>
        </w:rPr>
        <w:t>固有资金</w:t>
      </w:r>
      <w:proofErr w:type="gramEnd"/>
      <w:r w:rsidRPr="00410630">
        <w:rPr>
          <w:rFonts w:hint="eastAsia"/>
          <w:b/>
          <w:sz w:val="24"/>
        </w:rPr>
        <w:t>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B22DEE" w:rsidRPr="00E02660"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lastRenderedPageBreak/>
        <w:t>§</w:t>
      </w:r>
      <w:r w:rsidR="00D02347" w:rsidRPr="00414345">
        <w:rPr>
          <w:color w:val="000000"/>
          <w:kern w:val="0"/>
          <w:sz w:val="24"/>
          <w:szCs w:val="24"/>
        </w:rPr>
        <w:t>8</w:t>
      </w:r>
      <w:r w:rsidR="00834E74">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1F07C1" w:rsidRDefault="0096103E">
      <w:pPr>
        <w:spacing w:before="29" w:line="288" w:lineRule="auto"/>
        <w:ind w:firstLineChars="200" w:firstLine="480"/>
        <w:rPr>
          <w:color w:val="000000"/>
          <w:sz w:val="24"/>
          <w:szCs w:val="24"/>
        </w:rPr>
      </w:pPr>
      <w:r>
        <w:rPr>
          <w:color w:val="000000"/>
          <w:sz w:val="24"/>
          <w:szCs w:val="24"/>
        </w:rPr>
        <w:t>1</w:t>
      </w:r>
      <w:r>
        <w:rPr>
          <w:color w:val="000000"/>
          <w:sz w:val="24"/>
          <w:szCs w:val="24"/>
        </w:rPr>
        <w:t>、中国证监会准予交银施罗德新成长股票型证券投资基金募集注册的文件；</w:t>
      </w:r>
    </w:p>
    <w:p w:rsidR="001F07C1" w:rsidRDefault="0096103E">
      <w:pPr>
        <w:spacing w:before="29" w:line="288" w:lineRule="auto"/>
        <w:ind w:firstLineChars="200" w:firstLine="480"/>
        <w:rPr>
          <w:color w:val="000000"/>
          <w:sz w:val="24"/>
          <w:szCs w:val="24"/>
        </w:rPr>
      </w:pPr>
      <w:r>
        <w:rPr>
          <w:color w:val="000000"/>
          <w:sz w:val="24"/>
          <w:szCs w:val="24"/>
        </w:rPr>
        <w:t>2</w:t>
      </w:r>
      <w:r>
        <w:rPr>
          <w:color w:val="000000"/>
          <w:sz w:val="24"/>
          <w:szCs w:val="24"/>
        </w:rPr>
        <w:t>、《交银施罗德新成长混合型证券投资基金基金合同》；</w:t>
      </w:r>
      <w:r>
        <w:rPr>
          <w:color w:val="000000"/>
          <w:sz w:val="24"/>
          <w:szCs w:val="24"/>
        </w:rPr>
        <w:t xml:space="preserve"> </w:t>
      </w:r>
    </w:p>
    <w:p w:rsidR="001F07C1" w:rsidRDefault="0096103E">
      <w:pPr>
        <w:spacing w:before="29" w:line="288" w:lineRule="auto"/>
        <w:ind w:firstLineChars="200" w:firstLine="480"/>
        <w:rPr>
          <w:color w:val="000000"/>
          <w:sz w:val="24"/>
          <w:szCs w:val="24"/>
        </w:rPr>
      </w:pPr>
      <w:r>
        <w:rPr>
          <w:color w:val="000000"/>
          <w:sz w:val="24"/>
          <w:szCs w:val="24"/>
        </w:rPr>
        <w:t>3</w:t>
      </w:r>
      <w:r>
        <w:rPr>
          <w:color w:val="000000"/>
          <w:sz w:val="24"/>
          <w:szCs w:val="24"/>
        </w:rPr>
        <w:t>、《交银施罗德新成长混合型证券投资基金招募说明书》；</w:t>
      </w:r>
      <w:r>
        <w:rPr>
          <w:color w:val="000000"/>
          <w:sz w:val="24"/>
          <w:szCs w:val="24"/>
        </w:rPr>
        <w:t xml:space="preserve"> </w:t>
      </w:r>
    </w:p>
    <w:p w:rsidR="001F07C1" w:rsidRDefault="0096103E">
      <w:pPr>
        <w:spacing w:before="29" w:line="288" w:lineRule="auto"/>
        <w:ind w:firstLineChars="200" w:firstLine="480"/>
        <w:rPr>
          <w:color w:val="000000"/>
          <w:sz w:val="24"/>
          <w:szCs w:val="24"/>
        </w:rPr>
      </w:pPr>
      <w:r>
        <w:rPr>
          <w:color w:val="000000"/>
          <w:sz w:val="24"/>
          <w:szCs w:val="24"/>
        </w:rPr>
        <w:t>4</w:t>
      </w:r>
      <w:r>
        <w:rPr>
          <w:color w:val="000000"/>
          <w:sz w:val="24"/>
          <w:szCs w:val="24"/>
        </w:rPr>
        <w:t>、《交银施罗德新成长混合型证券投资基金托管协议》；</w:t>
      </w:r>
    </w:p>
    <w:p w:rsidR="001F07C1" w:rsidRDefault="0096103E">
      <w:pPr>
        <w:spacing w:before="29" w:line="288" w:lineRule="auto"/>
        <w:ind w:firstLineChars="200" w:firstLine="480"/>
        <w:rPr>
          <w:color w:val="000000"/>
          <w:sz w:val="24"/>
          <w:szCs w:val="24"/>
        </w:rPr>
      </w:pPr>
      <w:r>
        <w:rPr>
          <w:color w:val="000000"/>
          <w:sz w:val="24"/>
          <w:szCs w:val="24"/>
        </w:rPr>
        <w:t>5</w:t>
      </w:r>
      <w:r>
        <w:rPr>
          <w:color w:val="000000"/>
          <w:sz w:val="24"/>
          <w:szCs w:val="24"/>
        </w:rPr>
        <w:t>、关于申请募集注册交银施罗德新成长股票型证券投资基金的法律意见书；</w:t>
      </w:r>
      <w:r>
        <w:rPr>
          <w:color w:val="000000"/>
          <w:sz w:val="24"/>
          <w:szCs w:val="24"/>
        </w:rPr>
        <w:t xml:space="preserve"> </w:t>
      </w:r>
    </w:p>
    <w:p w:rsidR="001F07C1" w:rsidRDefault="0096103E">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p>
    <w:p w:rsidR="001F07C1" w:rsidRDefault="0096103E">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、报告期内交银施罗德新成长混合型证券投资基金在指定报刊上各项公告的原稿。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1F07C1" w:rsidRDefault="0096103E">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103E" w:rsidRDefault="0096103E" w:rsidP="00876D65">
      <w:r>
        <w:separator/>
      </w:r>
    </w:p>
  </w:endnote>
  <w:endnote w:type="continuationSeparator" w:id="0">
    <w:p w:rsidR="0096103E" w:rsidRDefault="0096103E"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黑体"/>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393A" w:rsidRDefault="00D9393A">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340C" w:rsidRPr="001D0DB0" w:rsidRDefault="004D340C" w:rsidP="004D340C">
    <w:pPr>
      <w:pStyle w:val="a8"/>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AA3969">
      <w:rPr>
        <w:noProof/>
        <w:kern w:val="0"/>
        <w:szCs w:val="21"/>
      </w:rPr>
      <w:t>17</w:t>
    </w:r>
    <w:r w:rsidR="00381EE8">
      <w:rPr>
        <w:kern w:val="0"/>
        <w:szCs w:val="21"/>
      </w:rPr>
      <w:fldChar w:fldCharType="end"/>
    </w:r>
    <w:proofErr w:type="gramStart"/>
    <w:r>
      <w:rPr>
        <w:rFonts w:hint="eastAsia"/>
        <w:kern w:val="0"/>
        <w:szCs w:val="21"/>
      </w:rPr>
      <w:t>页共</w:t>
    </w:r>
    <w:proofErr w:type="gramEnd"/>
    <w:r w:rsidR="00381EE8">
      <w:rPr>
        <w:kern w:val="0"/>
        <w:szCs w:val="21"/>
      </w:rPr>
      <w:fldChar w:fldCharType="begin"/>
    </w:r>
    <w:r>
      <w:rPr>
        <w:kern w:val="0"/>
        <w:szCs w:val="21"/>
      </w:rPr>
      <w:instrText xml:space="preserve"> NUMPAGES </w:instrText>
    </w:r>
    <w:r w:rsidR="00381EE8">
      <w:rPr>
        <w:kern w:val="0"/>
        <w:szCs w:val="21"/>
      </w:rPr>
      <w:fldChar w:fldCharType="separate"/>
    </w:r>
    <w:r w:rsidR="00AA3969">
      <w:rPr>
        <w:noProof/>
        <w:kern w:val="0"/>
        <w:szCs w:val="21"/>
      </w:rPr>
      <w:t>24</w:t>
    </w:r>
    <w:r w:rsidR="00381EE8">
      <w:rPr>
        <w:kern w:val="0"/>
        <w:szCs w:val="21"/>
      </w:rPr>
      <w:fldChar w:fldCharType="end"/>
    </w:r>
    <w:r>
      <w:rPr>
        <w:rFonts w:hint="eastAsia"/>
        <w:kern w:val="0"/>
        <w:szCs w:val="21"/>
      </w:rPr>
      <w:t>页</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393A" w:rsidRDefault="00D9393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103E" w:rsidRDefault="0096103E" w:rsidP="00876D65">
      <w:r>
        <w:separator/>
      </w:r>
    </w:p>
  </w:footnote>
  <w:footnote w:type="continuationSeparator" w:id="0">
    <w:p w:rsidR="0096103E" w:rsidRDefault="0096103E" w:rsidP="00876D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393A" w:rsidRDefault="00D9393A">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1EF0" w:rsidRPr="00DC456F" w:rsidRDefault="00DC456F" w:rsidP="00090A26">
    <w:pPr>
      <w:pStyle w:val="ac"/>
      <w:pBdr>
        <w:bottom w:val="single" w:sz="6" w:space="0" w:color="auto"/>
      </w:pBdr>
      <w:jc w:val="right"/>
      <w:rPr>
        <w:sz w:val="24"/>
        <w:szCs w:val="24"/>
      </w:rPr>
    </w:pPr>
    <w:r w:rsidRPr="003E676C">
      <w:rPr>
        <w:sz w:val="24"/>
        <w:szCs w:val="24"/>
      </w:rPr>
      <w:t>交银施罗德新成长混合型证券投资基金</w:t>
    </w:r>
    <w:r w:rsidRPr="003E676C">
      <w:rPr>
        <w:sz w:val="24"/>
        <w:szCs w:val="24"/>
      </w:rPr>
      <w:t>2020</w:t>
    </w:r>
    <w:r w:rsidRPr="003E676C">
      <w:rPr>
        <w:sz w:val="24"/>
        <w:szCs w:val="24"/>
      </w:rPr>
      <w:t>年第</w:t>
    </w:r>
    <w:r w:rsidRPr="003E676C">
      <w:rPr>
        <w:sz w:val="24"/>
        <w:szCs w:val="24"/>
      </w:rPr>
      <w:t>2</w:t>
    </w:r>
    <w:r w:rsidRPr="003E676C">
      <w:rPr>
        <w:sz w:val="24"/>
        <w:szCs w:val="24"/>
      </w:rPr>
      <w:t>季度报告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393A" w:rsidRDefault="00D9393A">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66A97"/>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26E"/>
    <w:rsid w:val="001717D5"/>
    <w:rsid w:val="00171EF0"/>
    <w:rsid w:val="00173B44"/>
    <w:rsid w:val="001761D2"/>
    <w:rsid w:val="00176C21"/>
    <w:rsid w:val="0018138B"/>
    <w:rsid w:val="001830D7"/>
    <w:rsid w:val="00185A34"/>
    <w:rsid w:val="001934F6"/>
    <w:rsid w:val="00196E6C"/>
    <w:rsid w:val="001A280A"/>
    <w:rsid w:val="001A73E8"/>
    <w:rsid w:val="001B0A62"/>
    <w:rsid w:val="001B2F35"/>
    <w:rsid w:val="001B4DD6"/>
    <w:rsid w:val="001B5607"/>
    <w:rsid w:val="001C0993"/>
    <w:rsid w:val="001C79F2"/>
    <w:rsid w:val="001D6A4B"/>
    <w:rsid w:val="001E4630"/>
    <w:rsid w:val="001F07C1"/>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5A47"/>
    <w:rsid w:val="003470E2"/>
    <w:rsid w:val="0035076C"/>
    <w:rsid w:val="00352719"/>
    <w:rsid w:val="0035383E"/>
    <w:rsid w:val="00355364"/>
    <w:rsid w:val="00364CCB"/>
    <w:rsid w:val="00365798"/>
    <w:rsid w:val="00372F16"/>
    <w:rsid w:val="00381EE8"/>
    <w:rsid w:val="0039085F"/>
    <w:rsid w:val="00394069"/>
    <w:rsid w:val="00396809"/>
    <w:rsid w:val="003A58DC"/>
    <w:rsid w:val="003A6061"/>
    <w:rsid w:val="003B3494"/>
    <w:rsid w:val="003B5E08"/>
    <w:rsid w:val="003B6FBC"/>
    <w:rsid w:val="003C32C0"/>
    <w:rsid w:val="003C50AD"/>
    <w:rsid w:val="003D2269"/>
    <w:rsid w:val="003D742E"/>
    <w:rsid w:val="003E62FB"/>
    <w:rsid w:val="003E6867"/>
    <w:rsid w:val="003F0956"/>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6A8F"/>
    <w:rsid w:val="00427F58"/>
    <w:rsid w:val="00433805"/>
    <w:rsid w:val="00442F8D"/>
    <w:rsid w:val="00443869"/>
    <w:rsid w:val="00443ABF"/>
    <w:rsid w:val="00460575"/>
    <w:rsid w:val="00463EC0"/>
    <w:rsid w:val="00464787"/>
    <w:rsid w:val="00471408"/>
    <w:rsid w:val="00480B35"/>
    <w:rsid w:val="004858E0"/>
    <w:rsid w:val="00487A40"/>
    <w:rsid w:val="004917C3"/>
    <w:rsid w:val="00491C81"/>
    <w:rsid w:val="004934E9"/>
    <w:rsid w:val="004943C2"/>
    <w:rsid w:val="004949F3"/>
    <w:rsid w:val="004A0AA9"/>
    <w:rsid w:val="004A11A7"/>
    <w:rsid w:val="004A459C"/>
    <w:rsid w:val="004A6731"/>
    <w:rsid w:val="004A7B1D"/>
    <w:rsid w:val="004B2AF4"/>
    <w:rsid w:val="004C0914"/>
    <w:rsid w:val="004C20CA"/>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4A5"/>
    <w:rsid w:val="005B09FA"/>
    <w:rsid w:val="005B2E9C"/>
    <w:rsid w:val="005B3CC0"/>
    <w:rsid w:val="005B4C8F"/>
    <w:rsid w:val="005B4F93"/>
    <w:rsid w:val="005B73D2"/>
    <w:rsid w:val="005D2B36"/>
    <w:rsid w:val="005E475E"/>
    <w:rsid w:val="005F118D"/>
    <w:rsid w:val="005F1F22"/>
    <w:rsid w:val="005F3996"/>
    <w:rsid w:val="005F3B8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0D08"/>
    <w:rsid w:val="006B11BB"/>
    <w:rsid w:val="006B2FF6"/>
    <w:rsid w:val="006B5457"/>
    <w:rsid w:val="006B5F69"/>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2639"/>
    <w:rsid w:val="007B4C04"/>
    <w:rsid w:val="007B5AFB"/>
    <w:rsid w:val="007B5F21"/>
    <w:rsid w:val="007C395A"/>
    <w:rsid w:val="007C5862"/>
    <w:rsid w:val="007D0922"/>
    <w:rsid w:val="007D100C"/>
    <w:rsid w:val="007E2686"/>
    <w:rsid w:val="007E57C0"/>
    <w:rsid w:val="007F29B1"/>
    <w:rsid w:val="007F6DD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868F3"/>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103E"/>
    <w:rsid w:val="00963F40"/>
    <w:rsid w:val="009730B8"/>
    <w:rsid w:val="009734BB"/>
    <w:rsid w:val="0097424F"/>
    <w:rsid w:val="0098122D"/>
    <w:rsid w:val="00986596"/>
    <w:rsid w:val="00990685"/>
    <w:rsid w:val="009A0ABE"/>
    <w:rsid w:val="009A4E5D"/>
    <w:rsid w:val="009B2D4B"/>
    <w:rsid w:val="009C1009"/>
    <w:rsid w:val="009C5186"/>
    <w:rsid w:val="009C60F7"/>
    <w:rsid w:val="009D0952"/>
    <w:rsid w:val="009D1BD9"/>
    <w:rsid w:val="009E19A9"/>
    <w:rsid w:val="009E31DA"/>
    <w:rsid w:val="009E402C"/>
    <w:rsid w:val="009E7C6A"/>
    <w:rsid w:val="009F27F9"/>
    <w:rsid w:val="009F3659"/>
    <w:rsid w:val="009F4861"/>
    <w:rsid w:val="009F61BE"/>
    <w:rsid w:val="009F7643"/>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969"/>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AF6FFB"/>
    <w:rsid w:val="00B11A78"/>
    <w:rsid w:val="00B11BE5"/>
    <w:rsid w:val="00B11F31"/>
    <w:rsid w:val="00B12B7D"/>
    <w:rsid w:val="00B16985"/>
    <w:rsid w:val="00B22DEE"/>
    <w:rsid w:val="00B27479"/>
    <w:rsid w:val="00B32AA7"/>
    <w:rsid w:val="00B34678"/>
    <w:rsid w:val="00B34FB5"/>
    <w:rsid w:val="00B35024"/>
    <w:rsid w:val="00B371B4"/>
    <w:rsid w:val="00B40CF0"/>
    <w:rsid w:val="00B40F64"/>
    <w:rsid w:val="00B42A76"/>
    <w:rsid w:val="00B47982"/>
    <w:rsid w:val="00B52ACB"/>
    <w:rsid w:val="00B56F53"/>
    <w:rsid w:val="00B61C8A"/>
    <w:rsid w:val="00B62AC1"/>
    <w:rsid w:val="00B64723"/>
    <w:rsid w:val="00B7378D"/>
    <w:rsid w:val="00B7444D"/>
    <w:rsid w:val="00B816A7"/>
    <w:rsid w:val="00B82413"/>
    <w:rsid w:val="00B83A00"/>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05E0"/>
    <w:rsid w:val="00BD70E0"/>
    <w:rsid w:val="00BD7473"/>
    <w:rsid w:val="00BD7703"/>
    <w:rsid w:val="00BE14ED"/>
    <w:rsid w:val="00BE420D"/>
    <w:rsid w:val="00BE5388"/>
    <w:rsid w:val="00BF0019"/>
    <w:rsid w:val="00C012F9"/>
    <w:rsid w:val="00C102E6"/>
    <w:rsid w:val="00C11AA1"/>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39AB"/>
    <w:rsid w:val="00CE473F"/>
    <w:rsid w:val="00CE7169"/>
    <w:rsid w:val="00CF04CF"/>
    <w:rsid w:val="00CF2D3E"/>
    <w:rsid w:val="00CF6572"/>
    <w:rsid w:val="00D01FE6"/>
    <w:rsid w:val="00D02347"/>
    <w:rsid w:val="00D03EB3"/>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D7A00"/>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1826"/>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04FC3"/>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E8AF36"/>
  <w15:docId w15:val="{FB5B536B-9DA6-4920-8EA4-43C10A5F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0"/>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0"/>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0"/>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99"/>
    <w:rsid w:val="004061AC"/>
    <w:rPr>
      <w:rFonts w:ascii="Times New Roman" w:eastAsia="宋体" w:hAnsi="Times New Roman" w:cs="Times New Roman"/>
      <w:b/>
      <w:bCs/>
      <w:kern w:val="44"/>
      <w:sz w:val="44"/>
      <w:szCs w:val="44"/>
    </w:rPr>
  </w:style>
  <w:style w:type="character" w:customStyle="1" w:styleId="20">
    <w:name w:val="标题 2 字符"/>
    <w:basedOn w:val="a1"/>
    <w:link w:val="2"/>
    <w:uiPriority w:val="99"/>
    <w:rsid w:val="004061AC"/>
    <w:rPr>
      <w:rFonts w:ascii="Arial" w:eastAsia="宋体" w:hAnsi="Arial" w:cs="Arial"/>
      <w:b/>
      <w:bCs/>
      <w:sz w:val="24"/>
      <w:szCs w:val="24"/>
    </w:rPr>
  </w:style>
  <w:style w:type="character" w:customStyle="1" w:styleId="30">
    <w:name w:val="标题 3 字符"/>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a5"/>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a5">
    <w:name w:val="正文文本缩进 字符"/>
    <w:basedOn w:val="a1"/>
    <w:link w:val="a4"/>
    <w:uiPriority w:val="99"/>
    <w:rsid w:val="004061AC"/>
    <w:rPr>
      <w:rFonts w:ascii="Arial Unicode MS" w:eastAsia="Arial Unicode MS" w:hAnsi="Arial Unicode MS" w:cs="Arial Unicode MS"/>
      <w:kern w:val="0"/>
      <w:sz w:val="24"/>
      <w:szCs w:val="24"/>
    </w:rPr>
  </w:style>
  <w:style w:type="paragraph" w:styleId="a6">
    <w:name w:val="Plain Text"/>
    <w:basedOn w:val="a"/>
    <w:link w:val="a7"/>
    <w:uiPriority w:val="99"/>
    <w:rsid w:val="004061AC"/>
    <w:rPr>
      <w:rFonts w:ascii="宋体" w:hAnsi="Courier New" w:cs="宋体"/>
    </w:rPr>
  </w:style>
  <w:style w:type="character" w:customStyle="1" w:styleId="a7">
    <w:name w:val="纯文本 字符"/>
    <w:basedOn w:val="a1"/>
    <w:link w:val="a6"/>
    <w:uiPriority w:val="99"/>
    <w:rsid w:val="004061AC"/>
    <w:rPr>
      <w:rFonts w:ascii="宋体" w:eastAsia="宋体" w:hAnsi="Courier New" w:cs="宋体"/>
      <w:szCs w:val="21"/>
    </w:rPr>
  </w:style>
  <w:style w:type="paragraph" w:styleId="21">
    <w:name w:val="Body Text Indent 2"/>
    <w:basedOn w:val="a"/>
    <w:link w:val="22"/>
    <w:uiPriority w:val="99"/>
    <w:rsid w:val="004061AC"/>
    <w:pPr>
      <w:spacing w:line="560" w:lineRule="exact"/>
      <w:ind w:firstLineChars="200" w:firstLine="480"/>
    </w:pPr>
    <w:rPr>
      <w:rFonts w:ascii="宋体" w:hAnsi="宋体" w:cs="宋体"/>
      <w:color w:val="FF0000"/>
      <w:sz w:val="24"/>
      <w:szCs w:val="24"/>
    </w:rPr>
  </w:style>
  <w:style w:type="character" w:customStyle="1" w:styleId="22">
    <w:name w:val="正文文本缩进 2 字符"/>
    <w:basedOn w:val="a1"/>
    <w:link w:val="21"/>
    <w:uiPriority w:val="99"/>
    <w:rsid w:val="004061AC"/>
    <w:rPr>
      <w:rFonts w:ascii="宋体" w:eastAsia="宋体" w:hAnsi="宋体" w:cs="宋体"/>
      <w:color w:val="FF0000"/>
      <w:sz w:val="24"/>
      <w:szCs w:val="24"/>
    </w:rPr>
  </w:style>
  <w:style w:type="paragraph" w:styleId="a8">
    <w:name w:val="footer"/>
    <w:basedOn w:val="a"/>
    <w:link w:val="a9"/>
    <w:rsid w:val="004061AC"/>
    <w:pPr>
      <w:tabs>
        <w:tab w:val="center" w:pos="4153"/>
        <w:tab w:val="right" w:pos="8306"/>
      </w:tabs>
      <w:snapToGrid w:val="0"/>
      <w:jc w:val="left"/>
    </w:pPr>
    <w:rPr>
      <w:sz w:val="18"/>
      <w:szCs w:val="18"/>
    </w:rPr>
  </w:style>
  <w:style w:type="character" w:customStyle="1" w:styleId="a9">
    <w:name w:val="页脚 字符"/>
    <w:basedOn w:val="a1"/>
    <w:link w:val="a8"/>
    <w:uiPriority w:val="99"/>
    <w:rsid w:val="004061AC"/>
    <w:rPr>
      <w:rFonts w:ascii="Times New Roman" w:eastAsia="宋体" w:hAnsi="Times New Roman" w:cs="Times New Roman"/>
      <w:sz w:val="18"/>
      <w:szCs w:val="18"/>
    </w:rPr>
  </w:style>
  <w:style w:type="character" w:styleId="aa">
    <w:name w:val="page number"/>
    <w:basedOn w:val="a1"/>
    <w:uiPriority w:val="99"/>
    <w:rsid w:val="004061AC"/>
  </w:style>
  <w:style w:type="character" w:styleId="ab">
    <w:name w:val="Hyperlink"/>
    <w:basedOn w:val="a1"/>
    <w:uiPriority w:val="99"/>
    <w:rsid w:val="004061AC"/>
    <w:rPr>
      <w:color w:val="0000FF"/>
      <w:u w:val="single"/>
    </w:rPr>
  </w:style>
  <w:style w:type="paragraph" w:styleId="31">
    <w:name w:val="Body Text Indent 3"/>
    <w:basedOn w:val="a"/>
    <w:link w:val="32"/>
    <w:uiPriority w:val="99"/>
    <w:rsid w:val="004061AC"/>
    <w:pPr>
      <w:spacing w:line="560" w:lineRule="exact"/>
      <w:ind w:firstLineChars="200" w:firstLine="420"/>
    </w:pPr>
    <w:rPr>
      <w:rFonts w:ascii="Arial" w:hAnsi="Arial" w:cs="Arial"/>
      <w:color w:val="FF0000"/>
    </w:rPr>
  </w:style>
  <w:style w:type="character" w:customStyle="1" w:styleId="32">
    <w:name w:val="正文文本缩进 3 字符"/>
    <w:basedOn w:val="a1"/>
    <w:link w:val="31"/>
    <w:uiPriority w:val="99"/>
    <w:rsid w:val="004061AC"/>
    <w:rPr>
      <w:rFonts w:ascii="Arial" w:eastAsia="宋体" w:hAnsi="Arial" w:cs="Arial"/>
      <w:color w:val="FF0000"/>
      <w:szCs w:val="21"/>
    </w:rPr>
  </w:style>
  <w:style w:type="paragraph" w:styleId="ac">
    <w:name w:val="header"/>
    <w:basedOn w:val="a"/>
    <w:link w:val="ad"/>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ad">
    <w:name w:val="页眉 字符"/>
    <w:basedOn w:val="a1"/>
    <w:link w:val="ac"/>
    <w:uiPriority w:val="99"/>
    <w:rsid w:val="004061AC"/>
    <w:rPr>
      <w:rFonts w:ascii="Times New Roman" w:eastAsia="宋体" w:hAnsi="Times New Roman" w:cs="Times New Roman"/>
      <w:sz w:val="18"/>
      <w:szCs w:val="18"/>
    </w:rPr>
  </w:style>
  <w:style w:type="character" w:styleId="ae">
    <w:name w:val="FollowedHyperlink"/>
    <w:basedOn w:val="a1"/>
    <w:uiPriority w:val="99"/>
    <w:rsid w:val="004061AC"/>
    <w:rPr>
      <w:color w:val="800080"/>
      <w:u w:val="single"/>
    </w:rPr>
  </w:style>
  <w:style w:type="paragraph" w:styleId="af">
    <w:name w:val="List"/>
    <w:basedOn w:val="af0"/>
    <w:uiPriority w:val="99"/>
    <w:rsid w:val="004061AC"/>
    <w:pPr>
      <w:spacing w:after="220" w:line="220" w:lineRule="atLeast"/>
      <w:ind w:left="1440" w:hanging="360"/>
    </w:pPr>
  </w:style>
  <w:style w:type="paragraph" w:styleId="af0">
    <w:name w:val="Body Text"/>
    <w:basedOn w:val="a"/>
    <w:link w:val="af1"/>
    <w:uiPriority w:val="99"/>
    <w:rsid w:val="004061AC"/>
    <w:pPr>
      <w:spacing w:after="120"/>
    </w:pPr>
  </w:style>
  <w:style w:type="character" w:customStyle="1" w:styleId="af1">
    <w:name w:val="正文文本 字符"/>
    <w:basedOn w:val="a1"/>
    <w:link w:val="af0"/>
    <w:uiPriority w:val="99"/>
    <w:rsid w:val="004061AC"/>
    <w:rPr>
      <w:rFonts w:ascii="Times New Roman" w:eastAsia="宋体" w:hAnsi="Times New Roman" w:cs="Times New Roman"/>
      <w:szCs w:val="21"/>
    </w:rPr>
  </w:style>
  <w:style w:type="paragraph" w:styleId="af2">
    <w:name w:val="Date"/>
    <w:basedOn w:val="a"/>
    <w:next w:val="a"/>
    <w:link w:val="af3"/>
    <w:rsid w:val="004061AC"/>
    <w:rPr>
      <w:sz w:val="24"/>
      <w:szCs w:val="24"/>
    </w:rPr>
  </w:style>
  <w:style w:type="character" w:customStyle="1" w:styleId="af3">
    <w:name w:val="日期 字符"/>
    <w:basedOn w:val="a1"/>
    <w:link w:val="af2"/>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1">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f4">
    <w:name w:val="Balloon Text"/>
    <w:basedOn w:val="a"/>
    <w:link w:val="af5"/>
    <w:uiPriority w:val="99"/>
    <w:semiHidden/>
    <w:rsid w:val="004061AC"/>
    <w:rPr>
      <w:sz w:val="18"/>
      <w:szCs w:val="18"/>
    </w:rPr>
  </w:style>
  <w:style w:type="character" w:customStyle="1" w:styleId="af5">
    <w:name w:val="批注框文本 字符"/>
    <w:basedOn w:val="a1"/>
    <w:link w:val="af4"/>
    <w:uiPriority w:val="99"/>
    <w:semiHidden/>
    <w:rsid w:val="004061AC"/>
    <w:rPr>
      <w:rFonts w:ascii="Times New Roman" w:eastAsia="宋体" w:hAnsi="Times New Roman" w:cs="Times New Roman"/>
      <w:sz w:val="18"/>
      <w:szCs w:val="18"/>
    </w:rPr>
  </w:style>
  <w:style w:type="character" w:styleId="af6">
    <w:name w:val="annotation reference"/>
    <w:basedOn w:val="a1"/>
    <w:uiPriority w:val="99"/>
    <w:semiHidden/>
    <w:rsid w:val="004061AC"/>
    <w:rPr>
      <w:sz w:val="21"/>
      <w:szCs w:val="21"/>
    </w:rPr>
  </w:style>
  <w:style w:type="paragraph" w:styleId="af7">
    <w:name w:val="annotation text"/>
    <w:basedOn w:val="a"/>
    <w:link w:val="af8"/>
    <w:uiPriority w:val="99"/>
    <w:semiHidden/>
    <w:rsid w:val="004061AC"/>
    <w:pPr>
      <w:jc w:val="left"/>
    </w:pPr>
  </w:style>
  <w:style w:type="character" w:customStyle="1" w:styleId="af8">
    <w:name w:val="批注文字 字符"/>
    <w:basedOn w:val="a1"/>
    <w:link w:val="af7"/>
    <w:uiPriority w:val="99"/>
    <w:semiHidden/>
    <w:rsid w:val="004061AC"/>
    <w:rPr>
      <w:rFonts w:ascii="Times New Roman" w:eastAsia="宋体" w:hAnsi="Times New Roman" w:cs="Times New Roman"/>
      <w:szCs w:val="21"/>
    </w:rPr>
  </w:style>
  <w:style w:type="paragraph" w:styleId="af9">
    <w:name w:val="annotation subject"/>
    <w:basedOn w:val="af7"/>
    <w:next w:val="af7"/>
    <w:link w:val="afa"/>
    <w:uiPriority w:val="99"/>
    <w:semiHidden/>
    <w:rsid w:val="004061AC"/>
    <w:rPr>
      <w:b/>
      <w:bCs/>
    </w:rPr>
  </w:style>
  <w:style w:type="character" w:customStyle="1" w:styleId="afa">
    <w:name w:val="批注主题 字符"/>
    <w:basedOn w:val="af8"/>
    <w:link w:val="af9"/>
    <w:uiPriority w:val="99"/>
    <w:semiHidden/>
    <w:rsid w:val="004061AC"/>
    <w:rPr>
      <w:rFonts w:ascii="Times New Roman" w:eastAsia="宋体" w:hAnsi="Times New Roman" w:cs="Times New Roman"/>
      <w:b/>
      <w:bCs/>
      <w:szCs w:val="21"/>
    </w:rPr>
  </w:style>
  <w:style w:type="paragraph" w:customStyle="1" w:styleId="Char">
    <w:name w:val="Char"/>
    <w:basedOn w:val="a"/>
    <w:uiPriority w:val="99"/>
    <w:rsid w:val="004061AC"/>
  </w:style>
  <w:style w:type="paragraph" w:styleId="afb">
    <w:name w:val="Document Map"/>
    <w:basedOn w:val="a"/>
    <w:link w:val="afc"/>
    <w:uiPriority w:val="99"/>
    <w:semiHidden/>
    <w:rsid w:val="004061AC"/>
    <w:pPr>
      <w:shd w:val="clear" w:color="auto" w:fill="000080"/>
    </w:pPr>
  </w:style>
  <w:style w:type="character" w:customStyle="1" w:styleId="afc">
    <w:name w:val="文档结构图 字符"/>
    <w:basedOn w:val="a1"/>
    <w:link w:val="afb"/>
    <w:uiPriority w:val="99"/>
    <w:semiHidden/>
    <w:rsid w:val="004061AC"/>
    <w:rPr>
      <w:rFonts w:ascii="Times New Roman" w:eastAsia="宋体" w:hAnsi="Times New Roman" w:cs="Times New Roman"/>
      <w:szCs w:val="21"/>
      <w:shd w:val="clear" w:color="auto" w:fill="000080"/>
    </w:rPr>
  </w:style>
  <w:style w:type="paragraph" w:customStyle="1" w:styleId="afd">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e">
    <w:name w:val="footnote text"/>
    <w:basedOn w:val="a"/>
    <w:link w:val="aff"/>
    <w:rsid w:val="004061AC"/>
    <w:pPr>
      <w:snapToGrid w:val="0"/>
      <w:jc w:val="left"/>
    </w:pPr>
    <w:rPr>
      <w:sz w:val="18"/>
      <w:szCs w:val="18"/>
    </w:rPr>
  </w:style>
  <w:style w:type="character" w:customStyle="1" w:styleId="aff">
    <w:name w:val="脚注文本 字符"/>
    <w:basedOn w:val="a1"/>
    <w:link w:val="afe"/>
    <w:rsid w:val="004061AC"/>
    <w:rPr>
      <w:rFonts w:ascii="Times New Roman" w:eastAsia="宋体" w:hAnsi="Times New Roman" w:cs="Times New Roman"/>
      <w:sz w:val="18"/>
      <w:szCs w:val="18"/>
    </w:rPr>
  </w:style>
  <w:style w:type="character" w:styleId="aff0">
    <w:name w:val="footnote reference"/>
    <w:basedOn w:val="a1"/>
    <w:rsid w:val="004061AC"/>
    <w:rPr>
      <w:vertAlign w:val="superscript"/>
    </w:rPr>
  </w:style>
  <w:style w:type="paragraph" w:styleId="aff1">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f2">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f3">
    <w:name w:val="Title"/>
    <w:basedOn w:val="a"/>
    <w:next w:val="a"/>
    <w:link w:val="aff4"/>
    <w:uiPriority w:val="99"/>
    <w:qFormat/>
    <w:rsid w:val="004061AC"/>
    <w:pPr>
      <w:spacing w:before="240" w:after="60"/>
      <w:jc w:val="center"/>
      <w:outlineLvl w:val="0"/>
    </w:pPr>
    <w:rPr>
      <w:rFonts w:ascii="Cambria" w:hAnsi="Cambria" w:cs="Cambria"/>
      <w:b/>
      <w:bCs/>
      <w:sz w:val="32"/>
      <w:szCs w:val="32"/>
    </w:rPr>
  </w:style>
  <w:style w:type="character" w:customStyle="1" w:styleId="aff4">
    <w:name w:val="标题 字符"/>
    <w:basedOn w:val="a1"/>
    <w:link w:val="aff3"/>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f5">
    <w:name w:val="No Spacing"/>
    <w:link w:val="aff6"/>
    <w:uiPriority w:val="1"/>
    <w:qFormat/>
    <w:rsid w:val="004061AC"/>
    <w:rPr>
      <w:rFonts w:ascii="Calibri" w:eastAsia="宋体" w:hAnsi="Calibri" w:cs="Calibri"/>
      <w:kern w:val="0"/>
      <w:sz w:val="22"/>
    </w:rPr>
  </w:style>
  <w:style w:type="character" w:customStyle="1" w:styleId="aff6">
    <w:name w:val="无间隔 字符"/>
    <w:basedOn w:val="a1"/>
    <w:link w:val="aff5"/>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f7">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f8">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E4C1C1-303F-4395-A41A-E4F1E503C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1828</TotalTime>
  <Pages>12</Pages>
  <Words>1118</Words>
  <Characters>6373</Characters>
  <Application>Microsoft Office Word</Application>
  <DocSecurity>0</DocSecurity>
  <Lines>53</Lines>
  <Paragraphs>14</Paragraphs>
  <ScaleCrop>false</ScaleCrop>
  <Company/>
  <LinksUpToDate>false</LinksUpToDate>
  <CharactersWithSpaces>7477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孙文婷</cp:lastModifiedBy>
  <cp:revision>601</cp:revision>
  <dcterms:created xsi:type="dcterms:W3CDTF">2012-10-16T06:07:00Z</dcterms:created>
  <dcterms:modified xsi:type="dcterms:W3CDTF">2020-07-16T08:26:00Z</dcterms:modified>
</cp:coreProperties>
</file>