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
      </w:r>
      <w:proofErr w:type="spellStart"/>
      <w:proofErr w:type="gramStart"/>
      <w:r w:rsidRPr="001E1B20">
        <w:rPr>
          <w:b/>
          <w:sz w:val="36"/>
          <w:szCs w:val="36"/>
        </w:rPr>
        <w:t/>
      </w:r>
      <w:proofErr w:type="spellEnd"/>
      <w:proofErr w:type="gramEnd"/>
      <w:r w:rsidRPr="001E1B20">
        <w:rPr>
          <w:b/>
          <w:sz w:val="36"/>
          <w:szCs w:val="36"/>
        </w:rPr>
        <w:t>交银施罗德天益宝货币市场基金</w:t>
      </w: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2020年第1季度报告</w:t>
      </w:r>
    </w:p>
    <w:p w:rsidP="00281564" w:rsidR="002B45A4" w:rsidRDefault="00D87D00" w:rsidRPr="001E1B20">
      <w:pPr>
        <w:spacing w:before="29" w:line="288" w:lineRule="auto"/>
        <w:jc w:val="center"/>
        <w:rPr>
          <w:b/>
          <w:sz w:val="36"/>
          <w:szCs w:val="36"/>
        </w:rPr>
      </w:pPr>
      <w:r w:rsidRPr="001E1B20">
        <w:rPr>
          <w:b/>
          <w:sz w:val="36"/>
          <w:szCs w:val="36"/>
        </w:rPr>
        <w:t/>
      </w:r>
      <w:proofErr w:type="spellStart"/>
      <w:proofErr w:type="gramStart"/>
      <w:r w:rsidRPr="001E1B20">
        <w:rPr>
          <w:b/>
          <w:sz w:val="36"/>
          <w:szCs w:val="36"/>
        </w:rPr>
        <w:t/>
      </w:r>
      <w:proofErr w:type="spellEnd"/>
      <w:proofErr w:type="gramEnd"/>
      <w:r w:rsidRPr="001E1B20">
        <w:rPr>
          <w:b/>
          <w:sz w:val="36"/>
          <w:szCs w:val="36"/>
        </w:rPr>
        <w:t>2020年3月31日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
      </w:r>
      <w:proofErr w:type="spellStart"/>
      <w:proofErr w:type="gramStart"/>
      <w:r w:rsidRPr="001E1B20">
        <w:rPr>
          <w:b/>
          <w:color w:val="000000"/>
          <w:sz w:val="24"/>
        </w:rPr>
        <w:t/>
      </w:r>
      <w:proofErr w:type="spellEnd"/>
      <w:proofErr w:type="gramEnd"/>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
      </w:r>
      <w:proofErr w:type="spellStart"/>
      <w:proofErr w:type="gramStart"/>
      <w:r w:rsidRPr="001E1B20">
        <w:rPr>
          <w:b/>
          <w:color w:val="000000"/>
          <w:sz w:val="24"/>
        </w:rPr>
        <w:t/>
      </w:r>
      <w:proofErr w:type="spellEnd"/>
      <w:proofErr w:type="gramEnd"/>
      <w:r w:rsidRPr="001E1B20">
        <w:rPr>
          <w:b/>
          <w:color w:val="000000"/>
          <w:sz w:val="24"/>
        </w:rPr>
        <w:t>中国工商银行股份有限公司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proofErr w:type="spellStart"/>
      <w:proofErr w:type="gramStart"/>
      <w:r w:rsidR="00EF56FA" w:rsidRPr="001E1B20">
        <w:rPr>
          <w:b/>
          <w:color w:val="000000"/>
          <w:sz w:val="24"/>
        </w:rPr>
        <w:t/>
      </w:r>
      <w:r w:rsidR="00D87D00" w:rsidRPr="001E1B20">
        <w:rPr>
          <w:b/>
          <w:color w:val="000000"/>
          <w:sz w:val="24"/>
        </w:rPr>
        <w:t/>
      </w:r>
      <w:proofErr w:type="spellEnd"/>
      <w:proofErr w:type="gramEnd"/>
      <w:r w:rsidR="00EF56FA" w:rsidRPr="001E1B20">
        <w:rPr>
          <w:b/>
          <w:color w:val="000000"/>
          <w:sz w:val="24"/>
        </w:rPr>
        <w:t>二〇二〇年四月二十二日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基金托管人中国工商银行股份有限公司根据本基金合同规定，于2020年4月21日复核了本报告中的财务指标、净值表现和投资组合报告等内容，保证复核内容不存在虚假记载、误导性陈述或者重大遗漏。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本报告期自2020年1月1日起至3月31日止。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交银天益宝货币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003968</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2016年12月20日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10,795,951,425.14</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中国工商银行股份有限公司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sz w:val="24"/>
              </w:rPr>
              <w:t/>
            </w:r>
            <w:proofErr w:type="spellEnd"/>
            <w:r w:rsidRPr="000E4C40">
              <w:rPr>
                <w:sz w:val="24"/>
              </w:rPr>
              <w:t/>
            </w:r>
            <w:r w:rsidR="007B082A" w:rsidRPr="000E4C40">
              <w:rPr>
                <w:sz w:val="24"/>
              </w:rPr>
              <w:t/>
            </w:r>
            <w:r w:rsidRPr="000E4C40">
              <w:rPr>
                <w:sz w:val="24"/>
              </w:rPr>
              <w:t>交银天益宝货币A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交银天益宝货币E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sz w:val="24"/>
              </w:rPr>
              <w:t/>
            </w:r>
            <w:proofErr w:type="spellEnd"/>
            <w:r w:rsidRPr="000E4C40">
              <w:rPr>
                <w:sz w:val="24"/>
              </w:rPr>
              <w:t/>
            </w:r>
            <w:r w:rsidR="007B082A" w:rsidRPr="000E4C40">
              <w:rPr>
                <w:sz w:val="24"/>
              </w:rPr>
              <w:t/>
            </w:r>
            <w:r w:rsidRPr="000E4C40">
              <w:rPr>
                <w:sz w:val="24"/>
              </w:rPr>
              <w:t>003968</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003969</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proofErr w:type="spellStart"/>
            <w:r w:rsidR="004702DF" w:rsidRPr="000E4C40">
              <w:rPr>
                <w:color w:val="000000"/>
                <w:kern w:val="0"/>
                <w:sz w:val="24"/>
              </w:rPr>
              <w:t/>
            </w:r>
            <w:proofErr w:type="spellEnd"/>
            <w:r w:rsidRPr="000E4C40">
              <w:rPr>
                <w:sz w:val="24"/>
              </w:rPr>
              <w:t/>
            </w:r>
            <w:r w:rsidR="007B082A" w:rsidRPr="000E4C40">
              <w:rPr>
                <w:sz w:val="24"/>
              </w:rPr>
              <w:t/>
            </w:r>
            <w:r w:rsidRPr="000E4C40">
              <w:rPr>
                <w:sz w:val="24"/>
              </w:rPr>
              <w:t>3,533,752.13</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10,792,417,673.01</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w:t>
            </w:r>
            <w:proofErr w:type="spellStart"/>
            <w:r w:rsidRPr="000E4C40">
              <w:rPr>
                <w:color w:val="000000"/>
                <w:sz w:val="24"/>
              </w:rPr>
              <w:t/>
            </w:r>
            <w:proofErr w:type="spellEnd"/>
            <w:r w:rsidRPr="000E4C40">
              <w:rPr>
                <w:color w:val="000000"/>
                <w:sz w:val="24"/>
              </w:rPr>
              <w:t>2020年1月1日-</w:t>
            </w:r>
            <w:proofErr w:type="spellStart"/>
            <w:r w:rsidRPr="000E4C40">
              <w:rPr>
                <w:color w:val="000000"/>
                <w:sz w:val="24"/>
              </w:rPr>
              <w:t/>
            </w:r>
            <w:proofErr w:type="spellEnd"/>
            <w:r w:rsidRPr="000E4C40">
              <w:rPr>
                <w:color w:val="000000"/>
                <w:sz w:val="24"/>
              </w:rPr>
              <w:t>2020年3月31日)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proofErr w:type="spellStart"/>
            <w:r w:rsidRPr="000E4C40">
              <w:rPr>
                <w:sz w:val="24"/>
              </w:rPr>
              <w:t/>
            </w:r>
            <w:proofErr w:type="spellEnd"/>
            <w:r w:rsidRPr="000E4C40">
              <w:rPr>
                <w:sz w:val="24"/>
              </w:rPr>
              <w:t>交银天益宝货币A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交银天益宝货币E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21,184.63</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57,770,839.29</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21,184.63</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57,770,839.29</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3,533,752.13</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10,792,417,673.01</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proofErr w:type="spellStart"/>
      <w:r w:rsidR="0024424F" w:rsidRPr="000E4C40">
        <w:rPr>
          <w:rFonts w:ascii="Times New Roman" w:hAnsi="Times New Roman"/>
          <w:b/>
          <w:color w:val="000000"/>
        </w:rPr>
        <w:t/>
      </w:r>
      <w:r w:rsidR="0024424F" w:rsidRPr="000E4C40">
        <w:rPr>
          <w:rFonts w:ascii="Times New Roman" w:hAnsi="Times New Roman"/>
          <w:b/>
          <w:color w:val="auto"/>
        </w:rPr>
        <w:t/>
      </w:r>
      <w:proofErr w:type="spellEnd"/>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交银天益宝货币A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roofErr w:type="spellStart"/>
            <w:r w:rsidR="00636B17" w:rsidRPr="000E4C40">
              <w:rPr>
                <w:rFonts w:ascii="Times New Roman" w:hAnsi="Times New Roman"/>
                <w:color w:val="000000"/>
                <w:szCs w:val="24"/>
              </w:rPr>
              <w:t/>
            </w:r>
            <w:proofErr w:type="spellEnd"/>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0.6044%</w:t>
            </w:r>
          </w:p>
        </w:tc>
        <w:tc>
          <w:tcPr>
            <w:vAlign w:val="center"/>
          </w:tcPr>
          <w:p>
            <w:pPr>
              <w:jc w:val="center"/>
            </w:pPr>
            <w:r>
              <w:rPr>
                <w:rFonts w:ascii="Times New Roman" w:hAnsi="Times New Roman"/>
                <w:color w:val="000000"/>
              </w:rPr>
              <w:t>0.0010%</w:t>
            </w:r>
          </w:p>
        </w:tc>
        <w:tc>
          <w:tcPr>
            <w:vAlign w:val="center"/>
          </w:tcPr>
          <w:p>
            <w:pPr>
              <w:jc w:val="center"/>
            </w:pPr>
            <w:r>
              <w:rPr>
                <w:rFonts w:ascii="Times New Roman" w:hAnsi="Times New Roman"/>
                <w:color w:val="000000"/>
              </w:rPr>
              <w:t>0.0873%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0.5171%</w:t>
            </w:r>
          </w:p>
        </w:tc>
        <w:tc>
          <w:tcPr>
            <w:vAlign w:val="center"/>
          </w:tcPr>
          <w:p>
            <w:pPr>
              <w:jc w:val="center"/>
            </w:pPr>
            <w:r>
              <w:rPr>
                <w:rFonts w:ascii="Times New Roman" w:hAnsi="Times New Roman"/>
                <w:color w:val="000000"/>
              </w:rPr>
              <w:t>0.0010%</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r w:rsidR="00ED5511" w:rsidRPr="000E4C40">
        <w:rPr>
          <w:color w:val="000000"/>
          <w:sz w:val="24"/>
        </w:rPr>
        <w:t/>
      </w:r>
      <w:r w:rsidRPr="000E4C40">
        <w:rPr>
          <w:color w:val="000000"/>
          <w:sz w:val="24"/>
        </w:rPr>
        <w:t/>
      </w:r>
      <w:proofErr w:type="gramEnd"/>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交银天益宝货币E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roofErr w:type="spellStart"/>
            <w:r w:rsidRPr="000E4C40">
              <w:rPr>
                <w:rFonts w:ascii="Times New Roman" w:hAnsi="Times New Roman"/>
                <w:color w:val="000000"/>
                <w:szCs w:val="24"/>
              </w:rPr>
              <w:t/>
            </w:r>
            <w:proofErr w:type="spellEnd"/>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0.6645%</w:t>
            </w:r>
          </w:p>
        </w:tc>
        <w:tc>
          <w:tcPr>
            <w:vAlign w:val="center"/>
          </w:tcPr>
          <w:p>
            <w:pPr>
              <w:jc w:val="center"/>
            </w:pPr>
            <w:r>
              <w:rPr>
                <w:rFonts w:ascii="Times New Roman" w:hAnsi="Times New Roman"/>
                <w:color w:val="000000"/>
              </w:rPr>
              <w:t>0.0010%</w:t>
            </w:r>
          </w:p>
        </w:tc>
        <w:tc>
          <w:tcPr>
            <w:vAlign w:val="center"/>
          </w:tcPr>
          <w:p>
            <w:pPr>
              <w:jc w:val="center"/>
            </w:pPr>
            <w:r>
              <w:rPr>
                <w:rFonts w:ascii="Times New Roman" w:hAnsi="Times New Roman"/>
                <w:color w:val="000000"/>
              </w:rPr>
              <w:t>0.0873%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0.5772%</w:t>
            </w:r>
          </w:p>
        </w:tc>
        <w:tc>
          <w:tcPr>
            <w:vAlign w:val="center"/>
          </w:tcPr>
          <w:p>
            <w:pPr>
              <w:jc w:val="center"/>
            </w:pPr>
            <w:r>
              <w:rPr>
                <w:rFonts w:ascii="Times New Roman" w:hAnsi="Times New Roman"/>
                <w:color w:val="000000"/>
              </w:rPr>
              <w:t>0.0010%</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r w:rsidR="00327FB0" w:rsidRPr="000E4C40">
        <w:rPr>
          <w:color w:val="000000"/>
          <w:sz w:val="24"/>
        </w:rPr>
        <w:t/>
      </w:r>
      <w:r w:rsidR="000F78F3">
        <w:rPr>
          <w:rFonts w:hint="eastAsia"/>
          <w:color w:val="000000"/>
          <w:sz w:val="24"/>
        </w:rPr>
        <w:t/>
      </w:r>
      <w:proofErr w:type="gramEnd"/>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
      </w:r>
      <w:proofErr w:type="spellStart"/>
      <w:r w:rsidR="00A21753" w:rsidRPr="00D8505A">
        <w:rPr>
          <w:rFonts w:hint="eastAsia"/>
          <w:b/>
          <w:color w:val="000000"/>
          <w:kern w:val="0"/>
          <w:sz w:val="24"/>
        </w:rPr>
        <w:t/>
      </w:r>
      <w:proofErr w:type="spellEnd"/>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
      </w:r>
      <w:proofErr w:type="spellStart"/>
      <w:proofErr w:type="gramStart"/>
      <w:r w:rsidRPr="000E4C40">
        <w:rPr>
          <w:sz w:val="24"/>
        </w:rPr>
        <w:t/>
      </w:r>
      <w:proofErr w:type="spellEnd"/>
      <w:proofErr w:type="gramEnd"/>
      <w:r w:rsidRPr="000E4C40">
        <w:rPr>
          <w:sz w:val="24"/>
        </w:rPr>
        <w:t>交银施罗德天益宝货币市场基金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
      </w:r>
      <w:proofErr w:type="spellStart"/>
      <w:r w:rsidR="00D87D00" w:rsidRPr="000E4C40">
        <w:rPr>
          <w:color w:val="000000"/>
          <w:kern w:val="0"/>
          <w:sz w:val="24"/>
        </w:rPr>
        <w:t/>
      </w:r>
      <w:proofErr w:type="spellEnd"/>
      <w:r w:rsidR="00D87D00" w:rsidRPr="000E4C40">
        <w:rPr>
          <w:color w:val="000000"/>
          <w:kern w:val="0"/>
          <w:sz w:val="24"/>
        </w:rPr>
        <w:t>2016年12月20日</w:t>
      </w:r>
      <w:r w:rsidR="00A7219D" w:rsidRPr="000E4C40">
        <w:rPr>
          <w:rFonts w:hAnsi="宋体"/>
          <w:color w:val="000000"/>
          <w:kern w:val="0"/>
          <w:sz w:val="24"/>
        </w:rPr>
        <w:t>至</w:t>
      </w:r>
      <w:r w:rsidR="00A7219D" w:rsidRPr="000E4C40">
        <w:rPr>
          <w:color w:val="000000"/>
          <w:kern w:val="0"/>
          <w:sz w:val="24"/>
        </w:rPr>
        <w:t/>
      </w:r>
      <w:proofErr w:type="spellStart"/>
      <w:r w:rsidR="00A7219D" w:rsidRPr="000E4C40">
        <w:rPr>
          <w:color w:val="000000"/>
          <w:kern w:val="0"/>
          <w:sz w:val="24"/>
        </w:rPr>
        <w:t/>
      </w:r>
      <w:proofErr w:type="spellEnd"/>
      <w:r w:rsidR="00A7219D" w:rsidRPr="000E4C40">
        <w:rPr>
          <w:color w:val="000000"/>
          <w:kern w:val="0"/>
          <w:sz w:val="24"/>
        </w:rPr>
        <w:t>2020年3月31日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交银天益宝货币A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proofErr w:type="gramStart"/>
      <w:r w:rsidRPr="000E4C40">
        <w:rPr>
          <w:color w:val="000000"/>
          <w:sz w:val="24"/>
        </w:rPr>
        <w:t/>
      </w:r>
      <w:proofErr w:type="gramEnd"/>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交银天益宝货币E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proofErr w:type="gramStart"/>
      <w:r w:rsidRPr="000E4C40">
        <w:rPr>
          <w:color w:val="000000"/>
          <w:sz w:val="24"/>
        </w:rPr>
        <w:t/>
      </w:r>
      <w:r w:rsidR="000F78F3">
        <w:rPr>
          <w:color w:val="000000"/>
          <w:sz w:val="24"/>
        </w:rPr>
        <w:t/>
      </w:r>
      <w:r w:rsidR="000F78F3">
        <w:rPr>
          <w:rFonts w:hint="eastAsia"/>
          <w:color w:val="000000"/>
          <w:sz w:val="24"/>
        </w:rPr>
        <w:t/>
      </w:r>
      <w:proofErr w:type="gramEnd"/>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交银理财21天债券、交银丰享收益债券、交银活期通货币、交银天利宝货币、交银裕隆纯债债券、交银天益宝货币、交银境尚收益债券、交银稳鑫短债债券、交银稳利中短债债券的基金经理</w:t>
            </w:r>
          </w:p>
        </w:tc>
        <w:tc>
          <w:tcPr>
            <w:vAlign w:val="center"/>
          </w:tcPr>
          <w:p>
            <w:pPr>
              <w:jc w:val="center"/>
            </w:pPr>
            <w:r>
              <w:rPr>
                <w:color w:val="000000"/>
                <w:sz w:val="24"/>
              </w:rPr>
              <w:t>2016-12-20</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w:t>
            </w:r>
          </w:p>
        </w:tc>
      </w:tr>
    </w:tbl>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proofErr w:type="gramEnd"/>
      <w:r w:rsidRPr="000E4C40">
        <w:rPr>
          <w:color w:val="000000"/>
          <w:sz w:val="24"/>
        </w:rPr>
        <w:t>注：基金经理（或基金经理小组）期后变动（如有）敬请关注基金管理人发布的相关公告。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收益率呈现震荡下行趋势，货币政策延续宽松，债市的主要行情来自国内新冠病毒疫情爆发和海外疫情扩散两个阶段，收益率曲线呈现牛市陡峭化。截止2020年3月31日，十年国债和十年国开债分别收于2.59%和2.95%，较2019年底分别下行55bp和63bp。</w:t>
      </w:r>
    </w:p>
    <w:p>
      <w:pPr>
        <w:spacing w:before="29" w:line="288" w:lineRule="auto"/>
        <w:ind w:firstLine="480" w:firstLineChars="200"/>
        <w:rPr>
          <w:color w:val="000000"/>
          <w:sz w:val="24"/>
        </w:rPr>
      </w:pPr>
      <w:r>
        <w:rPr>
          <w:color w:val="000000"/>
          <w:sz w:val="24"/>
        </w:rPr>
        <w:t>在货币政策宽松的格局下，货币市场工具利率大幅下行，三个月股份制银行的存款利率下行到1.7%附近。受此影响，货币市场基金的收益率也明显回落。</w:t>
      </w:r>
    </w:p>
    <w:p>
      <w:pPr>
        <w:spacing w:before="29" w:line="288" w:lineRule="auto"/>
        <w:ind w:firstLine="480" w:firstLineChars="200"/>
        <w:rPr>
          <w:color w:val="000000"/>
          <w:sz w:val="24"/>
        </w:rPr>
      </w:pPr>
      <w:r>
        <w:rPr>
          <w:color w:val="000000"/>
          <w:sz w:val="24"/>
        </w:rPr>
        <w:t>基金操作方面，我们仍旧保持短久期的操作思路，适当运用杠杆增厚组合收益，多投资于估值波动较小的银行存款与回购等。由于同业存单利率下行幅度较大，高等级信用债的性价比相对更优，组合适当增配了高等级信用债，降低了同业存单的配置，组合整体流动性良好。</w:t>
      </w:r>
    </w:p>
    <w:p>
      <w:pPr>
        <w:spacing w:before="29" w:line="288" w:lineRule="auto"/>
        <w:ind w:firstLine="480" w:firstLineChars="200"/>
        <w:rPr>
          <w:color w:val="000000"/>
          <w:sz w:val="24"/>
        </w:rPr>
      </w:pPr>
      <w:r>
        <w:rPr>
          <w:color w:val="000000"/>
          <w:sz w:val="24"/>
        </w:rPr>
        <w:t>展望2020年二季度，海外疫情的变化和国内政策的应对将成为影响债券市场的主要因素。在全球经济受疫情影响时间拉长、程度加深的背景下，中国经济很难独善其身，在信用扩张和经济拐点出现之前货币政策仍将维持宽松。债券市场短期内或维持震荡偏强的走势。后期利率下行的空间来自海外危机模式下对避险资产的需求，可能的调整信号需观察财政刺激力度和海外疫情拐点，收益率明显上行的概率不大，短端利率仍将维持低位。</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
      </w:r>
      <w:proofErr w:type="gramStart"/>
      <w:r w:rsidRPr="002070B4">
        <w:rPr>
          <w:color w:val="000000"/>
          <w:sz w:val="24"/>
        </w:rPr>
        <w:t/>
      </w:r>
      <w:proofErr w:type="gramEnd"/>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proofErr w:type="spellStart"/>
      <w:r w:rsidRPr="000F4B69">
        <w:rPr>
          <w:rFonts w:hint="eastAsia"/>
          <w:color w:val="000000"/>
          <w:kern w:val="0"/>
          <w:sz w:val="24"/>
        </w:rPr>
        <w:t/>
      </w:r>
      <w:proofErr w:type="spellEnd"/>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3,966,497,912.73</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35.68</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3,717,497,912.73</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33.44</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249,000,000.00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2.24</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4,304,921,137.38</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38.72</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2,810,956,299.99</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25.28</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34,902,242.49</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0.31</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11,117,277,592.59</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7.89</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318,059,640.97</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2.95</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
      </w:r>
      <w:proofErr w:type="spellStart"/>
      <w:r w:rsidRPr="000E4C40">
        <w:rPr>
          <w:color w:val="000000"/>
          <w:sz w:val="24"/>
        </w:rPr>
        <w:t/>
      </w:r>
      <w:proofErr w:type="spellEnd"/>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proofErr w:type="gramEnd"/>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54</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proofErr w:type="spellEnd"/>
            <w:r w:rsidRPr="000E4C40">
              <w:rPr>
                <w:color w:val="000000"/>
                <w:sz w:val="24"/>
              </w:rPr>
              <w:t>58</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23</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
      </w:r>
      <w:proofErr w:type="gramStart"/>
      <w:r w:rsidRPr="000E5695">
        <w:rPr>
          <w:kern w:val="0"/>
          <w:sz w:val="24"/>
        </w:rPr>
        <w:t/>
      </w:r>
      <w:proofErr w:type="gramEnd"/>
      <w:r w:rsidRPr="000E5695">
        <w:rPr>
          <w:kern w:val="0"/>
          <w:sz w:val="24"/>
        </w:rPr>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58.13</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2.95</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8.71</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17.58</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1.20</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17.03</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102.65</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2.95</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
      </w:r>
      <w:proofErr w:type="gramStart"/>
      <w:r w:rsidRPr="00F046FB">
        <w:rPr>
          <w:rFonts w:ascii="宋体" w:hAnsi="宋体" w:hint="eastAsia"/>
          <w:color w:val="000000"/>
          <w:sz w:val="24"/>
        </w:rPr>
        <w:t/>
      </w:r>
      <w:proofErr w:type="gramEnd"/>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proofErr w:type="spellStart"/>
      <w:r w:rsidRPr="00FE3EEE">
        <w:rPr>
          <w:rFonts w:hint="eastAsia"/>
          <w:color w:val="000000"/>
          <w:kern w:val="0"/>
          <w:sz w:val="24"/>
        </w:rPr>
        <w:t/>
      </w:r>
      <w:proofErr w:type="spellEnd"/>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roofErr w:type="spellStart"/>
            <w:r w:rsidR="006214E4" w:rsidRPr="000E4C40">
              <w:rPr>
                <w:color w:val="000000"/>
                <w:sz w:val="24"/>
              </w:rPr>
              <w:t/>
            </w:r>
            <w:proofErr w:type="spellEnd"/>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w:t>
            </w:r>
            <w:proofErr w:type="gramStart"/>
            <w:r>
              <w:rPr>
                <w:rFonts w:hAnsi="宋体"/>
                <w:sz w:val="24"/>
              </w:rPr>
              <w:t>余成本</w:t>
            </w:r>
            <w:proofErr w:type="gramEnd"/>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19,997,870.14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0.19</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530,951,960.16</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4.92</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530,951,960.16</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4.92</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2,530,908,625.72</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23.44</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635,639,456.71</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5.89</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3,717,497,912.73</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proofErr w:type="spellStart"/>
            <w:r w:rsidRPr="000E4C40">
              <w:rPr>
                <w:color w:val="000000"/>
                <w:sz w:val="24"/>
              </w:rPr>
              <w:t/>
            </w:r>
            <w:r w:rsidRPr="000E4C40">
              <w:rPr>
                <w:color w:val="000000"/>
                <w:sz w:val="24"/>
              </w:rPr>
              <w:lastRenderedPageBreak/>
              <w:t/>
            </w:r>
            <w:proofErr w:type="spellEnd"/>
            <w:r w:rsidRPr="000E4C40">
              <w:rPr>
                <w:color w:val="000000"/>
                <w:sz w:val="24"/>
              </w:rPr>
              <w:t>34.43</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w:t>
      </w:r>
      <w:proofErr w:type="gramStart"/>
      <w:r w:rsidR="00902E3F" w:rsidRPr="000E4C40">
        <w:rPr>
          <w:rFonts w:hAnsi="宋体"/>
          <w:b/>
          <w:color w:val="000000"/>
          <w:kern w:val="0"/>
          <w:sz w:val="24"/>
        </w:rPr>
        <w:t>按摊余成本</w:t>
      </w:r>
      <w:proofErr w:type="gramEnd"/>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proofErr w:type="spellStart"/>
      <w:r w:rsidRPr="00E5775C">
        <w:rPr>
          <w:rFonts w:hint="eastAsia"/>
          <w:color w:val="000000"/>
          <w:kern w:val="0"/>
          <w:sz w:val="24"/>
        </w:rPr>
        <w:t/>
      </w:r>
      <w:proofErr w:type="spellEnd"/>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w:t>
            </w:r>
            <w:proofErr w:type="gramStart"/>
            <w:r>
              <w:rPr>
                <w:rFonts w:hAnsi="宋体"/>
                <w:color w:val="000000"/>
                <w:kern w:val="0"/>
                <w:sz w:val="24"/>
              </w:rPr>
              <w:t>余成本</w:t>
            </w:r>
            <w:proofErr w:type="gramEnd"/>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011903090</w:t>
            </w:r>
          </w:p>
        </w:tc>
        <w:tc>
          <w:tcPr>
            <w:vAlign w:val="center"/>
          </w:tcPr>
          <w:p>
            <w:pPr>
              <w:jc w:val="center"/>
            </w:pPr>
            <w:r>
              <w:rPr>
                <w:color w:val="000000"/>
                <w:sz w:val="24"/>
              </w:rPr>
              <w:t>19赣高速SCP013</w:t>
            </w:r>
          </w:p>
        </w:tc>
        <w:tc>
          <w:tcPr>
            <w:vAlign w:val="center"/>
          </w:tcPr>
          <w:p>
            <w:pPr>
              <w:jc w:val="right"/>
            </w:pPr>
            <w:r>
              <w:rPr>
                <w:color w:val="000000"/>
                <w:sz w:val="24"/>
              </w:rPr>
              <w:t>2,200,000</w:t>
            </w:r>
          </w:p>
        </w:tc>
        <w:tc>
          <w:tcPr>
            <w:vAlign w:val="center"/>
          </w:tcPr>
          <w:p>
            <w:pPr>
              <w:jc w:val="right"/>
            </w:pPr>
            <w:r>
              <w:rPr>
                <w:color w:val="000000"/>
                <w:sz w:val="24"/>
              </w:rPr>
              <w:t>220,245,270.72</w:t>
            </w:r>
          </w:p>
        </w:tc>
        <w:tc>
          <w:tcPr>
            <w:vAlign w:val="center"/>
          </w:tcPr>
          <w:p>
            <w:pPr>
              <w:jc w:val="right"/>
            </w:pPr>
            <w:r>
              <w:rPr>
                <w:color w:val="000000"/>
                <w:sz w:val="24"/>
              </w:rPr>
              <w:t>2.04</w:t>
            </w:r>
          </w:p>
        </w:tc>
      </w:tr>
      <w:tr>
        <w:tc>
          <w:tcPr>
            <w:vAlign w:val="center"/>
          </w:tcPr>
          <w:p>
            <w:pPr>
              <w:jc w:val="center"/>
            </w:pPr>
            <w:r>
              <w:rPr>
                <w:color w:val="000000"/>
                <w:sz w:val="24"/>
              </w:rPr>
              <w:t>2</w:t>
            </w:r>
          </w:p>
        </w:tc>
        <w:tc>
          <w:tcPr>
            <w:vAlign w:val="center"/>
          </w:tcPr>
          <w:p>
            <w:pPr>
              <w:jc w:val="center"/>
            </w:pPr>
            <w:r>
              <w:rPr>
                <w:color w:val="000000"/>
                <w:sz w:val="24"/>
              </w:rPr>
              <w:t>190405</w:t>
            </w:r>
          </w:p>
        </w:tc>
        <w:tc>
          <w:tcPr>
            <w:vAlign w:val="center"/>
          </w:tcPr>
          <w:p>
            <w:pPr>
              <w:jc w:val="center"/>
            </w:pPr>
            <w:r>
              <w:rPr>
                <w:color w:val="000000"/>
                <w:sz w:val="24"/>
              </w:rPr>
              <w:t>19农发05</w:t>
            </w:r>
          </w:p>
        </w:tc>
        <w:tc>
          <w:tcPr>
            <w:vAlign w:val="center"/>
          </w:tcPr>
          <w:p>
            <w:pPr>
              <w:jc w:val="right"/>
            </w:pPr>
            <w:r>
              <w:rPr>
                <w:color w:val="000000"/>
                <w:sz w:val="24"/>
              </w:rPr>
              <w:t>2,000,000</w:t>
            </w:r>
          </w:p>
        </w:tc>
        <w:tc>
          <w:tcPr>
            <w:vAlign w:val="center"/>
          </w:tcPr>
          <w:p>
            <w:pPr>
              <w:jc w:val="right"/>
            </w:pPr>
            <w:r>
              <w:rPr>
                <w:color w:val="000000"/>
                <w:sz w:val="24"/>
              </w:rPr>
              <w:t>200,375,091.86</w:t>
            </w:r>
          </w:p>
        </w:tc>
        <w:tc>
          <w:tcPr>
            <w:vAlign w:val="center"/>
          </w:tcPr>
          <w:p>
            <w:pPr>
              <w:jc w:val="right"/>
            </w:pPr>
            <w:r>
              <w:rPr>
                <w:color w:val="000000"/>
                <w:sz w:val="24"/>
              </w:rPr>
              <w:t>1.86</w:t>
            </w:r>
          </w:p>
        </w:tc>
      </w:tr>
      <w:tr>
        <w:tc>
          <w:tcPr>
            <w:vAlign w:val="center"/>
          </w:tcPr>
          <w:p>
            <w:pPr>
              <w:jc w:val="center"/>
            </w:pPr>
            <w:r>
              <w:rPr>
                <w:color w:val="000000"/>
                <w:sz w:val="24"/>
              </w:rPr>
              <w:t>3</w:t>
            </w:r>
          </w:p>
        </w:tc>
        <w:tc>
          <w:tcPr>
            <w:vAlign w:val="center"/>
          </w:tcPr>
          <w:p>
            <w:pPr>
              <w:jc w:val="center"/>
            </w:pPr>
            <w:r>
              <w:rPr>
                <w:color w:val="000000"/>
                <w:sz w:val="24"/>
              </w:rPr>
              <w:t>011902012</w:t>
            </w:r>
          </w:p>
        </w:tc>
        <w:tc>
          <w:tcPr>
            <w:vAlign w:val="center"/>
          </w:tcPr>
          <w:p>
            <w:pPr>
              <w:jc w:val="center"/>
            </w:pPr>
            <w:r>
              <w:rPr>
                <w:color w:val="000000"/>
                <w:sz w:val="24"/>
              </w:rPr>
              <w:t>19铁塔股份SCP003</w:t>
            </w:r>
          </w:p>
        </w:tc>
        <w:tc>
          <w:tcPr>
            <w:vAlign w:val="center"/>
          </w:tcPr>
          <w:p>
            <w:pPr>
              <w:jc w:val="right"/>
            </w:pPr>
            <w:r>
              <w:rPr>
                <w:color w:val="000000"/>
                <w:sz w:val="24"/>
              </w:rPr>
              <w:t>2,000,000</w:t>
            </w:r>
          </w:p>
        </w:tc>
        <w:tc>
          <w:tcPr>
            <w:vAlign w:val="center"/>
          </w:tcPr>
          <w:p>
            <w:pPr>
              <w:jc w:val="right"/>
            </w:pPr>
            <w:r>
              <w:rPr>
                <w:color w:val="000000"/>
                <w:sz w:val="24"/>
              </w:rPr>
              <w:t>200,224,529.15</w:t>
            </w:r>
          </w:p>
        </w:tc>
        <w:tc>
          <w:tcPr>
            <w:vAlign w:val="center"/>
          </w:tcPr>
          <w:p>
            <w:pPr>
              <w:jc w:val="right"/>
            </w:pPr>
            <w:r>
              <w:rPr>
                <w:color w:val="000000"/>
                <w:sz w:val="24"/>
              </w:rPr>
              <w:t>1.85</w:t>
            </w:r>
          </w:p>
        </w:tc>
      </w:tr>
      <w:tr>
        <w:tc>
          <w:tcPr>
            <w:vAlign w:val="center"/>
          </w:tcPr>
          <w:p>
            <w:pPr>
              <w:jc w:val="center"/>
            </w:pPr>
            <w:r>
              <w:rPr>
                <w:color w:val="000000"/>
                <w:sz w:val="24"/>
              </w:rPr>
              <w:t>4</w:t>
            </w:r>
          </w:p>
        </w:tc>
        <w:tc>
          <w:tcPr>
            <w:vAlign w:val="center"/>
          </w:tcPr>
          <w:p>
            <w:pPr>
              <w:jc w:val="center"/>
            </w:pPr>
            <w:r>
              <w:rPr>
                <w:color w:val="000000"/>
                <w:sz w:val="24"/>
              </w:rPr>
              <w:t>072000068</w:t>
            </w:r>
          </w:p>
        </w:tc>
        <w:tc>
          <w:tcPr>
            <w:vAlign w:val="center"/>
          </w:tcPr>
          <w:p>
            <w:pPr>
              <w:jc w:val="center"/>
            </w:pPr>
            <w:r>
              <w:rPr>
                <w:color w:val="000000"/>
                <w:sz w:val="24"/>
              </w:rPr>
              <w:t>20中信证券CP005</w:t>
            </w:r>
          </w:p>
        </w:tc>
        <w:tc>
          <w:tcPr>
            <w:vAlign w:val="center"/>
          </w:tcPr>
          <w:p>
            <w:pPr>
              <w:jc w:val="right"/>
            </w:pPr>
            <w:r>
              <w:rPr>
                <w:color w:val="000000"/>
                <w:sz w:val="24"/>
              </w:rPr>
              <w:t>2,000,000</w:t>
            </w:r>
          </w:p>
        </w:tc>
        <w:tc>
          <w:tcPr>
            <w:vAlign w:val="center"/>
          </w:tcPr>
          <w:p>
            <w:pPr>
              <w:jc w:val="right"/>
            </w:pPr>
            <w:r>
              <w:rPr>
                <w:color w:val="000000"/>
                <w:sz w:val="24"/>
              </w:rPr>
              <w:t>200,039,430.07</w:t>
            </w:r>
          </w:p>
        </w:tc>
        <w:tc>
          <w:tcPr>
            <w:vAlign w:val="center"/>
          </w:tcPr>
          <w:p>
            <w:pPr>
              <w:jc w:val="right"/>
            </w:pPr>
            <w:r>
              <w:rPr>
                <w:color w:val="000000"/>
                <w:sz w:val="24"/>
              </w:rPr>
              <w:t>1.85</w:t>
            </w:r>
          </w:p>
        </w:tc>
      </w:tr>
      <w:tr>
        <w:tc>
          <w:tcPr>
            <w:vAlign w:val="center"/>
          </w:tcPr>
          <w:p>
            <w:pPr>
              <w:jc w:val="center"/>
            </w:pPr>
            <w:r>
              <w:rPr>
                <w:color w:val="000000"/>
                <w:sz w:val="24"/>
              </w:rPr>
              <w:t>5</w:t>
            </w:r>
          </w:p>
        </w:tc>
        <w:tc>
          <w:tcPr>
            <w:vAlign w:val="center"/>
          </w:tcPr>
          <w:p>
            <w:pPr>
              <w:jc w:val="center"/>
            </w:pPr>
            <w:r>
              <w:rPr>
                <w:color w:val="000000"/>
                <w:sz w:val="24"/>
              </w:rPr>
              <w:t>012000146</w:t>
            </w:r>
          </w:p>
        </w:tc>
        <w:tc>
          <w:tcPr>
            <w:vAlign w:val="center"/>
          </w:tcPr>
          <w:p>
            <w:pPr>
              <w:jc w:val="center"/>
            </w:pPr>
            <w:r>
              <w:rPr>
                <w:color w:val="000000"/>
                <w:sz w:val="24"/>
              </w:rPr>
              <w:t>20中油股SCP001</w:t>
            </w:r>
          </w:p>
        </w:tc>
        <w:tc>
          <w:tcPr>
            <w:vAlign w:val="center"/>
          </w:tcPr>
          <w:p>
            <w:pPr>
              <w:jc w:val="right"/>
            </w:pPr>
            <w:r>
              <w:rPr>
                <w:color w:val="000000"/>
                <w:sz w:val="24"/>
              </w:rPr>
              <w:t>2,000,000</w:t>
            </w:r>
          </w:p>
        </w:tc>
        <w:tc>
          <w:tcPr>
            <w:vAlign w:val="center"/>
          </w:tcPr>
          <w:p>
            <w:pPr>
              <w:jc w:val="right"/>
            </w:pPr>
            <w:r>
              <w:rPr>
                <w:color w:val="000000"/>
                <w:sz w:val="24"/>
              </w:rPr>
              <w:t>200,035,475.43</w:t>
            </w:r>
          </w:p>
        </w:tc>
        <w:tc>
          <w:tcPr>
            <w:vAlign w:val="center"/>
          </w:tcPr>
          <w:p>
            <w:pPr>
              <w:jc w:val="right"/>
            </w:pPr>
            <w:r>
              <w:rPr>
                <w:color w:val="000000"/>
                <w:sz w:val="24"/>
              </w:rPr>
              <w:t>1.85</w:t>
            </w:r>
          </w:p>
        </w:tc>
      </w:tr>
      <w:tr>
        <w:tc>
          <w:tcPr>
            <w:vAlign w:val="center"/>
          </w:tcPr>
          <w:p>
            <w:pPr>
              <w:jc w:val="center"/>
            </w:pPr>
            <w:r>
              <w:rPr>
                <w:color w:val="000000"/>
                <w:sz w:val="24"/>
              </w:rPr>
              <w:t>6</w:t>
            </w:r>
          </w:p>
        </w:tc>
        <w:tc>
          <w:tcPr>
            <w:vAlign w:val="center"/>
          </w:tcPr>
          <w:p>
            <w:pPr>
              <w:jc w:val="center"/>
            </w:pPr>
            <w:r>
              <w:rPr>
                <w:color w:val="000000"/>
                <w:sz w:val="24"/>
              </w:rPr>
              <w:t>012000388</w:t>
            </w:r>
          </w:p>
        </w:tc>
        <w:tc>
          <w:tcPr>
            <w:vAlign w:val="center"/>
          </w:tcPr>
          <w:p>
            <w:pPr>
              <w:jc w:val="center"/>
            </w:pPr>
            <w:r>
              <w:rPr>
                <w:color w:val="000000"/>
                <w:sz w:val="24"/>
              </w:rPr>
              <w:t>20电网SCP012</w:t>
            </w:r>
          </w:p>
        </w:tc>
        <w:tc>
          <w:tcPr>
            <w:vAlign w:val="center"/>
          </w:tcPr>
          <w:p>
            <w:pPr>
              <w:jc w:val="right"/>
            </w:pPr>
            <w:r>
              <w:rPr>
                <w:color w:val="000000"/>
                <w:sz w:val="24"/>
              </w:rPr>
              <w:t>2,000,000</w:t>
            </w:r>
          </w:p>
        </w:tc>
        <w:tc>
          <w:tcPr>
            <w:vAlign w:val="center"/>
          </w:tcPr>
          <w:p>
            <w:pPr>
              <w:jc w:val="right"/>
            </w:pPr>
            <w:r>
              <w:rPr>
                <w:color w:val="000000"/>
                <w:sz w:val="24"/>
              </w:rPr>
              <w:t>199,989,747.81</w:t>
            </w:r>
          </w:p>
        </w:tc>
        <w:tc>
          <w:tcPr>
            <w:vAlign w:val="center"/>
          </w:tcPr>
          <w:p>
            <w:pPr>
              <w:jc w:val="right"/>
            </w:pPr>
            <w:r>
              <w:rPr>
                <w:color w:val="000000"/>
                <w:sz w:val="24"/>
              </w:rPr>
              <w:t>1.85</w:t>
            </w:r>
          </w:p>
        </w:tc>
      </w:tr>
      <w:tr>
        <w:tc>
          <w:tcPr>
            <w:vAlign w:val="center"/>
          </w:tcPr>
          <w:p>
            <w:pPr>
              <w:jc w:val="center"/>
            </w:pPr>
            <w:r>
              <w:rPr>
                <w:color w:val="000000"/>
                <w:sz w:val="24"/>
              </w:rPr>
              <w:t>7</w:t>
            </w:r>
          </w:p>
        </w:tc>
        <w:tc>
          <w:tcPr>
            <w:vAlign w:val="center"/>
          </w:tcPr>
          <w:p>
            <w:pPr>
              <w:jc w:val="center"/>
            </w:pPr>
            <w:r>
              <w:rPr>
                <w:color w:val="000000"/>
                <w:sz w:val="24"/>
              </w:rPr>
              <w:t>011902584</w:t>
            </w:r>
          </w:p>
        </w:tc>
        <w:tc>
          <w:tcPr>
            <w:vAlign w:val="center"/>
          </w:tcPr>
          <w:p>
            <w:pPr>
              <w:jc w:val="center"/>
            </w:pPr>
            <w:r>
              <w:rPr>
                <w:color w:val="000000"/>
                <w:sz w:val="24"/>
              </w:rPr>
              <w:t>19华能SCP009</w:t>
            </w:r>
          </w:p>
        </w:tc>
        <w:tc>
          <w:tcPr>
            <w:vAlign w:val="center"/>
          </w:tcPr>
          <w:p>
            <w:pPr>
              <w:jc w:val="right"/>
            </w:pPr>
            <w:r>
              <w:rPr>
                <w:color w:val="000000"/>
                <w:sz w:val="24"/>
              </w:rPr>
              <w:t>1,900,000</w:t>
            </w:r>
          </w:p>
        </w:tc>
        <w:tc>
          <w:tcPr>
            <w:vAlign w:val="center"/>
          </w:tcPr>
          <w:p>
            <w:pPr>
              <w:jc w:val="right"/>
            </w:pPr>
            <w:r>
              <w:rPr>
                <w:color w:val="000000"/>
                <w:sz w:val="24"/>
              </w:rPr>
              <w:t>190,329,551.66</w:t>
            </w:r>
          </w:p>
        </w:tc>
        <w:tc>
          <w:tcPr>
            <w:vAlign w:val="center"/>
          </w:tcPr>
          <w:p>
            <w:pPr>
              <w:jc w:val="right"/>
            </w:pPr>
            <w:r>
              <w:rPr>
                <w:color w:val="000000"/>
                <w:sz w:val="24"/>
              </w:rPr>
              <w:t>1.76</w:t>
            </w:r>
          </w:p>
        </w:tc>
      </w:tr>
      <w:tr>
        <w:tc>
          <w:tcPr>
            <w:vAlign w:val="center"/>
          </w:tcPr>
          <w:p>
            <w:pPr>
              <w:jc w:val="center"/>
            </w:pPr>
            <w:r>
              <w:rPr>
                <w:color w:val="000000"/>
                <w:sz w:val="24"/>
              </w:rPr>
              <w:t>8</w:t>
            </w:r>
          </w:p>
        </w:tc>
        <w:tc>
          <w:tcPr>
            <w:vAlign w:val="center"/>
          </w:tcPr>
          <w:p>
            <w:pPr>
              <w:jc w:val="center"/>
            </w:pPr>
            <w:r>
              <w:rPr>
                <w:color w:val="000000"/>
                <w:sz w:val="24"/>
              </w:rPr>
              <w:t>012000884</w:t>
            </w:r>
          </w:p>
        </w:tc>
        <w:tc>
          <w:tcPr>
            <w:vAlign w:val="center"/>
          </w:tcPr>
          <w:p>
            <w:pPr>
              <w:jc w:val="center"/>
            </w:pPr>
            <w:r>
              <w:rPr>
                <w:color w:val="000000"/>
                <w:sz w:val="24"/>
              </w:rPr>
              <w:t>20铁塔股份SCP003</w:t>
            </w:r>
          </w:p>
        </w:tc>
        <w:tc>
          <w:tcPr>
            <w:vAlign w:val="center"/>
          </w:tcPr>
          <w:p>
            <w:pPr>
              <w:jc w:val="right"/>
            </w:pPr>
            <w:r>
              <w:rPr>
                <w:color w:val="000000"/>
                <w:sz w:val="24"/>
              </w:rPr>
              <w:t>1,500,000</w:t>
            </w:r>
          </w:p>
        </w:tc>
        <w:tc>
          <w:tcPr>
            <w:vAlign w:val="center"/>
          </w:tcPr>
          <w:p>
            <w:pPr>
              <w:jc w:val="right"/>
            </w:pPr>
            <w:r>
              <w:rPr>
                <w:color w:val="000000"/>
                <w:sz w:val="24"/>
              </w:rPr>
              <w:t>149,772,839.02</w:t>
            </w:r>
          </w:p>
        </w:tc>
        <w:tc>
          <w:tcPr>
            <w:vAlign w:val="center"/>
          </w:tcPr>
          <w:p>
            <w:pPr>
              <w:jc w:val="right"/>
            </w:pPr>
            <w:r>
              <w:rPr>
                <w:color w:val="000000"/>
                <w:sz w:val="24"/>
              </w:rPr>
              <w:t>1.39</w:t>
            </w:r>
          </w:p>
        </w:tc>
      </w:tr>
      <w:tr>
        <w:tc>
          <w:tcPr>
            <w:vAlign w:val="center"/>
          </w:tcPr>
          <w:p>
            <w:pPr>
              <w:jc w:val="center"/>
            </w:pPr>
            <w:r>
              <w:rPr>
                <w:color w:val="000000"/>
                <w:sz w:val="24"/>
              </w:rPr>
              <w:t>9</w:t>
            </w:r>
          </w:p>
        </w:tc>
        <w:tc>
          <w:tcPr>
            <w:vAlign w:val="center"/>
          </w:tcPr>
          <w:p>
            <w:pPr>
              <w:jc w:val="center"/>
            </w:pPr>
            <w:r>
              <w:rPr>
                <w:color w:val="000000"/>
                <w:sz w:val="24"/>
              </w:rPr>
              <w:t>012000855</w:t>
            </w:r>
          </w:p>
        </w:tc>
        <w:tc>
          <w:tcPr>
            <w:vAlign w:val="center"/>
          </w:tcPr>
          <w:p>
            <w:pPr>
              <w:jc w:val="center"/>
            </w:pPr>
            <w:r>
              <w:rPr>
                <w:color w:val="000000"/>
                <w:sz w:val="24"/>
              </w:rPr>
              <w:t>20沪港务SCP001</w:t>
            </w:r>
          </w:p>
        </w:tc>
        <w:tc>
          <w:tcPr>
            <w:vAlign w:val="center"/>
          </w:tcPr>
          <w:p>
            <w:pPr>
              <w:jc w:val="right"/>
            </w:pPr>
            <w:r>
              <w:rPr>
                <w:color w:val="000000"/>
                <w:sz w:val="24"/>
              </w:rPr>
              <w:t>1,500,000</w:t>
            </w:r>
          </w:p>
        </w:tc>
        <w:tc>
          <w:tcPr>
            <w:vAlign w:val="center"/>
          </w:tcPr>
          <w:p>
            <w:pPr>
              <w:jc w:val="right"/>
            </w:pPr>
            <w:r>
              <w:rPr>
                <w:color w:val="000000"/>
                <w:sz w:val="24"/>
              </w:rPr>
              <w:t>149,600,866.54</w:t>
            </w:r>
          </w:p>
        </w:tc>
        <w:tc>
          <w:tcPr>
            <w:vAlign w:val="center"/>
          </w:tcPr>
          <w:p>
            <w:pPr>
              <w:jc w:val="right"/>
            </w:pPr>
            <w:r>
              <w:rPr>
                <w:color w:val="000000"/>
                <w:sz w:val="24"/>
              </w:rPr>
              <w:t>1.39</w:t>
            </w:r>
          </w:p>
        </w:tc>
      </w:tr>
      <w:tr>
        <w:tc>
          <w:tcPr>
            <w:vAlign w:val="center"/>
          </w:tcPr>
          <w:p>
            <w:pPr>
              <w:jc w:val="center"/>
            </w:pPr>
            <w:r>
              <w:rPr>
                <w:color w:val="000000"/>
                <w:sz w:val="24"/>
              </w:rPr>
              <w:t>10</w:t>
            </w:r>
          </w:p>
        </w:tc>
        <w:tc>
          <w:tcPr>
            <w:vAlign w:val="center"/>
          </w:tcPr>
          <w:p>
            <w:pPr>
              <w:jc w:val="center"/>
            </w:pPr>
            <w:r>
              <w:rPr>
                <w:color w:val="000000"/>
                <w:sz w:val="24"/>
              </w:rPr>
              <w:t>072000061</w:t>
            </w:r>
          </w:p>
        </w:tc>
        <w:tc>
          <w:tcPr>
            <w:vAlign w:val="center"/>
          </w:tcPr>
          <w:p>
            <w:pPr>
              <w:jc w:val="center"/>
            </w:pPr>
            <w:r>
              <w:rPr>
                <w:color w:val="000000"/>
                <w:sz w:val="24"/>
              </w:rPr>
              <w:t>20红塔证券CP001</w:t>
            </w:r>
          </w:p>
        </w:tc>
        <w:tc>
          <w:tcPr>
            <w:vAlign w:val="center"/>
          </w:tcPr>
          <w:p>
            <w:pPr>
              <w:jc w:val="right"/>
            </w:pPr>
            <w:r>
              <w:rPr>
                <w:color w:val="000000"/>
                <w:sz w:val="24"/>
              </w:rPr>
              <w:t>1,200,000</w:t>
            </w:r>
          </w:p>
        </w:tc>
        <w:tc>
          <w:tcPr>
            <w:vAlign w:val="center"/>
          </w:tcPr>
          <w:p>
            <w:pPr>
              <w:jc w:val="right"/>
            </w:pPr>
            <w:r>
              <w:rPr>
                <w:color w:val="000000"/>
                <w:sz w:val="24"/>
              </w:rPr>
              <w:t>120,000,115.38</w:t>
            </w:r>
          </w:p>
        </w:tc>
        <w:tc>
          <w:tcPr>
            <w:vAlign w:val="center"/>
          </w:tcPr>
          <w:p>
            <w:pPr>
              <w:jc w:val="right"/>
            </w:pPr>
            <w:r>
              <w:rPr>
                <w:color w:val="000000"/>
                <w:sz w:val="24"/>
              </w:rPr>
              <w:t>1.11</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roofErr w:type="spellStart"/>
            <w:r w:rsidR="006D4647" w:rsidRPr="000E4C40">
              <w:rPr>
                <w:color w:val="000000"/>
                <w:kern w:val="0"/>
                <w:sz w:val="24"/>
              </w:rPr>
              <w:t/>
            </w:r>
            <w:proofErr w:type="spellEnd"/>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0.0465%</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0.0117%</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0.0327%</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
      </w:r>
      <w:proofErr w:type="gramStart"/>
      <w:r w:rsidRPr="002304D5">
        <w:rPr>
          <w:color w:val="000000"/>
          <w:sz w:val="24"/>
        </w:rPr>
        <w:t/>
      </w:r>
      <w:proofErr w:type="gramEnd"/>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
      </w:r>
      <w:proofErr w:type="gramStart"/>
      <w:r w:rsidRPr="002304D5">
        <w:rPr>
          <w:color w:val="000000"/>
          <w:sz w:val="24"/>
        </w:rPr>
        <w:t/>
      </w:r>
      <w:proofErr w:type="gramEnd"/>
      <w:r w:rsidRPr="002304D5">
        <w:rPr>
          <w:color w:val="000000"/>
          <w:sz w:val="24"/>
        </w:rPr>
        <w:t>本基金本报告期内未存在正偏离度的绝对值达到0.5%情况。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E97D49" w:rsidR="00E97D49" w:rsidRDefault="00E97D49" w:rsidRPr="00E97D49">
      <w:pPr>
        <w:spacing w:before="29" w:line="288" w:lineRule="auto"/>
        <w:jc w:val="right"/>
        <w:rPr>
          <w:color w:val="000000"/>
          <w:kern w:val="0"/>
          <w:sz w:val="24"/>
        </w:rPr>
      </w:pPr>
      <w:r w:rsidRPr="00E97D49">
        <w:rPr>
          <w:rFonts w:hint="eastAsia"/>
          <w:color w:val="000000"/>
          <w:kern w:val="0"/>
          <w:sz w:val="24"/>
        </w:rPr>
        <w:t/>
      </w:r>
      <w:proofErr w:type="spellStart"/>
      <w:r w:rsidRPr="00E97D49">
        <w:rPr>
          <w:rFonts w:hint="eastAsia"/>
          <w:color w:val="000000"/>
          <w:kern w:val="0"/>
          <w:sz w:val="24"/>
        </w:rPr>
        <w:t/>
      </w:r>
      <w:proofErr w:type="spellEnd"/>
      <w:r w:rsidRPr="00E97D49">
        <w:rPr>
          <w:rFonts w:hint="eastAsia"/>
          <w:color w:val="000000"/>
          <w:kern w:val="0"/>
          <w:sz w:val="24"/>
        </w:rPr>
        <w:t/>
      </w:r>
      <w:r w:rsidRPr="00E97D49">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470"/>
        <w:gridCol w:w="1469"/>
        <w:gridCol w:w="1469"/>
        <w:gridCol w:w="1646"/>
        <w:gridCol w:w="1580"/>
        <w:gridCol w:w="1668"/>
      </w:tblGrid>
      <w:tr w:rsidR="00BF1111" w:rsidRPr="000E4C40" w:rsidTr="008F34CE">
        <w:trPr>
          <w:jc w:val="center"/>
        </w:trPr>
        <w:tc>
          <w:tcPr>
            <w:tcW w:type="dxa" w:w="1503"/>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608"/>
            <w:vAlign w:val="center"/>
          </w:tcPr>
          <w:p w:rsidP="00187BE0" w:rsidR="00BF1111" w:rsidRDefault="00E269C1" w:rsidRPr="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type="dxa" w:w="1508"/>
            <w:vAlign w:val="center"/>
          </w:tcPr>
          <w:p w:rsidP="00B34175" w:rsidR="00BF1111" w:rsidRDefault="00BD3669" w:rsidRPr="000E4C40">
            <w:pPr>
              <w:autoSpaceDE w:val="0"/>
              <w:autoSpaceDN w:val="0"/>
              <w:adjustRightInd w:val="0"/>
              <w:spacing w:before="29" w:line="288" w:lineRule="auto"/>
              <w:ind w:left="15"/>
              <w:jc w:val="center"/>
              <w:rPr>
                <w:rFonts w:hint="eastAsia"/>
                <w:color w:val="000000"/>
                <w:kern w:val="0"/>
                <w:sz w:val="24"/>
              </w:rPr>
            </w:pPr>
            <w:r>
              <w:rPr>
                <w:rFonts w:hAnsi="宋体" w:hint="eastAsia"/>
                <w:color w:val="000000"/>
                <w:kern w:val="0"/>
                <w:sz w:val="24"/>
              </w:rPr>
              <w:t>摊余成本</w:t>
            </w:r>
            <w:r w:rsidRPr="00ED7185">
              <w:rPr>
                <w:rFonts w:hAnsi="宋体"/>
                <w:color w:val="000000"/>
                <w:kern w:val="0"/>
                <w:sz w:val="24"/>
              </w:rPr>
              <w:t>(</w:t>
            </w:r>
            <w:r w:rsidRPr="00ED7185">
              <w:rPr>
                <w:rFonts w:hAnsi="宋体" w:hint="eastAsia"/>
                <w:color w:val="000000"/>
                <w:kern w:val="0"/>
                <w:sz w:val="24"/>
              </w:rPr>
              <w:t>元</w:t>
            </w:r>
            <w:r w:rsidRPr="00ED7185">
              <w:rPr>
                <w:rFonts w:hAnsi="宋体"/>
                <w:color w:val="000000"/>
                <w:kern w:val="0"/>
                <w:sz w:val="24"/>
              </w:rPr>
              <w:t>)</w:t>
            </w:r>
            <w:bookmarkStart w:id="2" w:name="_GoBack"/>
            <w:bookmarkEnd w:id="2"/>
          </w:p>
        </w:tc>
        <w:tc>
          <w:tcPr>
            <w:tcW w:type="dxa" w:w="1681"/>
            <w:vAlign w:val="center"/>
          </w:tcPr>
          <w:p w:rsidP="00281564" w:rsidR="00BF1111" w:rsidRDefault="00F6042F"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168001</w:t>
            </w:r>
          </w:p>
        </w:tc>
        <w:tc>
          <w:tcPr>
            <w:vAlign w:val="center"/>
          </w:tcPr>
          <w:p>
            <w:pPr>
              <w:jc w:val="center"/>
            </w:pPr>
            <w:r>
              <w:rPr>
                <w:color w:val="000000"/>
                <w:sz w:val="24"/>
              </w:rPr>
              <w:t>4如日A02</w:t>
            </w:r>
          </w:p>
        </w:tc>
        <w:tc>
          <w:tcPr>
            <w:vAlign w:val="center"/>
          </w:tcPr>
          <w:p>
            <w:pPr>
              <w:jc w:val="right"/>
            </w:pPr>
            <w:r>
              <w:rPr>
                <w:color w:val="000000"/>
                <w:sz w:val="24"/>
              </w:rPr>
              <w:t>1,300,000</w:t>
            </w:r>
          </w:p>
        </w:tc>
        <w:tc>
          <w:tcPr>
            <w:vAlign w:val="center"/>
          </w:tcPr>
          <w:p>
            <w:pPr>
              <w:jc w:val="right"/>
            </w:pPr>
            <w:r>
              <w:rPr>
                <w:color w:val="000000"/>
                <w:sz w:val="24"/>
              </w:rPr>
              <w:t>130,000,000.00</w:t>
            </w:r>
          </w:p>
        </w:tc>
        <w:tc>
          <w:tcPr>
            <w:vAlign w:val="center"/>
          </w:tcPr>
          <w:p>
            <w:pPr>
              <w:jc w:val="right"/>
            </w:pPr>
            <w:r>
              <w:rPr>
                <w:color w:val="000000"/>
                <w:sz w:val="24"/>
              </w:rPr>
              <w:t>1.20</w:t>
            </w:r>
          </w:p>
        </w:tc>
      </w:tr>
      <w:tr>
        <w:tc>
          <w:tcPr>
            <w:vAlign w:val="center"/>
          </w:tcPr>
          <w:p>
            <w:pPr>
              <w:jc w:val="center"/>
            </w:pPr>
            <w:r>
              <w:rPr>
                <w:color w:val="000000"/>
                <w:sz w:val="24"/>
              </w:rPr>
              <w:t>2</w:t>
            </w:r>
          </w:p>
        </w:tc>
        <w:tc>
          <w:tcPr>
            <w:vAlign w:val="center"/>
          </w:tcPr>
          <w:p>
            <w:pPr>
              <w:jc w:val="center"/>
            </w:pPr>
            <w:r>
              <w:rPr>
                <w:color w:val="000000"/>
                <w:sz w:val="24"/>
              </w:rPr>
              <w:t>168000</w:t>
            </w:r>
          </w:p>
        </w:tc>
        <w:tc>
          <w:tcPr>
            <w:vAlign w:val="center"/>
          </w:tcPr>
          <w:p>
            <w:pPr>
              <w:jc w:val="center"/>
            </w:pPr>
            <w:r>
              <w:rPr>
                <w:color w:val="000000"/>
                <w:sz w:val="24"/>
              </w:rPr>
              <w:t>4如日A01</w:t>
            </w:r>
          </w:p>
        </w:tc>
        <w:tc>
          <w:tcPr>
            <w:vAlign w:val="center"/>
          </w:tcPr>
          <w:p>
            <w:pPr>
              <w:jc w:val="right"/>
            </w:pPr>
            <w:r>
              <w:rPr>
                <w:color w:val="000000"/>
                <w:sz w:val="24"/>
              </w:rPr>
              <w:t>1,000,000</w:t>
            </w:r>
          </w:p>
        </w:tc>
        <w:tc>
          <w:tcPr>
            <w:vAlign w:val="center"/>
          </w:tcPr>
          <w:p>
            <w:pPr>
              <w:jc w:val="right"/>
            </w:pPr>
            <w:r>
              <w:rPr>
                <w:color w:val="000000"/>
                <w:sz w:val="24"/>
              </w:rPr>
              <w:t>100,000,000.00</w:t>
            </w:r>
          </w:p>
        </w:tc>
        <w:tc>
          <w:tcPr>
            <w:vAlign w:val="center"/>
          </w:tcPr>
          <w:p>
            <w:pPr>
              <w:jc w:val="right"/>
            </w:pPr>
            <w:r>
              <w:rPr>
                <w:color w:val="000000"/>
                <w:sz w:val="24"/>
              </w:rPr>
              <w:t>0.93</w:t>
            </w:r>
          </w:p>
        </w:tc>
      </w:tr>
      <w:tr>
        <w:tc>
          <w:tcPr>
            <w:vAlign w:val="center"/>
          </w:tcPr>
          <w:p>
            <w:pPr>
              <w:jc w:val="center"/>
            </w:pPr>
            <w:r>
              <w:rPr>
                <w:color w:val="000000"/>
                <w:sz w:val="24"/>
              </w:rPr>
              <w:t>3</w:t>
            </w:r>
          </w:p>
        </w:tc>
        <w:tc>
          <w:tcPr>
            <w:vAlign w:val="center"/>
          </w:tcPr>
          <w:p>
            <w:pPr>
              <w:jc w:val="center"/>
            </w:pPr>
            <w:r>
              <w:rPr>
                <w:color w:val="000000"/>
                <w:sz w:val="24"/>
              </w:rPr>
              <w:t>138222</w:t>
            </w:r>
          </w:p>
        </w:tc>
        <w:tc>
          <w:tcPr>
            <w:vAlign w:val="center"/>
          </w:tcPr>
          <w:p>
            <w:pPr>
              <w:jc w:val="center"/>
            </w:pPr>
            <w:r>
              <w:rPr>
                <w:color w:val="000000"/>
                <w:sz w:val="24"/>
              </w:rPr>
              <w:t>煦日03A1</w:t>
            </w:r>
          </w:p>
        </w:tc>
        <w:tc>
          <w:tcPr>
            <w:vAlign w:val="center"/>
          </w:tcPr>
          <w:p>
            <w:pPr>
              <w:jc w:val="right"/>
            </w:pPr>
            <w:r>
              <w:rPr>
                <w:color w:val="000000"/>
                <w:sz w:val="24"/>
              </w:rPr>
              <w:t>190,000</w:t>
            </w:r>
          </w:p>
        </w:tc>
        <w:tc>
          <w:tcPr>
            <w:vAlign w:val="center"/>
          </w:tcPr>
          <w:p>
            <w:pPr>
              <w:jc w:val="right"/>
            </w:pPr>
            <w:r>
              <w:rPr>
                <w:color w:val="000000"/>
                <w:sz w:val="24"/>
              </w:rPr>
              <w:t>19,000,000.00</w:t>
            </w:r>
          </w:p>
        </w:tc>
        <w:tc>
          <w:tcPr>
            <w:vAlign w:val="center"/>
          </w:tcPr>
          <w:p>
            <w:pPr>
              <w:jc w:val="right"/>
            </w:pPr>
            <w:r>
              <w:rPr>
                <w:color w:val="000000"/>
                <w:sz w:val="24"/>
              </w:rPr>
              <w:t>0.18</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
      </w:r>
      <w:proofErr w:type="gramStart"/>
      <w:r w:rsidR="00EB25E4" w:rsidRPr="000E4C40">
        <w:rPr>
          <w:color w:val="000000"/>
          <w:sz w:val="24"/>
        </w:rPr>
        <w:t/>
      </w:r>
      <w:proofErr w:type="gramEnd"/>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proofErr w:type="spellStart"/>
      <w:r w:rsidRPr="00A53C6C">
        <w:rPr>
          <w:rFonts w:hint="eastAsia"/>
          <w:color w:val="000000"/>
          <w:kern w:val="0"/>
          <w:sz w:val="24"/>
        </w:rPr>
        <w:t/>
      </w:r>
      <w:proofErr w:type="spellEnd"/>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34,902,012.31</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230.18</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34,902,242.49</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r w:rsidRPr="00346DC3">
        <w:rPr>
          <w:b/>
          <w:color w:val="000000"/>
          <w:kern w:val="0"/>
          <w:sz w:val="24"/>
        </w:rPr>
        <w:t/>
      </w:r>
      <w:proofErr w:type="spellStart"/>
      <w:r w:rsidRPr="00346DC3">
        <w:rPr>
          <w:b/>
          <w:color w:val="000000"/>
          <w:kern w:val="0"/>
          <w:sz w:val="24"/>
        </w:rPr>
        <w:t/>
      </w:r>
      <w:proofErr w:type="spellEnd"/>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proofErr w:type="spellStart"/>
      <w:proofErr w:type="gramStart"/>
      <w:r w:rsidR="000C469F" w:rsidRPr="000E4C40">
        <w:rPr>
          <w:color w:val="000000"/>
          <w:sz w:val="24"/>
        </w:rPr>
        <w:t/>
      </w:r>
      <w:proofErr w:type="spellEnd"/>
      <w:proofErr w:type="gramEnd"/>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sz w:val="24"/>
              </w:rPr>
              <w:t/>
            </w:r>
            <w:r w:rsidRPr="000E4C40">
              <w:rPr>
                <w:sz w:val="24"/>
              </w:rPr>
              <w:lastRenderedPageBreak/>
              <w:t/>
            </w:r>
            <w:proofErr w:type="spellEnd"/>
            <w:r w:rsidRPr="000E4C40">
              <w:rPr>
                <w:sz w:val="24"/>
              </w:rPr>
              <w:t/>
            </w:r>
            <w:r w:rsidR="00327FB0" w:rsidRPr="000E4C40">
              <w:rPr>
                <w:sz w:val="24"/>
              </w:rPr>
              <w:t/>
            </w:r>
            <w:r w:rsidRPr="000E4C40">
              <w:rPr>
                <w:sz w:val="24"/>
              </w:rPr>
              <w:t>交银天益宝货币A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交银天益宝货币E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3,473,597.25</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7,292,310,449.68</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327FB0" w:rsidRPr="000E4C40">
              <w:rPr>
                <w:color w:val="000000"/>
                <w:kern w:val="0"/>
                <w:sz w:val="24"/>
              </w:rPr>
              <w:t/>
            </w:r>
            <w:r w:rsidRPr="000E4C40">
              <w:rPr>
                <w:color w:val="000000"/>
                <w:kern w:val="0"/>
                <w:sz w:val="24"/>
              </w:rPr>
              <w:t>75,326.10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7,133,888,733.49</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327FB0" w:rsidRPr="000E4C40">
              <w:rPr>
                <w:color w:val="000000"/>
                <w:kern w:val="0"/>
                <w:sz w:val="24"/>
              </w:rPr>
              <w:t/>
            </w:r>
            <w:r w:rsidRPr="000E4C40">
              <w:rPr>
                <w:color w:val="000000"/>
                <w:kern w:val="0"/>
                <w:sz w:val="24"/>
              </w:rPr>
              <w:t>15,171.22</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3,633,781,510.16</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3,533,752.13</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10,792,417,673.01</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r w:rsidR="00AA5B03" w:rsidRPr="000E4C40">
        <w:rPr>
          <w:color w:val="000000"/>
          <w:sz w:val="24"/>
        </w:rPr>
        <w:t/>
      </w:r>
      <w:proofErr w:type="spellStart"/>
      <w:proofErr w:type="gramStart"/>
      <w:r w:rsidR="00AA5B03" w:rsidRPr="000E4C40">
        <w:rPr>
          <w:color w:val="000000"/>
          <w:sz w:val="24"/>
        </w:rPr>
        <w:t/>
      </w:r>
      <w:proofErr w:type="spellEnd"/>
      <w:proofErr w:type="gramEnd"/>
      <w:r w:rsidR="00AA5B03" w:rsidRPr="000E4C40">
        <w:rPr>
          <w:color w:val="000000"/>
          <w:sz w:val="24"/>
        </w:rPr>
        <w:t>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w:r>
      <w:proofErr w:type="spellStart"/>
      <w:r w:rsidRPr="000E4C40">
        <w:rPr>
          <w:color w:val="000000"/>
          <w:kern w:val="0"/>
          <w:sz w:val="24"/>
          <w:szCs w:val="24"/>
        </w:rPr>
        <w:t/>
      </w:r>
      <w:proofErr w:type="spellEnd"/>
      <w:r w:rsidRPr="000E4C40">
        <w:rPr>
          <w:color w:val="000000"/>
          <w:kern w:val="0"/>
          <w:sz w:val="24"/>
          <w:szCs w:val="24"/>
        </w:rPr>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firstColumn="0" w:firstRow="0" w:lastColumn="0" w:lastRow="0" w:noHBand="0" w:noVBand="0" w:val="0000"/>
      </w:tblPr>
      <w:tblGrid>
        <w:gridCol w:w="1454"/>
        <w:gridCol w:w="1678"/>
        <w:gridCol w:w="1249"/>
        <w:gridCol w:w="1544"/>
        <w:gridCol w:w="1670"/>
        <w:gridCol w:w="1273"/>
      </w:tblGrid>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序号</w:t>
            </w:r>
            <w:r w:rsidRPr="000E4C40">
              <w:rPr>
                <w:color w:val="000000"/>
                <w:kern w:val="0"/>
              </w:rPr>
              <w:t/>
            </w:r>
            <w:proofErr w:type="spellStart"/>
            <w:r w:rsidRPr="000E4C40">
              <w:rPr>
                <w:color w:val="000000"/>
                <w:kern w:val="0"/>
              </w:rPr>
              <w:t/>
            </w:r>
            <w:proofErr w:type="spellEnd"/>
            <w:r w:rsidRPr="000E4C40">
              <w:rPr>
                <w:color w:val="000000"/>
                <w:kern w:val="0"/>
              </w:rPr>
              <w:t/>
            </w:r>
            <w:proofErr w:type="spellStart"/>
            <w:r w:rsidRPr="000E4C40">
              <w:rPr>
                <w:color w:val="000000"/>
                <w:kern w:val="0"/>
              </w:rPr>
              <w:t/>
            </w:r>
            <w:proofErr w:type="spellEnd"/>
            <w:r w:rsidRPr="000E4C40">
              <w:rPr>
                <w:color w:val="000000"/>
                <w:kern w:val="0"/>
              </w:rPr>
              <w:t/>
            </w:r>
          </w:p>
        </w:tc>
        <w:tc>
          <w:tcPr>
            <w:tcW w:type="dxa" w:w="185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type="dxa" w:w="1370"/>
            <w:vAlign w:val="center"/>
          </w:tcPr>
          <w:p w:rsidP="00281564" w:rsidR="000F2DA3" w:rsidRDefault="000F2DA3" w:rsidRPr="000E4C40">
            <w:pPr>
              <w:adjustRightInd w:val="0"/>
              <w:snapToGrid w:val="0"/>
              <w:spacing w:before="29" w:line="288" w:lineRule="auto"/>
              <w:rPr>
                <w:color w:val="000000"/>
                <w:kern w:val="0"/>
                <w:sz w:val="24"/>
              </w:rPr>
            </w:pPr>
            <w:r w:rsidRPr="000E4C40">
              <w:rPr>
                <w:rFonts w:hAnsi="宋体"/>
                <w:color w:val="000000"/>
                <w:kern w:val="0"/>
                <w:sz w:val="24"/>
              </w:rPr>
              <w:t>交易日期</w:t>
            </w:r>
          </w:p>
        </w:tc>
        <w:tc>
          <w:tcPr>
            <w:tcW w:type="dxa" w:w="170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type="dxa" w:w="1842"/>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type="dxa" w:w="1397"/>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E类份额红利再投</w:t>
            </w:r>
          </w:p>
        </w:tc>
        <w:tc>
          <w:tcPr>
            <w:vAlign w:val="center"/>
          </w:tcPr>
          <w:p>
            <w:pPr>
              <w:jc w:val="center"/>
            </w:pPr>
            <w:r>
              <w:rPr>
                <w:color w:val="000000"/>
                <w:sz w:val="24"/>
              </w:rPr>
              <w:t>-</w:t>
            </w:r>
          </w:p>
        </w:tc>
        <w:tc>
          <w:tcPr>
            <w:vAlign w:val="center"/>
          </w:tcPr>
          <w:p>
            <w:pPr>
              <w:jc w:val="right"/>
            </w:pPr>
            <w:r>
              <w:rPr>
                <w:color w:val="000000"/>
                <w:sz w:val="24"/>
              </w:rPr>
              <w:t>339,421.12</w:t>
            </w:r>
          </w:p>
        </w:tc>
        <w:tc>
          <w:tcPr>
            <w:vAlign w:val="center"/>
          </w:tcPr>
          <w:p>
            <w:pPr>
              <w:jc w:val="right"/>
            </w:pPr>
            <w:r>
              <w:rPr>
                <w:color w:val="000000"/>
                <w:sz w:val="24"/>
              </w:rPr>
              <w:t>339,421.12</w:t>
            </w:r>
          </w:p>
        </w:tc>
        <w:tc>
          <w:tcPr>
            <w:vAlign w:val="center"/>
          </w:tcPr>
          <w:p>
            <w:pPr>
              <w:jc w:val="center"/>
            </w:pPr>
            <w:r>
              <w:rPr>
                <w:color w:val="000000"/>
                <w:sz w:val="24"/>
              </w:rPr>
              <w:t>-</w:t>
            </w:r>
          </w:p>
        </w:tc>
      </w:tr>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type="dxa" w:w="1851"/>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370"/>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701"/>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339,421.12</w:t>
            </w:r>
          </w:p>
        </w:tc>
        <w:tc>
          <w:tcPr>
            <w:tcW w:type="dxa" w:w="1842"/>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339,421.12</w:t>
            </w:r>
          </w:p>
        </w:tc>
        <w:tc>
          <w:tcPr>
            <w:tcW w:type="dxa" w:w="1397"/>
            <w:vAlign w:val="center"/>
          </w:tcPr>
          <w:p w:rsidP="00281564" w:rsidR="000F2DA3" w:rsidRDefault="000F2DA3" w:rsidRPr="000E4C40">
            <w:pPr>
              <w:adjustRightInd w:val="0"/>
              <w:snapToGrid w:val="0"/>
              <w:spacing w:before="29" w:line="288" w:lineRule="auto"/>
              <w:jc w:val="right"/>
              <w:rPr>
                <w:color w:val="0000FF"/>
                <w:kern w:val="0"/>
                <w:sz w:val="18"/>
              </w:rPr>
            </w:pPr>
          </w:p>
        </w:tc>
      </w:tr>
    </w:tbl>
    <w:p>
      <w:pPr>
        <w:autoSpaceDE w:val="0"/>
        <w:autoSpaceDN w:val="0"/>
        <w:adjustRightInd w:val="0"/>
        <w:spacing w:before="29" w:line="288" w:lineRule="auto"/>
        <w:jc w:val="left"/>
        <w:rPr>
          <w:color w:val="000000"/>
          <w:sz w:val="24"/>
        </w:rPr>
      </w:pPr>
      <w:r>
        <w:rPr>
          <w:color w:val="000000"/>
          <w:sz w:val="24"/>
        </w:rPr>
        <w:t>注：1、本基金管理人本报告期末持有本基金E类份额51,182,651.35份，占本基金期末E类基金总份额的0.47%，本基金管理人本报告期末持有本基金A类份额0.00份，占本基金期末A类基金总份额的0.00%。</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2、本基金收益分配按日结转份额。</w:t>
      </w:r>
    </w:p>
    <w:p w:rsidP="00281564" w:rsidR="0018245B" w:rsidRDefault="0018245B" w:rsidRPr="000E4C40">
      <w:pPr>
        <w:autoSpaceDE w:val="0"/>
        <w:autoSpaceDN w:val="0"/>
        <w:adjustRightInd w:val="0"/>
        <w:spacing w:before="29" w:line="288" w:lineRule="auto"/>
        <w:jc w:val="left"/>
        <w:rPr>
          <w:color w:val="000000"/>
          <w:sz w:val="24"/>
        </w:rPr>
      </w:pPr>
    </w:p>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8</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proofErr w:type="gramStart"/>
      <w:r w:rsidR="00F1658B" w:rsidRPr="000E4C40">
        <w:rPr>
          <w:b/>
          <w:color w:val="000000"/>
          <w:kern w:val="0"/>
          <w:sz w:val="24"/>
        </w:rPr>
        <w:t/>
      </w:r>
      <w:proofErr w:type="gramEnd"/>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1、中国证监会准予交银施罗德天益宝货币市场基金募集注册的文件； </w:t>
      </w:r>
    </w:p>
    <w:p>
      <w:pPr>
        <w:spacing w:before="29" w:line="288" w:lineRule="auto"/>
        <w:ind w:firstLine="480" w:firstLineChars="200"/>
        <w:rPr>
          <w:color w:val="000000"/>
          <w:sz w:val="24"/>
        </w:rPr>
      </w:pPr>
      <w:r>
        <w:rPr>
          <w:color w:val="000000"/>
          <w:sz w:val="24"/>
        </w:rPr>
        <w:t xml:space="preserve">2、《交银施罗德天益宝货币市场基金基金合同》； </w:t>
      </w:r>
    </w:p>
    <w:p>
      <w:pPr>
        <w:spacing w:before="29" w:line="288" w:lineRule="auto"/>
        <w:ind w:firstLine="480" w:firstLineChars="200"/>
        <w:rPr>
          <w:color w:val="000000"/>
          <w:sz w:val="24"/>
        </w:rPr>
      </w:pPr>
      <w:r>
        <w:rPr>
          <w:color w:val="000000"/>
          <w:sz w:val="24"/>
        </w:rPr>
        <w:t xml:space="preserve">3、《交银施罗德天益宝货币市场基金招募说明书》； </w:t>
      </w:r>
    </w:p>
    <w:p>
      <w:pPr>
        <w:spacing w:before="29" w:line="288" w:lineRule="auto"/>
        <w:ind w:firstLine="480" w:firstLineChars="200"/>
        <w:rPr>
          <w:color w:val="000000"/>
          <w:sz w:val="24"/>
        </w:rPr>
      </w:pPr>
      <w:r>
        <w:rPr>
          <w:color w:val="000000"/>
          <w:sz w:val="24"/>
        </w:rPr>
        <w:t xml:space="preserve">4、《交银施罗德天益宝货币市场基金托管协议》； </w:t>
      </w:r>
    </w:p>
    <w:p>
      <w:pPr>
        <w:spacing w:before="29" w:line="288" w:lineRule="auto"/>
        <w:ind w:firstLine="480" w:firstLineChars="200"/>
        <w:rPr>
          <w:color w:val="000000"/>
          <w:sz w:val="24"/>
        </w:rPr>
      </w:pPr>
      <w:r>
        <w:rPr>
          <w:color w:val="000000"/>
          <w:sz w:val="24"/>
        </w:rPr>
        <w:t xml:space="preserve">5、关于申请募集注册交银施罗德天益宝货币市场基金的法律意见书；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8、报告期内交银施罗德天益宝货币市场基金在指定报刊上各项公告的原稿。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proofErr w:type="gramStart"/>
      <w:r w:rsidR="00F1658B" w:rsidRPr="000E4C40">
        <w:rPr>
          <w:b/>
          <w:color w:val="000000"/>
          <w:kern w:val="0"/>
          <w:sz w:val="24"/>
        </w:rPr>
        <w:t/>
      </w:r>
      <w:proofErr w:type="gramEnd"/>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proofErr w:type="gramStart"/>
      <w:r w:rsidR="00F1658B" w:rsidRPr="000E4C40">
        <w:rPr>
          <w:b/>
          <w:color w:val="000000"/>
          <w:kern w:val="0"/>
          <w:sz w:val="24"/>
        </w:rPr>
        <w:t/>
      </w:r>
      <w:proofErr w:type="gramEnd"/>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39A" w:rsidRDefault="00D3539A">
      <w:r>
        <w:separator/>
      </w:r>
    </w:p>
  </w:endnote>
  <w:endnote w:type="continuationSeparator" w:id="0">
    <w:p w:rsidR="00D3539A" w:rsidRDefault="00D3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F34CE">
      <w:rPr>
        <w:noProof/>
        <w:kern w:val="0"/>
        <w:szCs w:val="21"/>
      </w:rPr>
      <w:t>23</w:t>
    </w:r>
    <w:r>
      <w:rPr>
        <w:kern w:val="0"/>
        <w:szCs w:val="21"/>
      </w:rPr>
      <w:fldChar w:fldCharType="end"/>
    </w:r>
    <w:proofErr w:type="gramStart"/>
    <w:r>
      <w:rPr>
        <w:rFonts w:hint="eastAsia"/>
        <w:kern w:val="0"/>
        <w:szCs w:val="21"/>
      </w:rPr>
      <w:t>页共</w:t>
    </w:r>
    <w:proofErr w:type="gramEnd"/>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8F34CE">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D3539A" w:rsidRDefault="00D3539A">
      <w:r>
        <w:separator/>
      </w:r>
    </w:p>
  </w:footnote>
  <w:footnote w:id="0" w:type="continuationSeparator">
    <w:p w:rsidR="00D3539A" w:rsidRDefault="00D3539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交银施罗德天益宝货币市场基金</w:t>
    </w:r>
    <w:proofErr w:type="spellStart"/>
    <w:r w:rsidRPr="003E676C">
      <w:rPr>
        <w:sz w:val="24"/>
        <w:szCs w:val="24"/>
      </w:rPr>
      <w:t/>
    </w:r>
    <w:proofErr w:type="spellEnd"/>
    <w:r w:rsidRPr="003E676C">
      <w:rPr>
        <w:sz w:val="24"/>
        <w:szCs w:val="24"/>
      </w:rPr>
      <w:t>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proofState w:grammar="clean"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73816A4-F601-4D3D-A69D-0F61F348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23</Pages>
  <Words>3613</Words>
  <Characters>20600</Characters>
  <Application>Microsoft Office Word</Application>
  <DocSecurity>0</DocSecurity>
  <Lines>171</Lines>
  <Paragraphs>48</Paragraphs>
  <ScaleCrop>false</ScaleCrop>
  <Company>jysld</Company>
  <LinksUpToDate>false</LinksUpToDate>
  <CharactersWithSpaces>24165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2020-04-08T01:27:00Z</dcterms:modified>
  <cp:revision>336</cp:revision>
</cp:coreProperties>
</file>