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交银施罗德成长</w:t>
      </w:r>
      <w:r w:rsidRPr="0081286B">
        <w:rPr>
          <w:b/>
          <w:sz w:val="36"/>
          <w:szCs w:val="36"/>
        </w:rPr>
        <w:t>30</w:t>
      </w:r>
      <w:r w:rsidRPr="0081286B">
        <w:rPr>
          <w:b/>
          <w:sz w:val="36"/>
          <w:szCs w:val="36"/>
        </w:rPr>
        <w:t>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二〇二〇年四月二十二日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1D4BE8" w:rsidRDefault="00F009D9">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1D4BE8" w:rsidRDefault="00F009D9">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2020</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1D4BE8" w:rsidRDefault="00F009D9">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1D4BE8" w:rsidRDefault="00F009D9">
      <w:pPr>
        <w:spacing w:before="29" w:line="288" w:lineRule="auto"/>
        <w:ind w:firstLineChars="200" w:firstLine="480"/>
        <w:rPr>
          <w:color w:val="000000"/>
          <w:sz w:val="24"/>
          <w:szCs w:val="24"/>
        </w:rPr>
      </w:pPr>
      <w:r>
        <w:rPr>
          <w:color w:val="000000"/>
          <w:sz w:val="24"/>
          <w:szCs w:val="24"/>
        </w:rPr>
        <w:t>基金的过往业绩并不代表其未来表现。投资有风</w:t>
      </w:r>
      <w:r>
        <w:rPr>
          <w:color w:val="000000"/>
          <w:sz w:val="24"/>
          <w:szCs w:val="24"/>
        </w:rPr>
        <w:t>险，投资者在作出投资决策前应仔细阅读本基金的招募说明书。</w:t>
      </w:r>
      <w:r>
        <w:rPr>
          <w:color w:val="000000"/>
          <w:sz w:val="24"/>
          <w:szCs w:val="24"/>
        </w:rPr>
        <w:t xml:space="preserve"> </w:t>
      </w:r>
    </w:p>
    <w:p w:rsidR="001D4BE8" w:rsidRDefault="00F009D9">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交银成长</w:t>
            </w:r>
            <w:r w:rsidRPr="00414345">
              <w:rPr>
                <w:color w:val="000000"/>
                <w:kern w:val="0"/>
                <w:sz w:val="24"/>
                <w:szCs w:val="24"/>
              </w:rPr>
              <w:t>30</w:t>
            </w:r>
            <w:r w:rsidRPr="00414345">
              <w:rPr>
                <w:color w:val="000000"/>
                <w:kern w:val="0"/>
                <w:sz w:val="24"/>
                <w:szCs w:val="24"/>
              </w:rPr>
              <w:t>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519727</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519728</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1,439,293,405.03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本基金属于成长型混合型基金，主要通过投资于不超过</w:t>
            </w:r>
            <w:r w:rsidRPr="00414345">
              <w:rPr>
                <w:color w:val="000000"/>
                <w:kern w:val="0"/>
                <w:sz w:val="24"/>
                <w:szCs w:val="24"/>
              </w:rPr>
              <w:t>30</w:t>
            </w:r>
            <w:r w:rsidRPr="00414345">
              <w:rPr>
                <w:color w:val="000000"/>
                <w:kern w:val="0"/>
                <w:sz w:val="24"/>
                <w:szCs w:val="24"/>
              </w:rPr>
              <w:t>只精选的成长型上市公司股票，在适度控制风险并保持基金资产良好流动性的前提下，为基金份额持有人谋求长期、稳定的资本增值。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w:t>
            </w:r>
            <w:r w:rsidRPr="00414345">
              <w:rPr>
                <w:color w:val="000000"/>
                <w:kern w:val="0"/>
                <w:sz w:val="24"/>
                <w:szCs w:val="24"/>
              </w:rPr>
              <w:t>30</w:t>
            </w:r>
            <w:r w:rsidRPr="00414345">
              <w:rPr>
                <w:color w:val="000000"/>
                <w:kern w:val="0"/>
                <w:sz w:val="24"/>
                <w:szCs w:val="24"/>
              </w:rPr>
              <w:t>只股票的集中持股策略，为基金资产谋求长期稳健增值。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成长指数收益率</w:t>
            </w:r>
            <w:r w:rsidRPr="00414345">
              <w:rPr>
                <w:color w:val="000000"/>
                <w:kern w:val="0"/>
                <w:sz w:val="24"/>
                <w:szCs w:val="24"/>
              </w:rPr>
              <w:t>+25%×</w:t>
            </w:r>
            <w:r w:rsidRPr="00414345">
              <w:rPr>
                <w:color w:val="000000"/>
                <w:kern w:val="0"/>
                <w:sz w:val="24"/>
                <w:szCs w:val="24"/>
              </w:rPr>
              <w:t>中证综合</w:t>
            </w:r>
            <w:r w:rsidRPr="00414345">
              <w:rPr>
                <w:color w:val="000000"/>
                <w:kern w:val="0"/>
                <w:sz w:val="24"/>
                <w:szCs w:val="24"/>
              </w:rPr>
              <w:lastRenderedPageBreak/>
              <w:t>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本基金是一只混合型基金，以成长型股票为主要投资对象，其风险和预期收益高于债券型基金和货币市场基金，低于股票型基金。属于承担较高风险、预期收益较高的证券投资基金品种。</w:t>
            </w:r>
            <w:r w:rsidRPr="00414345">
              <w:rPr>
                <w:color w:val="000000"/>
                <w:kern w:val="0"/>
                <w:sz w:val="24"/>
                <w:szCs w:val="24"/>
              </w:rPr>
              <w:t xml:space="preserve"> </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17A43" w:rsidRPr="00414345" w:rsidTr="00617A43">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617A43" w:rsidRPr="00414345" w:rsidTr="00617A4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87,061,382.95</w:t>
            </w:r>
          </w:p>
        </w:tc>
      </w:tr>
      <w:tr w:rsidR="00617A43" w:rsidRPr="00414345" w:rsidTr="00617A4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-73,791,130.76</w:t>
            </w:r>
          </w:p>
        </w:tc>
      </w:tr>
      <w:tr w:rsidR="00617A43" w:rsidRPr="00414345" w:rsidTr="00617A4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-0.0488</w:t>
            </w:r>
          </w:p>
        </w:tc>
      </w:tr>
      <w:tr w:rsidR="00617A43" w:rsidRPr="00414345" w:rsidTr="00617A4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2,291,735,404.35</w:t>
            </w:r>
          </w:p>
        </w:tc>
      </w:tr>
      <w:tr w:rsidR="00617A43" w:rsidRPr="00414345" w:rsidTr="00617A43">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1.592</w:t>
            </w:r>
          </w:p>
        </w:tc>
      </w:tr>
    </w:tbl>
    <w:p w:rsidR="001D4BE8" w:rsidRDefault="00F009D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1D4BE8">
        <w:trPr>
          <w:jc w:val="center"/>
        </w:trPr>
        <w:tc>
          <w:tcPr>
            <w:tcW w:w="1701" w:type="dxa"/>
            <w:vAlign w:val="center"/>
          </w:tcPr>
          <w:p w:rsidR="001D4BE8" w:rsidRDefault="00F009D9">
            <w:pPr>
              <w:jc w:val="left"/>
            </w:pPr>
            <w:r>
              <w:rPr>
                <w:color w:val="000000"/>
                <w:sz w:val="24"/>
                <w:szCs w:val="24"/>
              </w:rPr>
              <w:t>过去三个月</w:t>
            </w:r>
          </w:p>
        </w:tc>
        <w:tc>
          <w:tcPr>
            <w:tcW w:w="1045" w:type="dxa"/>
            <w:vAlign w:val="center"/>
          </w:tcPr>
          <w:p w:rsidR="001D4BE8" w:rsidRDefault="00F009D9">
            <w:pPr>
              <w:jc w:val="center"/>
            </w:pPr>
            <w:r>
              <w:rPr>
                <w:color w:val="000000"/>
                <w:sz w:val="24"/>
                <w:szCs w:val="24"/>
              </w:rPr>
              <w:t>-1.06%</w:t>
            </w:r>
          </w:p>
        </w:tc>
        <w:tc>
          <w:tcPr>
            <w:tcW w:w="1344" w:type="dxa"/>
            <w:vAlign w:val="center"/>
          </w:tcPr>
          <w:p w:rsidR="001D4BE8" w:rsidRDefault="00F009D9">
            <w:pPr>
              <w:jc w:val="center"/>
            </w:pPr>
            <w:r>
              <w:rPr>
                <w:color w:val="000000"/>
                <w:sz w:val="24"/>
                <w:szCs w:val="24"/>
              </w:rPr>
              <w:t>2.51%</w:t>
            </w:r>
          </w:p>
        </w:tc>
        <w:tc>
          <w:tcPr>
            <w:tcW w:w="1194" w:type="dxa"/>
            <w:vAlign w:val="center"/>
          </w:tcPr>
          <w:p w:rsidR="001D4BE8" w:rsidRDefault="00F009D9">
            <w:pPr>
              <w:jc w:val="center"/>
            </w:pPr>
            <w:r>
              <w:rPr>
                <w:color w:val="000000"/>
                <w:sz w:val="24"/>
                <w:szCs w:val="24"/>
              </w:rPr>
              <w:t>-4.43%</w:t>
            </w:r>
          </w:p>
        </w:tc>
        <w:tc>
          <w:tcPr>
            <w:tcW w:w="1492" w:type="dxa"/>
            <w:vAlign w:val="center"/>
          </w:tcPr>
          <w:p w:rsidR="001D4BE8" w:rsidRDefault="00F009D9">
            <w:pPr>
              <w:jc w:val="center"/>
            </w:pPr>
            <w:r>
              <w:rPr>
                <w:color w:val="000000"/>
                <w:sz w:val="24"/>
                <w:szCs w:val="24"/>
              </w:rPr>
              <w:t>1.53%</w:t>
            </w:r>
          </w:p>
        </w:tc>
        <w:tc>
          <w:tcPr>
            <w:tcW w:w="1194" w:type="dxa"/>
            <w:vAlign w:val="center"/>
          </w:tcPr>
          <w:p w:rsidR="001D4BE8" w:rsidRDefault="00F009D9">
            <w:pPr>
              <w:jc w:val="center"/>
            </w:pPr>
            <w:r>
              <w:rPr>
                <w:color w:val="000000"/>
                <w:sz w:val="24"/>
                <w:szCs w:val="24"/>
              </w:rPr>
              <w:t>3.37%</w:t>
            </w:r>
          </w:p>
        </w:tc>
        <w:tc>
          <w:tcPr>
            <w:tcW w:w="898" w:type="dxa"/>
            <w:vAlign w:val="center"/>
          </w:tcPr>
          <w:p w:rsidR="001D4BE8" w:rsidRDefault="00F009D9">
            <w:pPr>
              <w:jc w:val="center"/>
            </w:pPr>
            <w:r>
              <w:rPr>
                <w:color w:val="000000"/>
                <w:sz w:val="24"/>
                <w:szCs w:val="24"/>
              </w:rPr>
              <w:t>0.98%</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w:t>
      </w:r>
      <w:r w:rsidRPr="00414345">
        <w:rPr>
          <w:color w:val="000000"/>
          <w:sz w:val="24"/>
          <w:szCs w:val="24"/>
        </w:rPr>
        <w:lastRenderedPageBreak/>
        <w:t>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交银施罗德成长</w:t>
      </w:r>
      <w:r w:rsidRPr="00414345">
        <w:rPr>
          <w:color w:val="000000"/>
          <w:sz w:val="24"/>
          <w:szCs w:val="24"/>
        </w:rPr>
        <w:t>30</w:t>
      </w:r>
      <w:r w:rsidRPr="00414345">
        <w:rPr>
          <w:color w:val="000000"/>
          <w:sz w:val="24"/>
          <w:szCs w:val="24"/>
        </w:rPr>
        <w:t>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1D4BE8">
        <w:trPr>
          <w:jc w:val="center"/>
        </w:trPr>
        <w:tc>
          <w:tcPr>
            <w:tcW w:w="846" w:type="dxa"/>
            <w:vAlign w:val="center"/>
          </w:tcPr>
          <w:p w:rsidR="001D4BE8" w:rsidRDefault="00F009D9">
            <w:pPr>
              <w:jc w:val="center"/>
            </w:pPr>
            <w:r>
              <w:rPr>
                <w:color w:val="000000"/>
                <w:sz w:val="24"/>
                <w:szCs w:val="24"/>
              </w:rPr>
              <w:t>郭斐</w:t>
            </w:r>
          </w:p>
        </w:tc>
        <w:tc>
          <w:tcPr>
            <w:tcW w:w="845" w:type="dxa"/>
            <w:vAlign w:val="center"/>
          </w:tcPr>
          <w:p w:rsidR="001D4BE8" w:rsidRDefault="00F009D9">
            <w:pPr>
              <w:jc w:val="center"/>
            </w:pPr>
            <w:r>
              <w:rPr>
                <w:color w:val="000000"/>
                <w:sz w:val="24"/>
                <w:szCs w:val="24"/>
              </w:rPr>
              <w:t>交银成长</w:t>
            </w:r>
            <w:r>
              <w:rPr>
                <w:color w:val="000000"/>
                <w:sz w:val="24"/>
                <w:szCs w:val="24"/>
              </w:rPr>
              <w:t>30</w:t>
            </w:r>
            <w:r>
              <w:rPr>
                <w:color w:val="000000"/>
                <w:sz w:val="24"/>
                <w:szCs w:val="24"/>
              </w:rPr>
              <w:t>混合、交银经</w:t>
            </w:r>
            <w:r>
              <w:rPr>
                <w:color w:val="000000"/>
                <w:sz w:val="24"/>
                <w:szCs w:val="24"/>
              </w:rPr>
              <w:lastRenderedPageBreak/>
              <w:t>济新动力混合、交银创新领航混合的基金经理</w:t>
            </w:r>
          </w:p>
        </w:tc>
        <w:tc>
          <w:tcPr>
            <w:tcW w:w="1549" w:type="dxa"/>
            <w:vAlign w:val="center"/>
          </w:tcPr>
          <w:p w:rsidR="001D4BE8" w:rsidRDefault="00F009D9">
            <w:pPr>
              <w:jc w:val="center"/>
            </w:pPr>
            <w:r>
              <w:rPr>
                <w:color w:val="000000"/>
                <w:sz w:val="24"/>
                <w:szCs w:val="24"/>
              </w:rPr>
              <w:lastRenderedPageBreak/>
              <w:t>2017-09-26</w:t>
            </w:r>
          </w:p>
        </w:tc>
        <w:tc>
          <w:tcPr>
            <w:tcW w:w="1548" w:type="dxa"/>
            <w:vAlign w:val="center"/>
          </w:tcPr>
          <w:p w:rsidR="001D4BE8" w:rsidRDefault="00F009D9">
            <w:pPr>
              <w:jc w:val="center"/>
            </w:pPr>
            <w:r>
              <w:rPr>
                <w:color w:val="000000"/>
                <w:sz w:val="24"/>
                <w:szCs w:val="24"/>
              </w:rPr>
              <w:t>-</w:t>
            </w:r>
          </w:p>
        </w:tc>
        <w:tc>
          <w:tcPr>
            <w:tcW w:w="1407" w:type="dxa"/>
            <w:vAlign w:val="center"/>
          </w:tcPr>
          <w:p w:rsidR="001D4BE8" w:rsidRDefault="00F009D9">
            <w:pPr>
              <w:jc w:val="center"/>
            </w:pPr>
            <w:r>
              <w:rPr>
                <w:color w:val="000000"/>
                <w:sz w:val="24"/>
                <w:szCs w:val="24"/>
              </w:rPr>
              <w:t>11</w:t>
            </w:r>
            <w:r>
              <w:rPr>
                <w:color w:val="000000"/>
                <w:sz w:val="24"/>
                <w:szCs w:val="24"/>
              </w:rPr>
              <w:t>年</w:t>
            </w:r>
          </w:p>
        </w:tc>
        <w:tc>
          <w:tcPr>
            <w:tcW w:w="2673" w:type="dxa"/>
            <w:vAlign w:val="center"/>
          </w:tcPr>
          <w:p w:rsidR="001D4BE8" w:rsidRDefault="00F009D9" w:rsidP="00617A43">
            <w:r>
              <w:rPr>
                <w:color w:val="000000"/>
                <w:sz w:val="24"/>
                <w:szCs w:val="24"/>
              </w:rPr>
              <w:t>郭斐先生，复旦大学经济学本科。</w:t>
            </w:r>
            <w:r>
              <w:rPr>
                <w:color w:val="000000"/>
                <w:sz w:val="24"/>
                <w:szCs w:val="24"/>
              </w:rPr>
              <w:t>2009</w:t>
            </w:r>
            <w:r>
              <w:rPr>
                <w:color w:val="000000"/>
                <w:sz w:val="24"/>
                <w:szCs w:val="24"/>
              </w:rPr>
              <w:t>年</w:t>
            </w:r>
            <w:r>
              <w:rPr>
                <w:color w:val="000000"/>
                <w:sz w:val="24"/>
                <w:szCs w:val="24"/>
              </w:rPr>
              <w:t>8</w:t>
            </w:r>
            <w:r>
              <w:rPr>
                <w:color w:val="000000"/>
                <w:sz w:val="24"/>
                <w:szCs w:val="24"/>
              </w:rPr>
              <w:t>月至</w:t>
            </w:r>
            <w:r>
              <w:rPr>
                <w:color w:val="000000"/>
                <w:sz w:val="24"/>
                <w:szCs w:val="24"/>
              </w:rPr>
              <w:t>2014</w:t>
            </w:r>
            <w:r>
              <w:rPr>
                <w:color w:val="000000"/>
                <w:sz w:val="24"/>
                <w:szCs w:val="24"/>
              </w:rPr>
              <w:t>年</w:t>
            </w:r>
            <w:r>
              <w:rPr>
                <w:color w:val="000000"/>
                <w:sz w:val="24"/>
                <w:szCs w:val="24"/>
              </w:rPr>
              <w:t>3</w:t>
            </w:r>
            <w:r>
              <w:rPr>
                <w:color w:val="000000"/>
                <w:sz w:val="24"/>
                <w:szCs w:val="24"/>
              </w:rPr>
              <w:t>月于高盛（亚洲）有限责任公司</w:t>
            </w:r>
            <w:r w:rsidR="00617A43">
              <w:rPr>
                <w:rFonts w:hint="eastAsia"/>
                <w:color w:val="000000"/>
                <w:sz w:val="24"/>
                <w:szCs w:val="24"/>
              </w:rPr>
              <w:t>、</w:t>
            </w:r>
            <w:r>
              <w:rPr>
                <w:color w:val="000000"/>
                <w:sz w:val="24"/>
                <w:szCs w:val="24"/>
              </w:rPr>
              <w:t>高华证券公司任职。</w:t>
            </w:r>
            <w:r>
              <w:rPr>
                <w:color w:val="000000"/>
                <w:sz w:val="24"/>
                <w:szCs w:val="24"/>
              </w:rPr>
              <w:lastRenderedPageBreak/>
              <w:t>2014</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1D4BE8" w:rsidRDefault="00F009D9">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1D4BE8" w:rsidRDefault="00F009D9">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1D4BE8" w:rsidRDefault="00F009D9">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w:t>
      </w:r>
      <w:r w:rsidRPr="00414345">
        <w:rPr>
          <w:color w:val="000000"/>
          <w:sz w:val="24"/>
          <w:szCs w:val="24"/>
        </w:rPr>
        <w:lastRenderedPageBreak/>
        <w:t>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1D4BE8" w:rsidRDefault="00F009D9">
      <w:pPr>
        <w:spacing w:before="29" w:line="288" w:lineRule="auto"/>
        <w:ind w:firstLineChars="200" w:firstLine="480"/>
        <w:rPr>
          <w:color w:val="000000"/>
          <w:sz w:val="24"/>
          <w:szCs w:val="24"/>
        </w:rPr>
      </w:pPr>
      <w:r>
        <w:rPr>
          <w:color w:val="000000"/>
          <w:sz w:val="24"/>
          <w:szCs w:val="24"/>
        </w:rPr>
        <w:t>2020</w:t>
      </w:r>
      <w:r>
        <w:rPr>
          <w:color w:val="000000"/>
          <w:sz w:val="24"/>
          <w:szCs w:val="24"/>
        </w:rPr>
        <w:t>年的开局跌宕起伏，疫情的黑天鹅，最终演变成横亘在资本市场头上的</w:t>
      </w:r>
      <w:r>
        <w:rPr>
          <w:color w:val="000000"/>
          <w:sz w:val="24"/>
          <w:szCs w:val="24"/>
        </w:rPr>
        <w:t>“</w:t>
      </w:r>
      <w:r>
        <w:rPr>
          <w:color w:val="000000"/>
          <w:sz w:val="24"/>
          <w:szCs w:val="24"/>
        </w:rPr>
        <w:t>一座山</w:t>
      </w:r>
      <w:r>
        <w:rPr>
          <w:color w:val="000000"/>
          <w:sz w:val="24"/>
          <w:szCs w:val="24"/>
        </w:rPr>
        <w:t>”</w:t>
      </w:r>
      <w:r>
        <w:rPr>
          <w:color w:val="000000"/>
          <w:sz w:val="24"/>
          <w:szCs w:val="24"/>
        </w:rPr>
        <w:t>。</w:t>
      </w:r>
    </w:p>
    <w:p w:rsidR="001D4BE8" w:rsidRDefault="00F009D9">
      <w:pPr>
        <w:spacing w:before="29" w:line="288" w:lineRule="auto"/>
        <w:ind w:firstLineChars="200" w:firstLine="480"/>
        <w:rPr>
          <w:color w:val="000000"/>
          <w:sz w:val="24"/>
          <w:szCs w:val="24"/>
        </w:rPr>
      </w:pPr>
      <w:r>
        <w:rPr>
          <w:color w:val="000000"/>
          <w:sz w:val="24"/>
          <w:szCs w:val="24"/>
        </w:rPr>
        <w:t>报告期内，本基金重点配置了新能源汽车、创新硬件、</w:t>
      </w:r>
      <w:r>
        <w:rPr>
          <w:color w:val="000000"/>
          <w:sz w:val="24"/>
          <w:szCs w:val="24"/>
        </w:rPr>
        <w:t>5G</w:t>
      </w:r>
      <w:r>
        <w:rPr>
          <w:color w:val="000000"/>
          <w:sz w:val="24"/>
          <w:szCs w:val="24"/>
        </w:rPr>
        <w:t>、半导体、数据中心、产业信息化等领域的成长股以及部分低估值的金融地产蓝筹。</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年二季度，以库存波动为核心的科技周期受疫情影响其上行节奏可能将暂告一段落，我们会继续让组合配置更加均衡、更具性价比。尽管如此，在</w:t>
      </w:r>
      <w:r w:rsidRPr="00414345">
        <w:rPr>
          <w:color w:val="000000"/>
          <w:sz w:val="24"/>
          <w:szCs w:val="24"/>
        </w:rPr>
        <w:t>4G/5G</w:t>
      </w:r>
      <w:r w:rsidRPr="00414345">
        <w:rPr>
          <w:color w:val="000000"/>
          <w:sz w:val="24"/>
          <w:szCs w:val="24"/>
        </w:rPr>
        <w:t>代际之交、新能源革命尚待破晓、数字经济加速到来的当下，我们认为科技成长仍有结构性的投资机会。我们有幸已经挖掘出并持有一批估值具备吸引力的优质成长股，它们或顺应产业爆发的趋势，或有望成长为细分行业的隐形冠军。本基金将持续挖掘行业成长空间广阔、具备核心竞争力的公司，把握合适的配置窗口，力争为投资人获得持续稳定的超额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1,378,883,495.79</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59.41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1,378,883,495.79</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59.41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930,521,164.65</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40.09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11,407,900.88</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0.49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2,320,812,561.32</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62,160,660.00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2.71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825,916,660.25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136,997,223.67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149,522,261.00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188,771,690.87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15,515,000.00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1,378,883,495.79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60.17</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1D4BE8">
        <w:trPr>
          <w:jc w:val="center"/>
        </w:trPr>
        <w:tc>
          <w:tcPr>
            <w:tcW w:w="855" w:type="dxa"/>
            <w:vAlign w:val="center"/>
          </w:tcPr>
          <w:p w:rsidR="001D4BE8" w:rsidRDefault="00F009D9">
            <w:pPr>
              <w:jc w:val="center"/>
            </w:pPr>
            <w:r>
              <w:rPr>
                <w:color w:val="000000"/>
                <w:sz w:val="24"/>
                <w:szCs w:val="24"/>
              </w:rPr>
              <w:t>1</w:t>
            </w:r>
          </w:p>
        </w:tc>
        <w:tc>
          <w:tcPr>
            <w:tcW w:w="1334" w:type="dxa"/>
            <w:vAlign w:val="center"/>
          </w:tcPr>
          <w:p w:rsidR="001D4BE8" w:rsidRDefault="00F009D9">
            <w:pPr>
              <w:jc w:val="center"/>
            </w:pPr>
            <w:r>
              <w:rPr>
                <w:color w:val="000000"/>
                <w:sz w:val="24"/>
                <w:szCs w:val="24"/>
              </w:rPr>
              <w:t>300014</w:t>
            </w:r>
          </w:p>
        </w:tc>
        <w:tc>
          <w:tcPr>
            <w:tcW w:w="1777" w:type="dxa"/>
            <w:vAlign w:val="center"/>
          </w:tcPr>
          <w:p w:rsidR="001D4BE8" w:rsidRDefault="00F009D9">
            <w:pPr>
              <w:jc w:val="center"/>
            </w:pPr>
            <w:r>
              <w:rPr>
                <w:color w:val="000000"/>
                <w:sz w:val="24"/>
                <w:szCs w:val="24"/>
              </w:rPr>
              <w:t>亿纬锂能</w:t>
            </w:r>
          </w:p>
        </w:tc>
        <w:tc>
          <w:tcPr>
            <w:tcW w:w="1334" w:type="dxa"/>
            <w:vAlign w:val="center"/>
          </w:tcPr>
          <w:p w:rsidR="001D4BE8" w:rsidRDefault="00F009D9">
            <w:pPr>
              <w:jc w:val="right"/>
            </w:pPr>
            <w:r>
              <w:rPr>
                <w:color w:val="000000"/>
                <w:sz w:val="24"/>
                <w:szCs w:val="24"/>
              </w:rPr>
              <w:t>3,666,474</w:t>
            </w:r>
          </w:p>
        </w:tc>
        <w:tc>
          <w:tcPr>
            <w:tcW w:w="1924" w:type="dxa"/>
            <w:vAlign w:val="center"/>
          </w:tcPr>
          <w:p w:rsidR="001D4BE8" w:rsidRDefault="00F009D9">
            <w:pPr>
              <w:jc w:val="right"/>
            </w:pPr>
            <w:r>
              <w:rPr>
                <w:color w:val="000000"/>
                <w:sz w:val="24"/>
                <w:szCs w:val="24"/>
              </w:rPr>
              <w:t>213,058,804.14</w:t>
            </w:r>
          </w:p>
        </w:tc>
        <w:tc>
          <w:tcPr>
            <w:tcW w:w="1644" w:type="dxa"/>
            <w:vAlign w:val="center"/>
          </w:tcPr>
          <w:p w:rsidR="001D4BE8" w:rsidRDefault="00F009D9">
            <w:pPr>
              <w:jc w:val="right"/>
            </w:pPr>
            <w:r>
              <w:rPr>
                <w:color w:val="000000"/>
                <w:sz w:val="24"/>
                <w:szCs w:val="24"/>
              </w:rPr>
              <w:t>9.30</w:t>
            </w:r>
          </w:p>
        </w:tc>
      </w:tr>
      <w:tr w:rsidR="001D4BE8">
        <w:trPr>
          <w:jc w:val="center"/>
        </w:trPr>
        <w:tc>
          <w:tcPr>
            <w:tcW w:w="855" w:type="dxa"/>
            <w:vAlign w:val="center"/>
          </w:tcPr>
          <w:p w:rsidR="001D4BE8" w:rsidRDefault="00F009D9">
            <w:pPr>
              <w:jc w:val="center"/>
            </w:pPr>
            <w:r>
              <w:rPr>
                <w:color w:val="000000"/>
                <w:sz w:val="24"/>
                <w:szCs w:val="24"/>
              </w:rPr>
              <w:t>2</w:t>
            </w:r>
          </w:p>
        </w:tc>
        <w:tc>
          <w:tcPr>
            <w:tcW w:w="1334" w:type="dxa"/>
            <w:vAlign w:val="center"/>
          </w:tcPr>
          <w:p w:rsidR="001D4BE8" w:rsidRDefault="00F009D9">
            <w:pPr>
              <w:jc w:val="center"/>
            </w:pPr>
            <w:r>
              <w:rPr>
                <w:color w:val="000000"/>
                <w:sz w:val="24"/>
                <w:szCs w:val="24"/>
              </w:rPr>
              <w:t>002475</w:t>
            </w:r>
          </w:p>
        </w:tc>
        <w:tc>
          <w:tcPr>
            <w:tcW w:w="1777" w:type="dxa"/>
            <w:vAlign w:val="center"/>
          </w:tcPr>
          <w:p w:rsidR="001D4BE8" w:rsidRDefault="00F009D9">
            <w:pPr>
              <w:jc w:val="center"/>
            </w:pPr>
            <w:r>
              <w:rPr>
                <w:color w:val="000000"/>
                <w:sz w:val="24"/>
                <w:szCs w:val="24"/>
              </w:rPr>
              <w:t>立讯精密</w:t>
            </w:r>
          </w:p>
        </w:tc>
        <w:tc>
          <w:tcPr>
            <w:tcW w:w="1334" w:type="dxa"/>
            <w:vAlign w:val="center"/>
          </w:tcPr>
          <w:p w:rsidR="001D4BE8" w:rsidRDefault="00F009D9">
            <w:pPr>
              <w:jc w:val="right"/>
            </w:pPr>
            <w:r>
              <w:rPr>
                <w:color w:val="000000"/>
                <w:sz w:val="24"/>
                <w:szCs w:val="24"/>
              </w:rPr>
              <w:t>4,972,680</w:t>
            </w:r>
          </w:p>
        </w:tc>
        <w:tc>
          <w:tcPr>
            <w:tcW w:w="1924" w:type="dxa"/>
            <w:vAlign w:val="center"/>
          </w:tcPr>
          <w:p w:rsidR="001D4BE8" w:rsidRDefault="00F009D9">
            <w:pPr>
              <w:jc w:val="right"/>
            </w:pPr>
            <w:r>
              <w:rPr>
                <w:color w:val="000000"/>
                <w:sz w:val="24"/>
                <w:szCs w:val="24"/>
              </w:rPr>
              <w:t>189,757,468.80</w:t>
            </w:r>
          </w:p>
        </w:tc>
        <w:tc>
          <w:tcPr>
            <w:tcW w:w="1644" w:type="dxa"/>
            <w:vAlign w:val="center"/>
          </w:tcPr>
          <w:p w:rsidR="001D4BE8" w:rsidRDefault="00F009D9">
            <w:pPr>
              <w:jc w:val="right"/>
            </w:pPr>
            <w:r>
              <w:rPr>
                <w:color w:val="000000"/>
                <w:sz w:val="24"/>
                <w:szCs w:val="24"/>
              </w:rPr>
              <w:t>8.28</w:t>
            </w:r>
          </w:p>
        </w:tc>
      </w:tr>
      <w:tr w:rsidR="001D4BE8">
        <w:trPr>
          <w:jc w:val="center"/>
        </w:trPr>
        <w:tc>
          <w:tcPr>
            <w:tcW w:w="855" w:type="dxa"/>
            <w:vAlign w:val="center"/>
          </w:tcPr>
          <w:p w:rsidR="001D4BE8" w:rsidRDefault="00F009D9">
            <w:pPr>
              <w:jc w:val="center"/>
            </w:pPr>
            <w:r>
              <w:rPr>
                <w:color w:val="000000"/>
                <w:sz w:val="24"/>
                <w:szCs w:val="24"/>
              </w:rPr>
              <w:t>3</w:t>
            </w:r>
          </w:p>
        </w:tc>
        <w:tc>
          <w:tcPr>
            <w:tcW w:w="1334" w:type="dxa"/>
            <w:vAlign w:val="center"/>
          </w:tcPr>
          <w:p w:rsidR="001D4BE8" w:rsidRDefault="00F009D9">
            <w:pPr>
              <w:jc w:val="center"/>
            </w:pPr>
            <w:r>
              <w:rPr>
                <w:color w:val="000000"/>
                <w:sz w:val="24"/>
                <w:szCs w:val="24"/>
              </w:rPr>
              <w:t>600048</w:t>
            </w:r>
          </w:p>
        </w:tc>
        <w:tc>
          <w:tcPr>
            <w:tcW w:w="1777" w:type="dxa"/>
            <w:vAlign w:val="center"/>
          </w:tcPr>
          <w:p w:rsidR="001D4BE8" w:rsidRDefault="00F009D9">
            <w:pPr>
              <w:jc w:val="center"/>
            </w:pPr>
            <w:r>
              <w:rPr>
                <w:color w:val="000000"/>
                <w:sz w:val="24"/>
                <w:szCs w:val="24"/>
              </w:rPr>
              <w:t>保利地产</w:t>
            </w:r>
          </w:p>
        </w:tc>
        <w:tc>
          <w:tcPr>
            <w:tcW w:w="1334" w:type="dxa"/>
            <w:vAlign w:val="center"/>
          </w:tcPr>
          <w:p w:rsidR="001D4BE8" w:rsidRDefault="00F009D9">
            <w:pPr>
              <w:jc w:val="right"/>
            </w:pPr>
            <w:r>
              <w:rPr>
                <w:color w:val="000000"/>
                <w:sz w:val="24"/>
                <w:szCs w:val="24"/>
              </w:rPr>
              <w:t>12,694,801</w:t>
            </w:r>
          </w:p>
        </w:tc>
        <w:tc>
          <w:tcPr>
            <w:tcW w:w="1924" w:type="dxa"/>
            <w:vAlign w:val="center"/>
          </w:tcPr>
          <w:p w:rsidR="001D4BE8" w:rsidRDefault="00F009D9">
            <w:pPr>
              <w:jc w:val="right"/>
            </w:pPr>
            <w:r>
              <w:rPr>
                <w:color w:val="000000"/>
                <w:sz w:val="24"/>
                <w:szCs w:val="24"/>
              </w:rPr>
              <w:t>188,771,690.87</w:t>
            </w:r>
          </w:p>
        </w:tc>
        <w:tc>
          <w:tcPr>
            <w:tcW w:w="1644" w:type="dxa"/>
            <w:vAlign w:val="center"/>
          </w:tcPr>
          <w:p w:rsidR="001D4BE8" w:rsidRDefault="00F009D9">
            <w:pPr>
              <w:jc w:val="right"/>
            </w:pPr>
            <w:r>
              <w:rPr>
                <w:color w:val="000000"/>
                <w:sz w:val="24"/>
                <w:szCs w:val="24"/>
              </w:rPr>
              <w:t>8.24</w:t>
            </w:r>
          </w:p>
        </w:tc>
      </w:tr>
      <w:tr w:rsidR="001D4BE8">
        <w:trPr>
          <w:jc w:val="center"/>
        </w:trPr>
        <w:tc>
          <w:tcPr>
            <w:tcW w:w="855" w:type="dxa"/>
            <w:vAlign w:val="center"/>
          </w:tcPr>
          <w:p w:rsidR="001D4BE8" w:rsidRDefault="00F009D9">
            <w:pPr>
              <w:jc w:val="center"/>
            </w:pPr>
            <w:r>
              <w:rPr>
                <w:color w:val="000000"/>
                <w:sz w:val="24"/>
                <w:szCs w:val="24"/>
              </w:rPr>
              <w:t>4</w:t>
            </w:r>
          </w:p>
        </w:tc>
        <w:tc>
          <w:tcPr>
            <w:tcW w:w="1334" w:type="dxa"/>
            <w:vAlign w:val="center"/>
          </w:tcPr>
          <w:p w:rsidR="001D4BE8" w:rsidRDefault="00F009D9">
            <w:pPr>
              <w:jc w:val="center"/>
            </w:pPr>
            <w:r>
              <w:rPr>
                <w:color w:val="000000"/>
                <w:sz w:val="24"/>
                <w:szCs w:val="24"/>
              </w:rPr>
              <w:t>300327</w:t>
            </w:r>
          </w:p>
        </w:tc>
        <w:tc>
          <w:tcPr>
            <w:tcW w:w="1777" w:type="dxa"/>
            <w:vAlign w:val="center"/>
          </w:tcPr>
          <w:p w:rsidR="001D4BE8" w:rsidRDefault="00F009D9">
            <w:pPr>
              <w:jc w:val="center"/>
            </w:pPr>
            <w:r>
              <w:rPr>
                <w:color w:val="000000"/>
                <w:sz w:val="24"/>
                <w:szCs w:val="24"/>
              </w:rPr>
              <w:t>中颖电子</w:t>
            </w:r>
          </w:p>
        </w:tc>
        <w:tc>
          <w:tcPr>
            <w:tcW w:w="1334" w:type="dxa"/>
            <w:vAlign w:val="center"/>
          </w:tcPr>
          <w:p w:rsidR="001D4BE8" w:rsidRDefault="00F009D9">
            <w:pPr>
              <w:jc w:val="right"/>
            </w:pPr>
            <w:r>
              <w:rPr>
                <w:color w:val="000000"/>
                <w:sz w:val="24"/>
                <w:szCs w:val="24"/>
              </w:rPr>
              <w:t>3,206,708</w:t>
            </w:r>
          </w:p>
        </w:tc>
        <w:tc>
          <w:tcPr>
            <w:tcW w:w="1924" w:type="dxa"/>
            <w:vAlign w:val="center"/>
          </w:tcPr>
          <w:p w:rsidR="001D4BE8" w:rsidRDefault="00F009D9">
            <w:pPr>
              <w:jc w:val="right"/>
            </w:pPr>
            <w:r>
              <w:rPr>
                <w:color w:val="000000"/>
                <w:sz w:val="24"/>
                <w:szCs w:val="24"/>
              </w:rPr>
              <w:t>95,367,495.92</w:t>
            </w:r>
          </w:p>
        </w:tc>
        <w:tc>
          <w:tcPr>
            <w:tcW w:w="1644" w:type="dxa"/>
            <w:vAlign w:val="center"/>
          </w:tcPr>
          <w:p w:rsidR="001D4BE8" w:rsidRDefault="00F009D9">
            <w:pPr>
              <w:jc w:val="right"/>
            </w:pPr>
            <w:r>
              <w:rPr>
                <w:color w:val="000000"/>
                <w:sz w:val="24"/>
                <w:szCs w:val="24"/>
              </w:rPr>
              <w:t>4.16</w:t>
            </w:r>
          </w:p>
        </w:tc>
      </w:tr>
      <w:tr w:rsidR="001D4BE8">
        <w:trPr>
          <w:jc w:val="center"/>
        </w:trPr>
        <w:tc>
          <w:tcPr>
            <w:tcW w:w="855" w:type="dxa"/>
            <w:vAlign w:val="center"/>
          </w:tcPr>
          <w:p w:rsidR="001D4BE8" w:rsidRDefault="00F009D9">
            <w:pPr>
              <w:jc w:val="center"/>
            </w:pPr>
            <w:r>
              <w:rPr>
                <w:color w:val="000000"/>
                <w:sz w:val="24"/>
                <w:szCs w:val="24"/>
              </w:rPr>
              <w:t>5</w:t>
            </w:r>
          </w:p>
        </w:tc>
        <w:tc>
          <w:tcPr>
            <w:tcW w:w="1334" w:type="dxa"/>
            <w:vAlign w:val="center"/>
          </w:tcPr>
          <w:p w:rsidR="001D4BE8" w:rsidRDefault="00F009D9">
            <w:pPr>
              <w:jc w:val="center"/>
            </w:pPr>
            <w:r>
              <w:rPr>
                <w:color w:val="000000"/>
                <w:sz w:val="24"/>
                <w:szCs w:val="24"/>
              </w:rPr>
              <w:t>002123</w:t>
            </w:r>
          </w:p>
        </w:tc>
        <w:tc>
          <w:tcPr>
            <w:tcW w:w="1777" w:type="dxa"/>
            <w:vAlign w:val="center"/>
          </w:tcPr>
          <w:p w:rsidR="001D4BE8" w:rsidRDefault="00F009D9">
            <w:pPr>
              <w:jc w:val="center"/>
            </w:pPr>
            <w:r>
              <w:rPr>
                <w:color w:val="000000"/>
                <w:sz w:val="24"/>
                <w:szCs w:val="24"/>
              </w:rPr>
              <w:t>梦网集团</w:t>
            </w:r>
          </w:p>
        </w:tc>
        <w:tc>
          <w:tcPr>
            <w:tcW w:w="1334" w:type="dxa"/>
            <w:vAlign w:val="center"/>
          </w:tcPr>
          <w:p w:rsidR="001D4BE8" w:rsidRDefault="00F009D9">
            <w:pPr>
              <w:jc w:val="right"/>
            </w:pPr>
            <w:r>
              <w:rPr>
                <w:color w:val="000000"/>
                <w:sz w:val="24"/>
                <w:szCs w:val="24"/>
              </w:rPr>
              <w:t>6,591,150</w:t>
            </w:r>
          </w:p>
        </w:tc>
        <w:tc>
          <w:tcPr>
            <w:tcW w:w="1924" w:type="dxa"/>
            <w:vAlign w:val="center"/>
          </w:tcPr>
          <w:p w:rsidR="001D4BE8" w:rsidRDefault="00F009D9">
            <w:pPr>
              <w:jc w:val="right"/>
            </w:pPr>
            <w:r>
              <w:rPr>
                <w:color w:val="000000"/>
                <w:sz w:val="24"/>
                <w:szCs w:val="24"/>
              </w:rPr>
              <w:t>88,453,233.00</w:t>
            </w:r>
          </w:p>
        </w:tc>
        <w:tc>
          <w:tcPr>
            <w:tcW w:w="1644" w:type="dxa"/>
            <w:vAlign w:val="center"/>
          </w:tcPr>
          <w:p w:rsidR="001D4BE8" w:rsidRDefault="00F009D9">
            <w:pPr>
              <w:jc w:val="right"/>
            </w:pPr>
            <w:r>
              <w:rPr>
                <w:color w:val="000000"/>
                <w:sz w:val="24"/>
                <w:szCs w:val="24"/>
              </w:rPr>
              <w:t>3.86</w:t>
            </w:r>
          </w:p>
        </w:tc>
      </w:tr>
      <w:tr w:rsidR="001D4BE8">
        <w:trPr>
          <w:jc w:val="center"/>
        </w:trPr>
        <w:tc>
          <w:tcPr>
            <w:tcW w:w="855" w:type="dxa"/>
            <w:vAlign w:val="center"/>
          </w:tcPr>
          <w:p w:rsidR="001D4BE8" w:rsidRDefault="00F009D9">
            <w:pPr>
              <w:jc w:val="center"/>
            </w:pPr>
            <w:r>
              <w:rPr>
                <w:color w:val="000000"/>
                <w:sz w:val="24"/>
                <w:szCs w:val="24"/>
              </w:rPr>
              <w:t>6</w:t>
            </w:r>
          </w:p>
        </w:tc>
        <w:tc>
          <w:tcPr>
            <w:tcW w:w="1334" w:type="dxa"/>
            <w:vAlign w:val="center"/>
          </w:tcPr>
          <w:p w:rsidR="001D4BE8" w:rsidRDefault="00F009D9">
            <w:pPr>
              <w:jc w:val="center"/>
            </w:pPr>
            <w:r>
              <w:rPr>
                <w:color w:val="000000"/>
                <w:sz w:val="24"/>
                <w:szCs w:val="24"/>
              </w:rPr>
              <w:t>601601</w:t>
            </w:r>
          </w:p>
        </w:tc>
        <w:tc>
          <w:tcPr>
            <w:tcW w:w="1777" w:type="dxa"/>
            <w:vAlign w:val="center"/>
          </w:tcPr>
          <w:p w:rsidR="001D4BE8" w:rsidRDefault="00F009D9">
            <w:pPr>
              <w:jc w:val="center"/>
            </w:pPr>
            <w:r>
              <w:rPr>
                <w:color w:val="000000"/>
                <w:sz w:val="24"/>
                <w:szCs w:val="24"/>
              </w:rPr>
              <w:t>中国太保</w:t>
            </w:r>
          </w:p>
        </w:tc>
        <w:tc>
          <w:tcPr>
            <w:tcW w:w="1334" w:type="dxa"/>
            <w:vAlign w:val="center"/>
          </w:tcPr>
          <w:p w:rsidR="001D4BE8" w:rsidRDefault="00F009D9">
            <w:pPr>
              <w:jc w:val="right"/>
            </w:pPr>
            <w:r>
              <w:rPr>
                <w:color w:val="000000"/>
                <w:sz w:val="24"/>
                <w:szCs w:val="24"/>
              </w:rPr>
              <w:t>2,753,500</w:t>
            </w:r>
          </w:p>
        </w:tc>
        <w:tc>
          <w:tcPr>
            <w:tcW w:w="1924" w:type="dxa"/>
            <w:vAlign w:val="center"/>
          </w:tcPr>
          <w:p w:rsidR="001D4BE8" w:rsidRDefault="00F009D9">
            <w:pPr>
              <w:jc w:val="right"/>
            </w:pPr>
            <w:r>
              <w:rPr>
                <w:color w:val="000000"/>
                <w:sz w:val="24"/>
                <w:szCs w:val="24"/>
              </w:rPr>
              <w:t>77,703,770.00</w:t>
            </w:r>
          </w:p>
        </w:tc>
        <w:tc>
          <w:tcPr>
            <w:tcW w:w="1644" w:type="dxa"/>
            <w:vAlign w:val="center"/>
          </w:tcPr>
          <w:p w:rsidR="001D4BE8" w:rsidRDefault="00F009D9">
            <w:pPr>
              <w:jc w:val="right"/>
            </w:pPr>
            <w:r>
              <w:rPr>
                <w:color w:val="000000"/>
                <w:sz w:val="24"/>
                <w:szCs w:val="24"/>
              </w:rPr>
              <w:t>3.39</w:t>
            </w:r>
          </w:p>
        </w:tc>
      </w:tr>
      <w:tr w:rsidR="001D4BE8">
        <w:trPr>
          <w:jc w:val="center"/>
        </w:trPr>
        <w:tc>
          <w:tcPr>
            <w:tcW w:w="855" w:type="dxa"/>
            <w:vAlign w:val="center"/>
          </w:tcPr>
          <w:p w:rsidR="001D4BE8" w:rsidRDefault="00F009D9">
            <w:pPr>
              <w:jc w:val="center"/>
            </w:pPr>
            <w:r>
              <w:rPr>
                <w:color w:val="000000"/>
                <w:sz w:val="24"/>
                <w:szCs w:val="24"/>
              </w:rPr>
              <w:t>7</w:t>
            </w:r>
          </w:p>
        </w:tc>
        <w:tc>
          <w:tcPr>
            <w:tcW w:w="1334" w:type="dxa"/>
            <w:vAlign w:val="center"/>
          </w:tcPr>
          <w:p w:rsidR="001D4BE8" w:rsidRDefault="00F009D9">
            <w:pPr>
              <w:jc w:val="center"/>
            </w:pPr>
            <w:r>
              <w:rPr>
                <w:color w:val="000000"/>
                <w:sz w:val="24"/>
                <w:szCs w:val="24"/>
              </w:rPr>
              <w:t>002837</w:t>
            </w:r>
          </w:p>
        </w:tc>
        <w:tc>
          <w:tcPr>
            <w:tcW w:w="1777" w:type="dxa"/>
            <w:vAlign w:val="center"/>
          </w:tcPr>
          <w:p w:rsidR="001D4BE8" w:rsidRDefault="00F009D9">
            <w:pPr>
              <w:jc w:val="center"/>
            </w:pPr>
            <w:r>
              <w:rPr>
                <w:color w:val="000000"/>
                <w:sz w:val="24"/>
                <w:szCs w:val="24"/>
              </w:rPr>
              <w:t>英维克</w:t>
            </w:r>
          </w:p>
        </w:tc>
        <w:tc>
          <w:tcPr>
            <w:tcW w:w="1334" w:type="dxa"/>
            <w:vAlign w:val="center"/>
          </w:tcPr>
          <w:p w:rsidR="001D4BE8" w:rsidRDefault="00F009D9">
            <w:pPr>
              <w:jc w:val="right"/>
            </w:pPr>
            <w:r>
              <w:rPr>
                <w:color w:val="000000"/>
                <w:sz w:val="24"/>
                <w:szCs w:val="24"/>
              </w:rPr>
              <w:t>1,860,200</w:t>
            </w:r>
          </w:p>
        </w:tc>
        <w:tc>
          <w:tcPr>
            <w:tcW w:w="1924" w:type="dxa"/>
            <w:vAlign w:val="center"/>
          </w:tcPr>
          <w:p w:rsidR="001D4BE8" w:rsidRDefault="00F009D9">
            <w:pPr>
              <w:jc w:val="right"/>
            </w:pPr>
            <w:r>
              <w:rPr>
                <w:color w:val="000000"/>
                <w:sz w:val="24"/>
                <w:szCs w:val="24"/>
              </w:rPr>
              <w:t>71,264,262.00</w:t>
            </w:r>
          </w:p>
        </w:tc>
        <w:tc>
          <w:tcPr>
            <w:tcW w:w="1644" w:type="dxa"/>
            <w:vAlign w:val="center"/>
          </w:tcPr>
          <w:p w:rsidR="001D4BE8" w:rsidRDefault="00F009D9">
            <w:pPr>
              <w:jc w:val="right"/>
            </w:pPr>
            <w:r>
              <w:rPr>
                <w:color w:val="000000"/>
                <w:sz w:val="24"/>
                <w:szCs w:val="24"/>
              </w:rPr>
              <w:t>3.11</w:t>
            </w:r>
          </w:p>
        </w:tc>
      </w:tr>
      <w:tr w:rsidR="001D4BE8">
        <w:trPr>
          <w:jc w:val="center"/>
        </w:trPr>
        <w:tc>
          <w:tcPr>
            <w:tcW w:w="855" w:type="dxa"/>
            <w:vAlign w:val="center"/>
          </w:tcPr>
          <w:p w:rsidR="001D4BE8" w:rsidRDefault="00F009D9">
            <w:pPr>
              <w:jc w:val="center"/>
            </w:pPr>
            <w:r>
              <w:rPr>
                <w:color w:val="000000"/>
                <w:sz w:val="24"/>
                <w:szCs w:val="24"/>
              </w:rPr>
              <w:t>8</w:t>
            </w:r>
          </w:p>
        </w:tc>
        <w:tc>
          <w:tcPr>
            <w:tcW w:w="1334" w:type="dxa"/>
            <w:vAlign w:val="center"/>
          </w:tcPr>
          <w:p w:rsidR="001D4BE8" w:rsidRDefault="00F009D9">
            <w:pPr>
              <w:jc w:val="center"/>
            </w:pPr>
            <w:r>
              <w:rPr>
                <w:color w:val="000000"/>
                <w:sz w:val="24"/>
                <w:szCs w:val="24"/>
              </w:rPr>
              <w:t>000998</w:t>
            </w:r>
          </w:p>
        </w:tc>
        <w:tc>
          <w:tcPr>
            <w:tcW w:w="1777" w:type="dxa"/>
            <w:vAlign w:val="center"/>
          </w:tcPr>
          <w:p w:rsidR="001D4BE8" w:rsidRDefault="00F009D9">
            <w:pPr>
              <w:jc w:val="center"/>
            </w:pPr>
            <w:r>
              <w:rPr>
                <w:color w:val="000000"/>
                <w:sz w:val="24"/>
                <w:szCs w:val="24"/>
              </w:rPr>
              <w:t>隆平高科</w:t>
            </w:r>
          </w:p>
        </w:tc>
        <w:tc>
          <w:tcPr>
            <w:tcW w:w="1334" w:type="dxa"/>
            <w:vAlign w:val="center"/>
          </w:tcPr>
          <w:p w:rsidR="001D4BE8" w:rsidRDefault="00F009D9">
            <w:pPr>
              <w:jc w:val="right"/>
            </w:pPr>
            <w:r>
              <w:rPr>
                <w:color w:val="000000"/>
                <w:sz w:val="24"/>
                <w:szCs w:val="24"/>
              </w:rPr>
              <w:t>3,430,500</w:t>
            </w:r>
          </w:p>
        </w:tc>
        <w:tc>
          <w:tcPr>
            <w:tcW w:w="1924" w:type="dxa"/>
            <w:vAlign w:val="center"/>
          </w:tcPr>
          <w:p w:rsidR="001D4BE8" w:rsidRDefault="00F009D9">
            <w:pPr>
              <w:jc w:val="right"/>
            </w:pPr>
            <w:r>
              <w:rPr>
                <w:color w:val="000000"/>
                <w:sz w:val="24"/>
                <w:szCs w:val="24"/>
              </w:rPr>
              <w:t>62,160,660.00</w:t>
            </w:r>
          </w:p>
        </w:tc>
        <w:tc>
          <w:tcPr>
            <w:tcW w:w="1644" w:type="dxa"/>
            <w:vAlign w:val="center"/>
          </w:tcPr>
          <w:p w:rsidR="001D4BE8" w:rsidRDefault="00F009D9">
            <w:pPr>
              <w:jc w:val="right"/>
            </w:pPr>
            <w:r>
              <w:rPr>
                <w:color w:val="000000"/>
                <w:sz w:val="24"/>
                <w:szCs w:val="24"/>
              </w:rPr>
              <w:t>2.71</w:t>
            </w:r>
          </w:p>
        </w:tc>
      </w:tr>
      <w:tr w:rsidR="001D4BE8">
        <w:trPr>
          <w:jc w:val="center"/>
        </w:trPr>
        <w:tc>
          <w:tcPr>
            <w:tcW w:w="855" w:type="dxa"/>
            <w:vAlign w:val="center"/>
          </w:tcPr>
          <w:p w:rsidR="001D4BE8" w:rsidRDefault="00F009D9">
            <w:pPr>
              <w:jc w:val="center"/>
            </w:pPr>
            <w:r>
              <w:rPr>
                <w:color w:val="000000"/>
                <w:sz w:val="24"/>
                <w:szCs w:val="24"/>
              </w:rPr>
              <w:t>9</w:t>
            </w:r>
          </w:p>
        </w:tc>
        <w:tc>
          <w:tcPr>
            <w:tcW w:w="1334" w:type="dxa"/>
            <w:vAlign w:val="center"/>
          </w:tcPr>
          <w:p w:rsidR="001D4BE8" w:rsidRDefault="00F009D9">
            <w:pPr>
              <w:jc w:val="center"/>
            </w:pPr>
            <w:r>
              <w:rPr>
                <w:color w:val="000000"/>
                <w:sz w:val="24"/>
                <w:szCs w:val="24"/>
              </w:rPr>
              <w:t>300207</w:t>
            </w:r>
          </w:p>
        </w:tc>
        <w:tc>
          <w:tcPr>
            <w:tcW w:w="1777" w:type="dxa"/>
            <w:vAlign w:val="center"/>
          </w:tcPr>
          <w:p w:rsidR="001D4BE8" w:rsidRDefault="00F009D9">
            <w:pPr>
              <w:jc w:val="center"/>
            </w:pPr>
            <w:r>
              <w:rPr>
                <w:color w:val="000000"/>
                <w:sz w:val="24"/>
                <w:szCs w:val="24"/>
              </w:rPr>
              <w:t>欣旺达</w:t>
            </w:r>
          </w:p>
        </w:tc>
        <w:tc>
          <w:tcPr>
            <w:tcW w:w="1334" w:type="dxa"/>
            <w:vAlign w:val="center"/>
          </w:tcPr>
          <w:p w:rsidR="001D4BE8" w:rsidRDefault="00F009D9">
            <w:pPr>
              <w:jc w:val="right"/>
            </w:pPr>
            <w:r>
              <w:rPr>
                <w:color w:val="000000"/>
                <w:sz w:val="24"/>
                <w:szCs w:val="24"/>
              </w:rPr>
              <w:t>4,254,739</w:t>
            </w:r>
          </w:p>
        </w:tc>
        <w:tc>
          <w:tcPr>
            <w:tcW w:w="1924" w:type="dxa"/>
            <w:vAlign w:val="center"/>
          </w:tcPr>
          <w:p w:rsidR="001D4BE8" w:rsidRDefault="00F009D9">
            <w:pPr>
              <w:jc w:val="right"/>
            </w:pPr>
            <w:r>
              <w:rPr>
                <w:color w:val="000000"/>
                <w:sz w:val="24"/>
                <w:szCs w:val="24"/>
              </w:rPr>
              <w:t>60,119,462.07</w:t>
            </w:r>
          </w:p>
        </w:tc>
        <w:tc>
          <w:tcPr>
            <w:tcW w:w="1644" w:type="dxa"/>
            <w:vAlign w:val="center"/>
          </w:tcPr>
          <w:p w:rsidR="001D4BE8" w:rsidRDefault="00F009D9">
            <w:pPr>
              <w:jc w:val="right"/>
            </w:pPr>
            <w:r>
              <w:rPr>
                <w:color w:val="000000"/>
                <w:sz w:val="24"/>
                <w:szCs w:val="24"/>
              </w:rPr>
              <w:t>2.62</w:t>
            </w:r>
          </w:p>
        </w:tc>
      </w:tr>
      <w:tr w:rsidR="001D4BE8">
        <w:trPr>
          <w:jc w:val="center"/>
        </w:trPr>
        <w:tc>
          <w:tcPr>
            <w:tcW w:w="855" w:type="dxa"/>
            <w:vAlign w:val="center"/>
          </w:tcPr>
          <w:p w:rsidR="001D4BE8" w:rsidRDefault="00F009D9">
            <w:pPr>
              <w:jc w:val="center"/>
            </w:pPr>
            <w:r>
              <w:rPr>
                <w:color w:val="000000"/>
                <w:sz w:val="24"/>
                <w:szCs w:val="24"/>
              </w:rPr>
              <w:t>10</w:t>
            </w:r>
          </w:p>
        </w:tc>
        <w:tc>
          <w:tcPr>
            <w:tcW w:w="1334" w:type="dxa"/>
            <w:vAlign w:val="center"/>
          </w:tcPr>
          <w:p w:rsidR="001D4BE8" w:rsidRDefault="00F009D9">
            <w:pPr>
              <w:jc w:val="center"/>
            </w:pPr>
            <w:r>
              <w:rPr>
                <w:color w:val="000000"/>
                <w:sz w:val="24"/>
                <w:szCs w:val="24"/>
              </w:rPr>
              <w:t>601166</w:t>
            </w:r>
          </w:p>
        </w:tc>
        <w:tc>
          <w:tcPr>
            <w:tcW w:w="1777" w:type="dxa"/>
            <w:vAlign w:val="center"/>
          </w:tcPr>
          <w:p w:rsidR="001D4BE8" w:rsidRDefault="00F009D9">
            <w:pPr>
              <w:jc w:val="center"/>
            </w:pPr>
            <w:r>
              <w:rPr>
                <w:color w:val="000000"/>
                <w:sz w:val="24"/>
                <w:szCs w:val="24"/>
              </w:rPr>
              <w:t>兴业银行</w:t>
            </w:r>
          </w:p>
        </w:tc>
        <w:tc>
          <w:tcPr>
            <w:tcW w:w="1334" w:type="dxa"/>
            <w:vAlign w:val="center"/>
          </w:tcPr>
          <w:p w:rsidR="001D4BE8" w:rsidRDefault="00F009D9">
            <w:pPr>
              <w:jc w:val="right"/>
            </w:pPr>
            <w:r>
              <w:rPr>
                <w:color w:val="000000"/>
                <w:sz w:val="24"/>
                <w:szCs w:val="24"/>
              </w:rPr>
              <w:t>3,767,900</w:t>
            </w:r>
          </w:p>
        </w:tc>
        <w:tc>
          <w:tcPr>
            <w:tcW w:w="1924" w:type="dxa"/>
            <w:vAlign w:val="center"/>
          </w:tcPr>
          <w:p w:rsidR="001D4BE8" w:rsidRDefault="00F009D9">
            <w:pPr>
              <w:jc w:val="right"/>
            </w:pPr>
            <w:r>
              <w:rPr>
                <w:color w:val="000000"/>
                <w:sz w:val="24"/>
                <w:szCs w:val="24"/>
              </w:rPr>
              <w:t>59,947,289.00</w:t>
            </w:r>
          </w:p>
        </w:tc>
        <w:tc>
          <w:tcPr>
            <w:tcW w:w="1644" w:type="dxa"/>
            <w:vAlign w:val="center"/>
          </w:tcPr>
          <w:p w:rsidR="001D4BE8" w:rsidRDefault="00F009D9">
            <w:pPr>
              <w:jc w:val="right"/>
            </w:pPr>
            <w:r>
              <w:rPr>
                <w:color w:val="000000"/>
                <w:sz w:val="24"/>
                <w:szCs w:val="24"/>
              </w:rPr>
              <w:t>2.62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w:t>
      </w:r>
      <w:bookmarkStart w:id="0" w:name="_GoBack"/>
      <w:bookmarkEnd w:id="0"/>
      <w:r w:rsidRPr="00414345">
        <w:rPr>
          <w:color w:val="000000"/>
          <w:sz w:val="24"/>
          <w:szCs w:val="24"/>
        </w:rPr>
        <w:t>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lastRenderedPageBreak/>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894,446.13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204,155.73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10,309,299.02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11,407,900.88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1,626,881,734.22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1,154,318,337.08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1,341,906,666.27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1,439,293,405.03</w:t>
            </w:r>
          </w:p>
        </w:tc>
      </w:tr>
    </w:tbl>
    <w:p w:rsidR="001D4BE8" w:rsidRDefault="00F009D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1D4BE8" w:rsidRDefault="00F009D9">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、中国证监会批准交银施罗德成长</w:t>
      </w:r>
      <w:r>
        <w:rPr>
          <w:color w:val="000000"/>
          <w:sz w:val="24"/>
          <w:szCs w:val="24"/>
        </w:rPr>
        <w:t>30</w:t>
      </w:r>
      <w:r>
        <w:rPr>
          <w:color w:val="000000"/>
          <w:sz w:val="24"/>
          <w:szCs w:val="24"/>
        </w:rPr>
        <w:t>股票型证券投资基金募集的文件；</w:t>
      </w:r>
      <w:r>
        <w:rPr>
          <w:color w:val="000000"/>
          <w:sz w:val="24"/>
          <w:szCs w:val="24"/>
        </w:rPr>
        <w:t xml:space="preserve"> </w:t>
      </w:r>
    </w:p>
    <w:p w:rsidR="001D4BE8" w:rsidRDefault="00F009D9">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、《交银施罗德成长</w:t>
      </w:r>
      <w:r>
        <w:rPr>
          <w:color w:val="000000"/>
          <w:sz w:val="24"/>
          <w:szCs w:val="24"/>
        </w:rPr>
        <w:t>30</w:t>
      </w:r>
      <w:r>
        <w:rPr>
          <w:color w:val="000000"/>
          <w:sz w:val="24"/>
          <w:szCs w:val="24"/>
        </w:rPr>
        <w:t>混合型证券投资基金基金合同》；</w:t>
      </w:r>
      <w:r>
        <w:rPr>
          <w:color w:val="000000"/>
          <w:sz w:val="24"/>
          <w:szCs w:val="24"/>
        </w:rPr>
        <w:t xml:space="preserve"> </w:t>
      </w:r>
    </w:p>
    <w:p w:rsidR="001D4BE8" w:rsidRDefault="00F009D9">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、《交银施罗德成长</w:t>
      </w:r>
      <w:r>
        <w:rPr>
          <w:color w:val="000000"/>
          <w:sz w:val="24"/>
          <w:szCs w:val="24"/>
        </w:rPr>
        <w:t>30</w:t>
      </w:r>
      <w:r>
        <w:rPr>
          <w:color w:val="000000"/>
          <w:sz w:val="24"/>
          <w:szCs w:val="24"/>
        </w:rPr>
        <w:t>混合型证券投资基金招募说明书》；</w:t>
      </w:r>
      <w:r>
        <w:rPr>
          <w:color w:val="000000"/>
          <w:sz w:val="24"/>
          <w:szCs w:val="24"/>
        </w:rPr>
        <w:t xml:space="preserve"> </w:t>
      </w:r>
    </w:p>
    <w:p w:rsidR="001D4BE8" w:rsidRDefault="00F009D9">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、《交银施罗德成长</w:t>
      </w:r>
      <w:r>
        <w:rPr>
          <w:color w:val="000000"/>
          <w:sz w:val="24"/>
          <w:szCs w:val="24"/>
        </w:rPr>
        <w:t>30</w:t>
      </w:r>
      <w:r>
        <w:rPr>
          <w:color w:val="000000"/>
          <w:sz w:val="24"/>
          <w:szCs w:val="24"/>
        </w:rPr>
        <w:t>混合型证券投资基金托管协议》；</w:t>
      </w:r>
      <w:r>
        <w:rPr>
          <w:color w:val="000000"/>
          <w:sz w:val="24"/>
          <w:szCs w:val="24"/>
        </w:rPr>
        <w:t xml:space="preserve"> </w:t>
      </w:r>
    </w:p>
    <w:p w:rsidR="001D4BE8" w:rsidRDefault="00F009D9">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、关于募集交银施罗德成长</w:t>
      </w:r>
      <w:r>
        <w:rPr>
          <w:color w:val="000000"/>
          <w:sz w:val="24"/>
          <w:szCs w:val="24"/>
        </w:rPr>
        <w:t>30</w:t>
      </w:r>
      <w:r>
        <w:rPr>
          <w:color w:val="000000"/>
          <w:sz w:val="24"/>
          <w:szCs w:val="24"/>
        </w:rPr>
        <w:t>股票型证券投资基金之法律意见书；</w:t>
      </w:r>
      <w:r>
        <w:rPr>
          <w:color w:val="000000"/>
          <w:sz w:val="24"/>
          <w:szCs w:val="24"/>
        </w:rPr>
        <w:t xml:space="preserve"> </w:t>
      </w:r>
    </w:p>
    <w:p w:rsidR="001D4BE8" w:rsidRDefault="00F009D9">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1D4BE8" w:rsidRDefault="00F009D9">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lastRenderedPageBreak/>
        <w:t>8</w:t>
      </w:r>
      <w:r w:rsidRPr="00414345">
        <w:rPr>
          <w:color w:val="000000"/>
          <w:sz w:val="24"/>
          <w:szCs w:val="24"/>
        </w:rPr>
        <w:t>、报告期内交银施罗德成长</w:t>
      </w:r>
      <w:r w:rsidRPr="00414345">
        <w:rPr>
          <w:color w:val="000000"/>
          <w:sz w:val="24"/>
          <w:szCs w:val="24"/>
        </w:rPr>
        <w:t>30</w:t>
      </w:r>
      <w:r w:rsidRPr="00414345">
        <w:rPr>
          <w:color w:val="000000"/>
          <w:sz w:val="24"/>
          <w:szCs w:val="24"/>
        </w:rPr>
        <w:t>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1D4BE8" w:rsidRDefault="00F009D9">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9D9" w:rsidRDefault="00F009D9" w:rsidP="00876D65">
      <w:r>
        <w:separator/>
      </w:r>
    </w:p>
  </w:endnote>
  <w:endnote w:type="continuationSeparator" w:id="0">
    <w:p w:rsidR="00F009D9" w:rsidRDefault="00F009D9"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17A43">
      <w:rPr>
        <w:noProof/>
        <w:kern w:val="0"/>
        <w:szCs w:val="21"/>
      </w:rPr>
      <w:t>8</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617A43">
      <w:rPr>
        <w:noProof/>
        <w:kern w:val="0"/>
        <w:szCs w:val="21"/>
      </w:rPr>
      <w:t>11</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9D9" w:rsidRDefault="00F009D9" w:rsidP="00876D65">
      <w:r>
        <w:separator/>
      </w:r>
    </w:p>
  </w:footnote>
  <w:footnote w:type="continuationSeparator" w:id="0">
    <w:p w:rsidR="00F009D9" w:rsidRDefault="00F009D9"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交银施罗德成长</w:t>
    </w:r>
    <w:r w:rsidRPr="003E676C">
      <w:rPr>
        <w:sz w:val="24"/>
        <w:szCs w:val="24"/>
      </w:rPr>
      <w:t>30</w:t>
    </w:r>
    <w:r w:rsidRPr="003E676C">
      <w:rPr>
        <w:sz w:val="24"/>
        <w:szCs w:val="24"/>
      </w:rPr>
      <w:t>混合型证券投资基金</w:t>
    </w:r>
    <w:r w:rsidRPr="003E676C">
      <w:rPr>
        <w:sz w:val="24"/>
        <w:szCs w:val="24"/>
      </w:rPr>
      <w:t>2020</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4BE8"/>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17A43"/>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09D9"/>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C5308-AB24-41EC-BB3F-5BF3AF78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1838</TotalTime>
  <Pages>11</Pages>
  <Words>962</Words>
  <Characters>5488</Characters>
  <Application>Microsoft Office Word</Application>
  <DocSecurity>0</DocSecurity>
  <Lines>45</Lines>
  <Paragraphs>12</Paragraphs>
  <ScaleCrop>false</ScaleCrop>
  <Company/>
  <LinksUpToDate>false</LinksUpToDate>
  <CharactersWithSpaces>6438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601</cp:revision>
  <dcterms:created xsi:type="dcterms:W3CDTF">2012-10-16T06:07:00Z</dcterms:created>
  <dcterms:modified xsi:type="dcterms:W3CDTF">2020-04-16T05:45:00Z</dcterms:modified>
</cp:coreProperties>
</file>