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交银施罗德裕通纯债债券型证券投资基金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兴业银行股份有限公司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二〇二〇年四月二十二日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F1206C" w:rsidRDefault="003A592F">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F1206C" w:rsidRDefault="003A592F">
      <w:pPr>
        <w:spacing w:before="29" w:line="288" w:lineRule="auto"/>
        <w:ind w:firstLineChars="200" w:firstLine="480"/>
        <w:rPr>
          <w:rFonts w:eastAsiaTheme="minorEastAsia"/>
          <w:color w:val="000000"/>
          <w:sz w:val="24"/>
        </w:rPr>
      </w:pPr>
      <w:r>
        <w:rPr>
          <w:rFonts w:eastAsiaTheme="minorEastAsia"/>
          <w:color w:val="000000"/>
          <w:sz w:val="24"/>
        </w:rPr>
        <w:t>基金托管人兴业银行股份有限公司根据本基金合同规定，于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F1206C" w:rsidRDefault="003A592F">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F1206C" w:rsidRDefault="003A592F">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F1206C" w:rsidRDefault="003A592F">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交银裕通纯债债券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29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1,747,858,234.29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在严格控制风险的基础上，通过积极主动的投资管理，追求基金资产的长期稳健增值，力争实现超越业绩比较基准的投资回报。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w:t>
            </w:r>
            <w:r w:rsidRPr="007F52FA">
              <w:rPr>
                <w:color w:val="000000"/>
                <w:kern w:val="0"/>
                <w:sz w:val="24"/>
              </w:rPr>
              <w:lastRenderedPageBreak/>
              <w:t>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交银裕通纯债债券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交银裕通纯债债券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519762</w:t>
            </w:r>
          </w:p>
        </w:tc>
        <w:tc>
          <w:tcPr>
            <w:tcW w:w="3048" w:type="dxa"/>
            <w:vAlign w:val="center"/>
          </w:tcPr>
          <w:p w:rsidR="00C23B30" w:rsidRPr="000E4C40" w:rsidRDefault="00C23B30" w:rsidP="00A52A9E">
            <w:pPr>
              <w:spacing w:before="29" w:line="288" w:lineRule="auto"/>
              <w:jc w:val="left"/>
              <w:rPr>
                <w:sz w:val="24"/>
              </w:rPr>
            </w:pPr>
            <w:r w:rsidRPr="000E4C40">
              <w:rPr>
                <w:sz w:val="24"/>
              </w:rPr>
              <w:t>519763</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1,745,042,706.36</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2,815,527.93</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交银裕通纯债债券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交银裕通纯债债券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19,986,095.35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29,748.85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39,248,348.39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61,854.66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0.0223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0.0214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1,805,364,113.18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2,925,202.53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1.0346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1.0390</w:t>
            </w:r>
          </w:p>
        </w:tc>
      </w:tr>
    </w:tbl>
    <w:p w:rsidR="00F1206C" w:rsidRDefault="003A592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6710E9">
      <w:pPr>
        <w:autoSpaceDE w:val="0"/>
        <w:autoSpaceDN w:val="0"/>
        <w:adjustRightInd w:val="0"/>
        <w:spacing w:before="29" w:line="288" w:lineRule="auto"/>
        <w:ind w:firstLineChars="200" w:firstLine="480"/>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交银裕通纯债债券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1206C">
        <w:trPr>
          <w:jc w:val="center"/>
        </w:trPr>
        <w:tc>
          <w:tcPr>
            <w:tcW w:w="1266" w:type="dxa"/>
            <w:vAlign w:val="center"/>
          </w:tcPr>
          <w:p w:rsidR="00F1206C" w:rsidRDefault="003A592F">
            <w:pPr>
              <w:jc w:val="left"/>
            </w:pPr>
            <w:r>
              <w:rPr>
                <w:color w:val="000000"/>
                <w:sz w:val="24"/>
              </w:rPr>
              <w:lastRenderedPageBreak/>
              <w:t>过去三个月</w:t>
            </w:r>
          </w:p>
        </w:tc>
        <w:tc>
          <w:tcPr>
            <w:tcW w:w="1267" w:type="dxa"/>
            <w:vAlign w:val="center"/>
          </w:tcPr>
          <w:p w:rsidR="00F1206C" w:rsidRDefault="003A592F">
            <w:pPr>
              <w:jc w:val="center"/>
            </w:pPr>
            <w:r>
              <w:rPr>
                <w:color w:val="000000"/>
                <w:sz w:val="24"/>
              </w:rPr>
              <w:t>2.20%</w:t>
            </w:r>
          </w:p>
        </w:tc>
        <w:tc>
          <w:tcPr>
            <w:tcW w:w="1267" w:type="dxa"/>
            <w:vAlign w:val="center"/>
          </w:tcPr>
          <w:p w:rsidR="00F1206C" w:rsidRDefault="003A592F">
            <w:pPr>
              <w:jc w:val="center"/>
            </w:pPr>
            <w:r>
              <w:rPr>
                <w:color w:val="000000"/>
                <w:sz w:val="24"/>
              </w:rPr>
              <w:t>0.09%</w:t>
            </w:r>
          </w:p>
        </w:tc>
        <w:tc>
          <w:tcPr>
            <w:tcW w:w="1267" w:type="dxa"/>
            <w:vAlign w:val="center"/>
          </w:tcPr>
          <w:p w:rsidR="00F1206C" w:rsidRDefault="003A592F">
            <w:pPr>
              <w:jc w:val="center"/>
            </w:pPr>
            <w:r>
              <w:rPr>
                <w:color w:val="000000"/>
                <w:sz w:val="24"/>
              </w:rPr>
              <w:t>1.85%</w:t>
            </w:r>
          </w:p>
        </w:tc>
        <w:tc>
          <w:tcPr>
            <w:tcW w:w="1267" w:type="dxa"/>
            <w:vAlign w:val="center"/>
          </w:tcPr>
          <w:p w:rsidR="00F1206C" w:rsidRDefault="003A592F">
            <w:pPr>
              <w:jc w:val="center"/>
            </w:pPr>
            <w:r>
              <w:rPr>
                <w:color w:val="000000"/>
                <w:sz w:val="24"/>
              </w:rPr>
              <w:t>0.10%</w:t>
            </w:r>
          </w:p>
        </w:tc>
        <w:tc>
          <w:tcPr>
            <w:tcW w:w="1267" w:type="dxa"/>
            <w:vAlign w:val="center"/>
          </w:tcPr>
          <w:p w:rsidR="00F1206C" w:rsidRDefault="003A592F">
            <w:pPr>
              <w:jc w:val="center"/>
            </w:pPr>
            <w:r>
              <w:rPr>
                <w:color w:val="000000"/>
                <w:sz w:val="24"/>
              </w:rPr>
              <w:t>0.35%</w:t>
            </w:r>
          </w:p>
        </w:tc>
        <w:tc>
          <w:tcPr>
            <w:tcW w:w="1267" w:type="dxa"/>
            <w:vAlign w:val="center"/>
          </w:tcPr>
          <w:p w:rsidR="00F1206C" w:rsidRDefault="003A592F">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交银裕通纯债债券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1206C">
        <w:trPr>
          <w:jc w:val="center"/>
        </w:trPr>
        <w:tc>
          <w:tcPr>
            <w:tcW w:w="1266" w:type="dxa"/>
            <w:vAlign w:val="center"/>
          </w:tcPr>
          <w:p w:rsidR="00F1206C" w:rsidRDefault="003A592F">
            <w:pPr>
              <w:jc w:val="left"/>
            </w:pPr>
            <w:r>
              <w:rPr>
                <w:color w:val="000000"/>
                <w:sz w:val="24"/>
              </w:rPr>
              <w:t>过去三个月</w:t>
            </w:r>
          </w:p>
        </w:tc>
        <w:tc>
          <w:tcPr>
            <w:tcW w:w="1267" w:type="dxa"/>
            <w:vAlign w:val="center"/>
          </w:tcPr>
          <w:p w:rsidR="00F1206C" w:rsidRDefault="003A592F">
            <w:pPr>
              <w:jc w:val="center"/>
            </w:pPr>
            <w:r>
              <w:rPr>
                <w:color w:val="000000"/>
                <w:sz w:val="24"/>
              </w:rPr>
              <w:t>2.13%</w:t>
            </w:r>
          </w:p>
        </w:tc>
        <w:tc>
          <w:tcPr>
            <w:tcW w:w="1267" w:type="dxa"/>
            <w:vAlign w:val="center"/>
          </w:tcPr>
          <w:p w:rsidR="00F1206C" w:rsidRDefault="003A592F">
            <w:pPr>
              <w:jc w:val="center"/>
            </w:pPr>
            <w:r>
              <w:rPr>
                <w:color w:val="000000"/>
                <w:sz w:val="24"/>
              </w:rPr>
              <w:t>0.09%</w:t>
            </w:r>
          </w:p>
        </w:tc>
        <w:tc>
          <w:tcPr>
            <w:tcW w:w="1267" w:type="dxa"/>
            <w:vAlign w:val="center"/>
          </w:tcPr>
          <w:p w:rsidR="00F1206C" w:rsidRDefault="003A592F">
            <w:pPr>
              <w:jc w:val="center"/>
            </w:pPr>
            <w:r>
              <w:rPr>
                <w:color w:val="000000"/>
                <w:sz w:val="24"/>
              </w:rPr>
              <w:t>1.85%</w:t>
            </w:r>
          </w:p>
        </w:tc>
        <w:tc>
          <w:tcPr>
            <w:tcW w:w="1267" w:type="dxa"/>
            <w:vAlign w:val="center"/>
          </w:tcPr>
          <w:p w:rsidR="00F1206C" w:rsidRDefault="003A592F">
            <w:pPr>
              <w:jc w:val="center"/>
            </w:pPr>
            <w:r>
              <w:rPr>
                <w:color w:val="000000"/>
                <w:sz w:val="24"/>
              </w:rPr>
              <w:t>0.10%</w:t>
            </w:r>
          </w:p>
        </w:tc>
        <w:tc>
          <w:tcPr>
            <w:tcW w:w="1267" w:type="dxa"/>
            <w:vAlign w:val="center"/>
          </w:tcPr>
          <w:p w:rsidR="00F1206C" w:rsidRDefault="003A592F">
            <w:pPr>
              <w:jc w:val="center"/>
            </w:pPr>
            <w:r>
              <w:rPr>
                <w:color w:val="000000"/>
                <w:sz w:val="24"/>
              </w:rPr>
              <w:t>0.28%</w:t>
            </w:r>
          </w:p>
        </w:tc>
        <w:tc>
          <w:tcPr>
            <w:tcW w:w="1267" w:type="dxa"/>
            <w:vAlign w:val="center"/>
          </w:tcPr>
          <w:p w:rsidR="00F1206C" w:rsidRDefault="003A592F">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交银施罗德裕通纯债债券型证券投资基金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29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交银裕通纯债债券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6710E9">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交银裕通纯债债券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6710E9">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F1206C">
        <w:trPr>
          <w:jc w:val="center"/>
        </w:trPr>
        <w:tc>
          <w:tcPr>
            <w:tcW w:w="946" w:type="dxa"/>
            <w:vAlign w:val="center"/>
          </w:tcPr>
          <w:p w:rsidR="00F1206C" w:rsidRDefault="003A592F">
            <w:pPr>
              <w:jc w:val="center"/>
            </w:pPr>
            <w:r>
              <w:rPr>
                <w:color w:val="000000"/>
                <w:sz w:val="24"/>
              </w:rPr>
              <w:t>季参平</w:t>
            </w:r>
          </w:p>
        </w:tc>
        <w:tc>
          <w:tcPr>
            <w:tcW w:w="924" w:type="dxa"/>
            <w:vAlign w:val="center"/>
          </w:tcPr>
          <w:p w:rsidR="00F1206C" w:rsidRDefault="003A592F">
            <w:pPr>
              <w:jc w:val="center"/>
            </w:pPr>
            <w:r>
              <w:rPr>
                <w:color w:val="000000"/>
                <w:sz w:val="24"/>
              </w:rPr>
              <w:t>交银货币、交银裕通纯债债券、交银现金宝货币、交银天鑫宝货币的基</w:t>
            </w:r>
            <w:r>
              <w:rPr>
                <w:color w:val="000000"/>
                <w:sz w:val="24"/>
              </w:rPr>
              <w:lastRenderedPageBreak/>
              <w:t>金经理</w:t>
            </w:r>
          </w:p>
        </w:tc>
        <w:tc>
          <w:tcPr>
            <w:tcW w:w="1202" w:type="dxa"/>
            <w:vAlign w:val="center"/>
          </w:tcPr>
          <w:p w:rsidR="00F1206C" w:rsidRDefault="003A592F">
            <w:pPr>
              <w:jc w:val="center"/>
            </w:pPr>
            <w:r>
              <w:rPr>
                <w:color w:val="000000"/>
                <w:sz w:val="24"/>
              </w:rPr>
              <w:lastRenderedPageBreak/>
              <w:t>2019-10-12</w:t>
            </w:r>
          </w:p>
        </w:tc>
        <w:tc>
          <w:tcPr>
            <w:tcW w:w="1300" w:type="dxa"/>
            <w:vAlign w:val="center"/>
          </w:tcPr>
          <w:p w:rsidR="00F1206C" w:rsidRDefault="003A592F">
            <w:pPr>
              <w:jc w:val="center"/>
            </w:pPr>
            <w:r>
              <w:rPr>
                <w:color w:val="000000"/>
                <w:sz w:val="24"/>
              </w:rPr>
              <w:t>-</w:t>
            </w:r>
          </w:p>
        </w:tc>
        <w:tc>
          <w:tcPr>
            <w:tcW w:w="1245" w:type="dxa"/>
            <w:vAlign w:val="center"/>
          </w:tcPr>
          <w:p w:rsidR="00F1206C" w:rsidRDefault="003A592F">
            <w:pPr>
              <w:jc w:val="center"/>
            </w:pPr>
            <w:r>
              <w:rPr>
                <w:color w:val="000000"/>
                <w:sz w:val="24"/>
              </w:rPr>
              <w:t>8</w:t>
            </w:r>
            <w:r>
              <w:rPr>
                <w:color w:val="000000"/>
                <w:sz w:val="24"/>
              </w:rPr>
              <w:t>年</w:t>
            </w:r>
          </w:p>
        </w:tc>
        <w:tc>
          <w:tcPr>
            <w:tcW w:w="3251" w:type="dxa"/>
            <w:vAlign w:val="center"/>
          </w:tcPr>
          <w:p w:rsidR="00F1206C" w:rsidRDefault="003A592F">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年加入交银施罗德基金管理有限公司，历任基金经理助理。</w:t>
            </w:r>
            <w:r>
              <w:rPr>
                <w:color w:val="000000"/>
                <w:sz w:val="24"/>
              </w:rPr>
              <w:t>2019</w:t>
            </w:r>
            <w:r>
              <w:rPr>
                <w:color w:val="000000"/>
                <w:sz w:val="24"/>
              </w:rPr>
              <w:t>年</w:t>
            </w:r>
            <w:r>
              <w:rPr>
                <w:color w:val="000000"/>
                <w:sz w:val="24"/>
              </w:rPr>
              <w:t>7</w:t>
            </w:r>
            <w:r>
              <w:rPr>
                <w:color w:val="000000"/>
                <w:sz w:val="24"/>
              </w:rPr>
              <w:t>月</w:t>
            </w:r>
            <w:r>
              <w:rPr>
                <w:color w:val="000000"/>
                <w:sz w:val="24"/>
              </w:rPr>
              <w:t>26</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18</w:t>
            </w:r>
            <w:r>
              <w:rPr>
                <w:color w:val="000000"/>
                <w:sz w:val="24"/>
              </w:rPr>
              <w:t>日担任交银施罗德天运宝货币市场基金的基金经理。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F1206C" w:rsidRDefault="003A592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1206C" w:rsidRDefault="003A592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1206C" w:rsidRDefault="003A592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F1206C" w:rsidRDefault="003A592F">
      <w:pPr>
        <w:spacing w:before="29" w:line="288" w:lineRule="auto"/>
        <w:ind w:firstLineChars="200" w:firstLine="480"/>
        <w:rPr>
          <w:color w:val="000000"/>
          <w:sz w:val="24"/>
        </w:rPr>
      </w:pPr>
      <w:r>
        <w:rPr>
          <w:color w:val="000000"/>
          <w:sz w:val="24"/>
        </w:rPr>
        <w:t>2020</w:t>
      </w:r>
      <w:r>
        <w:rPr>
          <w:color w:val="000000"/>
          <w:sz w:val="24"/>
        </w:rPr>
        <w:t>年一季度债券收益率呈现出连续三个月下行的格局。具体来看，一月资金面整体宽松，央行通过降准、</w:t>
      </w:r>
      <w:r>
        <w:rPr>
          <w:color w:val="000000"/>
          <w:sz w:val="24"/>
        </w:rPr>
        <w:t>OMO</w:t>
      </w:r>
      <w:r>
        <w:rPr>
          <w:color w:val="000000"/>
          <w:sz w:val="24"/>
        </w:rPr>
        <w:t>、</w:t>
      </w:r>
      <w:r>
        <w:rPr>
          <w:color w:val="000000"/>
          <w:sz w:val="24"/>
        </w:rPr>
        <w:t>MLF/TMLF</w:t>
      </w:r>
      <w:r>
        <w:rPr>
          <w:color w:val="000000"/>
          <w:sz w:val="24"/>
        </w:rPr>
        <w:t>等方式在春节前向市场注入流动性，在</w:t>
      </w:r>
      <w:r>
        <w:rPr>
          <w:color w:val="000000"/>
          <w:sz w:val="24"/>
        </w:rPr>
        <w:lastRenderedPageBreak/>
        <w:t>配置资金主导下债券收益率下行明显。随着</w:t>
      </w:r>
      <w:r>
        <w:rPr>
          <w:color w:val="000000"/>
          <w:sz w:val="24"/>
        </w:rPr>
        <w:t>1</w:t>
      </w:r>
      <w:r>
        <w:rPr>
          <w:color w:val="000000"/>
          <w:sz w:val="24"/>
        </w:rPr>
        <w:t>月下旬疫情在国内的爆发，二月初央行提前宣布释放流动性</w:t>
      </w:r>
      <w:r>
        <w:rPr>
          <w:color w:val="000000"/>
          <w:sz w:val="24"/>
        </w:rPr>
        <w:t>1.2</w:t>
      </w:r>
      <w:r>
        <w:rPr>
          <w:color w:val="000000"/>
          <w:sz w:val="24"/>
        </w:rPr>
        <w:t>万亿元，并调降</w:t>
      </w:r>
      <w:r>
        <w:rPr>
          <w:color w:val="000000"/>
          <w:sz w:val="24"/>
        </w:rPr>
        <w:t>OMO</w:t>
      </w:r>
      <w:r>
        <w:rPr>
          <w:color w:val="000000"/>
          <w:sz w:val="24"/>
        </w:rPr>
        <w:t>利率</w:t>
      </w:r>
      <w:r>
        <w:rPr>
          <w:color w:val="000000"/>
          <w:sz w:val="24"/>
        </w:rPr>
        <w:t>10bps</w:t>
      </w:r>
      <w:r>
        <w:rPr>
          <w:color w:val="000000"/>
          <w:sz w:val="24"/>
        </w:rPr>
        <w:t>，债市在节后大幅调整下行近</w:t>
      </w:r>
      <w:r>
        <w:rPr>
          <w:color w:val="000000"/>
          <w:sz w:val="24"/>
        </w:rPr>
        <w:t>20BP</w:t>
      </w:r>
      <w:r>
        <w:rPr>
          <w:color w:val="000000"/>
          <w:sz w:val="24"/>
        </w:rPr>
        <w:t>，并随着政策强调复工和稳经济、稳就业政策预期升温，债券在二月下旬处于盘整态势。三月，海外疫情的集中爆发使得全球市场先后遭遇避险模式和流动性危机模式，期间美债收益率巨幅震荡下行，美联储先后累计降息</w:t>
      </w:r>
      <w:r>
        <w:rPr>
          <w:color w:val="000000"/>
          <w:sz w:val="24"/>
        </w:rPr>
        <w:t>150BP</w:t>
      </w:r>
      <w:r>
        <w:rPr>
          <w:color w:val="000000"/>
          <w:sz w:val="24"/>
        </w:rPr>
        <w:t>，密集推出流动性支持工具，和无限量</w:t>
      </w:r>
      <w:r>
        <w:rPr>
          <w:color w:val="000000"/>
          <w:sz w:val="24"/>
        </w:rPr>
        <w:t>QE</w:t>
      </w:r>
      <w:r>
        <w:rPr>
          <w:color w:val="000000"/>
          <w:sz w:val="24"/>
        </w:rPr>
        <w:t>政策；国内债市相比海外定力较强，收益率亦震荡下行，</w:t>
      </w:r>
      <w:r w:rsidR="00BD34CB" w:rsidRPr="00BD34CB">
        <w:rPr>
          <w:rFonts w:hint="eastAsia"/>
          <w:color w:val="000000"/>
          <w:sz w:val="24"/>
        </w:rPr>
        <w:t>十年国债低至</w:t>
      </w:r>
      <w:r w:rsidR="00BD34CB" w:rsidRPr="00BD34CB">
        <w:rPr>
          <w:rFonts w:hint="eastAsia"/>
          <w:color w:val="000000"/>
          <w:sz w:val="24"/>
        </w:rPr>
        <w:t>2.52%</w:t>
      </w:r>
      <w:r w:rsidR="00BD34CB" w:rsidRPr="00BD34CB">
        <w:rPr>
          <w:rFonts w:hint="eastAsia"/>
          <w:color w:val="000000"/>
          <w:sz w:val="24"/>
        </w:rPr>
        <w:t>，十年国开低至</w:t>
      </w:r>
      <w:r w:rsidR="00BD34CB" w:rsidRPr="00BD34CB">
        <w:rPr>
          <w:rFonts w:hint="eastAsia"/>
          <w:color w:val="000000"/>
          <w:sz w:val="24"/>
        </w:rPr>
        <w:t>3.02%</w:t>
      </w:r>
      <w:bookmarkStart w:id="0" w:name="_GoBack"/>
      <w:bookmarkEnd w:id="0"/>
      <w:r>
        <w:rPr>
          <w:color w:val="000000"/>
          <w:sz w:val="24"/>
        </w:rPr>
        <w:t>。</w:t>
      </w:r>
      <w:r>
        <w:rPr>
          <w:color w:val="000000"/>
          <w:sz w:val="24"/>
        </w:rPr>
        <w:t>3</w:t>
      </w:r>
      <w:r>
        <w:rPr>
          <w:color w:val="000000"/>
          <w:sz w:val="24"/>
        </w:rPr>
        <w:t>月</w:t>
      </w:r>
      <w:r>
        <w:rPr>
          <w:color w:val="000000"/>
          <w:sz w:val="24"/>
        </w:rPr>
        <w:t>30</w:t>
      </w:r>
      <w:r>
        <w:rPr>
          <w:color w:val="000000"/>
          <w:sz w:val="24"/>
        </w:rPr>
        <w:t>日，央行宣布降低</w:t>
      </w:r>
      <w:r>
        <w:rPr>
          <w:color w:val="000000"/>
          <w:sz w:val="24"/>
        </w:rPr>
        <w:t>OMO</w:t>
      </w:r>
      <w:r>
        <w:rPr>
          <w:color w:val="000000"/>
          <w:sz w:val="24"/>
        </w:rPr>
        <w:t>利率</w:t>
      </w:r>
      <w:r>
        <w:rPr>
          <w:color w:val="000000"/>
          <w:sz w:val="24"/>
        </w:rPr>
        <w:t>20bps</w:t>
      </w:r>
      <w:r>
        <w:rPr>
          <w:color w:val="000000"/>
          <w:sz w:val="24"/>
        </w:rPr>
        <w:t>，短端收益率继续大幅下行。截止</w:t>
      </w:r>
      <w:r>
        <w:rPr>
          <w:color w:val="000000"/>
          <w:sz w:val="24"/>
        </w:rPr>
        <w:t>3</w:t>
      </w:r>
      <w:r>
        <w:rPr>
          <w:color w:val="000000"/>
          <w:sz w:val="24"/>
        </w:rPr>
        <w:t>月</w:t>
      </w:r>
      <w:r>
        <w:rPr>
          <w:color w:val="000000"/>
          <w:sz w:val="24"/>
        </w:rPr>
        <w:t>31</w:t>
      </w:r>
      <w:r>
        <w:rPr>
          <w:color w:val="000000"/>
          <w:sz w:val="24"/>
        </w:rPr>
        <w:t>日，十年国债收益率下行约</w:t>
      </w:r>
      <w:r>
        <w:rPr>
          <w:color w:val="000000"/>
          <w:sz w:val="24"/>
        </w:rPr>
        <w:t>54BP</w:t>
      </w:r>
      <w:r>
        <w:rPr>
          <w:color w:val="000000"/>
          <w:sz w:val="24"/>
        </w:rPr>
        <w:t>至</w:t>
      </w:r>
      <w:r>
        <w:rPr>
          <w:color w:val="000000"/>
          <w:sz w:val="24"/>
        </w:rPr>
        <w:t>2.59%</w:t>
      </w:r>
      <w:r>
        <w:rPr>
          <w:color w:val="000000"/>
          <w:sz w:val="24"/>
        </w:rPr>
        <w:t>，十年国开收益率下行约</w:t>
      </w:r>
      <w:r>
        <w:rPr>
          <w:color w:val="000000"/>
          <w:sz w:val="24"/>
        </w:rPr>
        <w:t>62BP</w:t>
      </w:r>
      <w:r>
        <w:rPr>
          <w:color w:val="000000"/>
          <w:sz w:val="24"/>
        </w:rPr>
        <w:t>至</w:t>
      </w:r>
      <w:r>
        <w:rPr>
          <w:color w:val="000000"/>
          <w:sz w:val="24"/>
        </w:rPr>
        <w:t>2.95%</w:t>
      </w:r>
      <w:r>
        <w:rPr>
          <w:color w:val="000000"/>
          <w:sz w:val="24"/>
        </w:rPr>
        <w:t>。</w:t>
      </w:r>
    </w:p>
    <w:p w:rsidR="00F1206C" w:rsidRDefault="003A592F">
      <w:pPr>
        <w:spacing w:before="29" w:line="288" w:lineRule="auto"/>
        <w:ind w:firstLineChars="200" w:firstLine="480"/>
        <w:rPr>
          <w:color w:val="000000"/>
          <w:sz w:val="24"/>
        </w:rPr>
      </w:pPr>
      <w:r>
        <w:rPr>
          <w:color w:val="000000"/>
          <w:sz w:val="24"/>
        </w:rPr>
        <w:t>报告期内，基于对经济基本面和政策的把握，并考虑组合收益的稳定性，组合主要配置了中短久期的利率债，同时根据市场情况适时调整了组合久期。随着一季度政治局会议强调更加灵活适度的货币政策，组合利率债融资仍有优势，组合通过杠杆操作维持了平稳的资金成本，增厚了组合收益。</w:t>
      </w:r>
    </w:p>
    <w:p w:rsidR="00F1206C" w:rsidRDefault="003A592F">
      <w:pPr>
        <w:spacing w:before="29" w:line="288" w:lineRule="auto"/>
        <w:ind w:firstLineChars="200" w:firstLine="480"/>
        <w:rPr>
          <w:color w:val="000000"/>
          <w:sz w:val="24"/>
        </w:rPr>
      </w:pPr>
      <w:r>
        <w:rPr>
          <w:color w:val="000000"/>
          <w:sz w:val="24"/>
        </w:rPr>
        <w:t>展望</w:t>
      </w:r>
      <w:r>
        <w:rPr>
          <w:color w:val="000000"/>
          <w:sz w:val="24"/>
        </w:rPr>
        <w:t>2020</w:t>
      </w:r>
      <w:r>
        <w:rPr>
          <w:color w:val="000000"/>
          <w:sz w:val="24"/>
        </w:rPr>
        <w:t>年二季度，疫情在全球的演化无疑成为市场关注的核心，政策上对于决胜小康社会和稳就业的诉求依然较强，但一季度经济短期休克对全年经济增长的拖累明显，加上海外经济陷入衰退的可能性提升，都对经济回归到潜在增长水平增加了难度。整体来看，</w:t>
      </w:r>
      <w:r>
        <w:rPr>
          <w:color w:val="000000"/>
          <w:sz w:val="24"/>
        </w:rPr>
        <w:t>2020</w:t>
      </w:r>
      <w:r>
        <w:rPr>
          <w:color w:val="000000"/>
          <w:sz w:val="24"/>
        </w:rPr>
        <w:t>年二季度债券市场的中国利率市场机会和风险并存，我们依然建议维持久期策略、加强票息策略和杠杆策略。</w:t>
      </w:r>
    </w:p>
    <w:p w:rsidR="00952A72" w:rsidRPr="007F52FA" w:rsidRDefault="00323F25" w:rsidP="007C14DF">
      <w:pPr>
        <w:spacing w:before="29" w:line="288" w:lineRule="auto"/>
        <w:ind w:firstLineChars="200" w:firstLine="480"/>
        <w:rPr>
          <w:color w:val="000000"/>
          <w:sz w:val="24"/>
        </w:rPr>
      </w:pPr>
      <w:r w:rsidRPr="007F52FA">
        <w:rPr>
          <w:color w:val="000000"/>
          <w:sz w:val="24"/>
        </w:rPr>
        <w:t>操作策略方面，组合将继续以利率债投资为主要策略，关注利率品种的骑乘收益，做好券种轮换和中短久期品种的精选配置，同时积极进行灵活的组合久期波段操作，以期增厚组合收益。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本基金本报告期内曾连续二十个工作日以上出现基金份额持有人数量不满</w:t>
      </w:r>
      <w:r w:rsidRPr="002070B4">
        <w:rPr>
          <w:color w:val="000000"/>
          <w:sz w:val="24"/>
        </w:rPr>
        <w:t>200</w:t>
      </w:r>
      <w:r w:rsidRPr="002070B4">
        <w:rPr>
          <w:color w:val="000000"/>
          <w:sz w:val="24"/>
        </w:rPr>
        <w:t>人的情形，截至本报告期末，本基金基金份额持有人数量已高于</w:t>
      </w:r>
      <w:r w:rsidRPr="002070B4">
        <w:rPr>
          <w:color w:val="000000"/>
          <w:sz w:val="24"/>
        </w:rPr>
        <w:t>200</w:t>
      </w:r>
      <w:r w:rsidRPr="002070B4">
        <w:rPr>
          <w:color w:val="000000"/>
          <w:sz w:val="24"/>
        </w:rPr>
        <w:t>人。</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6710E9" w:rsidRDefault="001A5E45" w:rsidP="001A5E45">
      <w:pPr>
        <w:autoSpaceDE w:val="0"/>
        <w:autoSpaceDN w:val="0"/>
        <w:adjustRightInd w:val="0"/>
        <w:spacing w:line="360" w:lineRule="auto"/>
        <w:jc w:val="right"/>
        <w:rPr>
          <w:rFonts w:eastAsiaTheme="minorEastAsia"/>
          <w:b/>
          <w:color w:val="000000" w:themeColor="text1"/>
          <w:kern w:val="0"/>
          <w:sz w:val="32"/>
        </w:rPr>
      </w:pPr>
      <w:r w:rsidRPr="006710E9">
        <w:rPr>
          <w:rFonts w:hint="eastAsia"/>
          <w:color w:val="000000"/>
          <w:kern w:val="0"/>
          <w:sz w:val="24"/>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lastRenderedPageBreak/>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2,138,249,000.00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97.09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2,138,249,000.00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97.09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30,857,474.72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33,208,991.05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1.51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2,202,315,465.77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6710E9" w:rsidRPr="007F52FA" w:rsidRDefault="006710E9" w:rsidP="007C14DF">
      <w:pPr>
        <w:autoSpaceDE w:val="0"/>
        <w:autoSpaceDN w:val="0"/>
        <w:adjustRightInd w:val="0"/>
        <w:spacing w:before="29" w:line="288" w:lineRule="auto"/>
        <w:jc w:val="left"/>
        <w:rPr>
          <w:color w:val="000000"/>
          <w:sz w:val="24"/>
        </w:rPr>
      </w:pPr>
    </w:p>
    <w:p w:rsidR="001A5D39" w:rsidRPr="003D218F" w:rsidRDefault="001A5D39" w:rsidP="003D218F">
      <w:pPr>
        <w:autoSpaceDE w:val="0"/>
        <w:autoSpaceDN w:val="0"/>
        <w:adjustRightInd w:val="0"/>
        <w:spacing w:before="29" w:line="288" w:lineRule="auto"/>
        <w:jc w:val="left"/>
        <w:rPr>
          <w:rFonts w:eastAsiaTheme="minorEastAsia"/>
          <w:color w:val="000000"/>
          <w:kern w:val="0"/>
          <w:sz w:val="24"/>
        </w:rPr>
      </w:pPr>
      <w:r w:rsidRPr="003D218F">
        <w:rPr>
          <w:rFonts w:eastAsiaTheme="minorEastAsia" w:hint="eastAsia"/>
          <w:b/>
          <w:color w:val="000000"/>
          <w:kern w:val="0"/>
          <w:sz w:val="24"/>
        </w:rPr>
        <w:t>5.2.2</w:t>
      </w:r>
      <w:r w:rsidRPr="003D218F">
        <w:rPr>
          <w:rFonts w:eastAsiaTheme="minorEastAsia" w:hint="eastAsia"/>
          <w:b/>
          <w:color w:val="000000"/>
          <w:kern w:val="0"/>
          <w:sz w:val="24"/>
        </w:rPr>
        <w:t>报告期末按行业分类的</w:t>
      </w:r>
      <w:r w:rsidR="00BE251D" w:rsidRPr="003D218F">
        <w:rPr>
          <w:rFonts w:eastAsiaTheme="minorEastAsia" w:hint="eastAsia"/>
          <w:b/>
          <w:color w:val="000000"/>
          <w:kern w:val="0"/>
          <w:sz w:val="24"/>
        </w:rPr>
        <w:t>港股通</w:t>
      </w:r>
      <w:r w:rsidRPr="003D218F">
        <w:rPr>
          <w:rFonts w:eastAsiaTheme="minorEastAsia" w:hint="eastAsia"/>
          <w:b/>
          <w:color w:val="000000"/>
          <w:kern w:val="0"/>
          <w:sz w:val="24"/>
        </w:rPr>
        <w:t>投资股票投资组合</w:t>
      </w:r>
    </w:p>
    <w:p w:rsidR="001A5D39" w:rsidRDefault="001A5D39" w:rsidP="003D218F">
      <w:pPr>
        <w:autoSpaceDE w:val="0"/>
        <w:autoSpaceDN w:val="0"/>
        <w:adjustRightInd w:val="0"/>
        <w:spacing w:before="29" w:line="288" w:lineRule="auto"/>
        <w:jc w:val="left"/>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2,138,249,000.00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118.25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2,138,249,000.00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118.25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2,138,249,000.00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118.25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F1206C">
        <w:trPr>
          <w:jc w:val="center"/>
        </w:trPr>
        <w:tc>
          <w:tcPr>
            <w:tcW w:w="1075" w:type="dxa"/>
            <w:vAlign w:val="center"/>
          </w:tcPr>
          <w:p w:rsidR="00F1206C" w:rsidRDefault="003A592F">
            <w:pPr>
              <w:jc w:val="center"/>
            </w:pPr>
            <w:r>
              <w:rPr>
                <w:color w:val="000000"/>
                <w:sz w:val="24"/>
              </w:rPr>
              <w:t>1</w:t>
            </w:r>
          </w:p>
        </w:tc>
        <w:tc>
          <w:tcPr>
            <w:tcW w:w="1533" w:type="dxa"/>
            <w:vAlign w:val="center"/>
          </w:tcPr>
          <w:p w:rsidR="00F1206C" w:rsidRDefault="003A592F">
            <w:pPr>
              <w:jc w:val="center"/>
            </w:pPr>
            <w:r>
              <w:rPr>
                <w:color w:val="000000"/>
                <w:sz w:val="24"/>
              </w:rPr>
              <w:t>180212</w:t>
            </w:r>
          </w:p>
        </w:tc>
        <w:tc>
          <w:tcPr>
            <w:tcW w:w="1533" w:type="dxa"/>
            <w:vAlign w:val="center"/>
          </w:tcPr>
          <w:p w:rsidR="00F1206C" w:rsidRDefault="003A592F">
            <w:pPr>
              <w:jc w:val="center"/>
            </w:pPr>
            <w:r>
              <w:rPr>
                <w:color w:val="000000"/>
                <w:sz w:val="24"/>
              </w:rPr>
              <w:t>18</w:t>
            </w:r>
            <w:r>
              <w:rPr>
                <w:color w:val="000000"/>
                <w:sz w:val="24"/>
              </w:rPr>
              <w:t>国开</w:t>
            </w:r>
            <w:r>
              <w:rPr>
                <w:color w:val="000000"/>
                <w:sz w:val="24"/>
              </w:rPr>
              <w:t>12</w:t>
            </w:r>
          </w:p>
        </w:tc>
        <w:tc>
          <w:tcPr>
            <w:tcW w:w="1394" w:type="dxa"/>
            <w:vAlign w:val="center"/>
          </w:tcPr>
          <w:p w:rsidR="00F1206C" w:rsidRDefault="003A592F">
            <w:pPr>
              <w:jc w:val="right"/>
            </w:pPr>
            <w:r>
              <w:rPr>
                <w:color w:val="000000"/>
                <w:sz w:val="24"/>
              </w:rPr>
              <w:t>4,300,000</w:t>
            </w:r>
          </w:p>
        </w:tc>
        <w:tc>
          <w:tcPr>
            <w:tcW w:w="1944" w:type="dxa"/>
            <w:vAlign w:val="center"/>
          </w:tcPr>
          <w:p w:rsidR="00F1206C" w:rsidRDefault="003A592F">
            <w:pPr>
              <w:jc w:val="right"/>
            </w:pPr>
            <w:r>
              <w:rPr>
                <w:color w:val="000000"/>
                <w:sz w:val="24"/>
              </w:rPr>
              <w:t>439,374,000.00</w:t>
            </w:r>
          </w:p>
        </w:tc>
        <w:tc>
          <w:tcPr>
            <w:tcW w:w="1389" w:type="dxa"/>
            <w:vAlign w:val="center"/>
          </w:tcPr>
          <w:p w:rsidR="00F1206C" w:rsidRDefault="003A592F">
            <w:pPr>
              <w:jc w:val="right"/>
            </w:pPr>
            <w:r>
              <w:rPr>
                <w:color w:val="000000"/>
                <w:sz w:val="24"/>
              </w:rPr>
              <w:t>24.30</w:t>
            </w:r>
          </w:p>
        </w:tc>
      </w:tr>
      <w:tr w:rsidR="00F1206C">
        <w:trPr>
          <w:jc w:val="center"/>
        </w:trPr>
        <w:tc>
          <w:tcPr>
            <w:tcW w:w="1075" w:type="dxa"/>
            <w:vAlign w:val="center"/>
          </w:tcPr>
          <w:p w:rsidR="00F1206C" w:rsidRDefault="003A592F">
            <w:pPr>
              <w:jc w:val="center"/>
            </w:pPr>
            <w:r>
              <w:rPr>
                <w:color w:val="000000"/>
                <w:sz w:val="24"/>
              </w:rPr>
              <w:t>2</w:t>
            </w:r>
          </w:p>
        </w:tc>
        <w:tc>
          <w:tcPr>
            <w:tcW w:w="1533" w:type="dxa"/>
            <w:vAlign w:val="center"/>
          </w:tcPr>
          <w:p w:rsidR="00F1206C" w:rsidRDefault="003A592F">
            <w:pPr>
              <w:jc w:val="center"/>
            </w:pPr>
            <w:r>
              <w:rPr>
                <w:color w:val="000000"/>
                <w:sz w:val="24"/>
              </w:rPr>
              <w:t>180412</w:t>
            </w:r>
          </w:p>
        </w:tc>
        <w:tc>
          <w:tcPr>
            <w:tcW w:w="1533" w:type="dxa"/>
            <w:vAlign w:val="center"/>
          </w:tcPr>
          <w:p w:rsidR="00F1206C" w:rsidRDefault="003A592F">
            <w:pPr>
              <w:jc w:val="center"/>
            </w:pPr>
            <w:r>
              <w:rPr>
                <w:color w:val="000000"/>
                <w:sz w:val="24"/>
              </w:rPr>
              <w:t>18</w:t>
            </w:r>
            <w:r>
              <w:rPr>
                <w:color w:val="000000"/>
                <w:sz w:val="24"/>
              </w:rPr>
              <w:t>农发</w:t>
            </w:r>
            <w:r>
              <w:rPr>
                <w:color w:val="000000"/>
                <w:sz w:val="24"/>
              </w:rPr>
              <w:t>12</w:t>
            </w:r>
          </w:p>
        </w:tc>
        <w:tc>
          <w:tcPr>
            <w:tcW w:w="1394" w:type="dxa"/>
            <w:vAlign w:val="center"/>
          </w:tcPr>
          <w:p w:rsidR="00F1206C" w:rsidRDefault="003A592F">
            <w:pPr>
              <w:jc w:val="right"/>
            </w:pPr>
            <w:r>
              <w:rPr>
                <w:color w:val="000000"/>
                <w:sz w:val="24"/>
              </w:rPr>
              <w:t>4,000,000</w:t>
            </w:r>
          </w:p>
        </w:tc>
        <w:tc>
          <w:tcPr>
            <w:tcW w:w="1944" w:type="dxa"/>
            <w:vAlign w:val="center"/>
          </w:tcPr>
          <w:p w:rsidR="00F1206C" w:rsidRDefault="003A592F">
            <w:pPr>
              <w:jc w:val="right"/>
            </w:pPr>
            <w:r>
              <w:rPr>
                <w:color w:val="000000"/>
                <w:sz w:val="24"/>
              </w:rPr>
              <w:t>407,040,000.00</w:t>
            </w:r>
          </w:p>
        </w:tc>
        <w:tc>
          <w:tcPr>
            <w:tcW w:w="1389" w:type="dxa"/>
            <w:vAlign w:val="center"/>
          </w:tcPr>
          <w:p w:rsidR="00F1206C" w:rsidRDefault="003A592F">
            <w:pPr>
              <w:jc w:val="right"/>
            </w:pPr>
            <w:r>
              <w:rPr>
                <w:color w:val="000000"/>
                <w:sz w:val="24"/>
              </w:rPr>
              <w:t>22.51</w:t>
            </w:r>
          </w:p>
        </w:tc>
      </w:tr>
      <w:tr w:rsidR="00F1206C">
        <w:trPr>
          <w:jc w:val="center"/>
        </w:trPr>
        <w:tc>
          <w:tcPr>
            <w:tcW w:w="1075" w:type="dxa"/>
            <w:vAlign w:val="center"/>
          </w:tcPr>
          <w:p w:rsidR="00F1206C" w:rsidRDefault="003A592F">
            <w:pPr>
              <w:jc w:val="center"/>
            </w:pPr>
            <w:r>
              <w:rPr>
                <w:color w:val="000000"/>
                <w:sz w:val="24"/>
              </w:rPr>
              <w:t>3</w:t>
            </w:r>
          </w:p>
        </w:tc>
        <w:tc>
          <w:tcPr>
            <w:tcW w:w="1533" w:type="dxa"/>
            <w:vAlign w:val="center"/>
          </w:tcPr>
          <w:p w:rsidR="00F1206C" w:rsidRDefault="003A592F">
            <w:pPr>
              <w:jc w:val="center"/>
            </w:pPr>
            <w:r>
              <w:rPr>
                <w:color w:val="000000"/>
                <w:sz w:val="24"/>
              </w:rPr>
              <w:t>190202</w:t>
            </w:r>
          </w:p>
        </w:tc>
        <w:tc>
          <w:tcPr>
            <w:tcW w:w="1533" w:type="dxa"/>
            <w:vAlign w:val="center"/>
          </w:tcPr>
          <w:p w:rsidR="00F1206C" w:rsidRDefault="003A592F">
            <w:pPr>
              <w:jc w:val="center"/>
            </w:pPr>
            <w:r>
              <w:rPr>
                <w:color w:val="000000"/>
                <w:sz w:val="24"/>
              </w:rPr>
              <w:t>19</w:t>
            </w:r>
            <w:r>
              <w:rPr>
                <w:color w:val="000000"/>
                <w:sz w:val="24"/>
              </w:rPr>
              <w:t>国开</w:t>
            </w:r>
            <w:r>
              <w:rPr>
                <w:color w:val="000000"/>
                <w:sz w:val="24"/>
              </w:rPr>
              <w:t>02</w:t>
            </w:r>
          </w:p>
        </w:tc>
        <w:tc>
          <w:tcPr>
            <w:tcW w:w="1394" w:type="dxa"/>
            <w:vAlign w:val="center"/>
          </w:tcPr>
          <w:p w:rsidR="00F1206C" w:rsidRDefault="003A592F">
            <w:pPr>
              <w:jc w:val="right"/>
            </w:pPr>
            <w:r>
              <w:rPr>
                <w:color w:val="000000"/>
                <w:sz w:val="24"/>
              </w:rPr>
              <w:t>2,700,000</w:t>
            </w:r>
          </w:p>
        </w:tc>
        <w:tc>
          <w:tcPr>
            <w:tcW w:w="1944" w:type="dxa"/>
            <w:vAlign w:val="center"/>
          </w:tcPr>
          <w:p w:rsidR="00F1206C" w:rsidRDefault="003A592F">
            <w:pPr>
              <w:jc w:val="right"/>
            </w:pPr>
            <w:r>
              <w:rPr>
                <w:color w:val="000000"/>
                <w:sz w:val="24"/>
              </w:rPr>
              <w:t>274,104,000.00</w:t>
            </w:r>
          </w:p>
        </w:tc>
        <w:tc>
          <w:tcPr>
            <w:tcW w:w="1389" w:type="dxa"/>
            <w:vAlign w:val="center"/>
          </w:tcPr>
          <w:p w:rsidR="00F1206C" w:rsidRDefault="003A592F">
            <w:pPr>
              <w:jc w:val="right"/>
            </w:pPr>
            <w:r>
              <w:rPr>
                <w:color w:val="000000"/>
                <w:sz w:val="24"/>
              </w:rPr>
              <w:t>15.16</w:t>
            </w:r>
          </w:p>
        </w:tc>
      </w:tr>
      <w:tr w:rsidR="00F1206C">
        <w:trPr>
          <w:jc w:val="center"/>
        </w:trPr>
        <w:tc>
          <w:tcPr>
            <w:tcW w:w="1075" w:type="dxa"/>
            <w:vAlign w:val="center"/>
          </w:tcPr>
          <w:p w:rsidR="00F1206C" w:rsidRDefault="003A592F">
            <w:pPr>
              <w:jc w:val="center"/>
            </w:pPr>
            <w:r>
              <w:rPr>
                <w:color w:val="000000"/>
                <w:sz w:val="24"/>
              </w:rPr>
              <w:t>4</w:t>
            </w:r>
          </w:p>
        </w:tc>
        <w:tc>
          <w:tcPr>
            <w:tcW w:w="1533" w:type="dxa"/>
            <w:vAlign w:val="center"/>
          </w:tcPr>
          <w:p w:rsidR="00F1206C" w:rsidRDefault="003A592F">
            <w:pPr>
              <w:jc w:val="center"/>
            </w:pPr>
            <w:r>
              <w:rPr>
                <w:color w:val="000000"/>
                <w:sz w:val="24"/>
              </w:rPr>
              <w:t>180413</w:t>
            </w:r>
          </w:p>
        </w:tc>
        <w:tc>
          <w:tcPr>
            <w:tcW w:w="1533" w:type="dxa"/>
            <w:vAlign w:val="center"/>
          </w:tcPr>
          <w:p w:rsidR="00F1206C" w:rsidRDefault="003A592F">
            <w:pPr>
              <w:jc w:val="center"/>
            </w:pPr>
            <w:r>
              <w:rPr>
                <w:color w:val="000000"/>
                <w:sz w:val="24"/>
              </w:rPr>
              <w:t>18</w:t>
            </w:r>
            <w:r>
              <w:rPr>
                <w:color w:val="000000"/>
                <w:sz w:val="24"/>
              </w:rPr>
              <w:t>农发</w:t>
            </w:r>
            <w:r>
              <w:rPr>
                <w:color w:val="000000"/>
                <w:sz w:val="24"/>
              </w:rPr>
              <w:t>13</w:t>
            </w:r>
          </w:p>
        </w:tc>
        <w:tc>
          <w:tcPr>
            <w:tcW w:w="1394" w:type="dxa"/>
            <w:vAlign w:val="center"/>
          </w:tcPr>
          <w:p w:rsidR="00F1206C" w:rsidRDefault="003A592F">
            <w:pPr>
              <w:jc w:val="right"/>
            </w:pPr>
            <w:r>
              <w:rPr>
                <w:color w:val="000000"/>
                <w:sz w:val="24"/>
              </w:rPr>
              <w:t>2,500,000</w:t>
            </w:r>
          </w:p>
        </w:tc>
        <w:tc>
          <w:tcPr>
            <w:tcW w:w="1944" w:type="dxa"/>
            <w:vAlign w:val="center"/>
          </w:tcPr>
          <w:p w:rsidR="00F1206C" w:rsidRDefault="003A592F">
            <w:pPr>
              <w:jc w:val="right"/>
            </w:pPr>
            <w:r>
              <w:rPr>
                <w:color w:val="000000"/>
                <w:sz w:val="24"/>
              </w:rPr>
              <w:t>259,050,000.00</w:t>
            </w:r>
          </w:p>
        </w:tc>
        <w:tc>
          <w:tcPr>
            <w:tcW w:w="1389" w:type="dxa"/>
            <w:vAlign w:val="center"/>
          </w:tcPr>
          <w:p w:rsidR="00F1206C" w:rsidRDefault="003A592F">
            <w:pPr>
              <w:jc w:val="right"/>
            </w:pPr>
            <w:r>
              <w:rPr>
                <w:color w:val="000000"/>
                <w:sz w:val="24"/>
              </w:rPr>
              <w:t>14.33</w:t>
            </w:r>
          </w:p>
        </w:tc>
      </w:tr>
      <w:tr w:rsidR="00F1206C">
        <w:trPr>
          <w:jc w:val="center"/>
        </w:trPr>
        <w:tc>
          <w:tcPr>
            <w:tcW w:w="1075" w:type="dxa"/>
            <w:vAlign w:val="center"/>
          </w:tcPr>
          <w:p w:rsidR="00F1206C" w:rsidRDefault="003A592F">
            <w:pPr>
              <w:jc w:val="center"/>
            </w:pPr>
            <w:r>
              <w:rPr>
                <w:color w:val="000000"/>
                <w:sz w:val="24"/>
              </w:rPr>
              <w:t>5</w:t>
            </w:r>
          </w:p>
        </w:tc>
        <w:tc>
          <w:tcPr>
            <w:tcW w:w="1533" w:type="dxa"/>
            <w:vAlign w:val="center"/>
          </w:tcPr>
          <w:p w:rsidR="00F1206C" w:rsidRDefault="003A592F">
            <w:pPr>
              <w:jc w:val="center"/>
            </w:pPr>
            <w:r>
              <w:rPr>
                <w:color w:val="000000"/>
                <w:sz w:val="24"/>
              </w:rPr>
              <w:t>180208</w:t>
            </w:r>
          </w:p>
        </w:tc>
        <w:tc>
          <w:tcPr>
            <w:tcW w:w="1533" w:type="dxa"/>
            <w:vAlign w:val="center"/>
          </w:tcPr>
          <w:p w:rsidR="00F1206C" w:rsidRDefault="003A592F">
            <w:pPr>
              <w:jc w:val="center"/>
            </w:pPr>
            <w:r>
              <w:rPr>
                <w:color w:val="000000"/>
                <w:sz w:val="24"/>
              </w:rPr>
              <w:t>18</w:t>
            </w:r>
            <w:r>
              <w:rPr>
                <w:color w:val="000000"/>
                <w:sz w:val="24"/>
              </w:rPr>
              <w:t>国开</w:t>
            </w:r>
            <w:r>
              <w:rPr>
                <w:color w:val="000000"/>
                <w:sz w:val="24"/>
              </w:rPr>
              <w:t>08</w:t>
            </w:r>
          </w:p>
        </w:tc>
        <w:tc>
          <w:tcPr>
            <w:tcW w:w="1394" w:type="dxa"/>
            <w:vAlign w:val="center"/>
          </w:tcPr>
          <w:p w:rsidR="00F1206C" w:rsidRDefault="003A592F">
            <w:pPr>
              <w:jc w:val="right"/>
            </w:pPr>
            <w:r>
              <w:rPr>
                <w:color w:val="000000"/>
                <w:sz w:val="24"/>
              </w:rPr>
              <w:t>2,000,000</w:t>
            </w:r>
          </w:p>
        </w:tc>
        <w:tc>
          <w:tcPr>
            <w:tcW w:w="1944" w:type="dxa"/>
            <w:vAlign w:val="center"/>
          </w:tcPr>
          <w:p w:rsidR="00F1206C" w:rsidRDefault="003A592F">
            <w:pPr>
              <w:jc w:val="right"/>
            </w:pPr>
            <w:r>
              <w:rPr>
                <w:color w:val="000000"/>
                <w:sz w:val="24"/>
              </w:rPr>
              <w:t>204,560,000.00</w:t>
            </w:r>
          </w:p>
        </w:tc>
        <w:tc>
          <w:tcPr>
            <w:tcW w:w="1389" w:type="dxa"/>
            <w:vAlign w:val="center"/>
          </w:tcPr>
          <w:p w:rsidR="00F1206C" w:rsidRDefault="003A592F">
            <w:pPr>
              <w:jc w:val="right"/>
            </w:pPr>
            <w:r>
              <w:rPr>
                <w:color w:val="000000"/>
                <w:sz w:val="24"/>
              </w:rPr>
              <w:t>11.31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710E9" w:rsidRPr="007F52FA" w:rsidRDefault="006710E9" w:rsidP="007C14DF">
      <w:pPr>
        <w:autoSpaceDE w:val="0"/>
        <w:autoSpaceDN w:val="0"/>
        <w:adjustRightInd w:val="0"/>
        <w:spacing w:before="29" w:line="288" w:lineRule="auto"/>
        <w:jc w:val="left"/>
        <w:rPr>
          <w:color w:val="00000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5.7</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6710E9">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3,249.45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33,205,741.60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33,208,991.05</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6710E9" w:rsidRPr="007F52FA" w:rsidRDefault="006710E9" w:rsidP="007C14DF">
      <w:pPr>
        <w:autoSpaceDE w:val="0"/>
        <w:autoSpaceDN w:val="0"/>
        <w:adjustRightInd w:val="0"/>
        <w:spacing w:before="29" w:line="288" w:lineRule="auto"/>
        <w:jc w:val="left"/>
        <w:rPr>
          <w:rFonts w:eastAsiaTheme="minorEastAsia"/>
          <w:sz w:val="24"/>
        </w:rPr>
      </w:pP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6710E9" w:rsidRPr="007F52FA" w:rsidRDefault="006710E9" w:rsidP="007C14DF">
      <w:pPr>
        <w:autoSpaceDE w:val="0"/>
        <w:autoSpaceDN w:val="0"/>
        <w:adjustRightInd w:val="0"/>
        <w:spacing w:before="29" w:line="288" w:lineRule="auto"/>
        <w:jc w:val="left"/>
        <w:rPr>
          <w:rFonts w:eastAsiaTheme="minorEastAsia"/>
          <w:sz w:val="24"/>
        </w:rPr>
      </w:pP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lastRenderedPageBreak/>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6710E9">
      <w:pPr>
        <w:autoSpaceDE w:val="0"/>
        <w:autoSpaceDN w:val="0"/>
        <w:adjustRightInd w:val="0"/>
        <w:spacing w:before="29" w:line="288" w:lineRule="auto"/>
        <w:ind w:left="15" w:right="24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交银裕通纯债债券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交银裕通纯债债券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2,227,529,544.57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3,080,729.09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20,455.61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55,021.76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482,507,293.82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320,222.92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1,745,042,706.36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2,815,527.93</w:t>
            </w:r>
          </w:p>
        </w:tc>
      </w:tr>
    </w:tbl>
    <w:p w:rsidR="00F1206C" w:rsidRDefault="003A592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r w:rsidR="006710E9">
        <w:rPr>
          <w:rFonts w:eastAsiaTheme="minorEastAsia"/>
          <w:color w:val="000000"/>
          <w:sz w:val="24"/>
        </w:rPr>
        <w:t xml:space="preserve">   </w:t>
      </w: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6710E9" w:rsidRDefault="00ED0E09" w:rsidP="000A2988">
      <w:pPr>
        <w:pStyle w:val="1"/>
        <w:spacing w:beforeLines="100" w:before="312" w:afterLines="100" w:after="312" w:line="360" w:lineRule="auto"/>
        <w:jc w:val="center"/>
        <w:rPr>
          <w:rFonts w:eastAsiaTheme="minorEastAsia"/>
          <w:color w:val="000000" w:themeColor="text1"/>
          <w:kern w:val="0"/>
          <w:sz w:val="24"/>
          <w:szCs w:val="21"/>
        </w:rPr>
      </w:pPr>
      <w:r w:rsidRPr="006710E9">
        <w:rPr>
          <w:rFonts w:eastAsiaTheme="minorEastAsia"/>
          <w:color w:val="000000" w:themeColor="text1"/>
          <w:kern w:val="0"/>
          <w:sz w:val="24"/>
          <w:szCs w:val="21"/>
        </w:rPr>
        <w:t xml:space="preserve">§8 </w:t>
      </w:r>
      <w:r w:rsidR="00F139D5" w:rsidRPr="006710E9">
        <w:rPr>
          <w:rFonts w:eastAsiaTheme="minorEastAsia"/>
          <w:color w:val="000000" w:themeColor="text1"/>
          <w:kern w:val="0"/>
          <w:sz w:val="24"/>
          <w:szCs w:val="21"/>
        </w:rPr>
        <w:t xml:space="preserve"> </w:t>
      </w:r>
      <w:r w:rsidRPr="006710E9">
        <w:rPr>
          <w:rFonts w:eastAsiaTheme="minorEastAsia" w:hint="eastAsia"/>
          <w:color w:val="000000" w:themeColor="text1"/>
          <w:kern w:val="0"/>
          <w:sz w:val="24"/>
          <w:szCs w:val="21"/>
        </w:rPr>
        <w:t>影响投资者决策的其他重要信息</w:t>
      </w:r>
    </w:p>
    <w:p w:rsidR="00ED0E09" w:rsidRPr="006710E9" w:rsidRDefault="00ED0E09" w:rsidP="00ED0E09">
      <w:pPr>
        <w:autoSpaceDE w:val="0"/>
        <w:autoSpaceDN w:val="0"/>
        <w:adjustRightInd w:val="0"/>
        <w:spacing w:line="360" w:lineRule="auto"/>
        <w:jc w:val="left"/>
        <w:rPr>
          <w:b/>
          <w:bCs/>
          <w:color w:val="000000"/>
          <w:kern w:val="0"/>
          <w:sz w:val="24"/>
          <w:szCs w:val="21"/>
        </w:rPr>
      </w:pPr>
      <w:r w:rsidRPr="006710E9">
        <w:rPr>
          <w:b/>
          <w:bCs/>
          <w:color w:val="000000"/>
          <w:kern w:val="0"/>
          <w:sz w:val="24"/>
          <w:szCs w:val="21"/>
        </w:rPr>
        <w:t xml:space="preserve">8.1 </w:t>
      </w:r>
      <w:r w:rsidRPr="006710E9">
        <w:rPr>
          <w:b/>
          <w:bCs/>
          <w:color w:val="000000"/>
          <w:kern w:val="0"/>
          <w:sz w:val="24"/>
          <w:szCs w:val="21"/>
        </w:rPr>
        <w:t>报告期内单一投资者持有基金份额比例达到或超过</w:t>
      </w:r>
      <w:r w:rsidRPr="006710E9">
        <w:rPr>
          <w:b/>
          <w:bCs/>
          <w:color w:val="000000"/>
          <w:kern w:val="0"/>
          <w:sz w:val="24"/>
          <w:szCs w:val="21"/>
        </w:rPr>
        <w:t>20%</w:t>
      </w:r>
      <w:r w:rsidRPr="006710E9">
        <w:rPr>
          <w:b/>
          <w:bCs/>
          <w:color w:val="000000"/>
          <w:kern w:val="0"/>
          <w:sz w:val="24"/>
          <w:szCs w:val="21"/>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F1206C">
        <w:tc>
          <w:tcPr>
            <w:tcW w:w="992" w:type="dxa"/>
            <w:vMerge w:val="restart"/>
          </w:tcPr>
          <w:p w:rsidR="00F1206C" w:rsidRDefault="00F1206C"/>
          <w:p w:rsidR="00F1206C" w:rsidRDefault="003A592F">
            <w:r>
              <w:rPr>
                <w:rFonts w:ascii="宋体" w:hAnsi="宋体" w:hint="eastAsia"/>
                <w:bCs/>
                <w:color w:val="000000"/>
                <w:kern w:val="0"/>
                <w:szCs w:val="21"/>
              </w:rPr>
              <w:t>机构</w:t>
            </w:r>
          </w:p>
        </w:tc>
        <w:tc>
          <w:tcPr>
            <w:tcW w:w="991" w:type="dxa"/>
            <w:vAlign w:val="center"/>
          </w:tcPr>
          <w:p w:rsidR="00F1206C" w:rsidRDefault="003A592F">
            <w:pPr>
              <w:jc w:val="center"/>
            </w:pPr>
            <w:r>
              <w:rPr>
                <w:rFonts w:ascii="宋体" w:hAnsi="宋体" w:hint="eastAsia"/>
                <w:color w:val="000000"/>
                <w:kern w:val="0"/>
                <w:szCs w:val="21"/>
              </w:rPr>
              <w:t>1</w:t>
            </w:r>
          </w:p>
        </w:tc>
        <w:tc>
          <w:tcPr>
            <w:tcW w:w="1843" w:type="dxa"/>
            <w:vAlign w:val="center"/>
          </w:tcPr>
          <w:p w:rsidR="00F1206C" w:rsidRDefault="003A592F">
            <w:pPr>
              <w:jc w:val="center"/>
            </w:pPr>
            <w:r>
              <w:rPr>
                <w:rFonts w:ascii="宋体" w:hAnsi="宋体" w:hint="eastAsia"/>
                <w:color w:val="000000"/>
                <w:kern w:val="0"/>
                <w:szCs w:val="21"/>
              </w:rPr>
              <w:t>2020/1/1-2020/3/31</w:t>
            </w:r>
          </w:p>
        </w:tc>
        <w:tc>
          <w:tcPr>
            <w:tcW w:w="851" w:type="dxa"/>
            <w:vAlign w:val="center"/>
          </w:tcPr>
          <w:p w:rsidR="00F1206C" w:rsidRDefault="003A592F">
            <w:pPr>
              <w:jc w:val="center"/>
            </w:pPr>
            <w:r>
              <w:rPr>
                <w:rFonts w:ascii="宋体" w:hAnsi="宋体" w:hint="eastAsia"/>
                <w:color w:val="000000"/>
                <w:kern w:val="0"/>
                <w:szCs w:val="21"/>
              </w:rPr>
              <w:t>484,880,117.38</w:t>
            </w:r>
          </w:p>
        </w:tc>
        <w:tc>
          <w:tcPr>
            <w:tcW w:w="850" w:type="dxa"/>
            <w:vAlign w:val="center"/>
          </w:tcPr>
          <w:p w:rsidR="00F1206C" w:rsidRDefault="003A592F">
            <w:pPr>
              <w:jc w:val="center"/>
            </w:pPr>
            <w:r>
              <w:rPr>
                <w:rFonts w:ascii="宋体" w:hAnsi="宋体" w:hint="eastAsia"/>
                <w:color w:val="000000"/>
                <w:kern w:val="0"/>
                <w:szCs w:val="21"/>
              </w:rPr>
              <w:t>-</w:t>
            </w:r>
          </w:p>
        </w:tc>
        <w:tc>
          <w:tcPr>
            <w:tcW w:w="1134" w:type="dxa"/>
            <w:vAlign w:val="center"/>
          </w:tcPr>
          <w:p w:rsidR="00F1206C" w:rsidRDefault="003A592F">
            <w:pPr>
              <w:jc w:val="center"/>
            </w:pPr>
            <w:r>
              <w:rPr>
                <w:rFonts w:ascii="宋体" w:hAnsi="宋体" w:hint="eastAsia"/>
                <w:color w:val="000000"/>
                <w:kern w:val="0"/>
                <w:szCs w:val="21"/>
              </w:rPr>
              <w:t>482,455,165.69</w:t>
            </w:r>
          </w:p>
        </w:tc>
        <w:tc>
          <w:tcPr>
            <w:tcW w:w="1419" w:type="dxa"/>
            <w:vAlign w:val="center"/>
          </w:tcPr>
          <w:p w:rsidR="00F1206C" w:rsidRDefault="003A592F">
            <w:pPr>
              <w:jc w:val="center"/>
            </w:pPr>
            <w:r>
              <w:rPr>
                <w:rFonts w:ascii="宋体" w:hAnsi="宋体" w:hint="eastAsia"/>
                <w:color w:val="000000"/>
                <w:kern w:val="0"/>
                <w:szCs w:val="21"/>
              </w:rPr>
              <w:t>2,424,951.69</w:t>
            </w:r>
          </w:p>
        </w:tc>
        <w:tc>
          <w:tcPr>
            <w:tcW w:w="1130" w:type="dxa"/>
            <w:vAlign w:val="center"/>
          </w:tcPr>
          <w:p w:rsidR="00F1206C" w:rsidRDefault="003A592F">
            <w:pPr>
              <w:jc w:val="center"/>
            </w:pPr>
            <w:r>
              <w:rPr>
                <w:rFonts w:ascii="宋体" w:hAnsi="宋体" w:hint="eastAsia"/>
                <w:color w:val="000000"/>
                <w:kern w:val="0"/>
                <w:szCs w:val="21"/>
              </w:rPr>
              <w:t>0.14%</w:t>
            </w:r>
          </w:p>
        </w:tc>
      </w:tr>
      <w:tr w:rsidR="00F1206C">
        <w:tc>
          <w:tcPr>
            <w:tcW w:w="992" w:type="dxa"/>
            <w:vMerge/>
          </w:tcPr>
          <w:p w:rsidR="00F1206C" w:rsidRDefault="00F1206C"/>
        </w:tc>
        <w:tc>
          <w:tcPr>
            <w:tcW w:w="991" w:type="dxa"/>
            <w:vAlign w:val="center"/>
          </w:tcPr>
          <w:p w:rsidR="00F1206C" w:rsidRDefault="003A592F">
            <w:pPr>
              <w:jc w:val="center"/>
            </w:pPr>
            <w:r>
              <w:rPr>
                <w:rFonts w:ascii="宋体" w:hAnsi="宋体" w:hint="eastAsia"/>
                <w:color w:val="000000"/>
                <w:kern w:val="0"/>
                <w:szCs w:val="21"/>
              </w:rPr>
              <w:t>2</w:t>
            </w:r>
          </w:p>
        </w:tc>
        <w:tc>
          <w:tcPr>
            <w:tcW w:w="1843" w:type="dxa"/>
            <w:vAlign w:val="center"/>
          </w:tcPr>
          <w:p w:rsidR="00F1206C" w:rsidRDefault="003A592F">
            <w:pPr>
              <w:jc w:val="center"/>
            </w:pPr>
            <w:r>
              <w:rPr>
                <w:rFonts w:ascii="宋体" w:hAnsi="宋体" w:hint="eastAsia"/>
                <w:color w:val="000000"/>
                <w:kern w:val="0"/>
                <w:szCs w:val="21"/>
              </w:rPr>
              <w:t>2020/1/1-2020/3</w:t>
            </w:r>
            <w:r>
              <w:rPr>
                <w:rFonts w:ascii="宋体" w:hAnsi="宋体" w:hint="eastAsia"/>
                <w:color w:val="000000"/>
                <w:kern w:val="0"/>
                <w:szCs w:val="21"/>
              </w:rPr>
              <w:lastRenderedPageBreak/>
              <w:t>/31</w:t>
            </w:r>
          </w:p>
        </w:tc>
        <w:tc>
          <w:tcPr>
            <w:tcW w:w="851" w:type="dxa"/>
            <w:vAlign w:val="center"/>
          </w:tcPr>
          <w:p w:rsidR="00F1206C" w:rsidRDefault="003A592F">
            <w:pPr>
              <w:jc w:val="center"/>
            </w:pPr>
            <w:r>
              <w:rPr>
                <w:rFonts w:ascii="宋体" w:hAnsi="宋体" w:hint="eastAsia"/>
                <w:color w:val="000000"/>
                <w:kern w:val="0"/>
                <w:szCs w:val="21"/>
              </w:rPr>
              <w:lastRenderedPageBreak/>
              <w:t>388,72</w:t>
            </w:r>
            <w:r>
              <w:rPr>
                <w:rFonts w:ascii="宋体" w:hAnsi="宋体" w:hint="eastAsia"/>
                <w:color w:val="000000"/>
                <w:kern w:val="0"/>
                <w:szCs w:val="21"/>
              </w:rPr>
              <w:lastRenderedPageBreak/>
              <w:t>5,947.52</w:t>
            </w:r>
          </w:p>
        </w:tc>
        <w:tc>
          <w:tcPr>
            <w:tcW w:w="850" w:type="dxa"/>
            <w:vAlign w:val="center"/>
          </w:tcPr>
          <w:p w:rsidR="00F1206C" w:rsidRDefault="003A592F">
            <w:pPr>
              <w:jc w:val="center"/>
            </w:pPr>
            <w:r>
              <w:rPr>
                <w:rFonts w:ascii="宋体" w:hAnsi="宋体" w:hint="eastAsia"/>
                <w:color w:val="000000"/>
                <w:kern w:val="0"/>
                <w:szCs w:val="21"/>
              </w:rPr>
              <w:lastRenderedPageBreak/>
              <w:t>-</w:t>
            </w:r>
          </w:p>
        </w:tc>
        <w:tc>
          <w:tcPr>
            <w:tcW w:w="1134" w:type="dxa"/>
            <w:vAlign w:val="center"/>
          </w:tcPr>
          <w:p w:rsidR="00F1206C" w:rsidRDefault="003A592F">
            <w:pPr>
              <w:jc w:val="center"/>
            </w:pPr>
            <w:r>
              <w:rPr>
                <w:rFonts w:ascii="宋体" w:hAnsi="宋体" w:hint="eastAsia"/>
                <w:color w:val="000000"/>
                <w:kern w:val="0"/>
                <w:szCs w:val="21"/>
              </w:rPr>
              <w:t>-</w:t>
            </w:r>
          </w:p>
        </w:tc>
        <w:tc>
          <w:tcPr>
            <w:tcW w:w="1419" w:type="dxa"/>
            <w:vAlign w:val="center"/>
          </w:tcPr>
          <w:p w:rsidR="00F1206C" w:rsidRDefault="003A592F">
            <w:pPr>
              <w:jc w:val="center"/>
            </w:pPr>
            <w:r>
              <w:rPr>
                <w:rFonts w:ascii="宋体" w:hAnsi="宋体" w:hint="eastAsia"/>
                <w:color w:val="000000"/>
                <w:kern w:val="0"/>
                <w:szCs w:val="21"/>
              </w:rPr>
              <w:t>388,725,947</w:t>
            </w:r>
            <w:r>
              <w:rPr>
                <w:rFonts w:ascii="宋体" w:hAnsi="宋体" w:hint="eastAsia"/>
                <w:color w:val="000000"/>
                <w:kern w:val="0"/>
                <w:szCs w:val="21"/>
              </w:rPr>
              <w:lastRenderedPageBreak/>
              <w:t>.52</w:t>
            </w:r>
          </w:p>
        </w:tc>
        <w:tc>
          <w:tcPr>
            <w:tcW w:w="1130" w:type="dxa"/>
            <w:vAlign w:val="center"/>
          </w:tcPr>
          <w:p w:rsidR="00F1206C" w:rsidRDefault="003A592F">
            <w:pPr>
              <w:jc w:val="center"/>
            </w:pPr>
            <w:r>
              <w:rPr>
                <w:rFonts w:ascii="宋体" w:hAnsi="宋体" w:hint="eastAsia"/>
                <w:color w:val="000000"/>
                <w:kern w:val="0"/>
                <w:szCs w:val="21"/>
              </w:rPr>
              <w:lastRenderedPageBreak/>
              <w:t>22.24%</w:t>
            </w:r>
          </w:p>
        </w:tc>
      </w:tr>
      <w:tr w:rsidR="00F1206C">
        <w:tc>
          <w:tcPr>
            <w:tcW w:w="992" w:type="dxa"/>
            <w:vMerge/>
          </w:tcPr>
          <w:p w:rsidR="00F1206C" w:rsidRDefault="00F1206C"/>
        </w:tc>
        <w:tc>
          <w:tcPr>
            <w:tcW w:w="991" w:type="dxa"/>
            <w:vAlign w:val="center"/>
          </w:tcPr>
          <w:p w:rsidR="00F1206C" w:rsidRDefault="003A592F">
            <w:pPr>
              <w:jc w:val="center"/>
            </w:pPr>
            <w:r>
              <w:rPr>
                <w:rFonts w:ascii="宋体" w:hAnsi="宋体" w:hint="eastAsia"/>
                <w:color w:val="000000"/>
                <w:kern w:val="0"/>
                <w:szCs w:val="21"/>
              </w:rPr>
              <w:t>3</w:t>
            </w:r>
          </w:p>
        </w:tc>
        <w:tc>
          <w:tcPr>
            <w:tcW w:w="1843" w:type="dxa"/>
            <w:vAlign w:val="center"/>
          </w:tcPr>
          <w:p w:rsidR="00F1206C" w:rsidRDefault="003A592F">
            <w:pPr>
              <w:jc w:val="center"/>
            </w:pPr>
            <w:r>
              <w:rPr>
                <w:rFonts w:ascii="宋体" w:hAnsi="宋体" w:hint="eastAsia"/>
                <w:color w:val="000000"/>
                <w:kern w:val="0"/>
                <w:szCs w:val="21"/>
              </w:rPr>
              <w:t>2020/1/1-2020/3/31</w:t>
            </w:r>
          </w:p>
        </w:tc>
        <w:tc>
          <w:tcPr>
            <w:tcW w:w="851" w:type="dxa"/>
            <w:vAlign w:val="center"/>
          </w:tcPr>
          <w:p w:rsidR="00F1206C" w:rsidRDefault="003A592F">
            <w:pPr>
              <w:jc w:val="center"/>
            </w:pPr>
            <w:r>
              <w:rPr>
                <w:rFonts w:ascii="宋体" w:hAnsi="宋体" w:hint="eastAsia"/>
                <w:color w:val="000000"/>
                <w:kern w:val="0"/>
                <w:szCs w:val="21"/>
              </w:rPr>
              <w:t>392,926,326.13</w:t>
            </w:r>
          </w:p>
        </w:tc>
        <w:tc>
          <w:tcPr>
            <w:tcW w:w="850" w:type="dxa"/>
            <w:vAlign w:val="center"/>
          </w:tcPr>
          <w:p w:rsidR="00F1206C" w:rsidRDefault="003A592F">
            <w:pPr>
              <w:jc w:val="center"/>
            </w:pPr>
            <w:r>
              <w:rPr>
                <w:rFonts w:ascii="宋体" w:hAnsi="宋体" w:hint="eastAsia"/>
                <w:color w:val="000000"/>
                <w:kern w:val="0"/>
                <w:szCs w:val="21"/>
              </w:rPr>
              <w:t>-</w:t>
            </w:r>
          </w:p>
        </w:tc>
        <w:tc>
          <w:tcPr>
            <w:tcW w:w="1134" w:type="dxa"/>
            <w:vAlign w:val="center"/>
          </w:tcPr>
          <w:p w:rsidR="00F1206C" w:rsidRDefault="003A592F">
            <w:pPr>
              <w:jc w:val="center"/>
            </w:pPr>
            <w:r>
              <w:rPr>
                <w:rFonts w:ascii="宋体" w:hAnsi="宋体" w:hint="eastAsia"/>
                <w:color w:val="000000"/>
                <w:kern w:val="0"/>
                <w:szCs w:val="21"/>
              </w:rPr>
              <w:t>-</w:t>
            </w:r>
          </w:p>
        </w:tc>
        <w:tc>
          <w:tcPr>
            <w:tcW w:w="1419" w:type="dxa"/>
            <w:vAlign w:val="center"/>
          </w:tcPr>
          <w:p w:rsidR="00F1206C" w:rsidRDefault="003A592F">
            <w:pPr>
              <w:jc w:val="center"/>
            </w:pPr>
            <w:r>
              <w:rPr>
                <w:rFonts w:ascii="宋体" w:hAnsi="宋体" w:hint="eastAsia"/>
                <w:color w:val="000000"/>
                <w:kern w:val="0"/>
                <w:szCs w:val="21"/>
              </w:rPr>
              <w:t>392,926,326.13</w:t>
            </w:r>
          </w:p>
        </w:tc>
        <w:tc>
          <w:tcPr>
            <w:tcW w:w="1130" w:type="dxa"/>
            <w:vAlign w:val="center"/>
          </w:tcPr>
          <w:p w:rsidR="00F1206C" w:rsidRDefault="003A592F">
            <w:pPr>
              <w:jc w:val="center"/>
            </w:pPr>
            <w:r>
              <w:rPr>
                <w:rFonts w:ascii="宋体" w:hAnsi="宋体" w:hint="eastAsia"/>
                <w:color w:val="000000"/>
                <w:kern w:val="0"/>
                <w:szCs w:val="21"/>
              </w:rPr>
              <w:t>22.48%</w:t>
            </w:r>
          </w:p>
        </w:tc>
      </w:tr>
      <w:tr w:rsidR="00F1206C">
        <w:tc>
          <w:tcPr>
            <w:tcW w:w="992" w:type="dxa"/>
            <w:vMerge/>
          </w:tcPr>
          <w:p w:rsidR="00F1206C" w:rsidRDefault="00F1206C"/>
        </w:tc>
        <w:tc>
          <w:tcPr>
            <w:tcW w:w="991" w:type="dxa"/>
            <w:vAlign w:val="center"/>
          </w:tcPr>
          <w:p w:rsidR="00F1206C" w:rsidRDefault="003A592F">
            <w:pPr>
              <w:jc w:val="center"/>
            </w:pPr>
            <w:r>
              <w:rPr>
                <w:rFonts w:ascii="宋体" w:hAnsi="宋体" w:hint="eastAsia"/>
                <w:color w:val="000000"/>
                <w:kern w:val="0"/>
                <w:szCs w:val="21"/>
              </w:rPr>
              <w:t>4</w:t>
            </w:r>
          </w:p>
        </w:tc>
        <w:tc>
          <w:tcPr>
            <w:tcW w:w="1843" w:type="dxa"/>
            <w:vAlign w:val="center"/>
          </w:tcPr>
          <w:p w:rsidR="00F1206C" w:rsidRDefault="003A592F">
            <w:pPr>
              <w:jc w:val="center"/>
            </w:pPr>
            <w:r>
              <w:rPr>
                <w:rFonts w:ascii="宋体" w:hAnsi="宋体" w:hint="eastAsia"/>
                <w:color w:val="000000"/>
                <w:kern w:val="0"/>
                <w:szCs w:val="21"/>
              </w:rPr>
              <w:t>2020/1/1-2020/3/31</w:t>
            </w:r>
          </w:p>
        </w:tc>
        <w:tc>
          <w:tcPr>
            <w:tcW w:w="851" w:type="dxa"/>
            <w:vAlign w:val="center"/>
          </w:tcPr>
          <w:p w:rsidR="00F1206C" w:rsidRDefault="003A592F">
            <w:pPr>
              <w:jc w:val="center"/>
            </w:pPr>
            <w:r>
              <w:rPr>
                <w:rFonts w:ascii="宋体" w:hAnsi="宋体" w:hint="eastAsia"/>
                <w:color w:val="000000"/>
                <w:kern w:val="0"/>
                <w:szCs w:val="21"/>
              </w:rPr>
              <w:t>476,189,523.81</w:t>
            </w:r>
          </w:p>
        </w:tc>
        <w:tc>
          <w:tcPr>
            <w:tcW w:w="850" w:type="dxa"/>
            <w:vAlign w:val="center"/>
          </w:tcPr>
          <w:p w:rsidR="00F1206C" w:rsidRDefault="003A592F">
            <w:pPr>
              <w:jc w:val="center"/>
            </w:pPr>
            <w:r>
              <w:rPr>
                <w:rFonts w:ascii="宋体" w:hAnsi="宋体" w:hint="eastAsia"/>
                <w:color w:val="000000"/>
                <w:kern w:val="0"/>
                <w:szCs w:val="21"/>
              </w:rPr>
              <w:t>-</w:t>
            </w:r>
          </w:p>
        </w:tc>
        <w:tc>
          <w:tcPr>
            <w:tcW w:w="1134" w:type="dxa"/>
            <w:vAlign w:val="center"/>
          </w:tcPr>
          <w:p w:rsidR="00F1206C" w:rsidRDefault="003A592F">
            <w:pPr>
              <w:jc w:val="center"/>
            </w:pPr>
            <w:r>
              <w:rPr>
                <w:rFonts w:ascii="宋体" w:hAnsi="宋体" w:hint="eastAsia"/>
                <w:color w:val="000000"/>
                <w:kern w:val="0"/>
                <w:szCs w:val="21"/>
              </w:rPr>
              <w:t>-</w:t>
            </w:r>
          </w:p>
        </w:tc>
        <w:tc>
          <w:tcPr>
            <w:tcW w:w="1419" w:type="dxa"/>
            <w:vAlign w:val="center"/>
          </w:tcPr>
          <w:p w:rsidR="00F1206C" w:rsidRDefault="003A592F">
            <w:pPr>
              <w:jc w:val="center"/>
            </w:pPr>
            <w:r>
              <w:rPr>
                <w:rFonts w:ascii="宋体" w:hAnsi="宋体" w:hint="eastAsia"/>
                <w:color w:val="000000"/>
                <w:kern w:val="0"/>
                <w:szCs w:val="21"/>
              </w:rPr>
              <w:t>476,189,523.81</w:t>
            </w:r>
          </w:p>
        </w:tc>
        <w:tc>
          <w:tcPr>
            <w:tcW w:w="1130" w:type="dxa"/>
            <w:vAlign w:val="center"/>
          </w:tcPr>
          <w:p w:rsidR="00F1206C" w:rsidRDefault="003A592F">
            <w:pPr>
              <w:jc w:val="center"/>
            </w:pPr>
            <w:r>
              <w:rPr>
                <w:rFonts w:ascii="宋体" w:hAnsi="宋体" w:hint="eastAsia"/>
                <w:color w:val="000000"/>
                <w:kern w:val="0"/>
                <w:szCs w:val="21"/>
              </w:rPr>
              <w:t>27.24%</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6710E9" w:rsidRDefault="006710E9" w:rsidP="00ED0E09">
      <w:pPr>
        <w:autoSpaceDE w:val="0"/>
        <w:autoSpaceDN w:val="0"/>
        <w:adjustRightInd w:val="0"/>
        <w:spacing w:line="360" w:lineRule="auto"/>
        <w:jc w:val="left"/>
        <w:rPr>
          <w:rFonts w:ascii="宋体" w:hAnsi="宋体"/>
          <w:b/>
          <w:bCs/>
          <w:color w:val="000000"/>
          <w:kern w:val="0"/>
          <w:sz w:val="24"/>
          <w:szCs w:val="21"/>
        </w:rPr>
      </w:pPr>
    </w:p>
    <w:p w:rsidR="00ED0E09" w:rsidRPr="006710E9" w:rsidRDefault="00ED0E09" w:rsidP="00ED0E09">
      <w:pPr>
        <w:autoSpaceDE w:val="0"/>
        <w:autoSpaceDN w:val="0"/>
        <w:adjustRightInd w:val="0"/>
        <w:spacing w:line="360" w:lineRule="auto"/>
        <w:jc w:val="left"/>
        <w:rPr>
          <w:rFonts w:ascii="宋体" w:hAnsi="宋体"/>
          <w:b/>
          <w:bCs/>
          <w:color w:val="000000"/>
          <w:kern w:val="0"/>
          <w:sz w:val="24"/>
          <w:szCs w:val="21"/>
        </w:rPr>
      </w:pPr>
      <w:r w:rsidRPr="006710E9">
        <w:rPr>
          <w:b/>
          <w:bCs/>
          <w:color w:val="000000"/>
          <w:kern w:val="0"/>
          <w:sz w:val="24"/>
          <w:szCs w:val="21"/>
        </w:rPr>
        <w:t xml:space="preserve">8.2 </w:t>
      </w:r>
      <w:r w:rsidRPr="006710E9">
        <w:rPr>
          <w:b/>
          <w:bCs/>
          <w:color w:val="000000"/>
          <w:kern w:val="0"/>
          <w:sz w:val="24"/>
          <w:szCs w:val="21"/>
        </w:rPr>
        <w:t>影</w:t>
      </w:r>
      <w:r w:rsidRPr="006710E9">
        <w:rPr>
          <w:rFonts w:ascii="宋体" w:hAnsi="宋体" w:hint="eastAsia"/>
          <w:b/>
          <w:bCs/>
          <w:color w:val="000000"/>
          <w:kern w:val="0"/>
          <w:sz w:val="24"/>
          <w:szCs w:val="21"/>
        </w:rPr>
        <w:t>响投资者决策的其他重要信息</w:t>
      </w:r>
    </w:p>
    <w:p w:rsidR="00ED0E09" w:rsidRPr="006710E9" w:rsidRDefault="00ED0E09" w:rsidP="00ED0E09">
      <w:pPr>
        <w:spacing w:line="360" w:lineRule="auto"/>
        <w:ind w:firstLineChars="200" w:firstLine="480"/>
        <w:rPr>
          <w:color w:val="000000"/>
          <w:sz w:val="24"/>
          <w:szCs w:val="21"/>
        </w:rPr>
      </w:pPr>
      <w:r w:rsidRPr="006710E9">
        <w:rPr>
          <w:color w:val="000000"/>
          <w:sz w:val="24"/>
          <w:szCs w:val="21"/>
        </w:rPr>
        <w:t>本基金管理人于</w:t>
      </w:r>
      <w:r w:rsidRPr="006710E9">
        <w:rPr>
          <w:color w:val="000000"/>
          <w:sz w:val="24"/>
          <w:szCs w:val="21"/>
        </w:rPr>
        <w:t>2020</w:t>
      </w:r>
      <w:r w:rsidRPr="006710E9">
        <w:rPr>
          <w:color w:val="000000"/>
          <w:sz w:val="24"/>
          <w:szCs w:val="21"/>
        </w:rPr>
        <w:t>年</w:t>
      </w:r>
      <w:r w:rsidRPr="006710E9">
        <w:rPr>
          <w:color w:val="000000"/>
          <w:sz w:val="24"/>
          <w:szCs w:val="21"/>
        </w:rPr>
        <w:t>1</w:t>
      </w:r>
      <w:r w:rsidRPr="006710E9">
        <w:rPr>
          <w:color w:val="000000"/>
          <w:sz w:val="24"/>
          <w:szCs w:val="21"/>
        </w:rPr>
        <w:t>月</w:t>
      </w:r>
      <w:r w:rsidRPr="006710E9">
        <w:rPr>
          <w:color w:val="000000"/>
          <w:sz w:val="24"/>
          <w:szCs w:val="21"/>
        </w:rPr>
        <w:t>16</w:t>
      </w:r>
      <w:r w:rsidRPr="006710E9">
        <w:rPr>
          <w:color w:val="000000"/>
          <w:sz w:val="24"/>
          <w:szCs w:val="21"/>
        </w:rPr>
        <w:t>日起至</w:t>
      </w:r>
      <w:r w:rsidRPr="006710E9">
        <w:rPr>
          <w:color w:val="000000"/>
          <w:sz w:val="24"/>
          <w:szCs w:val="21"/>
        </w:rPr>
        <w:t>2020</w:t>
      </w:r>
      <w:r w:rsidRPr="006710E9">
        <w:rPr>
          <w:color w:val="000000"/>
          <w:sz w:val="24"/>
          <w:szCs w:val="21"/>
        </w:rPr>
        <w:t>年</w:t>
      </w:r>
      <w:r w:rsidRPr="006710E9">
        <w:rPr>
          <w:color w:val="000000"/>
          <w:sz w:val="24"/>
          <w:szCs w:val="21"/>
        </w:rPr>
        <w:t>2</w:t>
      </w:r>
      <w:r w:rsidRPr="006710E9">
        <w:rPr>
          <w:color w:val="000000"/>
          <w:sz w:val="24"/>
          <w:szCs w:val="21"/>
        </w:rPr>
        <w:t>月</w:t>
      </w:r>
      <w:r w:rsidRPr="006710E9">
        <w:rPr>
          <w:color w:val="000000"/>
          <w:sz w:val="24"/>
          <w:szCs w:val="21"/>
        </w:rPr>
        <w:t>19</w:t>
      </w:r>
      <w:r w:rsidRPr="006710E9">
        <w:rPr>
          <w:color w:val="000000"/>
          <w:sz w:val="24"/>
          <w:szCs w:val="21"/>
        </w:rPr>
        <w:t>日</w:t>
      </w:r>
      <w:r w:rsidRPr="006710E9">
        <w:rPr>
          <w:color w:val="000000"/>
          <w:sz w:val="24"/>
          <w:szCs w:val="21"/>
        </w:rPr>
        <w:t>17</w:t>
      </w:r>
      <w:r w:rsidRPr="006710E9">
        <w:rPr>
          <w:color w:val="000000"/>
          <w:sz w:val="24"/>
          <w:szCs w:val="21"/>
        </w:rPr>
        <w:t>：</w:t>
      </w:r>
      <w:r w:rsidRPr="006710E9">
        <w:rPr>
          <w:color w:val="000000"/>
          <w:sz w:val="24"/>
          <w:szCs w:val="21"/>
        </w:rPr>
        <w:t>00</w:t>
      </w:r>
      <w:r w:rsidRPr="006710E9">
        <w:rPr>
          <w:color w:val="000000"/>
          <w:sz w:val="24"/>
          <w:szCs w:val="21"/>
        </w:rPr>
        <w:t>止以通讯方式召开本基金的基金份额持有人大会，就本基金调整</w:t>
      </w:r>
      <w:r w:rsidRPr="006710E9">
        <w:rPr>
          <w:color w:val="000000"/>
          <w:sz w:val="24"/>
          <w:szCs w:val="21"/>
        </w:rPr>
        <w:t>A</w:t>
      </w:r>
      <w:r w:rsidRPr="006710E9">
        <w:rPr>
          <w:color w:val="000000"/>
          <w:sz w:val="24"/>
          <w:szCs w:val="21"/>
        </w:rPr>
        <w:t>类基金份额的赎回费率及基金合同修改有关事项的议案进行表决。根据基金份额持有人大会的决议，本基金管理人调整了</w:t>
      </w:r>
      <w:r w:rsidRPr="006710E9">
        <w:rPr>
          <w:color w:val="000000"/>
          <w:sz w:val="24"/>
          <w:szCs w:val="21"/>
        </w:rPr>
        <w:t>A</w:t>
      </w:r>
      <w:r w:rsidRPr="006710E9">
        <w:rPr>
          <w:color w:val="000000"/>
          <w:sz w:val="24"/>
          <w:szCs w:val="21"/>
        </w:rPr>
        <w:t>类基金份额的赎回费率、增加了自动清盘条款、调整了基金份额净值小数点后保留位数、修改了收益分配原则，并相应修改了相关基金法律文件。本次基金份额持有人大会决议于</w:t>
      </w:r>
      <w:r w:rsidRPr="006710E9">
        <w:rPr>
          <w:color w:val="000000"/>
          <w:sz w:val="24"/>
          <w:szCs w:val="21"/>
        </w:rPr>
        <w:t>2020</w:t>
      </w:r>
      <w:r w:rsidRPr="006710E9">
        <w:rPr>
          <w:color w:val="000000"/>
          <w:sz w:val="24"/>
          <w:szCs w:val="21"/>
        </w:rPr>
        <w:t>年</w:t>
      </w:r>
      <w:r w:rsidRPr="006710E9">
        <w:rPr>
          <w:color w:val="000000"/>
          <w:sz w:val="24"/>
          <w:szCs w:val="21"/>
        </w:rPr>
        <w:t>2</w:t>
      </w:r>
      <w:r w:rsidRPr="006710E9">
        <w:rPr>
          <w:color w:val="000000"/>
          <w:sz w:val="24"/>
          <w:szCs w:val="21"/>
        </w:rPr>
        <w:t>月</w:t>
      </w:r>
      <w:r w:rsidRPr="006710E9">
        <w:rPr>
          <w:color w:val="000000"/>
          <w:sz w:val="24"/>
          <w:szCs w:val="21"/>
        </w:rPr>
        <w:t>20</w:t>
      </w:r>
      <w:r w:rsidRPr="006710E9">
        <w:rPr>
          <w:color w:val="000000"/>
          <w:sz w:val="24"/>
          <w:szCs w:val="21"/>
        </w:rPr>
        <w:t>日生效，自本次基金份额持有人大会决议公告之日即</w:t>
      </w:r>
      <w:r w:rsidRPr="006710E9">
        <w:rPr>
          <w:color w:val="000000"/>
          <w:sz w:val="24"/>
          <w:szCs w:val="21"/>
        </w:rPr>
        <w:t>2020</w:t>
      </w:r>
      <w:r w:rsidRPr="006710E9">
        <w:rPr>
          <w:color w:val="000000"/>
          <w:sz w:val="24"/>
          <w:szCs w:val="21"/>
        </w:rPr>
        <w:t>年</w:t>
      </w:r>
      <w:r w:rsidRPr="006710E9">
        <w:rPr>
          <w:color w:val="000000"/>
          <w:sz w:val="24"/>
          <w:szCs w:val="21"/>
        </w:rPr>
        <w:t>2</w:t>
      </w:r>
      <w:r w:rsidRPr="006710E9">
        <w:rPr>
          <w:color w:val="000000"/>
          <w:sz w:val="24"/>
          <w:szCs w:val="21"/>
        </w:rPr>
        <w:t>月</w:t>
      </w:r>
      <w:r w:rsidRPr="006710E9">
        <w:rPr>
          <w:color w:val="000000"/>
          <w:sz w:val="24"/>
          <w:szCs w:val="21"/>
        </w:rPr>
        <w:t>21</w:t>
      </w:r>
      <w:r w:rsidRPr="006710E9">
        <w:rPr>
          <w:color w:val="000000"/>
          <w:sz w:val="24"/>
          <w:szCs w:val="21"/>
        </w:rPr>
        <w:t>日起，本基金修改后的法律文件生效。详情请查阅本基金管理人于</w:t>
      </w:r>
      <w:r w:rsidRPr="006710E9">
        <w:rPr>
          <w:color w:val="000000"/>
          <w:sz w:val="24"/>
          <w:szCs w:val="21"/>
        </w:rPr>
        <w:t>2020</w:t>
      </w:r>
      <w:r w:rsidRPr="006710E9">
        <w:rPr>
          <w:color w:val="000000"/>
          <w:sz w:val="24"/>
          <w:szCs w:val="21"/>
        </w:rPr>
        <w:t>年</w:t>
      </w:r>
      <w:r w:rsidRPr="006710E9">
        <w:rPr>
          <w:color w:val="000000"/>
          <w:sz w:val="24"/>
          <w:szCs w:val="21"/>
        </w:rPr>
        <w:t>2</w:t>
      </w:r>
      <w:r w:rsidRPr="006710E9">
        <w:rPr>
          <w:color w:val="000000"/>
          <w:sz w:val="24"/>
          <w:szCs w:val="21"/>
        </w:rPr>
        <w:t>月</w:t>
      </w:r>
      <w:r w:rsidRPr="006710E9">
        <w:rPr>
          <w:color w:val="000000"/>
          <w:sz w:val="24"/>
          <w:szCs w:val="21"/>
        </w:rPr>
        <w:t>21</w:t>
      </w:r>
      <w:r w:rsidRPr="006710E9">
        <w:rPr>
          <w:color w:val="000000"/>
          <w:sz w:val="24"/>
          <w:szCs w:val="21"/>
        </w:rPr>
        <w:t>日发布的《交银施罗德基金管理有限公司关于交银施罗德裕通纯债债券型证券投资基金基金份额持有人大会表决结果暨决议生效的公告》。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F1206C" w:rsidRDefault="003A592F">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、中国证监会准予交银施罗德裕通纯债债券型证券投资基金募集注册的文件；</w:t>
      </w:r>
      <w:r>
        <w:rPr>
          <w:rFonts w:eastAsiaTheme="minorEastAsia"/>
          <w:color w:val="000000"/>
          <w:sz w:val="24"/>
        </w:rPr>
        <w:t xml:space="preserve"> </w:t>
      </w:r>
    </w:p>
    <w:p w:rsidR="00F1206C" w:rsidRDefault="003A592F">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、《交银施罗德裕通纯债债券型证券投资基金基金合同》；</w:t>
      </w:r>
    </w:p>
    <w:p w:rsidR="00F1206C" w:rsidRDefault="003A592F">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、《交银施罗德裕通纯债债券型证券投资基金招募说明书》；</w:t>
      </w:r>
      <w:r>
        <w:rPr>
          <w:rFonts w:eastAsiaTheme="minorEastAsia"/>
          <w:color w:val="000000"/>
          <w:sz w:val="24"/>
        </w:rPr>
        <w:t xml:space="preserve"> </w:t>
      </w:r>
    </w:p>
    <w:p w:rsidR="00F1206C" w:rsidRDefault="003A592F">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、《交银施罗德裕通纯债债券型证券投资基金托管协议》；</w:t>
      </w:r>
      <w:r>
        <w:rPr>
          <w:rFonts w:eastAsiaTheme="minorEastAsia"/>
          <w:color w:val="000000"/>
          <w:sz w:val="24"/>
        </w:rPr>
        <w:t xml:space="preserve"> </w:t>
      </w:r>
    </w:p>
    <w:p w:rsidR="00F1206C" w:rsidRDefault="003A592F">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F1206C" w:rsidRDefault="003A592F">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F1206C" w:rsidRDefault="003A592F">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、关于申请募集注册交银施罗德裕通纯债债券型证券投资基金的法律意见书；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、报告期内交银施罗德裕通纯债债券型证券投资基金在指定报刊上各项公告的原</w:t>
      </w:r>
      <w:r w:rsidRPr="007F52FA">
        <w:rPr>
          <w:rFonts w:eastAsiaTheme="minorEastAsia"/>
          <w:color w:val="000000"/>
          <w:sz w:val="24"/>
        </w:rPr>
        <w:lastRenderedPageBreak/>
        <w:t>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F1206C" w:rsidRDefault="003A592F">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154" w:rsidRDefault="00397154">
      <w:r>
        <w:separator/>
      </w:r>
    </w:p>
  </w:endnote>
  <w:endnote w:type="continuationSeparator" w:id="0">
    <w:p w:rsidR="00397154" w:rsidRDefault="0039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BD34CB">
      <w:rPr>
        <w:noProof/>
        <w:kern w:val="0"/>
        <w:szCs w:val="21"/>
      </w:rPr>
      <w:t>7</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BD34CB">
      <w:rPr>
        <w:noProof/>
        <w:kern w:val="0"/>
        <w:szCs w:val="21"/>
      </w:rPr>
      <w:t>13</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154" w:rsidRDefault="00397154">
      <w:r>
        <w:separator/>
      </w:r>
    </w:p>
  </w:footnote>
  <w:footnote w:type="continuationSeparator" w:id="0">
    <w:p w:rsidR="00397154" w:rsidRDefault="00397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交银施罗德裕通纯债债券型证券投资基金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2CEB"/>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154"/>
    <w:rsid w:val="003976A3"/>
    <w:rsid w:val="00397960"/>
    <w:rsid w:val="00397F75"/>
    <w:rsid w:val="003A2008"/>
    <w:rsid w:val="003A3BC4"/>
    <w:rsid w:val="003A4AA3"/>
    <w:rsid w:val="003A592F"/>
    <w:rsid w:val="003A7DDF"/>
    <w:rsid w:val="003B405E"/>
    <w:rsid w:val="003B4843"/>
    <w:rsid w:val="003B494E"/>
    <w:rsid w:val="003B6C23"/>
    <w:rsid w:val="003C6E9E"/>
    <w:rsid w:val="003C787E"/>
    <w:rsid w:val="003C792F"/>
    <w:rsid w:val="003D10D1"/>
    <w:rsid w:val="003D117A"/>
    <w:rsid w:val="003D218F"/>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10E9"/>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34CB"/>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206C"/>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6BA3D-904C-40AA-BD54-A46086FDE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260</TotalTime>
  <Pages>13</Pages>
  <Words>1142</Words>
  <Characters>6512</Characters>
  <Application>Microsoft Office Word</Application>
  <DocSecurity>0</DocSecurity>
  <Lines>54</Lines>
  <Paragraphs>15</Paragraphs>
  <ScaleCrop>false</ScaleCrop>
  <Company>TRT. Ltd. Co.</Company>
  <LinksUpToDate>false</LinksUpToDate>
  <CharactersWithSpaces>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407</cp:revision>
  <cp:lastPrinted>2007-07-19T00:46:00Z</cp:lastPrinted>
  <dcterms:created xsi:type="dcterms:W3CDTF">2014-01-17T06:19:00Z</dcterms:created>
  <dcterms:modified xsi:type="dcterms:W3CDTF">2020-04-16T09:19:00Z</dcterms:modified>
</cp:coreProperties>
</file>