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074E9F" w:rsidRPr="005E324A" w:rsidRDefault="00074E9F" w:rsidP="00074E9F">
      <w:pPr>
        <w:autoSpaceDE w:val="0"/>
        <w:autoSpaceDN w:val="0"/>
        <w:adjustRightInd w:val="0"/>
        <w:spacing w:line="360" w:lineRule="auto"/>
        <w:jc w:val="left"/>
        <w:rPr>
          <w:rFonts w:eastAsiaTheme="minorEastAsia"/>
          <w:color w:val="000000"/>
          <w:kern w:val="0"/>
          <w:sz w:val="24"/>
        </w:rPr>
      </w:pP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交银施罗德中证互联网金融指数分级证券投资基金</w:t>
      </w:r>
    </w:p>
    <w:p w:rsidR="007F47E2" w:rsidRPr="005E324A" w:rsidRDefault="007F47E2" w:rsidP="007951F3">
      <w:pPr>
        <w:spacing w:line="360" w:lineRule="auto"/>
        <w:jc w:val="center"/>
        <w:rPr>
          <w:rFonts w:eastAsiaTheme="minorEastAsia"/>
          <w:b/>
          <w:sz w:val="36"/>
          <w:szCs w:val="36"/>
        </w:rPr>
      </w:pPr>
      <w:r w:rsidRPr="005E324A">
        <w:rPr>
          <w:rFonts w:eastAsiaTheme="minorEastAsia"/>
          <w:b/>
          <w:sz w:val="36"/>
          <w:szCs w:val="36"/>
        </w:rPr>
        <w:t>2020</w:t>
      </w:r>
      <w:r w:rsidRPr="005E324A">
        <w:rPr>
          <w:rFonts w:eastAsiaTheme="minorEastAsia"/>
          <w:b/>
          <w:sz w:val="36"/>
          <w:szCs w:val="36"/>
        </w:rPr>
        <w:t>年第</w:t>
      </w:r>
      <w:r w:rsidRPr="005E324A">
        <w:rPr>
          <w:rFonts w:eastAsiaTheme="minorEastAsia"/>
          <w:b/>
          <w:sz w:val="36"/>
          <w:szCs w:val="36"/>
        </w:rPr>
        <w:t>1</w:t>
      </w:r>
      <w:r w:rsidRPr="005E324A">
        <w:rPr>
          <w:rFonts w:eastAsiaTheme="minorEastAsia"/>
          <w:b/>
          <w:sz w:val="36"/>
          <w:szCs w:val="36"/>
        </w:rPr>
        <w:t>季度报告</w:t>
      </w:r>
    </w:p>
    <w:p w:rsidR="00074E9F" w:rsidRPr="005E324A" w:rsidRDefault="001B64E7" w:rsidP="007951F3">
      <w:pPr>
        <w:spacing w:line="360" w:lineRule="auto"/>
        <w:jc w:val="center"/>
        <w:rPr>
          <w:rFonts w:eastAsiaTheme="minorEastAsia"/>
          <w:b/>
          <w:sz w:val="36"/>
          <w:szCs w:val="36"/>
        </w:rPr>
      </w:pPr>
      <w:r w:rsidRPr="005E324A">
        <w:rPr>
          <w:rFonts w:eastAsiaTheme="minorEastAsia"/>
          <w:b/>
          <w:sz w:val="36"/>
          <w:szCs w:val="36"/>
        </w:rPr>
        <w:t>2020</w:t>
      </w:r>
      <w:r w:rsidRPr="005E324A">
        <w:rPr>
          <w:rFonts w:eastAsiaTheme="minorEastAsia"/>
          <w:b/>
          <w:sz w:val="36"/>
          <w:szCs w:val="36"/>
        </w:rPr>
        <w:t>年</w:t>
      </w:r>
      <w:r w:rsidRPr="005E324A">
        <w:rPr>
          <w:rFonts w:eastAsiaTheme="minorEastAsia"/>
          <w:b/>
          <w:sz w:val="36"/>
          <w:szCs w:val="36"/>
        </w:rPr>
        <w:t>3</w:t>
      </w:r>
      <w:r w:rsidRPr="005E324A">
        <w:rPr>
          <w:rFonts w:eastAsiaTheme="minorEastAsia"/>
          <w:b/>
          <w:sz w:val="36"/>
          <w:szCs w:val="36"/>
        </w:rPr>
        <w:t>月</w:t>
      </w:r>
      <w:r w:rsidRPr="005E324A">
        <w:rPr>
          <w:rFonts w:eastAsiaTheme="minorEastAsia"/>
          <w:b/>
          <w:sz w:val="36"/>
          <w:szCs w:val="36"/>
        </w:rPr>
        <w:t>31</w:t>
      </w:r>
      <w:r w:rsidRPr="005E324A">
        <w:rPr>
          <w:rFonts w:eastAsiaTheme="minorEastAsia"/>
          <w:b/>
          <w:sz w:val="36"/>
          <w:szCs w:val="36"/>
        </w:rPr>
        <w:t>日</w:t>
      </w: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jc w:val="center"/>
        <w:rPr>
          <w:rFonts w:eastAsiaTheme="minorEastAsia"/>
          <w:b/>
          <w:color w:val="000000"/>
          <w:sz w:val="24"/>
        </w:rPr>
      </w:pPr>
    </w:p>
    <w:p w:rsidR="00074E9F" w:rsidRPr="005E324A" w:rsidRDefault="00074E9F" w:rsidP="00074E9F">
      <w:pPr>
        <w:spacing w:line="360" w:lineRule="auto"/>
        <w:rPr>
          <w:rFonts w:eastAsiaTheme="minorEastAsia"/>
          <w:b/>
          <w:color w:val="000000"/>
          <w:sz w:val="24"/>
        </w:rPr>
      </w:pP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基金管理人：</w:t>
      </w:r>
      <w:r w:rsidR="008A4909" w:rsidRPr="005E324A">
        <w:rPr>
          <w:rFonts w:eastAsiaTheme="minorEastAsia"/>
          <w:b/>
          <w:color w:val="000000"/>
          <w:sz w:val="24"/>
        </w:rPr>
        <w:t>交银施罗德基金管理有限公司</w:t>
      </w:r>
    </w:p>
    <w:p w:rsidR="00074E9F" w:rsidRPr="005E324A" w:rsidRDefault="00074E9F" w:rsidP="007951F3">
      <w:pPr>
        <w:spacing w:line="360" w:lineRule="auto"/>
        <w:ind w:firstLineChars="900" w:firstLine="2168"/>
        <w:rPr>
          <w:rFonts w:eastAsiaTheme="minorEastAsia"/>
          <w:b/>
          <w:color w:val="000000"/>
          <w:sz w:val="24"/>
        </w:rPr>
      </w:pPr>
      <w:r w:rsidRPr="005E324A">
        <w:rPr>
          <w:rFonts w:eastAsiaTheme="minorEastAsia"/>
          <w:b/>
          <w:color w:val="000000"/>
          <w:sz w:val="24"/>
        </w:rPr>
        <w:t>基金托管人：</w:t>
      </w:r>
      <w:r w:rsidR="008A4909" w:rsidRPr="005E324A">
        <w:rPr>
          <w:rFonts w:eastAsiaTheme="minorEastAsia"/>
          <w:b/>
          <w:color w:val="000000"/>
          <w:sz w:val="24"/>
        </w:rPr>
        <w:t>中国建设银行股份有限公司</w:t>
      </w:r>
    </w:p>
    <w:p w:rsidR="00074E9F" w:rsidRPr="005E324A" w:rsidRDefault="00074E9F" w:rsidP="007951F3">
      <w:pPr>
        <w:spacing w:line="360" w:lineRule="auto"/>
        <w:ind w:firstLineChars="900" w:firstLine="2168"/>
        <w:rPr>
          <w:rFonts w:eastAsiaTheme="minorEastAsia"/>
          <w:b/>
          <w:color w:val="000000"/>
          <w:sz w:val="24"/>
        </w:rPr>
        <w:sectPr w:rsidR="00074E9F" w:rsidRPr="005E324A" w:rsidSect="00527866">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noEndnote/>
          <w:titlePg/>
          <w:docGrid w:linePitch="286"/>
        </w:sectPr>
      </w:pPr>
      <w:r w:rsidRPr="005E324A">
        <w:rPr>
          <w:rFonts w:eastAsiaTheme="minorEastAsia"/>
          <w:b/>
          <w:color w:val="000000"/>
          <w:sz w:val="24"/>
        </w:rPr>
        <w:t>报告送出日期：</w:t>
      </w:r>
      <w:r w:rsidR="007D1C16" w:rsidRPr="005E324A">
        <w:rPr>
          <w:rFonts w:eastAsiaTheme="minorEastAsia"/>
          <w:b/>
          <w:color w:val="000000"/>
          <w:sz w:val="24"/>
        </w:rPr>
        <w:t>二〇二〇年四月二十二日</w:t>
      </w:r>
    </w:p>
    <w:p w:rsidR="00220542" w:rsidRPr="005E324A" w:rsidRDefault="00220542" w:rsidP="00707017">
      <w:pPr>
        <w:pStyle w:val="1"/>
        <w:spacing w:beforeLines="100" w:before="312" w:afterLines="100" w:after="312" w:line="360" w:lineRule="auto"/>
        <w:jc w:val="center"/>
        <w:rPr>
          <w:rFonts w:eastAsiaTheme="minorEastAsia"/>
          <w:b w:val="0"/>
          <w:color w:val="000000"/>
          <w:kern w:val="0"/>
          <w:sz w:val="24"/>
          <w:szCs w:val="24"/>
        </w:rPr>
      </w:pPr>
      <w:r w:rsidRPr="005E324A">
        <w:rPr>
          <w:rFonts w:eastAsiaTheme="minorEastAsia"/>
          <w:color w:val="000000"/>
          <w:kern w:val="0"/>
          <w:sz w:val="24"/>
          <w:szCs w:val="24"/>
        </w:rPr>
        <w:lastRenderedPageBreak/>
        <w:t xml:space="preserve">§1  </w:t>
      </w:r>
      <w:r w:rsidRPr="005E324A">
        <w:rPr>
          <w:rFonts w:eastAsiaTheme="minorEastAsia"/>
          <w:color w:val="000000"/>
          <w:kern w:val="0"/>
          <w:sz w:val="24"/>
          <w:szCs w:val="24"/>
        </w:rPr>
        <w:t>重要提示</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220542" w:rsidRPr="005E324A" w:rsidRDefault="008A4909" w:rsidP="007951F3">
      <w:pPr>
        <w:spacing w:line="360" w:lineRule="auto"/>
        <w:ind w:firstLineChars="200" w:firstLine="480"/>
        <w:rPr>
          <w:rFonts w:eastAsiaTheme="minorEastAsia"/>
          <w:color w:val="000000"/>
          <w:sz w:val="24"/>
        </w:rPr>
      </w:pPr>
      <w:r w:rsidRPr="005E324A">
        <w:rPr>
          <w:rFonts w:eastAsiaTheme="minorEastAsia"/>
          <w:color w:val="000000"/>
          <w:sz w:val="24"/>
        </w:rPr>
        <w:t>本报告期自</w:t>
      </w:r>
      <w:r w:rsidRPr="005E324A">
        <w:rPr>
          <w:rFonts w:eastAsiaTheme="minorEastAsia"/>
          <w:color w:val="000000"/>
          <w:sz w:val="24"/>
        </w:rPr>
        <w:t>2020</w:t>
      </w:r>
      <w:r w:rsidRPr="005E324A">
        <w:rPr>
          <w:rFonts w:eastAsiaTheme="minorEastAsia"/>
          <w:color w:val="000000"/>
          <w:sz w:val="24"/>
        </w:rPr>
        <w:t>年</w:t>
      </w:r>
      <w:r w:rsidRPr="005E324A">
        <w:rPr>
          <w:rFonts w:eastAsiaTheme="minorEastAsia"/>
          <w:color w:val="000000"/>
          <w:sz w:val="24"/>
        </w:rPr>
        <w:t>1</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日起至</w:t>
      </w:r>
      <w:r w:rsidRPr="005E324A">
        <w:rPr>
          <w:rFonts w:eastAsiaTheme="minorEastAsia"/>
          <w:color w:val="000000"/>
          <w:sz w:val="24"/>
        </w:rPr>
        <w:t>3</w:t>
      </w:r>
      <w:r w:rsidRPr="005E324A">
        <w:rPr>
          <w:rFonts w:eastAsiaTheme="minorEastAsia"/>
          <w:color w:val="000000"/>
          <w:sz w:val="24"/>
        </w:rPr>
        <w:t>月</w:t>
      </w:r>
      <w:r w:rsidRPr="005E324A">
        <w:rPr>
          <w:rFonts w:eastAsiaTheme="minorEastAsia"/>
          <w:color w:val="000000"/>
          <w:sz w:val="24"/>
        </w:rPr>
        <w:t>31</w:t>
      </w:r>
      <w:r w:rsidRPr="005E324A">
        <w:rPr>
          <w:rFonts w:eastAsiaTheme="minorEastAsia"/>
          <w:color w:val="000000"/>
          <w:sz w:val="24"/>
        </w:rPr>
        <w:t>日止。</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§2  </w:t>
      </w:r>
      <w:r w:rsidRPr="005E324A">
        <w:rPr>
          <w:rFonts w:eastAsiaTheme="minor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26"/>
        <w:gridCol w:w="1826"/>
        <w:gridCol w:w="1827"/>
      </w:tblGrid>
      <w:tr w:rsidR="008A4909" w:rsidRPr="005E324A" w:rsidTr="007A6BEA">
        <w:tc>
          <w:tcPr>
            <w:tcW w:w="2835" w:type="dxa"/>
          </w:tcPr>
          <w:p w:rsidR="008A4909" w:rsidRPr="005E324A" w:rsidRDefault="008A4909" w:rsidP="007A6BEA">
            <w:pPr>
              <w:adjustRightInd w:val="0"/>
              <w:spacing w:before="29" w:line="360" w:lineRule="auto"/>
              <w:ind w:left="17"/>
              <w:jc w:val="left"/>
              <w:rPr>
                <w:rFonts w:eastAsiaTheme="minorEastAsia"/>
                <w:kern w:val="0"/>
                <w:sz w:val="24"/>
              </w:rPr>
            </w:pPr>
            <w:r w:rsidRPr="005E324A">
              <w:rPr>
                <w:rFonts w:eastAsiaTheme="minorEastAsia"/>
                <w:kern w:val="0"/>
                <w:sz w:val="24"/>
              </w:rPr>
              <w:t>基金简称</w:t>
            </w:r>
          </w:p>
        </w:tc>
        <w:tc>
          <w:tcPr>
            <w:tcW w:w="5479" w:type="dxa"/>
            <w:gridSpan w:val="3"/>
          </w:tcPr>
          <w:p w:rsidR="008A4909" w:rsidRPr="005E324A" w:rsidRDefault="008A4909"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交银中证互联网金融指数分级</w:t>
            </w:r>
          </w:p>
        </w:tc>
      </w:tr>
      <w:tr w:rsidR="00161BBC" w:rsidRPr="005E324A" w:rsidTr="00161BBC">
        <w:tc>
          <w:tcPr>
            <w:tcW w:w="2835" w:type="dxa"/>
            <w:vAlign w:val="center"/>
          </w:tcPr>
          <w:p w:rsidR="00161BBC" w:rsidRPr="005E324A" w:rsidRDefault="00161BBC" w:rsidP="00161BBC">
            <w:pPr>
              <w:rPr>
                <w:sz w:val="24"/>
              </w:rPr>
            </w:pPr>
            <w:r w:rsidRPr="005E324A">
              <w:rPr>
                <w:sz w:val="24"/>
              </w:rPr>
              <w:t>场内简称</w:t>
            </w:r>
          </w:p>
        </w:tc>
        <w:tc>
          <w:tcPr>
            <w:tcW w:w="5479" w:type="dxa"/>
            <w:gridSpan w:val="3"/>
            <w:vAlign w:val="center"/>
          </w:tcPr>
          <w:p w:rsidR="00161BBC" w:rsidRPr="005E324A" w:rsidRDefault="00161BBC" w:rsidP="00161BBC">
            <w:pPr>
              <w:rPr>
                <w:sz w:val="24"/>
              </w:rPr>
            </w:pPr>
            <w:r w:rsidRPr="005E324A">
              <w:rPr>
                <w:sz w:val="24"/>
              </w:rPr>
              <w:t>E</w:t>
            </w:r>
            <w:r w:rsidRPr="005E324A">
              <w:rPr>
                <w:sz w:val="24"/>
              </w:rPr>
              <w:t>金融</w:t>
            </w:r>
          </w:p>
        </w:tc>
      </w:tr>
      <w:tr w:rsidR="002A44F9" w:rsidRPr="005E324A" w:rsidTr="002A44F9">
        <w:tc>
          <w:tcPr>
            <w:tcW w:w="2835" w:type="dxa"/>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kern w:val="0"/>
                <w:sz w:val="24"/>
              </w:rPr>
            </w:pPr>
            <w:r w:rsidRPr="005E324A">
              <w:rPr>
                <w:rFonts w:eastAsiaTheme="minorEastAsia"/>
                <w:kern w:val="0"/>
                <w:sz w:val="24"/>
              </w:rPr>
              <w:t>基金主代码</w:t>
            </w:r>
          </w:p>
        </w:tc>
        <w:tc>
          <w:tcPr>
            <w:tcW w:w="5479" w:type="dxa"/>
            <w:gridSpan w:val="3"/>
            <w:tcBorders>
              <w:top w:val="single" w:sz="4" w:space="0" w:color="auto"/>
              <w:left w:val="single" w:sz="4" w:space="0" w:color="auto"/>
              <w:bottom w:val="single" w:sz="4" w:space="0" w:color="auto"/>
              <w:right w:val="single" w:sz="4" w:space="0" w:color="auto"/>
            </w:tcBorders>
            <w:hideMark/>
          </w:tcPr>
          <w:p w:rsidR="002A44F9" w:rsidRPr="005E324A" w:rsidRDefault="002A44F9">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164907</w:t>
            </w:r>
          </w:p>
        </w:tc>
      </w:tr>
      <w:tr w:rsidR="00134868" w:rsidRPr="005E324A" w:rsidTr="002A44F9">
        <w:tc>
          <w:tcPr>
            <w:tcW w:w="2835" w:type="dxa"/>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kern w:val="0"/>
                <w:sz w:val="24"/>
              </w:rPr>
            </w:pPr>
            <w:r w:rsidRPr="005E324A">
              <w:rPr>
                <w:rFonts w:eastAsiaTheme="minorEastAsia"/>
                <w:kern w:val="0"/>
                <w:sz w:val="24"/>
              </w:rPr>
              <w:t>交易代码</w:t>
            </w:r>
          </w:p>
        </w:tc>
        <w:tc>
          <w:tcPr>
            <w:tcW w:w="5479" w:type="dxa"/>
            <w:gridSpan w:val="3"/>
            <w:tcBorders>
              <w:top w:val="single" w:sz="4" w:space="0" w:color="auto"/>
              <w:left w:val="single" w:sz="4" w:space="0" w:color="auto"/>
              <w:bottom w:val="single" w:sz="4" w:space="0" w:color="auto"/>
              <w:right w:val="single" w:sz="4" w:space="0" w:color="auto"/>
            </w:tcBorders>
          </w:tcPr>
          <w:p w:rsidR="00134868" w:rsidRPr="005E324A" w:rsidRDefault="00134868" w:rsidP="00CA4126">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164907</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基金运作方式</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契约型开放式</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基金合同生效日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2015</w:t>
            </w:r>
            <w:r w:rsidRPr="005E324A">
              <w:rPr>
                <w:rFonts w:eastAsiaTheme="minorEastAsia"/>
                <w:color w:val="000000"/>
                <w:kern w:val="0"/>
                <w:sz w:val="24"/>
              </w:rPr>
              <w:t>年</w:t>
            </w:r>
            <w:r w:rsidRPr="005E324A">
              <w:rPr>
                <w:rFonts w:eastAsiaTheme="minorEastAsia"/>
                <w:color w:val="000000"/>
                <w:kern w:val="0"/>
                <w:sz w:val="24"/>
              </w:rPr>
              <w:t>6</w:t>
            </w:r>
            <w:r w:rsidRPr="005E324A">
              <w:rPr>
                <w:rFonts w:eastAsiaTheme="minorEastAsia"/>
                <w:color w:val="000000"/>
                <w:kern w:val="0"/>
                <w:sz w:val="24"/>
              </w:rPr>
              <w:t>月</w:t>
            </w:r>
            <w:r w:rsidRPr="005E324A">
              <w:rPr>
                <w:rFonts w:eastAsiaTheme="minorEastAsia"/>
                <w:color w:val="000000"/>
                <w:kern w:val="0"/>
                <w:sz w:val="24"/>
              </w:rPr>
              <w:t>26</w:t>
            </w:r>
            <w:r w:rsidRPr="005E324A">
              <w:rPr>
                <w:rFonts w:eastAsiaTheme="minorEastAsia"/>
                <w:color w:val="000000"/>
                <w:kern w:val="0"/>
                <w:sz w:val="24"/>
              </w:rPr>
              <w:t>日</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报告期末基金份额总额</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89,791,207.79</w:t>
            </w:r>
            <w:r w:rsidRPr="005E324A">
              <w:rPr>
                <w:rFonts w:eastAsiaTheme="minorEastAsia"/>
                <w:color w:val="000000"/>
                <w:kern w:val="0"/>
                <w:sz w:val="24"/>
              </w:rPr>
              <w:t>份</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投资目标</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本基金采用指数化投资，紧密跟踪标的指数，追求跟踪偏离度与跟踪误差最小化。本基金力争控制本基金日均跟踪偏离度的绝对值不超过</w:t>
            </w:r>
            <w:r w:rsidRPr="005E324A">
              <w:rPr>
                <w:rFonts w:eastAsiaTheme="minorEastAsia"/>
                <w:color w:val="000000"/>
                <w:kern w:val="0"/>
                <w:sz w:val="24"/>
              </w:rPr>
              <w:t>0.35%</w:t>
            </w:r>
            <w:r w:rsidRPr="005E324A">
              <w:rPr>
                <w:rFonts w:eastAsiaTheme="minorEastAsia"/>
                <w:color w:val="000000"/>
                <w:kern w:val="0"/>
                <w:sz w:val="24"/>
              </w:rPr>
              <w:t>，年跟踪误差不超过</w:t>
            </w:r>
            <w:r w:rsidRPr="005E324A">
              <w:rPr>
                <w:rFonts w:eastAsiaTheme="minorEastAsia"/>
                <w:color w:val="000000"/>
                <w:kern w:val="0"/>
                <w:sz w:val="24"/>
              </w:rPr>
              <w:t>4%</w:t>
            </w:r>
            <w:r w:rsidRPr="005E324A">
              <w:rPr>
                <w:rFonts w:eastAsiaTheme="minorEastAsia"/>
                <w:color w:val="000000"/>
                <w:kern w:val="0"/>
                <w:sz w:val="24"/>
              </w:rPr>
              <w:t>。</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投资策略</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本基金为指数型基金，绝大部分资产采用完全复制标的指数的方法跟踪标的指数，即按照中证互联网</w:t>
            </w:r>
            <w:r w:rsidRPr="005E324A">
              <w:rPr>
                <w:rFonts w:eastAsiaTheme="minorEastAsia"/>
                <w:color w:val="000000"/>
                <w:kern w:val="0"/>
                <w:sz w:val="24"/>
              </w:rPr>
              <w:lastRenderedPageBreak/>
              <w:t>金融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lastRenderedPageBreak/>
              <w:t>业绩比较基准</w:t>
            </w:r>
          </w:p>
        </w:tc>
        <w:tc>
          <w:tcPr>
            <w:tcW w:w="5479" w:type="dxa"/>
            <w:gridSpan w:val="3"/>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中证互联网金融指数收益率</w:t>
            </w:r>
            <w:r w:rsidRPr="005E324A">
              <w:rPr>
                <w:rFonts w:eastAsiaTheme="minorEastAsia"/>
                <w:color w:val="000000"/>
                <w:kern w:val="0"/>
                <w:sz w:val="24"/>
              </w:rPr>
              <w:t>×95%</w:t>
            </w:r>
            <w:r w:rsidRPr="005E324A">
              <w:rPr>
                <w:rFonts w:eastAsiaTheme="minorEastAsia"/>
                <w:color w:val="000000"/>
                <w:kern w:val="0"/>
                <w:sz w:val="24"/>
              </w:rPr>
              <w:t>＋银行活期存款利率（税后）</w:t>
            </w:r>
            <w:r w:rsidRPr="005E324A">
              <w:rPr>
                <w:rFonts w:eastAsiaTheme="minorEastAsia"/>
                <w:color w:val="000000"/>
                <w:kern w:val="0"/>
                <w:sz w:val="24"/>
              </w:rPr>
              <w:t>×5%</w:t>
            </w:r>
            <w:r w:rsidRPr="005E324A">
              <w:rPr>
                <w:rFonts w:eastAsiaTheme="minorEastAsia"/>
                <w:color w:val="000000"/>
                <w:kern w:val="0"/>
                <w:sz w:val="24"/>
              </w:rPr>
              <w:t>。</w:t>
            </w:r>
          </w:p>
        </w:tc>
      </w:tr>
      <w:tr w:rsidR="00134868" w:rsidRPr="005E324A" w:rsidTr="00A008DA">
        <w:tc>
          <w:tcPr>
            <w:tcW w:w="2835" w:type="dxa"/>
          </w:tcPr>
          <w:p w:rsidR="00134868" w:rsidRPr="005E324A" w:rsidRDefault="00134868" w:rsidP="00A008DA">
            <w:pPr>
              <w:adjustRightInd w:val="0"/>
              <w:spacing w:before="29" w:line="360" w:lineRule="auto"/>
              <w:ind w:left="17"/>
              <w:jc w:val="left"/>
              <w:rPr>
                <w:rFonts w:eastAsiaTheme="minorEastAsia"/>
                <w:sz w:val="24"/>
              </w:rPr>
            </w:pPr>
            <w:r w:rsidRPr="005E324A">
              <w:rPr>
                <w:rFonts w:eastAsiaTheme="minorEastAsia"/>
                <w:kern w:val="0"/>
                <w:sz w:val="24"/>
              </w:rPr>
              <w:t>风险收益特征</w:t>
            </w:r>
          </w:p>
        </w:tc>
        <w:tc>
          <w:tcPr>
            <w:tcW w:w="5479" w:type="dxa"/>
            <w:gridSpan w:val="3"/>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交银互联网金融份额具有与标的指数、以及标的指数所代表的股票市场相似的风险收益特征；交银互联网金融</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份额具有低预期风险、预期收益相对稳定的特征；交银互联网金融</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基金管理人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交银施罗德基金管理有限公司</w:t>
            </w:r>
          </w:p>
        </w:tc>
      </w:tr>
      <w:tr w:rsidR="00134868" w:rsidRPr="005E324A" w:rsidTr="007A6BEA">
        <w:tc>
          <w:tcPr>
            <w:tcW w:w="2835" w:type="dxa"/>
          </w:tcPr>
          <w:p w:rsidR="00134868" w:rsidRPr="005E324A" w:rsidRDefault="00134868" w:rsidP="007A6BEA">
            <w:pPr>
              <w:adjustRightInd w:val="0"/>
              <w:spacing w:before="29" w:line="360" w:lineRule="auto"/>
              <w:ind w:left="17"/>
              <w:jc w:val="left"/>
              <w:rPr>
                <w:rFonts w:eastAsiaTheme="minorEastAsia"/>
                <w:sz w:val="24"/>
              </w:rPr>
            </w:pPr>
            <w:r w:rsidRPr="005E324A">
              <w:rPr>
                <w:rFonts w:eastAsiaTheme="minorEastAsia"/>
                <w:kern w:val="0"/>
                <w:sz w:val="24"/>
              </w:rPr>
              <w:t>基金托管人</w:t>
            </w:r>
          </w:p>
        </w:tc>
        <w:tc>
          <w:tcPr>
            <w:tcW w:w="5479" w:type="dxa"/>
            <w:gridSpan w:val="3"/>
          </w:tcPr>
          <w:p w:rsidR="00134868" w:rsidRPr="005E324A" w:rsidRDefault="00134868" w:rsidP="007A6BE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中国建设银行股份有限公司</w:t>
            </w:r>
          </w:p>
        </w:tc>
      </w:tr>
      <w:tr w:rsidR="00134868" w:rsidRPr="005E324A" w:rsidTr="000B5208">
        <w:tc>
          <w:tcPr>
            <w:tcW w:w="2835" w:type="dxa"/>
          </w:tcPr>
          <w:p w:rsidR="00134868" w:rsidRPr="005E324A" w:rsidRDefault="00134868" w:rsidP="005F621F">
            <w:pPr>
              <w:adjustRightInd w:val="0"/>
              <w:spacing w:before="29" w:line="360" w:lineRule="auto"/>
              <w:ind w:left="17"/>
              <w:jc w:val="left"/>
              <w:rPr>
                <w:rFonts w:eastAsiaTheme="minorEastAsia"/>
                <w:kern w:val="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级基金的基金简称</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p>
        </w:tc>
        <w:tc>
          <w:tcPr>
            <w:tcW w:w="1826"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r w:rsidRPr="005E324A">
              <w:rPr>
                <w:rFonts w:eastAsiaTheme="minorEastAsia"/>
                <w:sz w:val="24"/>
              </w:rPr>
              <w:t>A</w:t>
            </w:r>
          </w:p>
        </w:tc>
        <w:tc>
          <w:tcPr>
            <w:tcW w:w="1827" w:type="dxa"/>
            <w:vAlign w:val="center"/>
          </w:tcPr>
          <w:p w:rsidR="00134868" w:rsidRPr="005E324A" w:rsidRDefault="00134868" w:rsidP="000B5208">
            <w:pPr>
              <w:rPr>
                <w:rFonts w:eastAsiaTheme="minorEastAsia"/>
                <w:sz w:val="24"/>
              </w:rPr>
            </w:pPr>
            <w:r w:rsidRPr="005E324A">
              <w:rPr>
                <w:rFonts w:eastAsiaTheme="minorEastAsia"/>
                <w:sz w:val="24"/>
              </w:rPr>
              <w:t>E</w:t>
            </w:r>
            <w:r w:rsidRPr="005E324A">
              <w:rPr>
                <w:rFonts w:eastAsiaTheme="minorEastAsia"/>
                <w:sz w:val="24"/>
              </w:rPr>
              <w:t>金融</w:t>
            </w:r>
            <w:r w:rsidRPr="005E324A">
              <w:rPr>
                <w:rFonts w:eastAsiaTheme="minorEastAsia"/>
                <w:sz w:val="24"/>
              </w:rPr>
              <w:t>B</w:t>
            </w:r>
          </w:p>
        </w:tc>
      </w:tr>
      <w:tr w:rsidR="00C136F5" w:rsidRPr="005E324A" w:rsidTr="000B5208">
        <w:tc>
          <w:tcPr>
            <w:tcW w:w="2835" w:type="dxa"/>
          </w:tcPr>
          <w:p w:rsidR="00C136F5" w:rsidRPr="005E324A" w:rsidRDefault="00C136F5"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级基金的场内简称</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p>
        </w:tc>
        <w:tc>
          <w:tcPr>
            <w:tcW w:w="1826"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r w:rsidRPr="005E324A">
              <w:rPr>
                <w:sz w:val="24"/>
              </w:rPr>
              <w:t>A</w:t>
            </w:r>
          </w:p>
        </w:tc>
        <w:tc>
          <w:tcPr>
            <w:tcW w:w="1827" w:type="dxa"/>
            <w:vAlign w:val="center"/>
          </w:tcPr>
          <w:p w:rsidR="00C136F5" w:rsidRPr="005E324A" w:rsidRDefault="00C136F5" w:rsidP="000B5208">
            <w:pPr>
              <w:rPr>
                <w:rFonts w:eastAsiaTheme="minorEastAsia"/>
                <w:color w:val="000000"/>
                <w:kern w:val="0"/>
                <w:sz w:val="24"/>
              </w:rPr>
            </w:pPr>
            <w:r w:rsidRPr="005E324A">
              <w:rPr>
                <w:sz w:val="24"/>
              </w:rPr>
              <w:t>E</w:t>
            </w:r>
            <w:r w:rsidRPr="005E324A">
              <w:rPr>
                <w:sz w:val="24"/>
              </w:rPr>
              <w:t>金融</w:t>
            </w:r>
            <w:r w:rsidRPr="005E324A">
              <w:rPr>
                <w:sz w:val="24"/>
              </w:rPr>
              <w:t>B</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t>下属</w:t>
            </w:r>
            <w:r w:rsidR="005F621F" w:rsidRPr="005E324A">
              <w:rPr>
                <w:rFonts w:eastAsiaTheme="minorEastAsia"/>
                <w:color w:val="000000"/>
                <w:sz w:val="24"/>
              </w:rPr>
              <w:t>分</w:t>
            </w:r>
            <w:r w:rsidRPr="005E324A">
              <w:rPr>
                <w:rFonts w:eastAsiaTheme="minorEastAsia"/>
                <w:color w:val="000000"/>
                <w:sz w:val="24"/>
              </w:rPr>
              <w:t>级基金的交易代码</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164907</w:t>
            </w:r>
          </w:p>
        </w:tc>
        <w:tc>
          <w:tcPr>
            <w:tcW w:w="1826"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150317</w:t>
            </w:r>
          </w:p>
        </w:tc>
        <w:tc>
          <w:tcPr>
            <w:tcW w:w="1827" w:type="dxa"/>
            <w:vAlign w:val="center"/>
          </w:tcPr>
          <w:p w:rsidR="00134868" w:rsidRPr="005E324A" w:rsidRDefault="00134868" w:rsidP="005E7140">
            <w:pPr>
              <w:adjustRightInd w:val="0"/>
              <w:spacing w:before="29" w:line="360" w:lineRule="auto"/>
              <w:ind w:left="17"/>
              <w:jc w:val="left"/>
              <w:rPr>
                <w:rFonts w:eastAsiaTheme="minorEastAsia"/>
                <w:sz w:val="24"/>
              </w:rPr>
            </w:pPr>
            <w:r w:rsidRPr="005E324A">
              <w:rPr>
                <w:rFonts w:eastAsiaTheme="minorEastAsia"/>
                <w:color w:val="000000"/>
                <w:kern w:val="0"/>
                <w:sz w:val="24"/>
              </w:rPr>
              <w:t>150318</w:t>
            </w:r>
          </w:p>
        </w:tc>
      </w:tr>
      <w:tr w:rsidR="00134868" w:rsidRPr="005E324A" w:rsidTr="00EB3E72">
        <w:tc>
          <w:tcPr>
            <w:tcW w:w="2835" w:type="dxa"/>
          </w:tcPr>
          <w:p w:rsidR="00134868" w:rsidRPr="005E324A" w:rsidRDefault="00134868" w:rsidP="00CD0AAD">
            <w:pPr>
              <w:adjustRightInd w:val="0"/>
              <w:spacing w:before="29" w:line="360" w:lineRule="auto"/>
              <w:ind w:left="17"/>
              <w:jc w:val="left"/>
              <w:rPr>
                <w:rFonts w:eastAsiaTheme="minorEastAsia"/>
                <w:color w:val="000000"/>
                <w:sz w:val="24"/>
              </w:rPr>
            </w:pPr>
            <w:r w:rsidRPr="005E324A">
              <w:rPr>
                <w:rFonts w:eastAsiaTheme="minorEastAsia"/>
                <w:color w:val="000000"/>
                <w:sz w:val="24"/>
              </w:rPr>
              <w:lastRenderedPageBreak/>
              <w:t>报告期末下属</w:t>
            </w:r>
            <w:r w:rsidR="005F621F" w:rsidRPr="005E324A">
              <w:rPr>
                <w:rFonts w:eastAsiaTheme="minorEastAsia"/>
                <w:color w:val="000000"/>
                <w:sz w:val="24"/>
              </w:rPr>
              <w:t>分</w:t>
            </w:r>
            <w:r w:rsidRPr="005E324A">
              <w:rPr>
                <w:rFonts w:eastAsiaTheme="minorEastAsia"/>
                <w:color w:val="000000"/>
                <w:sz w:val="24"/>
              </w:rPr>
              <w:t>级基金的份额总额</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88,651,677.79</w:t>
            </w:r>
            <w:r w:rsidRPr="005E324A">
              <w:rPr>
                <w:rFonts w:eastAsiaTheme="minorEastAsia"/>
                <w:color w:val="000000"/>
                <w:kern w:val="0"/>
                <w:sz w:val="24"/>
              </w:rPr>
              <w:t>份</w:t>
            </w:r>
          </w:p>
        </w:tc>
        <w:tc>
          <w:tcPr>
            <w:tcW w:w="1826"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569,765.00</w:t>
            </w:r>
            <w:r w:rsidRPr="005E324A">
              <w:rPr>
                <w:rFonts w:eastAsiaTheme="minorEastAsia"/>
                <w:color w:val="000000"/>
                <w:kern w:val="0"/>
                <w:sz w:val="24"/>
              </w:rPr>
              <w:t>份</w:t>
            </w:r>
          </w:p>
        </w:tc>
        <w:tc>
          <w:tcPr>
            <w:tcW w:w="1827" w:type="dxa"/>
            <w:vAlign w:val="center"/>
          </w:tcPr>
          <w:p w:rsidR="00134868" w:rsidRPr="005E324A" w:rsidRDefault="00134868" w:rsidP="00057DD3">
            <w:pPr>
              <w:jc w:val="left"/>
              <w:rPr>
                <w:rFonts w:eastAsiaTheme="minorEastAsia"/>
                <w:sz w:val="24"/>
              </w:rPr>
            </w:pPr>
            <w:r w:rsidRPr="005E324A">
              <w:rPr>
                <w:rFonts w:eastAsiaTheme="minorEastAsia"/>
                <w:color w:val="000000"/>
                <w:kern w:val="0"/>
                <w:sz w:val="24"/>
              </w:rPr>
              <w:t>569,765.00</w:t>
            </w:r>
            <w:r w:rsidRPr="005E324A">
              <w:rPr>
                <w:rFonts w:eastAsiaTheme="minorEastAsia"/>
                <w:color w:val="000000"/>
                <w:kern w:val="0"/>
                <w:sz w:val="24"/>
              </w:rPr>
              <w:t>份</w:t>
            </w:r>
          </w:p>
        </w:tc>
      </w:tr>
      <w:tr w:rsidR="00134868" w:rsidRPr="005E324A" w:rsidTr="00EB3E72">
        <w:tc>
          <w:tcPr>
            <w:tcW w:w="2835" w:type="dxa"/>
          </w:tcPr>
          <w:p w:rsidR="00134868" w:rsidRPr="005E324A" w:rsidRDefault="00307735" w:rsidP="00A008DA">
            <w:pPr>
              <w:adjustRightInd w:val="0"/>
              <w:spacing w:before="29" w:line="360" w:lineRule="auto"/>
              <w:ind w:left="17"/>
              <w:jc w:val="left"/>
              <w:rPr>
                <w:rFonts w:eastAsiaTheme="minorEastAsia"/>
                <w:sz w:val="24"/>
              </w:rPr>
            </w:pPr>
            <w:r w:rsidRPr="005E324A">
              <w:rPr>
                <w:sz w:val="24"/>
              </w:rPr>
              <w:t>下属分级基金的</w:t>
            </w:r>
            <w:r w:rsidR="00134868" w:rsidRPr="005E324A">
              <w:rPr>
                <w:rFonts w:eastAsiaTheme="minorEastAsia"/>
                <w:kern w:val="0"/>
                <w:sz w:val="24"/>
              </w:rPr>
              <w:t>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金融份额具有与标的指数、以及标的指数所代表的股票市场相似的风险收益特征</w:t>
            </w:r>
          </w:p>
        </w:tc>
        <w:tc>
          <w:tcPr>
            <w:tcW w:w="1826"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w:t>
            </w:r>
            <w:r w:rsidRPr="005E324A">
              <w:rPr>
                <w:rFonts w:eastAsiaTheme="minorEastAsia"/>
                <w:color w:val="000000"/>
                <w:kern w:val="0"/>
                <w:sz w:val="24"/>
              </w:rPr>
              <w:t>A</w:t>
            </w:r>
            <w:r w:rsidRPr="005E324A">
              <w:rPr>
                <w:rFonts w:eastAsiaTheme="minorEastAsia"/>
                <w:color w:val="000000"/>
                <w:kern w:val="0"/>
                <w:sz w:val="24"/>
              </w:rPr>
              <w:t>份额具有低预期风险、预期收益相对稳定的特征</w:t>
            </w:r>
          </w:p>
        </w:tc>
        <w:tc>
          <w:tcPr>
            <w:tcW w:w="1827" w:type="dxa"/>
          </w:tcPr>
          <w:p w:rsidR="00134868" w:rsidRPr="005E324A" w:rsidRDefault="00134868" w:rsidP="00A008DA">
            <w:pPr>
              <w:adjustRightInd w:val="0"/>
              <w:spacing w:before="29" w:line="360" w:lineRule="auto"/>
              <w:ind w:left="17"/>
              <w:jc w:val="left"/>
              <w:rPr>
                <w:rFonts w:eastAsiaTheme="minorEastAsia"/>
                <w:color w:val="000000"/>
                <w:sz w:val="24"/>
              </w:rPr>
            </w:pPr>
            <w:r w:rsidRPr="005E324A">
              <w:rPr>
                <w:rFonts w:eastAsiaTheme="minorEastAsia"/>
                <w:color w:val="000000"/>
                <w:kern w:val="0"/>
                <w:sz w:val="24"/>
              </w:rPr>
              <w:t>交银</w:t>
            </w:r>
            <w:r w:rsidRPr="005E324A">
              <w:rPr>
                <w:rFonts w:eastAsiaTheme="minorEastAsia"/>
                <w:color w:val="000000"/>
                <w:kern w:val="0"/>
                <w:sz w:val="24"/>
              </w:rPr>
              <w:t>E</w:t>
            </w:r>
            <w:r w:rsidRPr="005E324A">
              <w:rPr>
                <w:rFonts w:eastAsiaTheme="minorEastAsia"/>
                <w:color w:val="000000"/>
                <w:kern w:val="0"/>
                <w:sz w:val="24"/>
              </w:rPr>
              <w:t>金融</w:t>
            </w:r>
            <w:r w:rsidRPr="005E324A">
              <w:rPr>
                <w:rFonts w:eastAsiaTheme="minorEastAsia"/>
                <w:color w:val="000000"/>
                <w:kern w:val="0"/>
                <w:sz w:val="24"/>
              </w:rPr>
              <w:t>B</w:t>
            </w:r>
            <w:r w:rsidRPr="005E324A">
              <w:rPr>
                <w:rFonts w:eastAsiaTheme="minorEastAsia"/>
                <w:color w:val="000000"/>
                <w:kern w:val="0"/>
                <w:sz w:val="24"/>
              </w:rPr>
              <w:t>份额具有高预期风险、高预期收益的特征</w:t>
            </w:r>
          </w:p>
        </w:tc>
      </w:tr>
    </w:tbl>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§3  </w:t>
      </w:r>
      <w:r w:rsidRPr="005E324A">
        <w:rPr>
          <w:rFonts w:eastAsiaTheme="minorEastAsia"/>
          <w:color w:val="000000"/>
          <w:kern w:val="0"/>
          <w:sz w:val="24"/>
          <w:szCs w:val="24"/>
        </w:rPr>
        <w:t>主要财务指标和基金净值表现</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3.1 </w:t>
      </w:r>
      <w:r w:rsidRPr="005E324A">
        <w:rPr>
          <w:rFonts w:eastAsiaTheme="minorEastAsia"/>
          <w:b/>
          <w:color w:val="000000"/>
          <w:kern w:val="0"/>
          <w:sz w:val="24"/>
        </w:rPr>
        <w:t>主要财务指标</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C031D" w:rsidRPr="005E324A" w:rsidTr="004C031D">
        <w:tc>
          <w:tcPr>
            <w:tcW w:w="3402" w:type="dxa"/>
            <w:vAlign w:val="center"/>
          </w:tcPr>
          <w:p w:rsidR="00FC219C" w:rsidRPr="005E324A" w:rsidRDefault="00FC219C" w:rsidP="004D67E0">
            <w:pPr>
              <w:adjustRightInd w:val="0"/>
              <w:spacing w:before="29" w:line="360" w:lineRule="auto"/>
              <w:ind w:left="17"/>
              <w:jc w:val="center"/>
              <w:rPr>
                <w:rFonts w:eastAsiaTheme="minorEastAsia"/>
                <w:kern w:val="0"/>
                <w:sz w:val="24"/>
              </w:rPr>
            </w:pPr>
            <w:r w:rsidRPr="005E324A">
              <w:rPr>
                <w:rFonts w:eastAsiaTheme="minorEastAsia"/>
                <w:kern w:val="0"/>
                <w:sz w:val="24"/>
              </w:rPr>
              <w:t>主要财务指标</w:t>
            </w:r>
          </w:p>
        </w:tc>
        <w:tc>
          <w:tcPr>
            <w:tcW w:w="4962" w:type="dxa"/>
            <w:vAlign w:val="center"/>
          </w:tcPr>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报告期</w:t>
            </w:r>
          </w:p>
          <w:p w:rsidR="00FC219C" w:rsidRPr="005E324A" w:rsidRDefault="00FC219C" w:rsidP="004D67E0">
            <w:pPr>
              <w:adjustRightInd w:val="0"/>
              <w:spacing w:before="29" w:line="360" w:lineRule="auto"/>
              <w:ind w:left="17"/>
              <w:jc w:val="center"/>
              <w:rPr>
                <w:rFonts w:eastAsiaTheme="minorEastAsia"/>
                <w:color w:val="000000"/>
                <w:sz w:val="24"/>
              </w:rPr>
            </w:pPr>
            <w:r w:rsidRPr="005E324A">
              <w:rPr>
                <w:rFonts w:eastAsiaTheme="minorEastAsia"/>
                <w:color w:val="000000"/>
                <w:sz w:val="24"/>
              </w:rPr>
              <w:t>(2020</w:t>
            </w:r>
            <w:r w:rsidRPr="005E324A">
              <w:rPr>
                <w:rFonts w:eastAsiaTheme="minorEastAsia"/>
                <w:color w:val="000000"/>
                <w:sz w:val="24"/>
              </w:rPr>
              <w:t>年</w:t>
            </w:r>
            <w:r w:rsidRPr="005E324A">
              <w:rPr>
                <w:rFonts w:eastAsiaTheme="minorEastAsia"/>
                <w:color w:val="000000"/>
                <w:sz w:val="24"/>
              </w:rPr>
              <w:t>1</w:t>
            </w:r>
            <w:r w:rsidRPr="005E324A">
              <w:rPr>
                <w:rFonts w:eastAsiaTheme="minorEastAsia"/>
                <w:color w:val="000000"/>
                <w:sz w:val="24"/>
              </w:rPr>
              <w:t>月</w:t>
            </w:r>
            <w:r w:rsidRPr="005E324A">
              <w:rPr>
                <w:rFonts w:eastAsiaTheme="minorEastAsia"/>
                <w:color w:val="000000"/>
                <w:sz w:val="24"/>
              </w:rPr>
              <w:t>1</w:t>
            </w:r>
            <w:r w:rsidRPr="005E324A">
              <w:rPr>
                <w:rFonts w:eastAsiaTheme="minorEastAsia"/>
                <w:color w:val="000000"/>
                <w:sz w:val="24"/>
              </w:rPr>
              <w:t>日</w:t>
            </w:r>
            <w:r w:rsidRPr="005E324A">
              <w:rPr>
                <w:rFonts w:eastAsiaTheme="minorEastAsia"/>
                <w:color w:val="000000"/>
                <w:sz w:val="24"/>
              </w:rPr>
              <w:t>-2020</w:t>
            </w:r>
            <w:r w:rsidRPr="005E324A">
              <w:rPr>
                <w:rFonts w:eastAsiaTheme="minorEastAsia"/>
                <w:color w:val="000000"/>
                <w:sz w:val="24"/>
              </w:rPr>
              <w:t>年</w:t>
            </w:r>
            <w:r w:rsidRPr="005E324A">
              <w:rPr>
                <w:rFonts w:eastAsiaTheme="minorEastAsia"/>
                <w:color w:val="000000"/>
                <w:sz w:val="24"/>
              </w:rPr>
              <w:t>3</w:t>
            </w:r>
            <w:r w:rsidRPr="005E324A">
              <w:rPr>
                <w:rFonts w:eastAsiaTheme="minorEastAsia"/>
                <w:color w:val="000000"/>
                <w:sz w:val="24"/>
              </w:rPr>
              <w:t>月</w:t>
            </w:r>
            <w:r w:rsidRPr="005E324A">
              <w:rPr>
                <w:rFonts w:eastAsiaTheme="minorEastAsia"/>
                <w:color w:val="000000"/>
                <w:sz w:val="24"/>
              </w:rPr>
              <w:t>31</w:t>
            </w:r>
            <w:r w:rsidRPr="005E324A">
              <w:rPr>
                <w:rFonts w:eastAsiaTheme="minorEastAsia"/>
                <w:color w:val="000000"/>
                <w:sz w:val="24"/>
              </w:rPr>
              <w:t>日</w:t>
            </w:r>
            <w:r w:rsidRPr="005E324A">
              <w:rPr>
                <w:rFonts w:eastAsiaTheme="minorEastAsia"/>
                <w:color w:val="000000"/>
                <w:sz w:val="24"/>
              </w:rPr>
              <w:t>)</w:t>
            </w:r>
          </w:p>
        </w:tc>
      </w:tr>
      <w:tr w:rsidR="004C031D" w:rsidRPr="005E324A" w:rsidTr="004C031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1.</w:t>
            </w:r>
            <w:r w:rsidRPr="005E324A">
              <w:rPr>
                <w:rFonts w:eastAsiaTheme="minorEastAsia"/>
                <w:kern w:val="0"/>
                <w:sz w:val="24"/>
              </w:rPr>
              <w:t>本期已实现收益</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-1,511,887.98</w:t>
            </w:r>
          </w:p>
        </w:tc>
      </w:tr>
      <w:tr w:rsidR="004C031D" w:rsidRPr="005E324A" w:rsidTr="004C031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2.</w:t>
            </w:r>
            <w:r w:rsidRPr="005E324A">
              <w:rPr>
                <w:rFonts w:eastAsiaTheme="minorEastAsia"/>
                <w:kern w:val="0"/>
                <w:sz w:val="24"/>
              </w:rPr>
              <w:t>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-5,858,177.64</w:t>
            </w:r>
          </w:p>
        </w:tc>
      </w:tr>
      <w:tr w:rsidR="004C031D" w:rsidRPr="005E324A" w:rsidTr="004C031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3.</w:t>
            </w:r>
            <w:r w:rsidRPr="005E324A">
              <w:rPr>
                <w:rFonts w:eastAsiaTheme="minorEastAsia"/>
                <w:kern w:val="0"/>
                <w:sz w:val="24"/>
              </w:rPr>
              <w:t>加权平均基金份额本期利润</w:t>
            </w:r>
          </w:p>
        </w:tc>
        <w:tc>
          <w:tcPr>
            <w:tcW w:w="4962" w:type="dxa"/>
            <w:vAlign w:val="bottom"/>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-0.0638</w:t>
            </w:r>
          </w:p>
        </w:tc>
      </w:tr>
      <w:tr w:rsidR="004C031D" w:rsidRPr="005E324A" w:rsidTr="004C031D">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4.</w:t>
            </w:r>
            <w:r w:rsidRPr="005E324A">
              <w:rPr>
                <w:rFonts w:eastAsiaTheme="minorEastAsia"/>
                <w:kern w:val="0"/>
                <w:sz w:val="24"/>
              </w:rPr>
              <w:t>期末基金资产净值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71,666,482.74</w:t>
            </w:r>
          </w:p>
        </w:tc>
      </w:tr>
      <w:tr w:rsidR="004C031D" w:rsidRPr="005E324A" w:rsidTr="004C031D">
        <w:trPr>
          <w:trHeight w:val="158"/>
        </w:trPr>
        <w:tc>
          <w:tcPr>
            <w:tcW w:w="3402" w:type="dxa"/>
          </w:tcPr>
          <w:p w:rsidR="00FC219C" w:rsidRPr="005E324A" w:rsidRDefault="00FC219C" w:rsidP="004D67E0">
            <w:pPr>
              <w:adjustRightInd w:val="0"/>
              <w:spacing w:before="29" w:line="360" w:lineRule="auto"/>
              <w:ind w:left="17"/>
              <w:rPr>
                <w:rFonts w:eastAsiaTheme="minorEastAsia"/>
                <w:kern w:val="0"/>
                <w:sz w:val="24"/>
              </w:rPr>
            </w:pPr>
            <w:r w:rsidRPr="005E324A">
              <w:rPr>
                <w:rFonts w:eastAsiaTheme="minorEastAsia"/>
                <w:kern w:val="0"/>
                <w:sz w:val="24"/>
              </w:rPr>
              <w:t>5.</w:t>
            </w:r>
            <w:r w:rsidRPr="005E324A">
              <w:rPr>
                <w:rFonts w:eastAsiaTheme="minorEastAsia"/>
                <w:kern w:val="0"/>
                <w:sz w:val="24"/>
              </w:rPr>
              <w:t>期末基金份额净值</w:t>
            </w:r>
          </w:p>
        </w:tc>
        <w:tc>
          <w:tcPr>
            <w:tcW w:w="4962" w:type="dxa"/>
          </w:tcPr>
          <w:p w:rsidR="00FC219C" w:rsidRPr="005E324A" w:rsidRDefault="00FC219C" w:rsidP="005E7140">
            <w:pPr>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0.798</w:t>
            </w:r>
          </w:p>
        </w:tc>
      </w:tr>
    </w:tbl>
    <w:p w:rsidR="00381ACD" w:rsidRDefault="004C031D">
      <w:pPr>
        <w:autoSpaceDE w:val="0"/>
        <w:autoSpaceDN w:val="0"/>
        <w:adjustRightInd w:val="0"/>
        <w:spacing w:line="360"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220542" w:rsidRPr="005E324A" w:rsidRDefault="006D676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 xml:space="preserve">    2</w:t>
      </w:r>
      <w:r w:rsidRPr="005E324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3.2 </w:t>
      </w:r>
      <w:r w:rsidRPr="005E324A">
        <w:rPr>
          <w:rFonts w:eastAsiaTheme="minorEastAsia"/>
          <w:b/>
          <w:color w:val="000000"/>
          <w:kern w:val="0"/>
          <w:sz w:val="24"/>
        </w:rPr>
        <w:t>基金净值表现</w:t>
      </w:r>
    </w:p>
    <w:p w:rsidR="007622F6" w:rsidRPr="005E324A" w:rsidRDefault="00220542"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3.2.1</w:t>
        </w:r>
      </w:smartTag>
      <w:r w:rsidRPr="005E324A">
        <w:rPr>
          <w:rFonts w:eastAsiaTheme="minorEastAsia"/>
          <w:b/>
          <w:color w:val="000000"/>
          <w:kern w:val="0"/>
          <w:sz w:val="24"/>
        </w:rPr>
        <w:t>本报告期基金份额净值增长率及其与同期业绩比较基准收益率的比较</w:t>
      </w:r>
    </w:p>
    <w:tbl>
      <w:tblPr>
        <w:tblStyle w:val="af7"/>
        <w:tblW w:w="0" w:type="auto"/>
        <w:tblInd w:w="15" w:type="dxa"/>
        <w:tblLayout w:type="fixed"/>
        <w:tblLook w:val="04A0" w:firstRow="1" w:lastRow="0" w:firstColumn="1" w:lastColumn="0" w:noHBand="0" w:noVBand="1"/>
      </w:tblPr>
      <w:tblGrid>
        <w:gridCol w:w="1215"/>
        <w:gridCol w:w="1216"/>
        <w:gridCol w:w="1216"/>
        <w:gridCol w:w="1216"/>
        <w:gridCol w:w="1216"/>
        <w:gridCol w:w="1217"/>
        <w:gridCol w:w="1217"/>
      </w:tblGrid>
      <w:tr w:rsidR="00E27A14" w:rsidRPr="005E324A" w:rsidTr="00E34CDF">
        <w:tc>
          <w:tcPr>
            <w:tcW w:w="1215"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lastRenderedPageBreak/>
              <w:t>阶段</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w:t>
            </w:r>
            <w:r w:rsidRPr="005E324A">
              <w:rPr>
                <w:rFonts w:ascii="宋体" w:hAnsi="宋体" w:cs="宋体" w:hint="eastAsia"/>
                <w:color w:val="000000"/>
                <w:sz w:val="24"/>
              </w:rPr>
              <w:t>①</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highlight w:val="green"/>
              </w:rPr>
            </w:pPr>
            <w:r w:rsidRPr="005E324A">
              <w:rPr>
                <w:rFonts w:eastAsiaTheme="minorEastAsia"/>
                <w:color w:val="000000"/>
                <w:sz w:val="24"/>
              </w:rPr>
              <w:t>净值增长率标准差</w:t>
            </w:r>
            <w:r w:rsidRPr="005E324A">
              <w:rPr>
                <w:rFonts w:ascii="宋体" w:hAnsi="宋体" w:cs="宋体" w:hint="eastAsia"/>
                <w:color w:val="000000"/>
                <w:sz w:val="24"/>
              </w:rPr>
              <w:t>②</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w:t>
            </w:r>
            <w:r w:rsidRPr="005E324A">
              <w:rPr>
                <w:rFonts w:ascii="宋体" w:hAnsi="宋体" w:cs="宋体" w:hint="eastAsia"/>
                <w:color w:val="000000"/>
                <w:sz w:val="24"/>
              </w:rPr>
              <w:t>③</w:t>
            </w:r>
          </w:p>
        </w:tc>
        <w:tc>
          <w:tcPr>
            <w:tcW w:w="1216"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eastAsiaTheme="minorEastAsia"/>
                <w:color w:val="000000"/>
                <w:sz w:val="24"/>
              </w:rPr>
              <w:t>业绩比较基准收益率标准差</w:t>
            </w:r>
            <w:r w:rsidRPr="005E324A">
              <w:rPr>
                <w:rFonts w:ascii="宋体" w:hAnsi="宋体" w:cs="宋体" w:hint="eastAsia"/>
                <w:color w:val="000000"/>
                <w:sz w:val="24"/>
              </w:rPr>
              <w:t>④</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①</w:t>
            </w:r>
            <w:r w:rsidRPr="005E324A">
              <w:rPr>
                <w:rFonts w:eastAsiaTheme="minorEastAsia"/>
                <w:color w:val="000000"/>
                <w:sz w:val="24"/>
              </w:rPr>
              <w:t>－</w:t>
            </w:r>
            <w:r w:rsidRPr="005E324A">
              <w:rPr>
                <w:rFonts w:ascii="宋体" w:hAnsi="宋体" w:cs="宋体" w:hint="eastAsia"/>
                <w:color w:val="000000"/>
                <w:sz w:val="24"/>
              </w:rPr>
              <w:t>③</w:t>
            </w:r>
          </w:p>
        </w:tc>
        <w:tc>
          <w:tcPr>
            <w:tcW w:w="1217" w:type="dxa"/>
            <w:vAlign w:val="center"/>
          </w:tcPr>
          <w:p w:rsidR="00E27A14" w:rsidRPr="005E324A" w:rsidRDefault="00E27A14" w:rsidP="00465C86">
            <w:pPr>
              <w:snapToGrid w:val="0"/>
              <w:spacing w:line="288" w:lineRule="auto"/>
              <w:jc w:val="center"/>
              <w:rPr>
                <w:rFonts w:eastAsiaTheme="minorEastAsia"/>
                <w:color w:val="000000"/>
                <w:sz w:val="24"/>
              </w:rPr>
            </w:pPr>
            <w:r w:rsidRPr="005E324A">
              <w:rPr>
                <w:rFonts w:ascii="宋体" w:hAnsi="宋体" w:cs="宋体" w:hint="eastAsia"/>
                <w:color w:val="000000"/>
                <w:sz w:val="24"/>
              </w:rPr>
              <w:t>②</w:t>
            </w:r>
            <w:r w:rsidRPr="005E324A">
              <w:rPr>
                <w:rFonts w:eastAsiaTheme="minorEastAsia"/>
                <w:color w:val="000000"/>
                <w:sz w:val="24"/>
              </w:rPr>
              <w:t>－</w:t>
            </w:r>
            <w:r w:rsidRPr="005E324A">
              <w:rPr>
                <w:rFonts w:ascii="宋体" w:hAnsi="宋体" w:cs="宋体" w:hint="eastAsia"/>
                <w:color w:val="000000"/>
                <w:sz w:val="24"/>
              </w:rPr>
              <w:t>④</w:t>
            </w:r>
          </w:p>
        </w:tc>
      </w:tr>
      <w:tr w:rsidR="00381ACD">
        <w:tc>
          <w:tcPr>
            <w:tcW w:w="1215" w:type="dxa"/>
            <w:vAlign w:val="center"/>
          </w:tcPr>
          <w:p w:rsidR="00381ACD" w:rsidRDefault="004C031D">
            <w:pPr>
              <w:jc w:val="left"/>
            </w:pPr>
            <w:r>
              <w:rPr>
                <w:rFonts w:eastAsiaTheme="minorEastAsia"/>
                <w:color w:val="000000"/>
                <w:kern w:val="0"/>
                <w:sz w:val="24"/>
              </w:rPr>
              <w:t>过去三个月</w:t>
            </w:r>
          </w:p>
        </w:tc>
        <w:tc>
          <w:tcPr>
            <w:tcW w:w="1216" w:type="dxa"/>
            <w:vAlign w:val="center"/>
          </w:tcPr>
          <w:p w:rsidR="00381ACD" w:rsidRDefault="004C031D">
            <w:pPr>
              <w:jc w:val="center"/>
            </w:pPr>
            <w:r>
              <w:rPr>
                <w:rFonts w:eastAsiaTheme="minorEastAsia"/>
                <w:color w:val="000000"/>
                <w:kern w:val="0"/>
                <w:sz w:val="24"/>
              </w:rPr>
              <w:t>-7.79%</w:t>
            </w:r>
          </w:p>
        </w:tc>
        <w:tc>
          <w:tcPr>
            <w:tcW w:w="1216" w:type="dxa"/>
            <w:vAlign w:val="center"/>
          </w:tcPr>
          <w:p w:rsidR="00381ACD" w:rsidRDefault="004C031D">
            <w:pPr>
              <w:jc w:val="center"/>
            </w:pPr>
            <w:r>
              <w:rPr>
                <w:rFonts w:eastAsiaTheme="minorEastAsia"/>
                <w:color w:val="000000"/>
                <w:kern w:val="0"/>
                <w:sz w:val="24"/>
              </w:rPr>
              <w:t>2.57%</w:t>
            </w:r>
          </w:p>
        </w:tc>
        <w:tc>
          <w:tcPr>
            <w:tcW w:w="1216" w:type="dxa"/>
            <w:vAlign w:val="center"/>
          </w:tcPr>
          <w:p w:rsidR="00381ACD" w:rsidRDefault="004C031D">
            <w:pPr>
              <w:jc w:val="center"/>
            </w:pPr>
            <w:r>
              <w:rPr>
                <w:rFonts w:eastAsiaTheme="minorEastAsia"/>
                <w:color w:val="000000"/>
                <w:kern w:val="0"/>
                <w:sz w:val="24"/>
              </w:rPr>
              <w:t>-7.43%</w:t>
            </w:r>
          </w:p>
        </w:tc>
        <w:tc>
          <w:tcPr>
            <w:tcW w:w="1216" w:type="dxa"/>
            <w:vAlign w:val="center"/>
          </w:tcPr>
          <w:p w:rsidR="00381ACD" w:rsidRDefault="004C031D">
            <w:pPr>
              <w:jc w:val="center"/>
            </w:pPr>
            <w:r>
              <w:rPr>
                <w:rFonts w:eastAsiaTheme="minorEastAsia"/>
                <w:color w:val="000000"/>
                <w:kern w:val="0"/>
                <w:sz w:val="24"/>
              </w:rPr>
              <w:t>2.59%</w:t>
            </w:r>
          </w:p>
        </w:tc>
        <w:tc>
          <w:tcPr>
            <w:tcW w:w="1217" w:type="dxa"/>
            <w:vAlign w:val="center"/>
          </w:tcPr>
          <w:p w:rsidR="00381ACD" w:rsidRDefault="004C031D">
            <w:pPr>
              <w:jc w:val="center"/>
            </w:pPr>
            <w:r>
              <w:rPr>
                <w:rFonts w:eastAsiaTheme="minorEastAsia"/>
                <w:color w:val="000000"/>
                <w:kern w:val="0"/>
                <w:sz w:val="24"/>
              </w:rPr>
              <w:t>-0.36%</w:t>
            </w:r>
          </w:p>
        </w:tc>
        <w:tc>
          <w:tcPr>
            <w:tcW w:w="1217" w:type="dxa"/>
            <w:vAlign w:val="center"/>
          </w:tcPr>
          <w:p w:rsidR="00381ACD" w:rsidRDefault="004C031D">
            <w:pPr>
              <w:jc w:val="center"/>
            </w:pPr>
            <w:r>
              <w:rPr>
                <w:rFonts w:eastAsiaTheme="minorEastAsia"/>
                <w:color w:val="000000"/>
                <w:kern w:val="0"/>
                <w:sz w:val="24"/>
              </w:rPr>
              <w:t>-0.02%</w:t>
            </w:r>
          </w:p>
        </w:tc>
      </w:tr>
    </w:tbl>
    <w:p w:rsidR="00465C86" w:rsidRPr="005E324A" w:rsidRDefault="00465C86" w:rsidP="0019563C">
      <w:pPr>
        <w:tabs>
          <w:tab w:val="left" w:pos="1800"/>
        </w:tabs>
        <w:spacing w:line="360" w:lineRule="auto"/>
        <w:rPr>
          <w:rFonts w:eastAsiaTheme="minorEastAsia"/>
          <w:color w:val="000000"/>
          <w:sz w:val="24"/>
        </w:rPr>
      </w:pPr>
    </w:p>
    <w:p w:rsidR="00220542" w:rsidRPr="005E324A" w:rsidRDefault="00220542" w:rsidP="003A4DA3">
      <w:pPr>
        <w:spacing w:line="360" w:lineRule="auto"/>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3.2.2</w:t>
        </w:r>
        <w:r w:rsidR="00C4274D" w:rsidRPr="005E324A">
          <w:rPr>
            <w:rStyle w:val="af8"/>
            <w:color w:val="000000"/>
            <w:sz w:val="24"/>
            <w:shd w:val="clear" w:color="auto" w:fill="FFFFFF"/>
          </w:rPr>
          <w:t>自基金合同生效以来</w:t>
        </w:r>
      </w:smartTag>
      <w:r w:rsidRPr="005E324A">
        <w:rPr>
          <w:rFonts w:eastAsiaTheme="minorEastAsia"/>
          <w:b/>
          <w:bCs/>
          <w:color w:val="000000"/>
          <w:sz w:val="24"/>
        </w:rPr>
        <w:t>基金累计份额净值增长率变动及其与同期业绩比较基准收益率变动的比较</w:t>
      </w:r>
    </w:p>
    <w:p w:rsidR="0042253F" w:rsidRPr="005E324A" w:rsidRDefault="0042253F" w:rsidP="003A4DA3">
      <w:pPr>
        <w:spacing w:line="360" w:lineRule="auto"/>
        <w:jc w:val="center"/>
        <w:rPr>
          <w:rFonts w:eastAsiaTheme="minorEastAsia"/>
          <w:sz w:val="24"/>
        </w:rPr>
      </w:pPr>
      <w:r w:rsidRPr="005E324A">
        <w:rPr>
          <w:rFonts w:eastAsiaTheme="minorEastAsia"/>
          <w:sz w:val="24"/>
        </w:rPr>
        <w:t>交银施罗德中证互联网金融指数分级证券投资基金</w:t>
      </w:r>
    </w:p>
    <w:p w:rsidR="0042253F" w:rsidRPr="005E324A" w:rsidRDefault="0042253F" w:rsidP="003A4DA3">
      <w:pPr>
        <w:pStyle w:val="a5"/>
        <w:snapToGrid w:val="0"/>
        <w:spacing w:line="360" w:lineRule="auto"/>
        <w:jc w:val="center"/>
        <w:rPr>
          <w:rFonts w:ascii="Times New Roman" w:eastAsiaTheme="minorEastAsia" w:hAnsi="Times New Roman"/>
          <w:color w:val="000000"/>
          <w:sz w:val="24"/>
          <w:szCs w:val="24"/>
        </w:rPr>
      </w:pPr>
      <w:r w:rsidRPr="005E324A">
        <w:rPr>
          <w:rFonts w:ascii="Times New Roman" w:eastAsiaTheme="minorEastAsia" w:hAnsi="Times New Roman"/>
          <w:color w:val="000000"/>
          <w:sz w:val="24"/>
          <w:szCs w:val="24"/>
        </w:rPr>
        <w:t>累计份额净值增长率与业绩比较基准收益率历史走势对比图</w:t>
      </w:r>
    </w:p>
    <w:p w:rsidR="006868CD" w:rsidRPr="005E324A" w:rsidRDefault="006868CD" w:rsidP="003A4DA3">
      <w:pPr>
        <w:spacing w:line="360" w:lineRule="auto"/>
        <w:jc w:val="center"/>
        <w:rPr>
          <w:rFonts w:eastAsiaTheme="minorEastAsia"/>
          <w:sz w:val="24"/>
        </w:rPr>
      </w:pPr>
      <w:r w:rsidRPr="005E324A">
        <w:rPr>
          <w:rFonts w:eastAsiaTheme="minorEastAsia"/>
          <w:color w:val="000000"/>
          <w:kern w:val="0"/>
          <w:sz w:val="24"/>
        </w:rPr>
        <w:t>（</w:t>
      </w:r>
      <w:r w:rsidR="001B64E7" w:rsidRPr="005E324A">
        <w:rPr>
          <w:rFonts w:eastAsiaTheme="minorEastAsia"/>
          <w:color w:val="000000"/>
          <w:kern w:val="0"/>
          <w:sz w:val="24"/>
        </w:rPr>
        <w:t>2015</w:t>
      </w:r>
      <w:r w:rsidR="001B64E7" w:rsidRPr="005E324A">
        <w:rPr>
          <w:rFonts w:eastAsiaTheme="minorEastAsia"/>
          <w:color w:val="000000"/>
          <w:kern w:val="0"/>
          <w:sz w:val="24"/>
        </w:rPr>
        <w:t>年</w:t>
      </w:r>
      <w:r w:rsidR="001B64E7" w:rsidRPr="005E324A">
        <w:rPr>
          <w:rFonts w:eastAsiaTheme="minorEastAsia"/>
          <w:color w:val="000000"/>
          <w:kern w:val="0"/>
          <w:sz w:val="24"/>
        </w:rPr>
        <w:t>6</w:t>
      </w:r>
      <w:r w:rsidR="001B64E7" w:rsidRPr="005E324A">
        <w:rPr>
          <w:rFonts w:eastAsiaTheme="minorEastAsia"/>
          <w:color w:val="000000"/>
          <w:kern w:val="0"/>
          <w:sz w:val="24"/>
        </w:rPr>
        <w:t>月</w:t>
      </w:r>
      <w:r w:rsidR="001B64E7" w:rsidRPr="005E324A">
        <w:rPr>
          <w:rFonts w:eastAsiaTheme="minorEastAsia"/>
          <w:color w:val="000000"/>
          <w:kern w:val="0"/>
          <w:sz w:val="24"/>
        </w:rPr>
        <w:t>26</w:t>
      </w:r>
      <w:r w:rsidR="001B64E7" w:rsidRPr="005E324A">
        <w:rPr>
          <w:rFonts w:eastAsiaTheme="minorEastAsia"/>
          <w:color w:val="000000"/>
          <w:kern w:val="0"/>
          <w:sz w:val="24"/>
        </w:rPr>
        <w:t>日</w:t>
      </w:r>
      <w:r w:rsidRPr="005E324A">
        <w:rPr>
          <w:rFonts w:eastAsiaTheme="minorEastAsia"/>
          <w:color w:val="000000"/>
          <w:kern w:val="0"/>
          <w:sz w:val="24"/>
        </w:rPr>
        <w:t>至</w:t>
      </w:r>
      <w:r w:rsidRPr="005E324A">
        <w:rPr>
          <w:rFonts w:eastAsiaTheme="minorEastAsia"/>
          <w:color w:val="000000"/>
          <w:kern w:val="0"/>
          <w:sz w:val="24"/>
        </w:rPr>
        <w:t>2020</w:t>
      </w:r>
      <w:r w:rsidRPr="005E324A">
        <w:rPr>
          <w:rFonts w:eastAsiaTheme="minorEastAsia"/>
          <w:color w:val="000000"/>
          <w:kern w:val="0"/>
          <w:sz w:val="24"/>
        </w:rPr>
        <w:t>年</w:t>
      </w:r>
      <w:r w:rsidRPr="005E324A">
        <w:rPr>
          <w:rFonts w:eastAsiaTheme="minorEastAsia"/>
          <w:color w:val="000000"/>
          <w:kern w:val="0"/>
          <w:sz w:val="24"/>
        </w:rPr>
        <w:t>3</w:t>
      </w:r>
      <w:r w:rsidRPr="005E324A">
        <w:rPr>
          <w:rFonts w:eastAsiaTheme="minorEastAsia"/>
          <w:color w:val="000000"/>
          <w:kern w:val="0"/>
          <w:sz w:val="24"/>
        </w:rPr>
        <w:t>月</w:t>
      </w:r>
      <w:r w:rsidRPr="005E324A">
        <w:rPr>
          <w:rFonts w:eastAsiaTheme="minorEastAsia"/>
          <w:color w:val="000000"/>
          <w:kern w:val="0"/>
          <w:sz w:val="24"/>
        </w:rPr>
        <w:t>31</w:t>
      </w:r>
      <w:r w:rsidRPr="005E324A">
        <w:rPr>
          <w:rFonts w:eastAsiaTheme="minorEastAsia"/>
          <w:color w:val="000000"/>
          <w:kern w:val="0"/>
          <w:sz w:val="24"/>
        </w:rPr>
        <w:t>日）</w:t>
      </w:r>
    </w:p>
    <w:p w:rsidR="0042253F" w:rsidRPr="005E324A" w:rsidRDefault="00E548E9" w:rsidP="0042253F">
      <w:pPr>
        <w:tabs>
          <w:tab w:val="left" w:pos="1800"/>
        </w:tabs>
        <w:spacing w:line="360" w:lineRule="auto"/>
        <w:jc w:val="center"/>
        <w:rPr>
          <w:rFonts w:eastAsiaTheme="minorEastAsia"/>
          <w:color w:val="000000"/>
          <w:sz w:val="24"/>
        </w:rPr>
      </w:pPr>
      <w:r w:rsidRPr="005E324A">
        <w:rPr>
          <w:rFonts w:eastAsiaTheme="minorEastAsia"/>
          <w:noProof/>
          <w:color w:val="000000"/>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42253F" w:rsidRPr="005E324A" w:rsidRDefault="0042253F"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注：本基金建仓期为自基金合同生效日起的</w:t>
      </w:r>
      <w:r w:rsidRPr="005E324A">
        <w:rPr>
          <w:rFonts w:eastAsiaTheme="minorEastAsia"/>
          <w:color w:val="000000"/>
          <w:sz w:val="24"/>
        </w:rPr>
        <w:t>6</w:t>
      </w:r>
      <w:r w:rsidRPr="005E324A">
        <w:rPr>
          <w:rFonts w:eastAsiaTheme="minorEastAsia"/>
          <w:color w:val="000000"/>
          <w:sz w:val="24"/>
        </w:rPr>
        <w:t>个月。截至建仓期结束，本基金各项资产配置比例符合基金合同及招募说明书有关投资比例的约定。</w:t>
      </w:r>
    </w:p>
    <w:p w:rsidR="0042253F" w:rsidRPr="005E324A" w:rsidRDefault="0042253F" w:rsidP="0019563C">
      <w:pPr>
        <w:pStyle w:val="a5"/>
        <w:snapToGrid w:val="0"/>
        <w:spacing w:before="120" w:line="360" w:lineRule="auto"/>
        <w:jc w:val="center"/>
        <w:rPr>
          <w:rFonts w:ascii="Times New Roman" w:eastAsiaTheme="minorEastAsia" w:hAnsi="Times New Roman"/>
          <w:color w:val="000000"/>
          <w:sz w:val="24"/>
          <w:szCs w:val="24"/>
        </w:rPr>
      </w:pP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§4  </w:t>
      </w:r>
      <w:r w:rsidRPr="005E324A">
        <w:rPr>
          <w:rFonts w:eastAsiaTheme="minorEastAsia"/>
          <w:color w:val="000000"/>
          <w:kern w:val="0"/>
          <w:sz w:val="24"/>
          <w:szCs w:val="24"/>
        </w:rPr>
        <w:t>管理人报告</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4.1 </w:t>
      </w:r>
      <w:r w:rsidRPr="005E324A">
        <w:rPr>
          <w:rFonts w:eastAsiaTheme="minor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7622F6" w:rsidRPr="005E324A" w:rsidTr="00026AAE">
        <w:trPr>
          <w:cantSplit/>
        </w:trPr>
        <w:tc>
          <w:tcPr>
            <w:tcW w:w="952"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姓名</w:t>
            </w:r>
          </w:p>
        </w:tc>
        <w:tc>
          <w:tcPr>
            <w:tcW w:w="930"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职务</w:t>
            </w:r>
          </w:p>
        </w:tc>
        <w:tc>
          <w:tcPr>
            <w:tcW w:w="2519" w:type="dxa"/>
            <w:gridSpan w:val="2"/>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任本基金的基金经理期限</w:t>
            </w:r>
          </w:p>
        </w:tc>
        <w:tc>
          <w:tcPr>
            <w:tcW w:w="1254"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证券从业年限</w:t>
            </w:r>
          </w:p>
        </w:tc>
        <w:tc>
          <w:tcPr>
            <w:tcW w:w="3276" w:type="dxa"/>
            <w:vMerge w:val="restart"/>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说明</w:t>
            </w:r>
          </w:p>
        </w:tc>
      </w:tr>
      <w:tr w:rsidR="007622F6" w:rsidRPr="005E324A" w:rsidTr="00026AAE">
        <w:trPr>
          <w:cantSplit/>
        </w:trPr>
        <w:tc>
          <w:tcPr>
            <w:tcW w:w="952"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930" w:type="dxa"/>
            <w:vMerge/>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1210"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任职日期</w:t>
            </w:r>
          </w:p>
        </w:tc>
        <w:tc>
          <w:tcPr>
            <w:tcW w:w="1309" w:type="dxa"/>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r w:rsidRPr="005E324A">
              <w:rPr>
                <w:rFonts w:eastAsiaTheme="minorEastAsia"/>
                <w:color w:val="000000"/>
                <w:kern w:val="0"/>
                <w:sz w:val="24"/>
              </w:rPr>
              <w:t>离任日期</w:t>
            </w:r>
          </w:p>
        </w:tc>
        <w:tc>
          <w:tcPr>
            <w:tcW w:w="1254"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7622F6" w:rsidRPr="005E324A" w:rsidRDefault="007622F6" w:rsidP="007A6BEA">
            <w:pPr>
              <w:autoSpaceDE w:val="0"/>
              <w:autoSpaceDN w:val="0"/>
              <w:adjustRightInd w:val="0"/>
              <w:spacing w:before="29" w:line="288" w:lineRule="auto"/>
              <w:ind w:left="15"/>
              <w:jc w:val="center"/>
              <w:rPr>
                <w:rFonts w:eastAsiaTheme="minorEastAsia"/>
                <w:color w:val="000000"/>
                <w:kern w:val="0"/>
                <w:sz w:val="24"/>
              </w:rPr>
            </w:pPr>
          </w:p>
        </w:tc>
      </w:tr>
      <w:tr w:rsidR="00381ACD">
        <w:tc>
          <w:tcPr>
            <w:tcW w:w="952" w:type="dxa"/>
            <w:vAlign w:val="center"/>
          </w:tcPr>
          <w:p w:rsidR="00381ACD" w:rsidRDefault="004C031D">
            <w:pPr>
              <w:jc w:val="center"/>
            </w:pPr>
            <w:r>
              <w:rPr>
                <w:rFonts w:eastAsiaTheme="minorEastAsia"/>
                <w:color w:val="000000"/>
                <w:sz w:val="24"/>
              </w:rPr>
              <w:t>蔡铮</w:t>
            </w:r>
          </w:p>
        </w:tc>
        <w:tc>
          <w:tcPr>
            <w:tcW w:w="930" w:type="dxa"/>
            <w:vAlign w:val="center"/>
          </w:tcPr>
          <w:p w:rsidR="00381ACD" w:rsidRDefault="004C031D">
            <w:pPr>
              <w:jc w:val="center"/>
            </w:pPr>
            <w:r>
              <w:rPr>
                <w:rFonts w:eastAsiaTheme="minorEastAsia"/>
                <w:color w:val="000000"/>
                <w:sz w:val="24"/>
              </w:rPr>
              <w:t>交银上证</w:t>
            </w:r>
            <w:r>
              <w:rPr>
                <w:rFonts w:eastAsiaTheme="minorEastAsia"/>
                <w:color w:val="000000"/>
                <w:sz w:val="24"/>
              </w:rPr>
              <w:t>180</w:t>
            </w:r>
            <w:r>
              <w:rPr>
                <w:rFonts w:eastAsiaTheme="minorEastAsia"/>
                <w:color w:val="000000"/>
                <w:sz w:val="24"/>
              </w:rPr>
              <w:t>公司治理</w:t>
            </w:r>
            <w:r>
              <w:rPr>
                <w:rFonts w:eastAsiaTheme="minorEastAsia"/>
                <w:color w:val="000000"/>
                <w:sz w:val="24"/>
              </w:rPr>
              <w:t>ETF</w:t>
            </w:r>
            <w:r>
              <w:rPr>
                <w:rFonts w:eastAsiaTheme="minorEastAsia"/>
                <w:color w:val="000000"/>
                <w:sz w:val="24"/>
              </w:rPr>
              <w:t>及其联接、交银深证</w:t>
            </w:r>
            <w:r>
              <w:rPr>
                <w:rFonts w:eastAsiaTheme="minorEastAsia"/>
                <w:color w:val="000000"/>
                <w:sz w:val="24"/>
              </w:rPr>
              <w:t>300</w:t>
            </w:r>
            <w:r>
              <w:rPr>
                <w:rFonts w:eastAsiaTheme="minorEastAsia"/>
                <w:color w:val="000000"/>
                <w:sz w:val="24"/>
              </w:rPr>
              <w:t>价值</w:t>
            </w:r>
            <w:r>
              <w:rPr>
                <w:rFonts w:eastAsiaTheme="minorEastAsia"/>
                <w:color w:val="000000"/>
                <w:sz w:val="24"/>
              </w:rPr>
              <w:t>ETF</w:t>
            </w:r>
            <w:r>
              <w:rPr>
                <w:rFonts w:eastAsiaTheme="minorEastAsia"/>
                <w:color w:val="000000"/>
                <w:sz w:val="24"/>
              </w:rPr>
              <w:t>及其联接、交银国证新能源指数分级、交银中证海外中国互联网指数（</w:t>
            </w:r>
            <w:r>
              <w:rPr>
                <w:rFonts w:eastAsiaTheme="minorEastAsia"/>
                <w:color w:val="000000"/>
                <w:sz w:val="24"/>
              </w:rPr>
              <w:t>QDII-LOF)</w:t>
            </w:r>
            <w:r>
              <w:rPr>
                <w:rFonts w:eastAsiaTheme="minorEastAsia"/>
                <w:color w:val="000000"/>
                <w:sz w:val="24"/>
              </w:rPr>
              <w:t>、交银中证互联网金融指数分级、交银中证环境治理指数（</w:t>
            </w:r>
            <w:r>
              <w:rPr>
                <w:rFonts w:eastAsiaTheme="minorEastAsia"/>
                <w:color w:val="000000"/>
                <w:sz w:val="24"/>
              </w:rPr>
              <w:t>LOF</w:t>
            </w:r>
            <w:r>
              <w:rPr>
                <w:rFonts w:eastAsiaTheme="minorEastAsia"/>
                <w:color w:val="000000"/>
                <w:sz w:val="24"/>
              </w:rPr>
              <w:t>）、交银致远智</w:t>
            </w:r>
            <w:r>
              <w:rPr>
                <w:rFonts w:eastAsiaTheme="minorEastAsia"/>
                <w:color w:val="000000"/>
                <w:sz w:val="24"/>
              </w:rPr>
              <w:lastRenderedPageBreak/>
              <w:t>投混合、交银创业板</w:t>
            </w:r>
            <w:r>
              <w:rPr>
                <w:rFonts w:eastAsiaTheme="minorEastAsia"/>
                <w:color w:val="000000"/>
                <w:sz w:val="24"/>
              </w:rPr>
              <w:t>50</w:t>
            </w:r>
            <w:r>
              <w:rPr>
                <w:rFonts w:eastAsiaTheme="minorEastAsia"/>
                <w:color w:val="000000"/>
                <w:sz w:val="24"/>
              </w:rPr>
              <w:t>指数的基金经理，公司量化投资副总监兼多元资产管理副总监</w:t>
            </w:r>
          </w:p>
        </w:tc>
        <w:tc>
          <w:tcPr>
            <w:tcW w:w="1210" w:type="dxa"/>
            <w:vAlign w:val="center"/>
          </w:tcPr>
          <w:p w:rsidR="00381ACD" w:rsidRDefault="004C031D">
            <w:pPr>
              <w:jc w:val="center"/>
            </w:pPr>
            <w:r>
              <w:rPr>
                <w:rFonts w:eastAsiaTheme="minorEastAsia"/>
                <w:color w:val="000000"/>
                <w:sz w:val="24"/>
              </w:rPr>
              <w:lastRenderedPageBreak/>
              <w:t>2015-06-26</w:t>
            </w:r>
          </w:p>
        </w:tc>
        <w:tc>
          <w:tcPr>
            <w:tcW w:w="1309" w:type="dxa"/>
            <w:vAlign w:val="center"/>
          </w:tcPr>
          <w:p w:rsidR="00381ACD" w:rsidRDefault="004C031D">
            <w:pPr>
              <w:jc w:val="center"/>
            </w:pPr>
            <w:r>
              <w:rPr>
                <w:rFonts w:eastAsiaTheme="minorEastAsia"/>
                <w:color w:val="000000"/>
                <w:sz w:val="24"/>
              </w:rPr>
              <w:t>-</w:t>
            </w:r>
          </w:p>
        </w:tc>
        <w:tc>
          <w:tcPr>
            <w:tcW w:w="1254" w:type="dxa"/>
            <w:vAlign w:val="center"/>
          </w:tcPr>
          <w:p w:rsidR="00381ACD" w:rsidRDefault="004C031D">
            <w:pPr>
              <w:jc w:val="center"/>
            </w:pPr>
            <w:r>
              <w:rPr>
                <w:rFonts w:eastAsiaTheme="minorEastAsia"/>
                <w:color w:val="000000"/>
                <w:sz w:val="24"/>
              </w:rPr>
              <w:t>11</w:t>
            </w:r>
            <w:r>
              <w:rPr>
                <w:rFonts w:eastAsiaTheme="minorEastAsia"/>
                <w:color w:val="000000"/>
                <w:sz w:val="24"/>
              </w:rPr>
              <w:t>年</w:t>
            </w:r>
          </w:p>
        </w:tc>
        <w:tc>
          <w:tcPr>
            <w:tcW w:w="3276" w:type="dxa"/>
            <w:vAlign w:val="center"/>
          </w:tcPr>
          <w:p w:rsidR="00381ACD" w:rsidRDefault="004C031D">
            <w:r>
              <w:rPr>
                <w:rFonts w:eastAsiaTheme="minorEastAsia"/>
                <w:color w:val="000000"/>
                <w:sz w:val="24"/>
              </w:rPr>
              <w:t>蔡铮先生，中国国籍，复旦大学电子工程硕士。历任瑞士银行香港分行分析员。</w:t>
            </w:r>
            <w:r>
              <w:rPr>
                <w:rFonts w:eastAsiaTheme="minorEastAsia"/>
                <w:color w:val="000000"/>
                <w:sz w:val="24"/>
              </w:rPr>
              <w:t>2009</w:t>
            </w:r>
            <w:r>
              <w:rPr>
                <w:rFonts w:eastAsiaTheme="minorEastAsia"/>
                <w:color w:val="000000"/>
                <w:sz w:val="24"/>
              </w:rPr>
              <w:t>年加入交银施罗德基金管理有限公司，历任投资研究部数量分析师、基金经理助理、量化投资部助理总经理、量化投资部副总经理。</w:t>
            </w:r>
            <w:r>
              <w:rPr>
                <w:rFonts w:eastAsiaTheme="minorEastAsia"/>
                <w:color w:val="000000"/>
                <w:sz w:val="24"/>
              </w:rPr>
              <w:t>2012</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30</w:t>
            </w:r>
            <w:r>
              <w:rPr>
                <w:rFonts w:eastAsiaTheme="minorEastAsia"/>
                <w:color w:val="000000"/>
                <w:sz w:val="24"/>
              </w:rPr>
              <w:t>日担任交银施罗德沪深</w:t>
            </w:r>
            <w:r>
              <w:rPr>
                <w:rFonts w:eastAsiaTheme="minorEastAsia"/>
                <w:color w:val="000000"/>
                <w:sz w:val="24"/>
              </w:rPr>
              <w:t>300</w:t>
            </w:r>
            <w:r>
              <w:rPr>
                <w:rFonts w:eastAsiaTheme="minorEastAsia"/>
                <w:color w:val="000000"/>
                <w:sz w:val="24"/>
              </w:rPr>
              <w:t>行业分层等权重指数证券投资基金基金经理，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日担任交银施罗德环球精选价值证券投资基金基金经理，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2017</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24</w:t>
            </w:r>
            <w:r>
              <w:rPr>
                <w:rFonts w:eastAsiaTheme="minorEastAsia"/>
                <w:color w:val="000000"/>
                <w:sz w:val="24"/>
              </w:rPr>
              <w:t>日担任交银施罗德全球自然资源证券投资基金基金经理，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13</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18</w:t>
            </w:r>
            <w:r>
              <w:rPr>
                <w:rFonts w:eastAsiaTheme="minorEastAsia"/>
                <w:color w:val="000000"/>
                <w:sz w:val="24"/>
              </w:rPr>
              <w:t>日担任交银施罗德中证环境治理指数分级证券投资基金基金经理。</w:t>
            </w:r>
          </w:p>
        </w:tc>
      </w:tr>
    </w:tbl>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注：基金经理（或基金经理小组）期后变动（如有）敬请关注基金管理人发布的相关公告。</w:t>
      </w:r>
    </w:p>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4.2</w:t>
      </w:r>
      <w:r w:rsidR="00BA4BD3" w:rsidRPr="005E324A">
        <w:rPr>
          <w:rFonts w:eastAsiaTheme="minorEastAsia"/>
          <w:b/>
          <w:bCs/>
          <w:color w:val="000000"/>
          <w:sz w:val="24"/>
        </w:rPr>
        <w:t>管理人对报告期内本基金运作遵规守信情况的说明</w:t>
      </w:r>
    </w:p>
    <w:p w:rsidR="00220542"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0542" w:rsidRPr="005E324A" w:rsidRDefault="00220542" w:rsidP="003A4DA3">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4.3 </w:t>
      </w:r>
      <w:r w:rsidRPr="005E324A">
        <w:rPr>
          <w:rFonts w:eastAsiaTheme="minorEastAsia"/>
          <w:b/>
          <w:color w:val="000000"/>
          <w:kern w:val="0"/>
          <w:sz w:val="24"/>
        </w:rPr>
        <w:t>公平交易专项说明</w:t>
      </w:r>
    </w:p>
    <w:p w:rsidR="00EB0BF5" w:rsidRPr="005E324A" w:rsidRDefault="00EB0BF5" w:rsidP="003A4DA3">
      <w:pPr>
        <w:spacing w:line="360" w:lineRule="auto"/>
        <w:rPr>
          <w:rFonts w:eastAsiaTheme="minorEastAsia"/>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sz w:val="24"/>
          </w:rPr>
          <w:t>4.3.1</w:t>
        </w:r>
      </w:smartTag>
      <w:r w:rsidRPr="005E324A">
        <w:rPr>
          <w:rFonts w:eastAsiaTheme="minorEastAsia"/>
          <w:sz w:val="24"/>
        </w:rPr>
        <w:t>公平交易制度的执行情况</w:t>
      </w:r>
    </w:p>
    <w:p w:rsidR="00381ACD" w:rsidRDefault="004C031D">
      <w:pPr>
        <w:spacing w:line="360" w:lineRule="auto"/>
        <w:ind w:firstLineChars="200" w:firstLine="480"/>
        <w:rPr>
          <w:rFonts w:eastAsiaTheme="minorEastAsia"/>
          <w:color w:val="000000"/>
          <w:kern w:val="0"/>
          <w:sz w:val="24"/>
        </w:rPr>
      </w:pPr>
      <w:r>
        <w:rPr>
          <w:rFonts w:eastAsiaTheme="minorEastAsia"/>
          <w:color w:val="000000"/>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381ACD" w:rsidRDefault="004C031D">
      <w:pPr>
        <w:spacing w:line="360" w:lineRule="auto"/>
        <w:ind w:firstLineChars="200" w:firstLine="480"/>
        <w:rPr>
          <w:rFonts w:eastAsiaTheme="minorEastAsia"/>
          <w:color w:val="000000"/>
          <w:kern w:val="0"/>
          <w:sz w:val="24"/>
        </w:rPr>
      </w:pPr>
      <w:r>
        <w:rPr>
          <w:rFonts w:eastAsiaTheme="minorEastAsia"/>
          <w:color w:val="000000"/>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kern w:val="0"/>
          <w:sz w:val="24"/>
        </w:rPr>
        <w:t>“</w:t>
      </w:r>
      <w:r>
        <w:rPr>
          <w:rFonts w:eastAsiaTheme="minorEastAsia"/>
          <w:color w:val="000000"/>
          <w:kern w:val="0"/>
          <w:sz w:val="24"/>
        </w:rPr>
        <w:t>时间优先、</w:t>
      </w:r>
      <w:r>
        <w:rPr>
          <w:rFonts w:eastAsiaTheme="minorEastAsia"/>
          <w:color w:val="000000"/>
          <w:kern w:val="0"/>
          <w:sz w:val="24"/>
        </w:rPr>
        <w:lastRenderedPageBreak/>
        <w:t>价格优先、比例分配</w:t>
      </w:r>
      <w:r>
        <w:rPr>
          <w:rFonts w:eastAsiaTheme="minorEastAsia"/>
          <w:color w:val="000000"/>
          <w:kern w:val="0"/>
          <w:sz w:val="24"/>
        </w:rPr>
        <w:t>”</w:t>
      </w:r>
      <w:r>
        <w:rPr>
          <w:rFonts w:eastAsiaTheme="minorEastAsia"/>
          <w:color w:val="000000"/>
          <w:kern w:val="0"/>
          <w:sz w:val="24"/>
        </w:rPr>
        <w:t>的原则，全部通过交易系统进行比例分配；对于非集中竞价交易、以公司名义进行的场外交易，遵循</w:t>
      </w:r>
      <w:r>
        <w:rPr>
          <w:rFonts w:eastAsiaTheme="minorEastAsia"/>
          <w:color w:val="000000"/>
          <w:kern w:val="0"/>
          <w:sz w:val="24"/>
        </w:rPr>
        <w:t>“</w:t>
      </w:r>
      <w:r>
        <w:rPr>
          <w:rFonts w:eastAsiaTheme="minorEastAsia"/>
          <w:color w:val="000000"/>
          <w:kern w:val="0"/>
          <w:sz w:val="24"/>
        </w:rPr>
        <w:t>价格优先、比例分配</w:t>
      </w:r>
      <w:r>
        <w:rPr>
          <w:rFonts w:eastAsiaTheme="minorEastAsia"/>
          <w:color w:val="000000"/>
          <w:kern w:val="0"/>
          <w:sz w:val="24"/>
        </w:rPr>
        <w:t>”</w:t>
      </w:r>
      <w:r>
        <w:rPr>
          <w:rFonts w:eastAsiaTheme="minorEastAsia"/>
          <w:color w:val="000000"/>
          <w:kern w:val="0"/>
          <w:sz w:val="24"/>
        </w:rPr>
        <w:t>的原则按事前独立确定的投资方案对交易结果进行分配。</w:t>
      </w:r>
    </w:p>
    <w:p w:rsidR="00381ACD" w:rsidRDefault="004C031D">
      <w:pPr>
        <w:spacing w:line="360" w:lineRule="auto"/>
        <w:ind w:firstLineChars="200" w:firstLine="480"/>
        <w:rPr>
          <w:rFonts w:eastAsiaTheme="minorEastAsia"/>
          <w:color w:val="000000"/>
          <w:kern w:val="0"/>
          <w:sz w:val="24"/>
        </w:rPr>
      </w:pPr>
      <w:r>
        <w:rPr>
          <w:rFonts w:eastAsiaTheme="minorEastAsia"/>
          <w:color w:val="000000"/>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报告期内本公司严格执行公平交易制度，公平对待旗下各投资组合，未发现任何违反公平交易的行为。</w:t>
      </w:r>
    </w:p>
    <w:p w:rsidR="00EB0BF5" w:rsidRPr="005E324A" w:rsidRDefault="00EB0BF5" w:rsidP="003A4DA3">
      <w:pPr>
        <w:spacing w:line="360" w:lineRule="auto"/>
        <w:rPr>
          <w:rFonts w:eastAsiaTheme="minorEastAsia"/>
          <w:sz w:val="24"/>
        </w:rPr>
      </w:pPr>
      <w:r w:rsidRPr="005E324A">
        <w:rPr>
          <w:rFonts w:eastAsiaTheme="minorEastAsia"/>
          <w:sz w:val="24"/>
        </w:rPr>
        <w:t>4.3.</w:t>
      </w:r>
      <w:r w:rsidR="004542DD" w:rsidRPr="005E324A">
        <w:rPr>
          <w:rFonts w:eastAsiaTheme="minorEastAsia"/>
          <w:sz w:val="24"/>
        </w:rPr>
        <w:t>2</w:t>
      </w:r>
      <w:r w:rsidRPr="005E324A">
        <w:rPr>
          <w:rFonts w:eastAsiaTheme="minorEastAsia"/>
          <w:sz w:val="24"/>
        </w:rPr>
        <w:t>异常交易行为的专项说明</w:t>
      </w:r>
    </w:p>
    <w:p w:rsidR="00EB0BF5"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本基金于本报告期内不存在异常交易行为。本报告期内，本公司管理的所有投资组合参与的交易所公开竞价同日反向交易成交较少的单边交易量没有超过该证券当日总成交量</w:t>
      </w:r>
      <w:r w:rsidRPr="005E324A">
        <w:rPr>
          <w:rFonts w:eastAsiaTheme="minorEastAsia"/>
          <w:color w:val="000000"/>
          <w:kern w:val="0"/>
          <w:sz w:val="24"/>
        </w:rPr>
        <w:t>5%</w:t>
      </w:r>
      <w:r w:rsidRPr="005E324A">
        <w:rPr>
          <w:rFonts w:eastAsiaTheme="minorEastAsia"/>
          <w:color w:val="000000"/>
          <w:kern w:val="0"/>
          <w:sz w:val="24"/>
        </w:rPr>
        <w:t>的情形，本基金与本公司管理的其他投资组合在不同时间窗下（如日内、</w:t>
      </w:r>
      <w:r w:rsidRPr="005E324A">
        <w:rPr>
          <w:rFonts w:eastAsiaTheme="minorEastAsia"/>
          <w:color w:val="000000"/>
          <w:kern w:val="0"/>
          <w:sz w:val="24"/>
        </w:rPr>
        <w:t>3</w:t>
      </w:r>
      <w:r w:rsidRPr="005E324A">
        <w:rPr>
          <w:rFonts w:eastAsiaTheme="minorEastAsia"/>
          <w:color w:val="000000"/>
          <w:kern w:val="0"/>
          <w:sz w:val="24"/>
        </w:rPr>
        <w:t>日内、</w:t>
      </w:r>
      <w:r w:rsidRPr="005E324A">
        <w:rPr>
          <w:rFonts w:eastAsiaTheme="minorEastAsia"/>
          <w:color w:val="000000"/>
          <w:kern w:val="0"/>
          <w:sz w:val="24"/>
        </w:rPr>
        <w:t>5</w:t>
      </w:r>
      <w:r w:rsidRPr="005E324A">
        <w:rPr>
          <w:rFonts w:eastAsiaTheme="minorEastAsia"/>
          <w:color w:val="000000"/>
          <w:kern w:val="0"/>
          <w:sz w:val="24"/>
        </w:rPr>
        <w:t>日内）同向交易的交易价差未出现异常。</w:t>
      </w:r>
    </w:p>
    <w:p w:rsidR="00220542" w:rsidRPr="005E324A" w:rsidRDefault="00220542" w:rsidP="003A4DA3">
      <w:pPr>
        <w:spacing w:line="360" w:lineRule="auto"/>
        <w:ind w:firstLineChars="200" w:firstLine="480"/>
        <w:rPr>
          <w:rFonts w:eastAsiaTheme="minorEastAsia"/>
          <w:color w:val="000000"/>
          <w:sz w:val="24"/>
        </w:rPr>
      </w:pPr>
    </w:p>
    <w:p w:rsidR="00D33924" w:rsidRPr="005E324A" w:rsidRDefault="00D33924"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4.4 </w:t>
      </w:r>
      <w:r w:rsidRPr="005E324A">
        <w:rPr>
          <w:rFonts w:eastAsiaTheme="minorEastAsia"/>
          <w:b/>
          <w:color w:val="000000"/>
          <w:kern w:val="0"/>
          <w:sz w:val="24"/>
        </w:rPr>
        <w:t>报告期内基金的投资策略和</w:t>
      </w:r>
      <w:r w:rsidR="00EF03C6" w:rsidRPr="005E324A">
        <w:rPr>
          <w:rFonts w:eastAsiaTheme="minorEastAsia"/>
          <w:b/>
          <w:color w:val="000000"/>
          <w:kern w:val="0"/>
          <w:sz w:val="24"/>
        </w:rPr>
        <w:t>运作分析</w:t>
      </w:r>
    </w:p>
    <w:p w:rsidR="00381ACD" w:rsidRDefault="004C031D">
      <w:pPr>
        <w:spacing w:line="360" w:lineRule="auto"/>
        <w:ind w:firstLineChars="200" w:firstLine="480"/>
        <w:rPr>
          <w:rFonts w:eastAsiaTheme="minorEastAsia"/>
          <w:color w:val="000000"/>
          <w:kern w:val="0"/>
          <w:sz w:val="24"/>
        </w:rPr>
      </w:pPr>
      <w:r>
        <w:rPr>
          <w:rFonts w:eastAsiaTheme="minorEastAsia"/>
          <w:color w:val="000000"/>
          <w:kern w:val="0"/>
          <w:sz w:val="24"/>
        </w:rPr>
        <w:t>2020</w:t>
      </w:r>
      <w:r>
        <w:rPr>
          <w:rFonts w:eastAsiaTheme="minorEastAsia"/>
          <w:color w:val="000000"/>
          <w:kern w:val="0"/>
          <w:sz w:val="24"/>
        </w:rPr>
        <w:t>年一季度，新冠疫情对全球经济和资本市场均产生较大冲击。国内经济短期的不确定性有所增加，内外需受疫情影响呈现较大幅走低，生产端也因为推迟复工复产而显著回落。三月以来国内疫情得到有效控制，各行各业陆续复工复产，未来随疫情进一步缓解，外部事件影响或将逐步减弱。一季度资本市场受疫情黑天鹅冲击，整体波动较</w:t>
      </w:r>
      <w:r>
        <w:rPr>
          <w:rFonts w:eastAsiaTheme="minorEastAsia"/>
          <w:color w:val="000000"/>
          <w:kern w:val="0"/>
          <w:sz w:val="24"/>
        </w:rPr>
        <w:t>2019</w:t>
      </w:r>
      <w:r>
        <w:rPr>
          <w:rFonts w:eastAsiaTheme="minorEastAsia"/>
          <w:color w:val="000000"/>
          <w:kern w:val="0"/>
          <w:sz w:val="24"/>
        </w:rPr>
        <w:t>年底明显加大。作为跟踪基准指数的指数基金，一季度基金总体呈现宽幅震荡的走势。</w:t>
      </w:r>
    </w:p>
    <w:p w:rsidR="00D33924"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展望</w:t>
      </w:r>
      <w:r w:rsidRPr="005E324A">
        <w:rPr>
          <w:rFonts w:eastAsiaTheme="minorEastAsia"/>
          <w:color w:val="000000"/>
          <w:kern w:val="0"/>
          <w:sz w:val="24"/>
        </w:rPr>
        <w:t>2020</w:t>
      </w:r>
      <w:r w:rsidRPr="005E324A">
        <w:rPr>
          <w:rFonts w:eastAsiaTheme="minorEastAsia"/>
          <w:color w:val="000000"/>
          <w:kern w:val="0"/>
          <w:sz w:val="24"/>
        </w:rPr>
        <w:t>年二季度，伴随着全面复工复产的有序推进和经济社会秩序的加快恢复，国内经济基本面短期阵痛有望逐步消解；另外政策层面上，财政政策或将更加积极有为，货币政策或将更加灵活适度，共同支持实体经济恢复发展。中国经济正处于向高质量发展的转型过程中，新旧动能转换持续加快，中国经济长期向好的大趋势基本没有改变，在此背景下我们对</w:t>
      </w:r>
      <w:r w:rsidRPr="005E324A">
        <w:rPr>
          <w:rFonts w:eastAsiaTheme="minorEastAsia"/>
          <w:color w:val="000000"/>
          <w:kern w:val="0"/>
          <w:sz w:val="24"/>
        </w:rPr>
        <w:t>A</w:t>
      </w:r>
      <w:r w:rsidRPr="005E324A">
        <w:rPr>
          <w:rFonts w:eastAsiaTheme="minorEastAsia"/>
          <w:color w:val="000000"/>
          <w:kern w:val="0"/>
          <w:sz w:val="24"/>
        </w:rPr>
        <w:t>股市场维持谨慎乐观的看法。</w:t>
      </w:r>
    </w:p>
    <w:p w:rsidR="00414CF1" w:rsidRPr="005E324A" w:rsidRDefault="00414CF1" w:rsidP="003A4DA3">
      <w:pPr>
        <w:spacing w:line="360" w:lineRule="auto"/>
        <w:ind w:firstLineChars="200" w:firstLine="480"/>
        <w:rPr>
          <w:rFonts w:eastAsiaTheme="minorEastAsia"/>
          <w:color w:val="000000"/>
          <w:kern w:val="0"/>
          <w:sz w:val="24"/>
        </w:rPr>
      </w:pPr>
    </w:p>
    <w:p w:rsidR="00D33924" w:rsidRPr="005E324A" w:rsidRDefault="00EF03C6" w:rsidP="003A4DA3">
      <w:pPr>
        <w:spacing w:line="360" w:lineRule="auto"/>
        <w:rPr>
          <w:rFonts w:eastAsiaTheme="minorEastAsia"/>
          <w:b/>
          <w:sz w:val="24"/>
        </w:rPr>
      </w:pPr>
      <w:r w:rsidRPr="005E324A">
        <w:rPr>
          <w:rFonts w:eastAsiaTheme="minorEastAsia"/>
          <w:b/>
          <w:sz w:val="24"/>
        </w:rPr>
        <w:lastRenderedPageBreak/>
        <w:t>4.5</w:t>
      </w:r>
      <w:r w:rsidR="00D33924" w:rsidRPr="005E324A">
        <w:rPr>
          <w:rFonts w:eastAsiaTheme="minorEastAsia"/>
          <w:b/>
          <w:sz w:val="24"/>
        </w:rPr>
        <w:t>报告期内基金的业绩表现</w:t>
      </w:r>
    </w:p>
    <w:p w:rsidR="00D33924" w:rsidRPr="005E324A" w:rsidRDefault="007622F6" w:rsidP="003A4DA3">
      <w:pPr>
        <w:spacing w:line="360" w:lineRule="auto"/>
        <w:ind w:firstLineChars="200" w:firstLine="480"/>
        <w:rPr>
          <w:rFonts w:eastAsiaTheme="minorEastAsia"/>
          <w:color w:val="000000"/>
          <w:kern w:val="0"/>
          <w:sz w:val="24"/>
        </w:rPr>
      </w:pPr>
      <w:r w:rsidRPr="005E324A">
        <w:rPr>
          <w:rFonts w:eastAsiaTheme="minorEastAsia"/>
          <w:color w:val="000000"/>
          <w:kern w:val="0"/>
          <w:sz w:val="24"/>
        </w:rPr>
        <w:t>本基金（各类）份额净值及业绩表现请见</w:t>
      </w:r>
      <w:r w:rsidRPr="005E324A">
        <w:rPr>
          <w:rFonts w:eastAsiaTheme="minorEastAsia"/>
          <w:color w:val="000000"/>
          <w:kern w:val="0"/>
          <w:sz w:val="24"/>
        </w:rPr>
        <w:t>“3.1</w:t>
      </w:r>
      <w:r w:rsidRPr="005E324A">
        <w:rPr>
          <w:rFonts w:eastAsiaTheme="minorEastAsia"/>
          <w:color w:val="000000"/>
          <w:kern w:val="0"/>
          <w:sz w:val="24"/>
        </w:rPr>
        <w:t>主要财务指标</w:t>
      </w:r>
      <w:r w:rsidRPr="005E324A">
        <w:rPr>
          <w:rFonts w:eastAsiaTheme="minorEastAsia"/>
          <w:color w:val="000000"/>
          <w:kern w:val="0"/>
          <w:sz w:val="24"/>
        </w:rPr>
        <w:t xml:space="preserve">” </w:t>
      </w:r>
      <w:r w:rsidRPr="005E324A">
        <w:rPr>
          <w:rFonts w:eastAsiaTheme="minorEastAsia"/>
          <w:color w:val="000000"/>
          <w:kern w:val="0"/>
          <w:sz w:val="24"/>
        </w:rPr>
        <w:t>及</w:t>
      </w:r>
      <w:r w:rsidRPr="005E324A">
        <w:rPr>
          <w:rFonts w:eastAsiaTheme="minorEastAsia"/>
          <w:color w:val="000000"/>
          <w:kern w:val="0"/>
          <w:sz w:val="24"/>
        </w:rPr>
        <w:t xml:space="preserve">“3.2.1 </w:t>
      </w:r>
      <w:r w:rsidRPr="005E324A">
        <w:rPr>
          <w:rFonts w:eastAsiaTheme="minorEastAsia"/>
          <w:color w:val="000000"/>
          <w:kern w:val="0"/>
          <w:sz w:val="24"/>
        </w:rPr>
        <w:t>本报告期基金份额净值增长率及其与同期业绩比较基准收益率的比较</w:t>
      </w:r>
      <w:r w:rsidRPr="005E324A">
        <w:rPr>
          <w:rFonts w:eastAsiaTheme="minorEastAsia"/>
          <w:color w:val="000000"/>
          <w:kern w:val="0"/>
          <w:sz w:val="24"/>
        </w:rPr>
        <w:t>”</w:t>
      </w:r>
      <w:r w:rsidRPr="005E324A">
        <w:rPr>
          <w:rFonts w:eastAsiaTheme="minorEastAsia"/>
          <w:color w:val="000000"/>
          <w:kern w:val="0"/>
          <w:sz w:val="24"/>
        </w:rPr>
        <w:t>部分披露。</w:t>
      </w:r>
    </w:p>
    <w:p w:rsidR="008E0E7C" w:rsidRPr="005E324A" w:rsidRDefault="008E0E7C" w:rsidP="003A4DA3">
      <w:pPr>
        <w:spacing w:line="360" w:lineRule="auto"/>
        <w:ind w:firstLineChars="200" w:firstLine="480"/>
        <w:rPr>
          <w:rFonts w:eastAsiaTheme="minorEastAsia"/>
          <w:color w:val="000000"/>
          <w:kern w:val="0"/>
          <w:sz w:val="24"/>
        </w:rPr>
      </w:pPr>
    </w:p>
    <w:p w:rsidR="0063382C" w:rsidRPr="005E324A" w:rsidRDefault="00F821AB" w:rsidP="0063382C">
      <w:pPr>
        <w:spacing w:line="360" w:lineRule="auto"/>
        <w:rPr>
          <w:rFonts w:eastAsiaTheme="minorEastAsia"/>
          <w:color w:val="000000"/>
          <w:sz w:val="24"/>
        </w:rPr>
      </w:pPr>
      <w:r w:rsidRPr="005E324A">
        <w:rPr>
          <w:rFonts w:eastAsiaTheme="minorEastAsia"/>
          <w:b/>
          <w:kern w:val="0"/>
          <w:sz w:val="24"/>
        </w:rPr>
        <w:t>4.6</w:t>
      </w:r>
      <w:r w:rsidR="0063382C" w:rsidRPr="005E324A">
        <w:rPr>
          <w:rFonts w:eastAsiaTheme="minorEastAsia"/>
          <w:b/>
          <w:kern w:val="0"/>
          <w:sz w:val="24"/>
        </w:rPr>
        <w:t>报告期内基金持有人数或基金资产净值预警说明</w:t>
      </w:r>
    </w:p>
    <w:p w:rsidR="0063382C" w:rsidRPr="005E324A" w:rsidRDefault="0063382C" w:rsidP="0063382C">
      <w:pPr>
        <w:spacing w:line="360" w:lineRule="auto"/>
        <w:ind w:firstLineChars="200" w:firstLine="480"/>
        <w:rPr>
          <w:rFonts w:eastAsiaTheme="minorEastAsia"/>
          <w:color w:val="000000"/>
          <w:kern w:val="0"/>
          <w:sz w:val="24"/>
        </w:rPr>
      </w:pPr>
      <w:r w:rsidRPr="005E324A">
        <w:rPr>
          <w:rFonts w:eastAsiaTheme="minorEastAsia"/>
          <w:color w:val="000000" w:themeColor="text1"/>
          <w:kern w:val="0"/>
          <w:sz w:val="24"/>
        </w:rPr>
        <w:t>本基金本报告期内无需预警说明。</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 xml:space="preserve">§5  </w:t>
      </w:r>
      <w:r w:rsidRPr="005E324A">
        <w:rPr>
          <w:rFonts w:eastAsiaTheme="minorEastAsia"/>
          <w:color w:val="000000"/>
          <w:kern w:val="0"/>
          <w:sz w:val="24"/>
          <w:szCs w:val="24"/>
        </w:rPr>
        <w:t>投资组合报告</w:t>
      </w:r>
    </w:p>
    <w:p w:rsidR="00562C0D" w:rsidRDefault="00562C0D" w:rsidP="00562C0D">
      <w:pPr>
        <w:autoSpaceDE w:val="0"/>
        <w:autoSpaceDN w:val="0"/>
        <w:adjustRightInd w:val="0"/>
        <w:spacing w:line="360" w:lineRule="auto"/>
        <w:jc w:val="left"/>
        <w:rPr>
          <w:rFonts w:eastAsiaTheme="minorEastAsia"/>
          <w:b/>
          <w:color w:val="000000" w:themeColor="text1"/>
          <w:kern w:val="0"/>
          <w:sz w:val="24"/>
        </w:rPr>
      </w:pPr>
      <w:r w:rsidRPr="00A21501">
        <w:rPr>
          <w:rFonts w:eastAsiaTheme="minorEastAsia"/>
          <w:b/>
          <w:color w:val="000000" w:themeColor="text1"/>
          <w:kern w:val="0"/>
          <w:sz w:val="24"/>
        </w:rPr>
        <w:t xml:space="preserve">5.1 </w:t>
      </w:r>
      <w:r w:rsidRPr="00A21501">
        <w:rPr>
          <w:rFonts w:eastAsiaTheme="minorEastAsia"/>
          <w:b/>
          <w:color w:val="000000" w:themeColor="text1"/>
          <w:kern w:val="0"/>
          <w:sz w:val="24"/>
        </w:rPr>
        <w:t>报告期末基金资产组合情况</w:t>
      </w:r>
    </w:p>
    <w:p w:rsidR="000A44BE" w:rsidRPr="006636AA" w:rsidRDefault="00CB0992" w:rsidP="00CB0992">
      <w:pPr>
        <w:autoSpaceDE w:val="0"/>
        <w:autoSpaceDN w:val="0"/>
        <w:adjustRightInd w:val="0"/>
        <w:spacing w:line="360" w:lineRule="auto"/>
        <w:jc w:val="right"/>
        <w:rPr>
          <w:rFonts w:eastAsiaTheme="minorEastAsia"/>
          <w:color w:val="000000" w:themeColor="text1"/>
          <w:sz w:val="24"/>
        </w:rPr>
      </w:pPr>
      <w:r w:rsidRPr="006636AA">
        <w:rPr>
          <w:rFonts w:eastAsiaTheme="minorEastAsia" w:hint="eastAsia"/>
          <w:color w:val="000000" w:themeColor="text1"/>
          <w:sz w:val="24"/>
        </w:rPr>
        <w:t>金额单位：人民币元</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序号</w:t>
            </w:r>
          </w:p>
        </w:tc>
        <w:tc>
          <w:tcPr>
            <w:tcW w:w="2824"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项目</w:t>
            </w:r>
          </w:p>
        </w:tc>
        <w:tc>
          <w:tcPr>
            <w:tcW w:w="2552"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金额</w:t>
            </w:r>
          </w:p>
        </w:tc>
        <w:tc>
          <w:tcPr>
            <w:tcW w:w="2801"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占基金总资产的比例</w:t>
            </w: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1</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权益投资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66,900,996.01</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92.94</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其中：股票</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66,900,996.01</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92.94</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2</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ascii="宋体" w:hAnsi="宋体" w:hint="eastAsia"/>
                <w:sz w:val="24"/>
              </w:rPr>
              <w:t>基金投资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hint="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3</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固定收益投资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131,000.00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0.18</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其中：债券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131,000.00</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0.18</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A21501">
            <w:pPr>
              <w:autoSpaceDE w:val="0"/>
              <w:autoSpaceDN w:val="0"/>
              <w:adjustRightInd w:val="0"/>
              <w:spacing w:before="29" w:line="360" w:lineRule="auto"/>
              <w:ind w:left="17" w:firstLineChars="300" w:firstLine="720"/>
              <w:jc w:val="left"/>
              <w:rPr>
                <w:rFonts w:eastAsiaTheme="minorEastAsia"/>
                <w:color w:val="000000" w:themeColor="text1"/>
                <w:sz w:val="24"/>
              </w:rPr>
            </w:pPr>
            <w:r w:rsidRPr="00A21501">
              <w:rPr>
                <w:rFonts w:eastAsiaTheme="minorEastAsia"/>
                <w:color w:val="000000" w:themeColor="text1"/>
                <w:sz w:val="24"/>
              </w:rPr>
              <w:t>资产支持证券</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4</w:t>
            </w:r>
          </w:p>
        </w:tc>
        <w:tc>
          <w:tcPr>
            <w:tcW w:w="2824" w:type="dxa"/>
            <w:vAlign w:val="center"/>
          </w:tcPr>
          <w:p w:rsidR="00562C0D" w:rsidRPr="00A21501" w:rsidRDefault="00562C0D" w:rsidP="002D2971">
            <w:pPr>
              <w:spacing w:before="29" w:line="360" w:lineRule="auto"/>
              <w:ind w:leftChars="50" w:left="105"/>
              <w:rPr>
                <w:rFonts w:eastAsiaTheme="minorEastAsia"/>
                <w:color w:val="000000" w:themeColor="text1"/>
                <w:sz w:val="24"/>
              </w:rPr>
            </w:pPr>
            <w:r w:rsidRPr="00A21501">
              <w:rPr>
                <w:rFonts w:eastAsiaTheme="minorEastAsia"/>
                <w:color w:val="000000" w:themeColor="text1"/>
                <w:sz w:val="24"/>
              </w:rPr>
              <w:t>贵金属投资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5</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金融衍生品投资</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6</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其中：买断式回购的买入返售金融资产</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hint="eastAsia"/>
                <w:color w:val="000000" w:themeColor="text1"/>
                <w:sz w:val="24"/>
              </w:rPr>
              <w:t>7</w:t>
            </w:r>
          </w:p>
        </w:tc>
        <w:tc>
          <w:tcPr>
            <w:tcW w:w="2824" w:type="dxa"/>
            <w:vAlign w:val="center"/>
          </w:tcPr>
          <w:p w:rsidR="00562C0D" w:rsidRPr="00A21501" w:rsidRDefault="00562C0D" w:rsidP="002D2971">
            <w:pPr>
              <w:spacing w:before="29" w:line="360" w:lineRule="auto"/>
              <w:ind w:left="17"/>
              <w:jc w:val="left"/>
              <w:rPr>
                <w:rFonts w:eastAsiaTheme="minorEastAsia"/>
                <w:color w:val="000000" w:themeColor="text1"/>
                <w:sz w:val="24"/>
              </w:rPr>
            </w:pPr>
            <w:r w:rsidRPr="00A21501">
              <w:rPr>
                <w:rFonts w:eastAsiaTheme="minorEastAsia"/>
                <w:color w:val="000000" w:themeColor="text1"/>
                <w:sz w:val="24"/>
              </w:rPr>
              <w:t>银行存款和结算备付金合计</w:t>
            </w:r>
          </w:p>
        </w:tc>
        <w:tc>
          <w:tcPr>
            <w:tcW w:w="2552"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4,937,245.11</w:t>
            </w:r>
          </w:p>
        </w:tc>
        <w:tc>
          <w:tcPr>
            <w:tcW w:w="2801" w:type="dxa"/>
            <w:vAlign w:val="center"/>
          </w:tcPr>
          <w:p w:rsidR="00562C0D" w:rsidRPr="00A21501" w:rsidRDefault="00562C0D" w:rsidP="002D2971">
            <w:pPr>
              <w:spacing w:before="29" w:line="360" w:lineRule="auto"/>
              <w:ind w:left="17"/>
              <w:jc w:val="right"/>
              <w:rPr>
                <w:rFonts w:eastAsiaTheme="minorEastAsia"/>
                <w:color w:val="000000" w:themeColor="text1"/>
                <w:sz w:val="24"/>
              </w:rPr>
            </w:pPr>
            <w:r w:rsidRPr="00A21501">
              <w:rPr>
                <w:rFonts w:eastAsiaTheme="minorEastAsia"/>
                <w:color w:val="000000" w:themeColor="text1"/>
                <w:sz w:val="24"/>
              </w:rPr>
              <w:t>6.86</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8</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其他各项资产</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10,590.06</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0.01</w:t>
            </w:r>
          </w:p>
        </w:tc>
      </w:tr>
      <w:tr w:rsidR="00562C0D" w:rsidRPr="00A21501" w:rsidTr="002D2971">
        <w:tc>
          <w:tcPr>
            <w:tcW w:w="720" w:type="dxa"/>
            <w:vAlign w:val="center"/>
          </w:tcPr>
          <w:p w:rsidR="00562C0D" w:rsidRPr="00A21501" w:rsidRDefault="00562C0D" w:rsidP="002D2971">
            <w:pPr>
              <w:spacing w:before="29" w:line="360" w:lineRule="auto"/>
              <w:ind w:left="17"/>
              <w:jc w:val="center"/>
              <w:rPr>
                <w:rFonts w:eastAsiaTheme="minorEastAsia"/>
                <w:color w:val="000000" w:themeColor="text1"/>
                <w:sz w:val="24"/>
              </w:rPr>
            </w:pPr>
            <w:r w:rsidRPr="00A21501">
              <w:rPr>
                <w:rFonts w:eastAsiaTheme="minorEastAsia"/>
                <w:color w:val="000000" w:themeColor="text1"/>
                <w:sz w:val="24"/>
              </w:rPr>
              <w:t>9</w:t>
            </w:r>
          </w:p>
        </w:tc>
        <w:tc>
          <w:tcPr>
            <w:tcW w:w="2824" w:type="dxa"/>
            <w:vAlign w:val="center"/>
          </w:tcPr>
          <w:p w:rsidR="00562C0D" w:rsidRPr="00A21501" w:rsidRDefault="00562C0D" w:rsidP="002D2971">
            <w:pPr>
              <w:spacing w:line="360" w:lineRule="auto"/>
              <w:rPr>
                <w:rFonts w:eastAsiaTheme="minorEastAsia"/>
                <w:color w:val="000000" w:themeColor="text1"/>
                <w:sz w:val="24"/>
              </w:rPr>
            </w:pPr>
            <w:r w:rsidRPr="00A21501">
              <w:rPr>
                <w:rFonts w:eastAsiaTheme="minorEastAsia"/>
                <w:color w:val="000000" w:themeColor="text1"/>
                <w:sz w:val="24"/>
              </w:rPr>
              <w:t>合计</w:t>
            </w:r>
          </w:p>
        </w:tc>
        <w:tc>
          <w:tcPr>
            <w:tcW w:w="2552"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71,979,831.18</w:t>
            </w:r>
          </w:p>
        </w:tc>
        <w:tc>
          <w:tcPr>
            <w:tcW w:w="2801" w:type="dxa"/>
            <w:vAlign w:val="center"/>
          </w:tcPr>
          <w:p w:rsidR="00562C0D" w:rsidRPr="00A21501" w:rsidRDefault="00562C0D" w:rsidP="002D2971">
            <w:pPr>
              <w:spacing w:line="360" w:lineRule="auto"/>
              <w:jc w:val="right"/>
              <w:rPr>
                <w:rFonts w:eastAsiaTheme="minorEastAsia"/>
                <w:color w:val="000000" w:themeColor="text1"/>
                <w:sz w:val="24"/>
              </w:rPr>
            </w:pPr>
            <w:r w:rsidRPr="00A21501">
              <w:rPr>
                <w:rFonts w:eastAsiaTheme="minorEastAsia"/>
                <w:color w:val="000000" w:themeColor="text1"/>
                <w:sz w:val="24"/>
              </w:rPr>
              <w:t>100.00</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5.2 </w:t>
      </w:r>
      <w:r w:rsidRPr="005E324A">
        <w:rPr>
          <w:rFonts w:eastAsiaTheme="minorEastAsia"/>
          <w:b/>
          <w:color w:val="000000"/>
          <w:kern w:val="0"/>
          <w:sz w:val="24"/>
        </w:rPr>
        <w:t>报告期末按行业分类的股票投资组合</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lastRenderedPageBreak/>
          <w:t>5.2.1</w:t>
        </w:r>
      </w:smartTag>
      <w:r w:rsidRPr="005E324A">
        <w:rPr>
          <w:rFonts w:eastAsiaTheme="minorEastAsia"/>
          <w:b/>
          <w:color w:val="000000"/>
          <w:kern w:val="0"/>
          <w:sz w:val="24"/>
        </w:rPr>
        <w:t>积极投资按行业分类的股票投资组合</w:t>
      </w:r>
    </w:p>
    <w:p w:rsidR="00220542" w:rsidRPr="005E324A" w:rsidRDefault="007622F6"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本基金本报告期末未持有积极投资股票。</w:t>
      </w:r>
    </w:p>
    <w:p w:rsidR="004318F0" w:rsidRDefault="004318F0" w:rsidP="003A4DA3">
      <w:pPr>
        <w:autoSpaceDE w:val="0"/>
        <w:autoSpaceDN w:val="0"/>
        <w:adjustRightInd w:val="0"/>
        <w:spacing w:line="360" w:lineRule="auto"/>
        <w:jc w:val="left"/>
        <w:rPr>
          <w:rFonts w:eastAsiaTheme="minorEastAsia"/>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5.2.2</w:t>
        </w:r>
      </w:smartTag>
      <w:r w:rsidRPr="005E324A">
        <w:rPr>
          <w:rFonts w:eastAsiaTheme="minorEastAsia"/>
          <w:b/>
          <w:color w:val="000000"/>
          <w:kern w:val="0"/>
          <w:sz w:val="24"/>
        </w:rPr>
        <w:t>指数投资按行业分类的股票投资组合</w:t>
      </w:r>
    </w:p>
    <w:p w:rsidR="009730E7" w:rsidRPr="005E324A" w:rsidRDefault="009730E7" w:rsidP="009730E7">
      <w:pPr>
        <w:autoSpaceDE w:val="0"/>
        <w:autoSpaceDN w:val="0"/>
        <w:adjustRightInd w:val="0"/>
        <w:spacing w:line="360" w:lineRule="auto"/>
        <w:jc w:val="right"/>
        <w:rPr>
          <w:rFonts w:eastAsiaTheme="minorEastAsia"/>
          <w:b/>
          <w:color w:val="000000"/>
          <w:kern w:val="0"/>
          <w:sz w:val="24"/>
        </w:rPr>
      </w:pPr>
      <w:r w:rsidRPr="00347DA9">
        <w:rPr>
          <w:color w:val="000000"/>
          <w:sz w:val="24"/>
        </w:rPr>
        <w:t>金额单位：人民币元</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710"/>
        <w:gridCol w:w="1790"/>
      </w:tblGrid>
      <w:tr w:rsidR="00EA5D6D" w:rsidRPr="005E324A" w:rsidTr="006B5B3E">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行业类别</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11B68" w:rsidP="00465C86">
            <w:pPr>
              <w:adjustRightInd w:val="0"/>
              <w:snapToGrid w:val="0"/>
              <w:spacing w:line="400" w:lineRule="exact"/>
              <w:jc w:val="center"/>
              <w:rPr>
                <w:rFonts w:eastAsiaTheme="minorEastAsia"/>
                <w:sz w:val="24"/>
              </w:rPr>
            </w:pPr>
            <w:r>
              <w:rPr>
                <w:rFonts w:eastAsiaTheme="minorEastAsia"/>
                <w:sz w:val="24"/>
              </w:rPr>
              <w:t>公允价值</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占基金资产净值比例（％）</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农、林、牧、渔业</w:t>
            </w:r>
          </w:p>
        </w:tc>
        <w:tc>
          <w:tcPr>
            <w:tcW w:w="2710" w:type="dxa"/>
            <w:tcBorders>
              <w:top w:val="single" w:sz="4" w:space="0" w:color="000000"/>
              <w:left w:val="single" w:sz="4" w:space="0" w:color="auto"/>
              <w:bottom w:val="single" w:sz="4" w:space="0" w:color="000000"/>
              <w:right w:val="single" w:sz="4" w:space="0" w:color="000000"/>
            </w:tcBorders>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A5D6D" w:rsidRPr="005E324A" w:rsidRDefault="00EA5D6D" w:rsidP="00465C86">
            <w:pPr>
              <w:autoSpaceDE w:val="0"/>
              <w:autoSpaceDN w:val="0"/>
              <w:adjustRightInd w:val="0"/>
              <w:spacing w:before="29" w:line="360" w:lineRule="auto"/>
              <w:ind w:left="15"/>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采矿业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p w:rsidR="00EA5D6D" w:rsidRPr="005E324A" w:rsidRDefault="00EA5D6D" w:rsidP="00465C86">
            <w:pPr>
              <w:jc w:val="right"/>
              <w:rPr>
                <w:rFonts w:eastAsiaTheme="minorEastAsia"/>
                <w:sz w:val="24"/>
              </w:rPr>
            </w:pP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制造业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13,498,038.84</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18.83</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电力、热力、燃气及水生产和供应业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1,179,750.00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1.65</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建筑业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批发和零售业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1,867,404.00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2.61</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交通运输、仓储和邮政业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住宿和餐饮业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sz w:val="24"/>
              </w:rPr>
            </w:pPr>
            <w:r w:rsidRPr="005E324A">
              <w:rPr>
                <w:rFonts w:eastAsiaTheme="minorEastAsia"/>
                <w:sz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sz w:val="24"/>
              </w:rPr>
            </w:pPr>
            <w:r w:rsidRPr="005E324A">
              <w:rPr>
                <w:rFonts w:eastAsiaTheme="minorEastAsia"/>
                <w:sz w:val="24"/>
              </w:rPr>
              <w:t>信息传输、软件和信息技术服务业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27,924,245.56</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38.96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金融业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19,700,131.90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27.49</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房地产业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328,774.71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0.46</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租赁和商务服务业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2,402,651.00</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3.35</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rPr>
                <w:rFonts w:eastAsiaTheme="minorEastAsia"/>
                <w:color w:val="000000"/>
                <w:sz w:val="24"/>
              </w:rPr>
            </w:pPr>
            <w:r w:rsidRPr="005E324A">
              <w:rPr>
                <w:rFonts w:eastAsiaTheme="minorEastAsia"/>
                <w:color w:val="000000"/>
                <w:sz w:val="24"/>
              </w:rPr>
              <w:t>科学研究和技术服务业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水利、环境和公共设施管理业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居民服务、修理和其他服务业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教育</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卫生和社会工作</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文化、体育和娱乐业</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综合</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465C86">
            <w:pPr>
              <w:jc w:val="right"/>
              <w:rPr>
                <w:rFonts w:eastAsiaTheme="minorEastAsia"/>
                <w:sz w:val="24"/>
              </w:rPr>
            </w:pPr>
            <w:r w:rsidRPr="005E324A">
              <w:rPr>
                <w:rFonts w:eastAsiaTheme="minorEastAsia"/>
                <w:sz w:val="24"/>
              </w:rPr>
              <w:t>-</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w:t>
            </w:r>
          </w:p>
        </w:tc>
      </w:tr>
      <w:tr w:rsidR="00EA5D6D" w:rsidRPr="005E324A" w:rsidTr="006B5B3E">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tcPr>
          <w:p w:rsidR="00EA5D6D" w:rsidRPr="005E324A" w:rsidRDefault="00EA5D6D" w:rsidP="00465C86">
            <w:pPr>
              <w:adjustRightInd w:val="0"/>
              <w:snapToGrid w:val="0"/>
              <w:spacing w:line="400" w:lineRule="exact"/>
              <w:jc w:val="center"/>
              <w:rPr>
                <w:rFonts w:eastAsiaTheme="minorEastAsia"/>
                <w:color w:val="000000"/>
                <w:sz w:val="24"/>
              </w:rPr>
            </w:pPr>
            <w:r w:rsidRPr="005E324A">
              <w:rPr>
                <w:rFonts w:eastAsiaTheme="minorEastAsia"/>
                <w:color w:val="000000"/>
                <w:sz w:val="24"/>
              </w:rPr>
              <w:t>合计</w:t>
            </w:r>
          </w:p>
        </w:tc>
        <w:tc>
          <w:tcPr>
            <w:tcW w:w="2710" w:type="dxa"/>
            <w:tcBorders>
              <w:top w:val="single" w:sz="4" w:space="0" w:color="000000"/>
              <w:left w:val="single" w:sz="4" w:space="0" w:color="auto"/>
              <w:bottom w:val="single" w:sz="4" w:space="0" w:color="000000"/>
              <w:right w:val="single" w:sz="4" w:space="0" w:color="000000"/>
            </w:tcBorders>
            <w:vAlign w:val="bottom"/>
          </w:tcPr>
          <w:p w:rsidR="00EA5D6D" w:rsidRPr="005E324A" w:rsidRDefault="00EA5D6D" w:rsidP="00F70112">
            <w:pPr>
              <w:jc w:val="right"/>
              <w:rPr>
                <w:rFonts w:eastAsiaTheme="minorEastAsia"/>
                <w:sz w:val="24"/>
              </w:rPr>
            </w:pPr>
            <w:r w:rsidRPr="005E324A">
              <w:rPr>
                <w:rFonts w:eastAsiaTheme="minorEastAsia"/>
                <w:sz w:val="24"/>
              </w:rPr>
              <w:t>66,900,996.01</w:t>
            </w:r>
          </w:p>
        </w:tc>
        <w:tc>
          <w:tcPr>
            <w:tcW w:w="17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EA5D6D" w:rsidRPr="005E324A" w:rsidRDefault="00EA5D6D" w:rsidP="00465C86">
            <w:pPr>
              <w:jc w:val="right"/>
              <w:rPr>
                <w:rFonts w:eastAsiaTheme="minorEastAsia"/>
                <w:sz w:val="24"/>
              </w:rPr>
            </w:pPr>
            <w:r w:rsidRPr="005E324A">
              <w:rPr>
                <w:rFonts w:eastAsiaTheme="minorEastAsia"/>
                <w:sz w:val="24"/>
              </w:rPr>
              <w:t>93.35</w:t>
            </w:r>
          </w:p>
        </w:tc>
      </w:tr>
    </w:tbl>
    <w:p w:rsidR="007674F7" w:rsidRPr="00BC47D5" w:rsidRDefault="007674F7" w:rsidP="007674F7">
      <w:pPr>
        <w:spacing w:before="29" w:line="288" w:lineRule="auto"/>
        <w:rPr>
          <w:b/>
          <w:color w:val="000000"/>
          <w:kern w:val="0"/>
          <w:sz w:val="24"/>
        </w:rPr>
      </w:pPr>
      <w:r w:rsidRPr="00BC47D5">
        <w:rPr>
          <w:rFonts w:hint="eastAsia"/>
          <w:b/>
          <w:color w:val="000000"/>
          <w:kern w:val="0"/>
          <w:sz w:val="24"/>
        </w:rPr>
        <w:t>5.2.</w:t>
      </w:r>
      <w:r w:rsidRPr="00BC47D5">
        <w:rPr>
          <w:b/>
          <w:color w:val="000000"/>
          <w:kern w:val="0"/>
          <w:sz w:val="24"/>
        </w:rPr>
        <w:t>3</w:t>
      </w:r>
      <w:r w:rsidRPr="00BC47D5">
        <w:rPr>
          <w:rFonts w:hint="eastAsia"/>
          <w:b/>
          <w:color w:val="000000"/>
          <w:kern w:val="0"/>
          <w:sz w:val="24"/>
        </w:rPr>
        <w:t>报告期末按行业分类的</w:t>
      </w:r>
      <w:r w:rsidR="00C24971">
        <w:rPr>
          <w:rFonts w:hint="eastAsia"/>
          <w:b/>
          <w:color w:val="000000"/>
          <w:kern w:val="0"/>
          <w:sz w:val="24"/>
        </w:rPr>
        <w:t>港股通</w:t>
      </w:r>
      <w:r w:rsidRPr="00BC47D5">
        <w:rPr>
          <w:rFonts w:hint="eastAsia"/>
          <w:b/>
          <w:color w:val="000000"/>
          <w:kern w:val="0"/>
          <w:sz w:val="24"/>
        </w:rPr>
        <w:t>投资股票投资组合</w:t>
      </w:r>
    </w:p>
    <w:p w:rsidR="004318F0" w:rsidRPr="007674F7" w:rsidRDefault="007674F7" w:rsidP="0019563C">
      <w:pPr>
        <w:autoSpaceDE w:val="0"/>
        <w:autoSpaceDN w:val="0"/>
        <w:adjustRightInd w:val="0"/>
        <w:spacing w:line="360" w:lineRule="auto"/>
        <w:jc w:val="left"/>
        <w:rPr>
          <w:color w:val="000000"/>
          <w:sz w:val="24"/>
        </w:rPr>
      </w:pPr>
      <w:r>
        <w:rPr>
          <w:color w:val="000000"/>
          <w:sz w:val="24"/>
        </w:rPr>
        <w:t>本基金本报告期末未持有通过港股通投资的股票。</w:t>
      </w:r>
    </w:p>
    <w:p w:rsidR="00220542" w:rsidRPr="005E324A"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5.3</w:t>
      </w:r>
      <w:r w:rsidR="00EF03C6" w:rsidRPr="005E324A">
        <w:rPr>
          <w:rFonts w:eastAsiaTheme="minorEastAsia"/>
          <w:b/>
          <w:color w:val="000000"/>
          <w:kern w:val="0"/>
          <w:sz w:val="24"/>
        </w:rPr>
        <w:t>报告</w:t>
      </w:r>
      <w:r w:rsidR="006E346E" w:rsidRPr="005E324A">
        <w:rPr>
          <w:rFonts w:eastAsiaTheme="minorEastAsia"/>
          <w:b/>
          <w:color w:val="000000"/>
          <w:kern w:val="0"/>
          <w:sz w:val="24"/>
        </w:rPr>
        <w:t>期末按公允价值占基金资产净值比例大小排序的股票投资明细</w:t>
      </w:r>
    </w:p>
    <w:p w:rsidR="00C22C7D" w:rsidRPr="005E324A" w:rsidRDefault="000625A6" w:rsidP="003A4DA3">
      <w:pPr>
        <w:spacing w:line="360" w:lineRule="auto"/>
        <w:rPr>
          <w:rFonts w:eastAsiaTheme="minorEastAsia"/>
          <w:b/>
          <w:sz w:val="24"/>
        </w:rPr>
      </w:pPr>
      <w:smartTag w:uri="urn:schemas-microsoft-com:office:smarttags" w:element="chsdate">
        <w:smartTagPr>
          <w:attr w:name="Year" w:val="1899"/>
          <w:attr w:name="Month" w:val="12"/>
          <w:attr w:name="Day" w:val="30"/>
          <w:attr w:name="IsLunarDate" w:val="False"/>
          <w:attr w:name="IsROCDate" w:val="False"/>
        </w:smartTagPr>
        <w:r w:rsidRPr="005E324A">
          <w:rPr>
            <w:rFonts w:eastAsiaTheme="minorEastAsia"/>
            <w:b/>
            <w:color w:val="000000"/>
            <w:kern w:val="0"/>
            <w:sz w:val="24"/>
          </w:rPr>
          <w:t>5.3.1</w:t>
        </w:r>
        <w:r w:rsidR="00EF03C6" w:rsidRPr="005E324A">
          <w:rPr>
            <w:rFonts w:eastAsiaTheme="minorEastAsia"/>
            <w:b/>
            <w:color w:val="000000"/>
            <w:kern w:val="0"/>
            <w:sz w:val="24"/>
          </w:rPr>
          <w:t>报告</w:t>
        </w:r>
      </w:smartTag>
      <w:r w:rsidR="00C22C7D" w:rsidRPr="005E324A">
        <w:rPr>
          <w:rFonts w:eastAsiaTheme="minorEastAsia"/>
          <w:b/>
          <w:color w:val="000000"/>
          <w:kern w:val="0"/>
          <w:sz w:val="24"/>
        </w:rPr>
        <w:t>期末</w:t>
      </w:r>
      <w:r w:rsidR="00C22C7D" w:rsidRPr="005E324A">
        <w:rPr>
          <w:rFonts w:eastAsiaTheme="minorEastAsia"/>
          <w:b/>
          <w:sz w:val="24"/>
        </w:rPr>
        <w:t>指数投资按公允价值占基金资产净值比例大小排序的前</w:t>
      </w:r>
      <w:r w:rsidR="00AF5585" w:rsidRPr="005E324A">
        <w:rPr>
          <w:rFonts w:eastAsiaTheme="minorEastAsia"/>
          <w:b/>
          <w:sz w:val="24"/>
        </w:rPr>
        <w:t>十</w:t>
      </w:r>
      <w:r w:rsidR="00C22C7D" w:rsidRPr="005E324A">
        <w:rPr>
          <w:rFonts w:eastAsiaTheme="minorEastAsia"/>
          <w:b/>
          <w:sz w:val="24"/>
        </w:rPr>
        <w:t>名股票</w:t>
      </w:r>
      <w:r w:rsidR="00C22C7D" w:rsidRPr="005E324A">
        <w:rPr>
          <w:rFonts w:eastAsiaTheme="minorEastAsia"/>
          <w:b/>
          <w:sz w:val="24"/>
        </w:rPr>
        <w:lastRenderedPageBreak/>
        <w:t>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7622F6" w:rsidRPr="005E324A" w:rsidTr="007A6BEA">
        <w:tc>
          <w:tcPr>
            <w:tcW w:w="817"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股票代码</w:t>
            </w:r>
          </w:p>
        </w:tc>
        <w:tc>
          <w:tcPr>
            <w:tcW w:w="1701"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股票名称</w:t>
            </w:r>
          </w:p>
        </w:tc>
        <w:tc>
          <w:tcPr>
            <w:tcW w:w="127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Pr="005E324A">
              <w:rPr>
                <w:rFonts w:eastAsiaTheme="minorEastAsia"/>
                <w:color w:val="000000"/>
                <w:sz w:val="24"/>
              </w:rPr>
              <w:t>(</w:t>
            </w:r>
            <w:r w:rsidRPr="005E324A">
              <w:rPr>
                <w:rFonts w:eastAsiaTheme="minorEastAsia"/>
                <w:color w:val="000000"/>
                <w:sz w:val="24"/>
              </w:rPr>
              <w:t>股</w:t>
            </w:r>
            <w:r w:rsidRPr="005E324A">
              <w:rPr>
                <w:rFonts w:eastAsiaTheme="minorEastAsia"/>
                <w:color w:val="000000"/>
                <w:sz w:val="24"/>
              </w:rPr>
              <w:t>)</w:t>
            </w:r>
          </w:p>
        </w:tc>
        <w:tc>
          <w:tcPr>
            <w:tcW w:w="1842" w:type="dxa"/>
            <w:vAlign w:val="center"/>
          </w:tcPr>
          <w:p w:rsidR="007622F6" w:rsidRPr="005E324A" w:rsidRDefault="007622F6" w:rsidP="007A6BEA">
            <w:pPr>
              <w:autoSpaceDE w:val="0"/>
              <w:autoSpaceDN w:val="0"/>
              <w:adjustRightInd w:val="0"/>
              <w:spacing w:before="29" w:line="360" w:lineRule="auto"/>
              <w:ind w:left="17"/>
              <w:jc w:val="center"/>
              <w:rPr>
                <w:rFonts w:eastAsiaTheme="minorEastAsia"/>
                <w:color w:val="000000"/>
                <w:sz w:val="24"/>
              </w:rPr>
            </w:pPr>
            <w:r w:rsidRPr="005E324A">
              <w:rPr>
                <w:rFonts w:eastAsiaTheme="minorEastAsia"/>
                <w:color w:val="000000"/>
                <w:sz w:val="24"/>
              </w:rPr>
              <w:t>公允价值</w:t>
            </w:r>
            <w:r w:rsidRPr="005E324A">
              <w:rPr>
                <w:rFonts w:eastAsiaTheme="minorEastAsia"/>
                <w:color w:val="000000"/>
                <w:sz w:val="24"/>
              </w:rPr>
              <w:t>(</w:t>
            </w:r>
            <w:r w:rsidRPr="005E324A">
              <w:rPr>
                <w:rFonts w:eastAsiaTheme="minorEastAsia"/>
                <w:color w:val="000000"/>
                <w:sz w:val="24"/>
              </w:rPr>
              <w:t>元</w:t>
            </w:r>
            <w:r w:rsidRPr="005E324A">
              <w:rPr>
                <w:rFonts w:eastAsiaTheme="minorEastAsia"/>
                <w:color w:val="000000"/>
                <w:sz w:val="24"/>
              </w:rPr>
              <w:t>)</w:t>
            </w:r>
          </w:p>
        </w:tc>
        <w:tc>
          <w:tcPr>
            <w:tcW w:w="1616" w:type="dxa"/>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Pr="005E324A">
              <w:rPr>
                <w:rFonts w:eastAsiaTheme="minorEastAsia"/>
                <w:color w:val="000000"/>
                <w:sz w:val="24"/>
              </w:rPr>
              <w:t>(</w:t>
            </w:r>
            <w:r w:rsidRPr="005E324A">
              <w:rPr>
                <w:rFonts w:eastAsiaTheme="minorEastAsia"/>
                <w:color w:val="000000"/>
                <w:sz w:val="24"/>
              </w:rPr>
              <w:t>％</w:t>
            </w:r>
            <w:r w:rsidRPr="005E324A">
              <w:rPr>
                <w:rFonts w:eastAsiaTheme="minorEastAsia"/>
                <w:color w:val="000000"/>
                <w:sz w:val="24"/>
              </w:rPr>
              <w:t>)</w:t>
            </w:r>
          </w:p>
        </w:tc>
      </w:tr>
      <w:tr w:rsidR="00381ACD">
        <w:tc>
          <w:tcPr>
            <w:tcW w:w="817" w:type="dxa"/>
            <w:vAlign w:val="center"/>
          </w:tcPr>
          <w:p w:rsidR="00381ACD" w:rsidRDefault="004C031D">
            <w:pPr>
              <w:jc w:val="center"/>
            </w:pPr>
            <w:r>
              <w:rPr>
                <w:rFonts w:eastAsiaTheme="minorEastAsia"/>
                <w:color w:val="000000"/>
                <w:sz w:val="24"/>
              </w:rPr>
              <w:t>1</w:t>
            </w:r>
          </w:p>
        </w:tc>
        <w:tc>
          <w:tcPr>
            <w:tcW w:w="1276" w:type="dxa"/>
            <w:vAlign w:val="center"/>
          </w:tcPr>
          <w:p w:rsidR="00381ACD" w:rsidRDefault="004C031D">
            <w:pPr>
              <w:jc w:val="center"/>
            </w:pPr>
            <w:r>
              <w:rPr>
                <w:rFonts w:eastAsiaTheme="minorEastAsia"/>
                <w:color w:val="000000"/>
                <w:sz w:val="24"/>
              </w:rPr>
              <w:t>600588</w:t>
            </w:r>
          </w:p>
        </w:tc>
        <w:tc>
          <w:tcPr>
            <w:tcW w:w="1701" w:type="dxa"/>
            <w:vAlign w:val="center"/>
          </w:tcPr>
          <w:p w:rsidR="00381ACD" w:rsidRDefault="004C031D">
            <w:pPr>
              <w:jc w:val="center"/>
            </w:pPr>
            <w:r>
              <w:rPr>
                <w:rFonts w:eastAsiaTheme="minorEastAsia"/>
                <w:color w:val="000000"/>
                <w:sz w:val="24"/>
              </w:rPr>
              <w:t>用友网络</w:t>
            </w:r>
          </w:p>
        </w:tc>
        <w:tc>
          <w:tcPr>
            <w:tcW w:w="1276" w:type="dxa"/>
            <w:vAlign w:val="center"/>
          </w:tcPr>
          <w:p w:rsidR="00381ACD" w:rsidRDefault="004C031D">
            <w:pPr>
              <w:jc w:val="right"/>
            </w:pPr>
            <w:r>
              <w:rPr>
                <w:rFonts w:eastAsiaTheme="minorEastAsia"/>
                <w:color w:val="000000"/>
                <w:sz w:val="24"/>
              </w:rPr>
              <w:t>70,173</w:t>
            </w:r>
          </w:p>
        </w:tc>
        <w:tc>
          <w:tcPr>
            <w:tcW w:w="1842" w:type="dxa"/>
            <w:vAlign w:val="center"/>
          </w:tcPr>
          <w:p w:rsidR="00381ACD" w:rsidRDefault="004C031D">
            <w:pPr>
              <w:jc w:val="right"/>
            </w:pPr>
            <w:r>
              <w:rPr>
                <w:rFonts w:eastAsiaTheme="minorEastAsia"/>
                <w:color w:val="000000"/>
                <w:sz w:val="24"/>
              </w:rPr>
              <w:t>2,839,199.58</w:t>
            </w:r>
          </w:p>
        </w:tc>
        <w:tc>
          <w:tcPr>
            <w:tcW w:w="1616" w:type="dxa"/>
            <w:vAlign w:val="center"/>
          </w:tcPr>
          <w:p w:rsidR="00381ACD" w:rsidRDefault="004C031D">
            <w:pPr>
              <w:jc w:val="right"/>
            </w:pPr>
            <w:r>
              <w:rPr>
                <w:rFonts w:eastAsiaTheme="minorEastAsia"/>
                <w:color w:val="000000"/>
                <w:sz w:val="24"/>
              </w:rPr>
              <w:t>3.96</w:t>
            </w:r>
          </w:p>
        </w:tc>
      </w:tr>
      <w:tr w:rsidR="00381ACD">
        <w:tc>
          <w:tcPr>
            <w:tcW w:w="817" w:type="dxa"/>
            <w:vAlign w:val="center"/>
          </w:tcPr>
          <w:p w:rsidR="00381ACD" w:rsidRDefault="004C031D">
            <w:pPr>
              <w:jc w:val="center"/>
            </w:pPr>
            <w:r>
              <w:rPr>
                <w:rFonts w:eastAsiaTheme="minorEastAsia"/>
                <w:color w:val="000000"/>
                <w:sz w:val="24"/>
              </w:rPr>
              <w:t>2</w:t>
            </w:r>
          </w:p>
        </w:tc>
        <w:tc>
          <w:tcPr>
            <w:tcW w:w="1276" w:type="dxa"/>
            <w:vAlign w:val="center"/>
          </w:tcPr>
          <w:p w:rsidR="00381ACD" w:rsidRDefault="004C031D">
            <w:pPr>
              <w:jc w:val="center"/>
            </w:pPr>
            <w:r>
              <w:rPr>
                <w:rFonts w:eastAsiaTheme="minorEastAsia"/>
                <w:color w:val="000000"/>
                <w:sz w:val="24"/>
              </w:rPr>
              <w:t>002385</w:t>
            </w:r>
          </w:p>
        </w:tc>
        <w:tc>
          <w:tcPr>
            <w:tcW w:w="1701" w:type="dxa"/>
            <w:vAlign w:val="center"/>
          </w:tcPr>
          <w:p w:rsidR="00381ACD" w:rsidRDefault="004C031D">
            <w:pPr>
              <w:jc w:val="center"/>
            </w:pPr>
            <w:r>
              <w:rPr>
                <w:rFonts w:eastAsiaTheme="minorEastAsia"/>
                <w:color w:val="000000"/>
                <w:sz w:val="24"/>
              </w:rPr>
              <w:t>大北农</w:t>
            </w:r>
          </w:p>
        </w:tc>
        <w:tc>
          <w:tcPr>
            <w:tcW w:w="1276" w:type="dxa"/>
            <w:vAlign w:val="center"/>
          </w:tcPr>
          <w:p w:rsidR="00381ACD" w:rsidRDefault="004C031D">
            <w:pPr>
              <w:jc w:val="right"/>
            </w:pPr>
            <w:r>
              <w:rPr>
                <w:rFonts w:eastAsiaTheme="minorEastAsia"/>
                <w:color w:val="000000"/>
                <w:sz w:val="24"/>
              </w:rPr>
              <w:t>327,959</w:t>
            </w:r>
          </w:p>
        </w:tc>
        <w:tc>
          <w:tcPr>
            <w:tcW w:w="1842" w:type="dxa"/>
            <w:vAlign w:val="center"/>
          </w:tcPr>
          <w:p w:rsidR="00381ACD" w:rsidRDefault="004C031D">
            <w:pPr>
              <w:jc w:val="right"/>
            </w:pPr>
            <w:r>
              <w:rPr>
                <w:rFonts w:eastAsiaTheme="minorEastAsia"/>
                <w:color w:val="000000"/>
                <w:sz w:val="24"/>
              </w:rPr>
              <w:t>2,836,845.35</w:t>
            </w:r>
          </w:p>
        </w:tc>
        <w:tc>
          <w:tcPr>
            <w:tcW w:w="1616" w:type="dxa"/>
            <w:vAlign w:val="center"/>
          </w:tcPr>
          <w:p w:rsidR="00381ACD" w:rsidRDefault="004C031D">
            <w:pPr>
              <w:jc w:val="right"/>
            </w:pPr>
            <w:r>
              <w:rPr>
                <w:rFonts w:eastAsiaTheme="minorEastAsia"/>
                <w:color w:val="000000"/>
                <w:sz w:val="24"/>
              </w:rPr>
              <w:t>3.96</w:t>
            </w:r>
          </w:p>
        </w:tc>
      </w:tr>
      <w:tr w:rsidR="00381ACD">
        <w:tc>
          <w:tcPr>
            <w:tcW w:w="817" w:type="dxa"/>
            <w:vAlign w:val="center"/>
          </w:tcPr>
          <w:p w:rsidR="00381ACD" w:rsidRDefault="004C031D">
            <w:pPr>
              <w:jc w:val="center"/>
            </w:pPr>
            <w:r>
              <w:rPr>
                <w:rFonts w:eastAsiaTheme="minorEastAsia"/>
                <w:color w:val="000000"/>
                <w:sz w:val="24"/>
              </w:rPr>
              <w:t>3</w:t>
            </w:r>
          </w:p>
        </w:tc>
        <w:tc>
          <w:tcPr>
            <w:tcW w:w="1276" w:type="dxa"/>
            <w:vAlign w:val="center"/>
          </w:tcPr>
          <w:p w:rsidR="00381ACD" w:rsidRDefault="004C031D">
            <w:pPr>
              <w:jc w:val="center"/>
            </w:pPr>
            <w:r>
              <w:rPr>
                <w:rFonts w:eastAsiaTheme="minorEastAsia"/>
                <w:color w:val="000000"/>
                <w:sz w:val="24"/>
              </w:rPr>
              <w:t>600570</w:t>
            </w:r>
          </w:p>
        </w:tc>
        <w:tc>
          <w:tcPr>
            <w:tcW w:w="1701" w:type="dxa"/>
            <w:vAlign w:val="center"/>
          </w:tcPr>
          <w:p w:rsidR="00381ACD" w:rsidRDefault="004C031D">
            <w:pPr>
              <w:jc w:val="center"/>
            </w:pPr>
            <w:r>
              <w:rPr>
                <w:rFonts w:eastAsiaTheme="minorEastAsia"/>
                <w:color w:val="000000"/>
                <w:sz w:val="24"/>
              </w:rPr>
              <w:t>恒生电子</w:t>
            </w:r>
          </w:p>
        </w:tc>
        <w:tc>
          <w:tcPr>
            <w:tcW w:w="1276" w:type="dxa"/>
            <w:vAlign w:val="center"/>
          </w:tcPr>
          <w:p w:rsidR="00381ACD" w:rsidRDefault="004C031D">
            <w:pPr>
              <w:jc w:val="right"/>
            </w:pPr>
            <w:r>
              <w:rPr>
                <w:rFonts w:eastAsiaTheme="minorEastAsia"/>
                <w:color w:val="000000"/>
                <w:sz w:val="24"/>
              </w:rPr>
              <w:t>27,704</w:t>
            </w:r>
          </w:p>
        </w:tc>
        <w:tc>
          <w:tcPr>
            <w:tcW w:w="1842" w:type="dxa"/>
            <w:vAlign w:val="center"/>
          </w:tcPr>
          <w:p w:rsidR="00381ACD" w:rsidRDefault="004C031D">
            <w:pPr>
              <w:jc w:val="right"/>
            </w:pPr>
            <w:r>
              <w:rPr>
                <w:rFonts w:eastAsiaTheme="minorEastAsia"/>
                <w:color w:val="000000"/>
                <w:sz w:val="24"/>
              </w:rPr>
              <w:t>2,435,181.60</w:t>
            </w:r>
          </w:p>
        </w:tc>
        <w:tc>
          <w:tcPr>
            <w:tcW w:w="1616" w:type="dxa"/>
            <w:vAlign w:val="center"/>
          </w:tcPr>
          <w:p w:rsidR="00381ACD" w:rsidRDefault="004C031D">
            <w:pPr>
              <w:jc w:val="right"/>
            </w:pPr>
            <w:r>
              <w:rPr>
                <w:rFonts w:eastAsiaTheme="minorEastAsia"/>
                <w:color w:val="000000"/>
                <w:sz w:val="24"/>
              </w:rPr>
              <w:t>3.40</w:t>
            </w:r>
          </w:p>
        </w:tc>
      </w:tr>
      <w:tr w:rsidR="00381ACD">
        <w:tc>
          <w:tcPr>
            <w:tcW w:w="817" w:type="dxa"/>
            <w:vAlign w:val="center"/>
          </w:tcPr>
          <w:p w:rsidR="00381ACD" w:rsidRDefault="004C031D">
            <w:pPr>
              <w:jc w:val="center"/>
            </w:pPr>
            <w:r>
              <w:rPr>
                <w:rFonts w:eastAsiaTheme="minorEastAsia"/>
                <w:color w:val="000000"/>
                <w:sz w:val="24"/>
              </w:rPr>
              <w:t>4</w:t>
            </w:r>
          </w:p>
        </w:tc>
        <w:tc>
          <w:tcPr>
            <w:tcW w:w="1276" w:type="dxa"/>
            <w:vAlign w:val="center"/>
          </w:tcPr>
          <w:p w:rsidR="00381ACD" w:rsidRDefault="004C031D">
            <w:pPr>
              <w:jc w:val="center"/>
            </w:pPr>
            <w:r>
              <w:rPr>
                <w:rFonts w:eastAsiaTheme="minorEastAsia"/>
                <w:color w:val="000000"/>
                <w:sz w:val="24"/>
              </w:rPr>
              <w:t>300059</w:t>
            </w:r>
          </w:p>
        </w:tc>
        <w:tc>
          <w:tcPr>
            <w:tcW w:w="1701" w:type="dxa"/>
            <w:vAlign w:val="center"/>
          </w:tcPr>
          <w:p w:rsidR="00381ACD" w:rsidRDefault="004C031D">
            <w:pPr>
              <w:jc w:val="center"/>
            </w:pPr>
            <w:r>
              <w:rPr>
                <w:rFonts w:eastAsiaTheme="minorEastAsia"/>
                <w:color w:val="000000"/>
                <w:sz w:val="24"/>
              </w:rPr>
              <w:t>东方财富</w:t>
            </w:r>
          </w:p>
        </w:tc>
        <w:tc>
          <w:tcPr>
            <w:tcW w:w="1276" w:type="dxa"/>
            <w:vAlign w:val="center"/>
          </w:tcPr>
          <w:p w:rsidR="00381ACD" w:rsidRDefault="004C031D">
            <w:pPr>
              <w:jc w:val="right"/>
            </w:pPr>
            <w:r>
              <w:rPr>
                <w:rFonts w:eastAsiaTheme="minorEastAsia"/>
                <w:color w:val="000000"/>
                <w:sz w:val="24"/>
              </w:rPr>
              <w:t>145,070</w:t>
            </w:r>
          </w:p>
        </w:tc>
        <w:tc>
          <w:tcPr>
            <w:tcW w:w="1842" w:type="dxa"/>
            <w:vAlign w:val="center"/>
          </w:tcPr>
          <w:p w:rsidR="00381ACD" w:rsidRDefault="004C031D">
            <w:pPr>
              <w:jc w:val="right"/>
            </w:pPr>
            <w:r>
              <w:rPr>
                <w:rFonts w:eastAsiaTheme="minorEastAsia"/>
                <w:color w:val="000000"/>
                <w:sz w:val="24"/>
              </w:rPr>
              <w:t>2,328,373.50</w:t>
            </w:r>
          </w:p>
        </w:tc>
        <w:tc>
          <w:tcPr>
            <w:tcW w:w="1616" w:type="dxa"/>
            <w:vAlign w:val="center"/>
          </w:tcPr>
          <w:p w:rsidR="00381ACD" w:rsidRDefault="004C031D">
            <w:pPr>
              <w:jc w:val="right"/>
            </w:pPr>
            <w:r>
              <w:rPr>
                <w:rFonts w:eastAsiaTheme="minorEastAsia"/>
                <w:color w:val="000000"/>
                <w:sz w:val="24"/>
              </w:rPr>
              <w:t>3.25</w:t>
            </w:r>
          </w:p>
        </w:tc>
      </w:tr>
      <w:tr w:rsidR="00381ACD">
        <w:tc>
          <w:tcPr>
            <w:tcW w:w="817" w:type="dxa"/>
            <w:vAlign w:val="center"/>
          </w:tcPr>
          <w:p w:rsidR="00381ACD" w:rsidRDefault="004C031D">
            <w:pPr>
              <w:jc w:val="center"/>
            </w:pPr>
            <w:r>
              <w:rPr>
                <w:rFonts w:eastAsiaTheme="minorEastAsia"/>
                <w:color w:val="000000"/>
                <w:sz w:val="24"/>
              </w:rPr>
              <w:t>5</w:t>
            </w:r>
          </w:p>
        </w:tc>
        <w:tc>
          <w:tcPr>
            <w:tcW w:w="1276" w:type="dxa"/>
            <w:vAlign w:val="center"/>
          </w:tcPr>
          <w:p w:rsidR="00381ACD" w:rsidRDefault="004C031D">
            <w:pPr>
              <w:jc w:val="center"/>
            </w:pPr>
            <w:r>
              <w:rPr>
                <w:rFonts w:eastAsiaTheme="minorEastAsia"/>
                <w:color w:val="000000"/>
                <w:sz w:val="24"/>
              </w:rPr>
              <w:t>300033</w:t>
            </w:r>
          </w:p>
        </w:tc>
        <w:tc>
          <w:tcPr>
            <w:tcW w:w="1701" w:type="dxa"/>
            <w:vAlign w:val="center"/>
          </w:tcPr>
          <w:p w:rsidR="00381ACD" w:rsidRDefault="004C031D">
            <w:pPr>
              <w:jc w:val="center"/>
            </w:pPr>
            <w:r>
              <w:rPr>
                <w:rFonts w:eastAsiaTheme="minorEastAsia"/>
                <w:color w:val="000000"/>
                <w:sz w:val="24"/>
              </w:rPr>
              <w:t>同花顺</w:t>
            </w:r>
          </w:p>
        </w:tc>
        <w:tc>
          <w:tcPr>
            <w:tcW w:w="1276" w:type="dxa"/>
            <w:vAlign w:val="center"/>
          </w:tcPr>
          <w:p w:rsidR="00381ACD" w:rsidRDefault="004C031D">
            <w:pPr>
              <w:jc w:val="right"/>
            </w:pPr>
            <w:r>
              <w:rPr>
                <w:rFonts w:eastAsiaTheme="minorEastAsia"/>
                <w:color w:val="000000"/>
                <w:sz w:val="24"/>
              </w:rPr>
              <w:t>21,096</w:t>
            </w:r>
          </w:p>
        </w:tc>
        <w:tc>
          <w:tcPr>
            <w:tcW w:w="1842" w:type="dxa"/>
            <w:vAlign w:val="center"/>
          </w:tcPr>
          <w:p w:rsidR="00381ACD" w:rsidRDefault="004C031D">
            <w:pPr>
              <w:jc w:val="right"/>
            </w:pPr>
            <w:r>
              <w:rPr>
                <w:rFonts w:eastAsiaTheme="minorEastAsia"/>
                <w:color w:val="000000"/>
                <w:sz w:val="24"/>
              </w:rPr>
              <w:t>2,291,025.60</w:t>
            </w:r>
          </w:p>
        </w:tc>
        <w:tc>
          <w:tcPr>
            <w:tcW w:w="1616" w:type="dxa"/>
            <w:vAlign w:val="center"/>
          </w:tcPr>
          <w:p w:rsidR="00381ACD" w:rsidRDefault="004C031D">
            <w:pPr>
              <w:jc w:val="right"/>
            </w:pPr>
            <w:r>
              <w:rPr>
                <w:rFonts w:eastAsiaTheme="minorEastAsia"/>
                <w:color w:val="000000"/>
                <w:sz w:val="24"/>
              </w:rPr>
              <w:t>3.20</w:t>
            </w:r>
          </w:p>
        </w:tc>
      </w:tr>
      <w:tr w:rsidR="00381ACD">
        <w:tc>
          <w:tcPr>
            <w:tcW w:w="817" w:type="dxa"/>
            <w:vAlign w:val="center"/>
          </w:tcPr>
          <w:p w:rsidR="00381ACD" w:rsidRDefault="004C031D">
            <w:pPr>
              <w:jc w:val="center"/>
            </w:pPr>
            <w:r>
              <w:rPr>
                <w:rFonts w:eastAsiaTheme="minorEastAsia"/>
                <w:color w:val="000000"/>
                <w:sz w:val="24"/>
              </w:rPr>
              <w:t>6</w:t>
            </w:r>
          </w:p>
        </w:tc>
        <w:tc>
          <w:tcPr>
            <w:tcW w:w="1276" w:type="dxa"/>
            <w:vAlign w:val="center"/>
          </w:tcPr>
          <w:p w:rsidR="00381ACD" w:rsidRDefault="004C031D">
            <w:pPr>
              <w:jc w:val="center"/>
            </w:pPr>
            <w:r>
              <w:rPr>
                <w:rFonts w:eastAsiaTheme="minorEastAsia"/>
                <w:color w:val="000000"/>
                <w:sz w:val="24"/>
              </w:rPr>
              <w:t>601555</w:t>
            </w:r>
          </w:p>
        </w:tc>
        <w:tc>
          <w:tcPr>
            <w:tcW w:w="1701" w:type="dxa"/>
            <w:vAlign w:val="center"/>
          </w:tcPr>
          <w:p w:rsidR="00381ACD" w:rsidRDefault="004C031D">
            <w:pPr>
              <w:jc w:val="center"/>
            </w:pPr>
            <w:r>
              <w:rPr>
                <w:rFonts w:eastAsiaTheme="minorEastAsia"/>
                <w:color w:val="000000"/>
                <w:sz w:val="24"/>
              </w:rPr>
              <w:t>东吴证券</w:t>
            </w:r>
          </w:p>
        </w:tc>
        <w:tc>
          <w:tcPr>
            <w:tcW w:w="1276" w:type="dxa"/>
            <w:vAlign w:val="center"/>
          </w:tcPr>
          <w:p w:rsidR="00381ACD" w:rsidRDefault="004C031D">
            <w:pPr>
              <w:jc w:val="right"/>
            </w:pPr>
            <w:r>
              <w:rPr>
                <w:rFonts w:eastAsiaTheme="minorEastAsia"/>
                <w:color w:val="000000"/>
                <w:sz w:val="24"/>
              </w:rPr>
              <w:t>287,577</w:t>
            </w:r>
          </w:p>
        </w:tc>
        <w:tc>
          <w:tcPr>
            <w:tcW w:w="1842" w:type="dxa"/>
            <w:vAlign w:val="center"/>
          </w:tcPr>
          <w:p w:rsidR="00381ACD" w:rsidRDefault="004C031D">
            <w:pPr>
              <w:jc w:val="right"/>
            </w:pPr>
            <w:r>
              <w:rPr>
                <w:rFonts w:eastAsiaTheme="minorEastAsia"/>
                <w:color w:val="000000"/>
                <w:sz w:val="24"/>
              </w:rPr>
              <w:t>2,277,609.84</w:t>
            </w:r>
          </w:p>
        </w:tc>
        <w:tc>
          <w:tcPr>
            <w:tcW w:w="1616" w:type="dxa"/>
            <w:vAlign w:val="center"/>
          </w:tcPr>
          <w:p w:rsidR="00381ACD" w:rsidRDefault="004C031D">
            <w:pPr>
              <w:jc w:val="right"/>
            </w:pPr>
            <w:r>
              <w:rPr>
                <w:rFonts w:eastAsiaTheme="minorEastAsia"/>
                <w:color w:val="000000"/>
                <w:sz w:val="24"/>
              </w:rPr>
              <w:t>3.18</w:t>
            </w:r>
          </w:p>
        </w:tc>
      </w:tr>
      <w:tr w:rsidR="00381ACD">
        <w:tc>
          <w:tcPr>
            <w:tcW w:w="817" w:type="dxa"/>
            <w:vAlign w:val="center"/>
          </w:tcPr>
          <w:p w:rsidR="00381ACD" w:rsidRDefault="004C031D">
            <w:pPr>
              <w:jc w:val="center"/>
            </w:pPr>
            <w:r>
              <w:rPr>
                <w:rFonts w:eastAsiaTheme="minorEastAsia"/>
                <w:color w:val="000000"/>
                <w:sz w:val="24"/>
              </w:rPr>
              <w:t>7</w:t>
            </w:r>
          </w:p>
        </w:tc>
        <w:tc>
          <w:tcPr>
            <w:tcW w:w="1276" w:type="dxa"/>
            <w:vAlign w:val="center"/>
          </w:tcPr>
          <w:p w:rsidR="00381ACD" w:rsidRDefault="004C031D">
            <w:pPr>
              <w:jc w:val="center"/>
            </w:pPr>
            <w:r>
              <w:rPr>
                <w:rFonts w:eastAsiaTheme="minorEastAsia"/>
                <w:color w:val="000000"/>
                <w:sz w:val="24"/>
              </w:rPr>
              <w:t>600109</w:t>
            </w:r>
          </w:p>
        </w:tc>
        <w:tc>
          <w:tcPr>
            <w:tcW w:w="1701" w:type="dxa"/>
            <w:vAlign w:val="center"/>
          </w:tcPr>
          <w:p w:rsidR="00381ACD" w:rsidRDefault="004C031D">
            <w:pPr>
              <w:jc w:val="center"/>
            </w:pPr>
            <w:r>
              <w:rPr>
                <w:rFonts w:eastAsiaTheme="minorEastAsia"/>
                <w:color w:val="000000"/>
                <w:sz w:val="24"/>
              </w:rPr>
              <w:t>国金证券</w:t>
            </w:r>
          </w:p>
        </w:tc>
        <w:tc>
          <w:tcPr>
            <w:tcW w:w="1276" w:type="dxa"/>
            <w:vAlign w:val="center"/>
          </w:tcPr>
          <w:p w:rsidR="00381ACD" w:rsidRDefault="004C031D">
            <w:pPr>
              <w:jc w:val="right"/>
            </w:pPr>
            <w:r>
              <w:rPr>
                <w:rFonts w:eastAsiaTheme="minorEastAsia"/>
                <w:color w:val="000000"/>
                <w:sz w:val="24"/>
              </w:rPr>
              <w:t>222,956</w:t>
            </w:r>
          </w:p>
        </w:tc>
        <w:tc>
          <w:tcPr>
            <w:tcW w:w="1842" w:type="dxa"/>
            <w:vAlign w:val="center"/>
          </w:tcPr>
          <w:p w:rsidR="00381ACD" w:rsidRDefault="004C031D">
            <w:pPr>
              <w:jc w:val="right"/>
            </w:pPr>
            <w:r>
              <w:rPr>
                <w:rFonts w:eastAsiaTheme="minorEastAsia"/>
                <w:color w:val="000000"/>
                <w:sz w:val="24"/>
              </w:rPr>
              <w:t>2,040,047.40</w:t>
            </w:r>
          </w:p>
        </w:tc>
        <w:tc>
          <w:tcPr>
            <w:tcW w:w="1616" w:type="dxa"/>
            <w:vAlign w:val="center"/>
          </w:tcPr>
          <w:p w:rsidR="00381ACD" w:rsidRDefault="004C031D">
            <w:pPr>
              <w:jc w:val="right"/>
            </w:pPr>
            <w:r>
              <w:rPr>
                <w:rFonts w:eastAsiaTheme="minorEastAsia"/>
                <w:color w:val="000000"/>
                <w:sz w:val="24"/>
              </w:rPr>
              <w:t>2.85</w:t>
            </w:r>
          </w:p>
        </w:tc>
      </w:tr>
      <w:tr w:rsidR="00381ACD">
        <w:tc>
          <w:tcPr>
            <w:tcW w:w="817" w:type="dxa"/>
            <w:vAlign w:val="center"/>
          </w:tcPr>
          <w:p w:rsidR="00381ACD" w:rsidRDefault="004C031D">
            <w:pPr>
              <w:jc w:val="center"/>
            </w:pPr>
            <w:r>
              <w:rPr>
                <w:rFonts w:eastAsiaTheme="minorEastAsia"/>
                <w:color w:val="000000"/>
                <w:sz w:val="24"/>
              </w:rPr>
              <w:t>8</w:t>
            </w:r>
          </w:p>
        </w:tc>
        <w:tc>
          <w:tcPr>
            <w:tcW w:w="1276" w:type="dxa"/>
            <w:vAlign w:val="center"/>
          </w:tcPr>
          <w:p w:rsidR="00381ACD" w:rsidRDefault="004C031D">
            <w:pPr>
              <w:jc w:val="center"/>
            </w:pPr>
            <w:r>
              <w:rPr>
                <w:rFonts w:eastAsiaTheme="minorEastAsia"/>
                <w:color w:val="000000"/>
                <w:sz w:val="24"/>
              </w:rPr>
              <w:t>600177</w:t>
            </w:r>
          </w:p>
        </w:tc>
        <w:tc>
          <w:tcPr>
            <w:tcW w:w="1701" w:type="dxa"/>
            <w:vAlign w:val="center"/>
          </w:tcPr>
          <w:p w:rsidR="00381ACD" w:rsidRDefault="004C031D">
            <w:pPr>
              <w:jc w:val="center"/>
            </w:pPr>
            <w:r>
              <w:rPr>
                <w:rFonts w:eastAsiaTheme="minorEastAsia"/>
                <w:color w:val="000000"/>
                <w:sz w:val="24"/>
              </w:rPr>
              <w:t>雅戈尔</w:t>
            </w:r>
          </w:p>
        </w:tc>
        <w:tc>
          <w:tcPr>
            <w:tcW w:w="1276" w:type="dxa"/>
            <w:vAlign w:val="center"/>
          </w:tcPr>
          <w:p w:rsidR="00381ACD" w:rsidRDefault="004C031D">
            <w:pPr>
              <w:jc w:val="right"/>
            </w:pPr>
            <w:r>
              <w:rPr>
                <w:rFonts w:eastAsiaTheme="minorEastAsia"/>
                <w:color w:val="000000"/>
                <w:sz w:val="24"/>
              </w:rPr>
              <w:t>300,254</w:t>
            </w:r>
          </w:p>
        </w:tc>
        <w:tc>
          <w:tcPr>
            <w:tcW w:w="1842" w:type="dxa"/>
            <w:vAlign w:val="center"/>
          </w:tcPr>
          <w:p w:rsidR="00381ACD" w:rsidRDefault="004C031D">
            <w:pPr>
              <w:jc w:val="right"/>
            </w:pPr>
            <w:r>
              <w:rPr>
                <w:rFonts w:eastAsiaTheme="minorEastAsia"/>
                <w:color w:val="000000"/>
                <w:sz w:val="24"/>
              </w:rPr>
              <w:t>1,912,617.98</w:t>
            </w:r>
          </w:p>
        </w:tc>
        <w:tc>
          <w:tcPr>
            <w:tcW w:w="1616" w:type="dxa"/>
            <w:vAlign w:val="center"/>
          </w:tcPr>
          <w:p w:rsidR="00381ACD" w:rsidRDefault="004C031D">
            <w:pPr>
              <w:jc w:val="right"/>
            </w:pPr>
            <w:r>
              <w:rPr>
                <w:rFonts w:eastAsiaTheme="minorEastAsia"/>
                <w:color w:val="000000"/>
                <w:sz w:val="24"/>
              </w:rPr>
              <w:t>2.67</w:t>
            </w:r>
          </w:p>
        </w:tc>
      </w:tr>
      <w:tr w:rsidR="00381ACD">
        <w:tc>
          <w:tcPr>
            <w:tcW w:w="817" w:type="dxa"/>
            <w:vAlign w:val="center"/>
          </w:tcPr>
          <w:p w:rsidR="00381ACD" w:rsidRDefault="004C031D">
            <w:pPr>
              <w:jc w:val="center"/>
            </w:pPr>
            <w:r>
              <w:rPr>
                <w:rFonts w:eastAsiaTheme="minorEastAsia"/>
                <w:color w:val="000000"/>
                <w:sz w:val="24"/>
              </w:rPr>
              <w:t>9</w:t>
            </w:r>
          </w:p>
        </w:tc>
        <w:tc>
          <w:tcPr>
            <w:tcW w:w="1276" w:type="dxa"/>
            <w:vAlign w:val="center"/>
          </w:tcPr>
          <w:p w:rsidR="00381ACD" w:rsidRDefault="004C031D">
            <w:pPr>
              <w:jc w:val="center"/>
            </w:pPr>
            <w:r>
              <w:rPr>
                <w:rFonts w:eastAsiaTheme="minorEastAsia"/>
                <w:color w:val="000000"/>
                <w:sz w:val="24"/>
              </w:rPr>
              <w:t>002024</w:t>
            </w:r>
          </w:p>
        </w:tc>
        <w:tc>
          <w:tcPr>
            <w:tcW w:w="1701" w:type="dxa"/>
            <w:vAlign w:val="center"/>
          </w:tcPr>
          <w:p w:rsidR="00381ACD" w:rsidRDefault="004C031D">
            <w:pPr>
              <w:jc w:val="center"/>
            </w:pPr>
            <w:r>
              <w:rPr>
                <w:rFonts w:eastAsiaTheme="minorEastAsia"/>
                <w:color w:val="000000"/>
                <w:sz w:val="24"/>
              </w:rPr>
              <w:t>苏宁易购</w:t>
            </w:r>
          </w:p>
        </w:tc>
        <w:tc>
          <w:tcPr>
            <w:tcW w:w="1276" w:type="dxa"/>
            <w:vAlign w:val="center"/>
          </w:tcPr>
          <w:p w:rsidR="00381ACD" w:rsidRDefault="004C031D">
            <w:pPr>
              <w:jc w:val="right"/>
            </w:pPr>
            <w:r>
              <w:rPr>
                <w:rFonts w:eastAsiaTheme="minorEastAsia"/>
                <w:color w:val="000000"/>
                <w:sz w:val="24"/>
              </w:rPr>
              <w:t>206,800</w:t>
            </w:r>
          </w:p>
        </w:tc>
        <w:tc>
          <w:tcPr>
            <w:tcW w:w="1842" w:type="dxa"/>
            <w:vAlign w:val="center"/>
          </w:tcPr>
          <w:p w:rsidR="00381ACD" w:rsidRDefault="004C031D">
            <w:pPr>
              <w:jc w:val="right"/>
            </w:pPr>
            <w:r>
              <w:rPr>
                <w:rFonts w:eastAsiaTheme="minorEastAsia"/>
                <w:color w:val="000000"/>
                <w:sz w:val="24"/>
              </w:rPr>
              <w:t>1,867,404.00</w:t>
            </w:r>
          </w:p>
        </w:tc>
        <w:tc>
          <w:tcPr>
            <w:tcW w:w="1616" w:type="dxa"/>
            <w:vAlign w:val="center"/>
          </w:tcPr>
          <w:p w:rsidR="00381ACD" w:rsidRDefault="004C031D">
            <w:pPr>
              <w:jc w:val="right"/>
            </w:pPr>
            <w:r>
              <w:rPr>
                <w:rFonts w:eastAsiaTheme="minorEastAsia"/>
                <w:color w:val="000000"/>
                <w:sz w:val="24"/>
              </w:rPr>
              <w:t>2.61</w:t>
            </w:r>
          </w:p>
        </w:tc>
      </w:tr>
      <w:tr w:rsidR="00381ACD">
        <w:tc>
          <w:tcPr>
            <w:tcW w:w="817" w:type="dxa"/>
            <w:vAlign w:val="center"/>
          </w:tcPr>
          <w:p w:rsidR="00381ACD" w:rsidRDefault="004C031D">
            <w:pPr>
              <w:jc w:val="center"/>
            </w:pPr>
            <w:r>
              <w:rPr>
                <w:rFonts w:eastAsiaTheme="minorEastAsia"/>
                <w:color w:val="000000"/>
                <w:sz w:val="24"/>
              </w:rPr>
              <w:t>10</w:t>
            </w:r>
          </w:p>
        </w:tc>
        <w:tc>
          <w:tcPr>
            <w:tcW w:w="1276" w:type="dxa"/>
            <w:vAlign w:val="center"/>
          </w:tcPr>
          <w:p w:rsidR="00381ACD" w:rsidRDefault="004C031D">
            <w:pPr>
              <w:jc w:val="center"/>
            </w:pPr>
            <w:r>
              <w:rPr>
                <w:rFonts w:eastAsiaTheme="minorEastAsia"/>
                <w:color w:val="000000"/>
                <w:sz w:val="24"/>
              </w:rPr>
              <w:t>600271</w:t>
            </w:r>
          </w:p>
        </w:tc>
        <w:tc>
          <w:tcPr>
            <w:tcW w:w="1701" w:type="dxa"/>
            <w:vAlign w:val="center"/>
          </w:tcPr>
          <w:p w:rsidR="00381ACD" w:rsidRDefault="004C031D">
            <w:pPr>
              <w:jc w:val="center"/>
            </w:pPr>
            <w:r>
              <w:rPr>
                <w:rFonts w:eastAsiaTheme="minorEastAsia"/>
                <w:color w:val="000000"/>
                <w:sz w:val="24"/>
              </w:rPr>
              <w:t>航天信息</w:t>
            </w:r>
          </w:p>
        </w:tc>
        <w:tc>
          <w:tcPr>
            <w:tcW w:w="1276" w:type="dxa"/>
            <w:vAlign w:val="center"/>
          </w:tcPr>
          <w:p w:rsidR="00381ACD" w:rsidRDefault="004C031D">
            <w:pPr>
              <w:jc w:val="right"/>
            </w:pPr>
            <w:r>
              <w:rPr>
                <w:rFonts w:eastAsiaTheme="minorEastAsia"/>
                <w:color w:val="000000"/>
                <w:sz w:val="24"/>
              </w:rPr>
              <w:t>97,352</w:t>
            </w:r>
          </w:p>
        </w:tc>
        <w:tc>
          <w:tcPr>
            <w:tcW w:w="1842" w:type="dxa"/>
            <w:vAlign w:val="center"/>
          </w:tcPr>
          <w:p w:rsidR="00381ACD" w:rsidRDefault="004C031D">
            <w:pPr>
              <w:jc w:val="right"/>
            </w:pPr>
            <w:r>
              <w:rPr>
                <w:rFonts w:eastAsiaTheme="minorEastAsia"/>
                <w:color w:val="000000"/>
                <w:sz w:val="24"/>
              </w:rPr>
              <w:t>1,858,449.68</w:t>
            </w:r>
          </w:p>
        </w:tc>
        <w:tc>
          <w:tcPr>
            <w:tcW w:w="1616" w:type="dxa"/>
            <w:vAlign w:val="center"/>
          </w:tcPr>
          <w:p w:rsidR="00381ACD" w:rsidRDefault="004C031D">
            <w:pPr>
              <w:jc w:val="right"/>
            </w:pPr>
            <w:r>
              <w:rPr>
                <w:rFonts w:eastAsiaTheme="minorEastAsia"/>
                <w:color w:val="000000"/>
                <w:sz w:val="24"/>
              </w:rPr>
              <w:t>2.59</w:t>
            </w:r>
          </w:p>
        </w:tc>
      </w:tr>
    </w:tbl>
    <w:p w:rsidR="006F20EC" w:rsidRPr="005E324A" w:rsidRDefault="006F20EC" w:rsidP="006B10DA">
      <w:pPr>
        <w:autoSpaceDE w:val="0"/>
        <w:autoSpaceDN w:val="0"/>
        <w:adjustRightInd w:val="0"/>
        <w:spacing w:line="360" w:lineRule="auto"/>
        <w:jc w:val="left"/>
        <w:rPr>
          <w:rFonts w:eastAsiaTheme="minorEastAsia"/>
          <w:color w:val="000000"/>
          <w:sz w:val="24"/>
        </w:rPr>
      </w:pPr>
    </w:p>
    <w:p w:rsidR="000625A6" w:rsidRPr="005E324A" w:rsidRDefault="000625A6" w:rsidP="003A4DA3">
      <w:pPr>
        <w:spacing w:line="360" w:lineRule="auto"/>
        <w:rPr>
          <w:rFonts w:eastAsiaTheme="minorEastAsia"/>
          <w:b/>
          <w:sz w:val="24"/>
        </w:rPr>
      </w:pPr>
      <w:smartTag w:uri="urn:schemas-microsoft-com:office:smarttags" w:element="chsdate">
        <w:smartTagPr>
          <w:attr w:name="IsROCDate" w:val="False"/>
          <w:attr w:name="IsLunarDate" w:val="False"/>
          <w:attr w:name="Day" w:val="30"/>
          <w:attr w:name="Month" w:val="12"/>
          <w:attr w:name="Year" w:val="1899"/>
        </w:smartTagPr>
        <w:r w:rsidRPr="005E324A">
          <w:rPr>
            <w:rFonts w:eastAsiaTheme="minorEastAsia"/>
            <w:b/>
            <w:color w:val="000000"/>
            <w:kern w:val="0"/>
            <w:sz w:val="24"/>
          </w:rPr>
          <w:t>5.3.2</w:t>
        </w:r>
        <w:r w:rsidR="002E45F3" w:rsidRPr="005E324A">
          <w:rPr>
            <w:rFonts w:eastAsiaTheme="minorEastAsia"/>
            <w:b/>
            <w:color w:val="000000"/>
            <w:kern w:val="0"/>
            <w:sz w:val="24"/>
          </w:rPr>
          <w:t>报告</w:t>
        </w:r>
      </w:smartTag>
      <w:r w:rsidR="005D44E4" w:rsidRPr="005E324A">
        <w:rPr>
          <w:rFonts w:eastAsiaTheme="minorEastAsia"/>
          <w:b/>
          <w:color w:val="000000"/>
          <w:kern w:val="0"/>
          <w:sz w:val="24"/>
        </w:rPr>
        <w:t>期末</w:t>
      </w:r>
      <w:r w:rsidR="005D44E4" w:rsidRPr="005E324A">
        <w:rPr>
          <w:rFonts w:eastAsiaTheme="minorEastAsia"/>
          <w:b/>
          <w:sz w:val="24"/>
        </w:rPr>
        <w:t>积极</w:t>
      </w:r>
      <w:r w:rsidRPr="005E324A">
        <w:rPr>
          <w:rFonts w:eastAsiaTheme="minorEastAsia"/>
          <w:b/>
          <w:sz w:val="24"/>
        </w:rPr>
        <w:t>投资按公允价值占基金资产净值比例大小排序的前五名股票投资明细</w:t>
      </w:r>
    </w:p>
    <w:p w:rsidR="0066704D" w:rsidRPr="005E324A" w:rsidRDefault="007622F6"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本基金本报告期末未持有积极投资股票。</w:t>
      </w:r>
    </w:p>
    <w:p w:rsidR="000625A6" w:rsidRPr="005E324A" w:rsidRDefault="000625A6" w:rsidP="0019563C">
      <w:pPr>
        <w:autoSpaceDE w:val="0"/>
        <w:autoSpaceDN w:val="0"/>
        <w:adjustRightInd w:val="0"/>
        <w:spacing w:line="360" w:lineRule="auto"/>
        <w:jc w:val="left"/>
        <w:rPr>
          <w:rFonts w:eastAsiaTheme="minorEastAsia"/>
          <w:color w:val="000000"/>
          <w:sz w:val="24"/>
        </w:rPr>
      </w:pPr>
    </w:p>
    <w:p w:rsidR="00220542" w:rsidRDefault="00220542" w:rsidP="003A4DA3">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5.4 </w:t>
      </w:r>
      <w:r w:rsidRPr="005E324A">
        <w:rPr>
          <w:rFonts w:eastAsiaTheme="minorEastAsia"/>
          <w:b/>
          <w:color w:val="000000"/>
          <w:kern w:val="0"/>
          <w:sz w:val="24"/>
        </w:rPr>
        <w:t>报告期末按债券品种分类的债券投资组合</w:t>
      </w:r>
    </w:p>
    <w:p w:rsidR="007D47D8" w:rsidRPr="007D47D8"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3260"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债券品种</w:t>
            </w:r>
          </w:p>
        </w:tc>
        <w:tc>
          <w:tcPr>
            <w:tcW w:w="2835"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6"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占基金资产净值比例</w:t>
            </w:r>
            <w:r w:rsidR="0004364B">
              <w:rPr>
                <w:rFonts w:eastAsiaTheme="minorEastAsia" w:hint="eastAsia"/>
                <w:color w:val="000000"/>
                <w:sz w:val="24"/>
              </w:rPr>
              <w:t>(</w:t>
            </w:r>
            <w:r w:rsidR="0004364B">
              <w:rPr>
                <w:rFonts w:eastAsiaTheme="minorEastAsia"/>
                <w:color w:val="000000"/>
                <w:sz w:val="24"/>
              </w:rPr>
              <w:t>%</w:t>
            </w:r>
            <w:r w:rsidR="0004364B">
              <w:rPr>
                <w:rFonts w:eastAsiaTheme="minorEastAsia" w:hint="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1</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国家债券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2</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央行票据</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3</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金融债券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其中：政策性金融债</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4</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企业债券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7622F6" w:rsidRPr="005E324A" w:rsidTr="006B5B3E">
        <w:tc>
          <w:tcPr>
            <w:tcW w:w="817" w:type="dxa"/>
            <w:shd w:val="clear" w:color="auto" w:fill="auto"/>
            <w:vAlign w:val="center"/>
          </w:tcPr>
          <w:p w:rsidR="007622F6" w:rsidRPr="005E324A" w:rsidRDefault="007622F6" w:rsidP="007A6BEA">
            <w:pPr>
              <w:spacing w:before="29" w:line="360" w:lineRule="auto"/>
              <w:ind w:left="17"/>
              <w:jc w:val="center"/>
              <w:rPr>
                <w:rFonts w:eastAsiaTheme="minorEastAsia"/>
                <w:color w:val="000000"/>
                <w:sz w:val="24"/>
              </w:rPr>
            </w:pPr>
            <w:r w:rsidRPr="005E324A">
              <w:rPr>
                <w:rFonts w:eastAsiaTheme="minorEastAsia"/>
                <w:color w:val="000000"/>
                <w:sz w:val="24"/>
              </w:rPr>
              <w:t>5</w:t>
            </w:r>
          </w:p>
        </w:tc>
        <w:tc>
          <w:tcPr>
            <w:tcW w:w="3260" w:type="dxa"/>
            <w:shd w:val="clear" w:color="auto" w:fill="auto"/>
            <w:vAlign w:val="center"/>
          </w:tcPr>
          <w:p w:rsidR="007622F6" w:rsidRPr="005E324A" w:rsidRDefault="007622F6" w:rsidP="007A6BEA">
            <w:pPr>
              <w:spacing w:before="29" w:line="360" w:lineRule="auto"/>
              <w:ind w:left="17"/>
              <w:jc w:val="left"/>
              <w:rPr>
                <w:rFonts w:eastAsiaTheme="minorEastAsia"/>
                <w:color w:val="000000"/>
                <w:sz w:val="24"/>
              </w:rPr>
            </w:pPr>
            <w:r w:rsidRPr="005E324A">
              <w:rPr>
                <w:rFonts w:eastAsiaTheme="minorEastAsia"/>
                <w:color w:val="000000"/>
                <w:sz w:val="24"/>
              </w:rPr>
              <w:t>企业短期融资</w:t>
            </w:r>
            <w:r w:rsidR="001008A1" w:rsidRPr="005E324A">
              <w:rPr>
                <w:rFonts w:eastAsiaTheme="minorEastAsia"/>
                <w:color w:val="000000"/>
                <w:sz w:val="24"/>
              </w:rPr>
              <w:t>券</w:t>
            </w:r>
          </w:p>
        </w:tc>
        <w:tc>
          <w:tcPr>
            <w:tcW w:w="2835"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622F6" w:rsidRPr="005E324A" w:rsidRDefault="007622F6"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465C86">
            <w:pPr>
              <w:spacing w:before="29" w:line="360" w:lineRule="auto"/>
              <w:ind w:left="17"/>
              <w:jc w:val="center"/>
              <w:rPr>
                <w:rFonts w:eastAsiaTheme="minorEastAsia"/>
                <w:color w:val="000000"/>
                <w:sz w:val="24"/>
              </w:rPr>
            </w:pPr>
            <w:r w:rsidRPr="005E324A">
              <w:rPr>
                <w:rFonts w:eastAsiaTheme="minorEastAsia"/>
                <w:color w:val="000000"/>
                <w:sz w:val="24"/>
              </w:rPr>
              <w:t>6</w:t>
            </w:r>
          </w:p>
        </w:tc>
        <w:tc>
          <w:tcPr>
            <w:tcW w:w="3260" w:type="dxa"/>
            <w:shd w:val="clear" w:color="auto" w:fill="auto"/>
            <w:vAlign w:val="center"/>
          </w:tcPr>
          <w:p w:rsidR="002D1791" w:rsidRPr="005E324A" w:rsidRDefault="002D1791" w:rsidP="00465C86">
            <w:pPr>
              <w:spacing w:before="29" w:line="360" w:lineRule="auto"/>
              <w:ind w:left="17"/>
              <w:jc w:val="left"/>
              <w:rPr>
                <w:rFonts w:eastAsiaTheme="minorEastAsia"/>
                <w:color w:val="000000"/>
                <w:sz w:val="24"/>
              </w:rPr>
            </w:pPr>
            <w:r w:rsidRPr="005E324A">
              <w:rPr>
                <w:rFonts w:eastAsiaTheme="minorEastAsia"/>
                <w:color w:val="000000"/>
                <w:sz w:val="24"/>
              </w:rPr>
              <w:t>中期票据</w:t>
            </w:r>
          </w:p>
        </w:tc>
        <w:tc>
          <w:tcPr>
            <w:tcW w:w="2835"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465C86">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A6BEA">
            <w:pPr>
              <w:spacing w:before="29" w:line="360" w:lineRule="auto"/>
              <w:ind w:left="17"/>
              <w:jc w:val="center"/>
              <w:rPr>
                <w:rFonts w:eastAsiaTheme="minorEastAsia"/>
                <w:color w:val="000000"/>
                <w:sz w:val="24"/>
              </w:rPr>
            </w:pPr>
            <w:r w:rsidRPr="005E324A">
              <w:rPr>
                <w:rFonts w:eastAsiaTheme="minorEastAsia"/>
                <w:color w:val="000000"/>
                <w:sz w:val="24"/>
              </w:rPr>
              <w:t>7</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可转债</w:t>
            </w:r>
            <w:r w:rsidR="006E063E">
              <w:rPr>
                <w:rFonts w:hint="eastAsia"/>
                <w:sz w:val="24"/>
              </w:rPr>
              <w:t>（可交换债）</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131,000.00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0.18</w:t>
            </w:r>
          </w:p>
        </w:tc>
      </w:tr>
      <w:tr w:rsidR="007E312F" w:rsidRPr="005E324A" w:rsidTr="00622A9C">
        <w:tc>
          <w:tcPr>
            <w:tcW w:w="817" w:type="dxa"/>
            <w:shd w:val="clear" w:color="auto" w:fill="auto"/>
            <w:vAlign w:val="center"/>
          </w:tcPr>
          <w:p w:rsidR="007E312F" w:rsidRPr="005E324A" w:rsidRDefault="007E312F" w:rsidP="00622A9C">
            <w:pPr>
              <w:spacing w:before="29" w:line="360" w:lineRule="auto"/>
              <w:ind w:left="17"/>
              <w:jc w:val="center"/>
              <w:rPr>
                <w:rFonts w:eastAsiaTheme="minorEastAsia"/>
                <w:color w:val="000000"/>
                <w:sz w:val="24"/>
              </w:rPr>
            </w:pPr>
            <w:r w:rsidRPr="005E324A">
              <w:rPr>
                <w:rFonts w:eastAsiaTheme="minorEastAsia"/>
                <w:color w:val="000000"/>
                <w:sz w:val="24"/>
              </w:rPr>
              <w:t>8</w:t>
            </w:r>
          </w:p>
        </w:tc>
        <w:tc>
          <w:tcPr>
            <w:tcW w:w="3260" w:type="dxa"/>
            <w:shd w:val="clear" w:color="auto" w:fill="auto"/>
            <w:vAlign w:val="center"/>
          </w:tcPr>
          <w:p w:rsidR="007E312F" w:rsidRPr="005E324A" w:rsidRDefault="007E312F" w:rsidP="00622A9C">
            <w:pPr>
              <w:spacing w:before="29" w:line="360" w:lineRule="auto"/>
              <w:ind w:left="17"/>
              <w:jc w:val="left"/>
              <w:rPr>
                <w:rFonts w:eastAsiaTheme="minorEastAsia"/>
                <w:color w:val="000000"/>
                <w:sz w:val="24"/>
              </w:rPr>
            </w:pPr>
            <w:r w:rsidRPr="005E324A">
              <w:rPr>
                <w:rFonts w:eastAsiaTheme="minorEastAsia"/>
                <w:color w:val="000000"/>
                <w:sz w:val="24"/>
              </w:rPr>
              <w:t>同业存单</w:t>
            </w:r>
          </w:p>
        </w:tc>
        <w:tc>
          <w:tcPr>
            <w:tcW w:w="2835"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7E312F" w:rsidRPr="005E324A" w:rsidRDefault="007E312F" w:rsidP="00622A9C">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lastRenderedPageBreak/>
              <w:t>9</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其他</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w:t>
            </w:r>
          </w:p>
        </w:tc>
      </w:tr>
      <w:tr w:rsidR="002D1791" w:rsidRPr="005E324A" w:rsidTr="006B5B3E">
        <w:tc>
          <w:tcPr>
            <w:tcW w:w="817" w:type="dxa"/>
            <w:shd w:val="clear" w:color="auto" w:fill="auto"/>
            <w:vAlign w:val="center"/>
          </w:tcPr>
          <w:p w:rsidR="002D1791" w:rsidRPr="005E324A" w:rsidRDefault="002D1791" w:rsidP="007C6049">
            <w:pPr>
              <w:spacing w:before="29" w:line="360" w:lineRule="auto"/>
              <w:ind w:left="17"/>
              <w:jc w:val="center"/>
              <w:rPr>
                <w:rFonts w:eastAsiaTheme="minorEastAsia"/>
                <w:color w:val="000000"/>
                <w:sz w:val="24"/>
              </w:rPr>
            </w:pPr>
            <w:r w:rsidRPr="005E324A">
              <w:rPr>
                <w:rFonts w:eastAsiaTheme="minorEastAsia"/>
                <w:color w:val="000000"/>
                <w:sz w:val="24"/>
              </w:rPr>
              <w:t>10</w:t>
            </w:r>
          </w:p>
        </w:tc>
        <w:tc>
          <w:tcPr>
            <w:tcW w:w="3260" w:type="dxa"/>
            <w:shd w:val="clear" w:color="auto" w:fill="auto"/>
            <w:vAlign w:val="center"/>
          </w:tcPr>
          <w:p w:rsidR="002D1791" w:rsidRPr="005E324A" w:rsidRDefault="002D1791" w:rsidP="007A6BEA">
            <w:pPr>
              <w:spacing w:before="29" w:line="360" w:lineRule="auto"/>
              <w:ind w:left="17"/>
              <w:jc w:val="left"/>
              <w:rPr>
                <w:rFonts w:eastAsiaTheme="minorEastAsia"/>
                <w:color w:val="000000"/>
                <w:sz w:val="24"/>
              </w:rPr>
            </w:pPr>
            <w:r w:rsidRPr="005E324A">
              <w:rPr>
                <w:rFonts w:eastAsiaTheme="minorEastAsia"/>
                <w:color w:val="000000"/>
                <w:sz w:val="24"/>
              </w:rPr>
              <w:t>合计</w:t>
            </w:r>
          </w:p>
        </w:tc>
        <w:tc>
          <w:tcPr>
            <w:tcW w:w="2835"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131,000.00</w:t>
            </w:r>
          </w:p>
        </w:tc>
        <w:tc>
          <w:tcPr>
            <w:tcW w:w="1616" w:type="dxa"/>
            <w:shd w:val="clear" w:color="auto" w:fill="auto"/>
            <w:vAlign w:val="center"/>
          </w:tcPr>
          <w:p w:rsidR="002D1791" w:rsidRPr="005E324A" w:rsidRDefault="002D1791" w:rsidP="007A6BEA">
            <w:pPr>
              <w:spacing w:before="29" w:line="360" w:lineRule="auto"/>
              <w:ind w:left="17"/>
              <w:jc w:val="right"/>
              <w:rPr>
                <w:rFonts w:eastAsiaTheme="minorEastAsia"/>
                <w:color w:val="000000"/>
                <w:sz w:val="24"/>
              </w:rPr>
            </w:pPr>
            <w:r w:rsidRPr="005E324A">
              <w:rPr>
                <w:rFonts w:eastAsiaTheme="minorEastAsia"/>
                <w:color w:val="000000"/>
                <w:sz w:val="24"/>
              </w:rPr>
              <w:t>0.18</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 xml:space="preserve">5.5 </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的前五名债券投资明细</w:t>
      </w:r>
    </w:p>
    <w:p w:rsidR="00F85CF4" w:rsidRPr="00F85CF4" w:rsidRDefault="00CB0992" w:rsidP="00CB0992">
      <w:pPr>
        <w:autoSpaceDE w:val="0"/>
        <w:autoSpaceDN w:val="0"/>
        <w:adjustRightInd w:val="0"/>
        <w:spacing w:line="360" w:lineRule="auto"/>
        <w:jc w:val="right"/>
        <w:rPr>
          <w:rFonts w:eastAsiaTheme="minorEastAsia"/>
          <w:color w:val="000000"/>
          <w:kern w:val="0"/>
          <w:sz w:val="24"/>
        </w:rPr>
      </w:pPr>
      <w:r w:rsidRPr="00CB0992">
        <w:rPr>
          <w:rFonts w:eastAsiaTheme="minorEastAsia" w:hint="eastAsia"/>
          <w:color w:val="000000"/>
          <w:kern w:val="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7A6BEA" w:rsidRPr="005E324A" w:rsidTr="007A6BEA">
        <w:tc>
          <w:tcPr>
            <w:tcW w:w="125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序号</w:t>
            </w:r>
          </w:p>
        </w:tc>
        <w:tc>
          <w:tcPr>
            <w:tcW w:w="1310"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债券代码</w:t>
            </w:r>
          </w:p>
        </w:tc>
        <w:tc>
          <w:tcPr>
            <w:tcW w:w="1282"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债券名称</w:t>
            </w:r>
          </w:p>
        </w:tc>
        <w:tc>
          <w:tcPr>
            <w:tcW w:w="142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数量</w:t>
            </w:r>
            <w:r w:rsidR="00585C67">
              <w:rPr>
                <w:rFonts w:eastAsiaTheme="minorEastAsia" w:hint="eastAsia"/>
                <w:color w:val="000000"/>
                <w:sz w:val="24"/>
              </w:rPr>
              <w:t>(</w:t>
            </w:r>
            <w:r w:rsidR="00585C67">
              <w:rPr>
                <w:rFonts w:eastAsiaTheme="minorEastAsia" w:hint="eastAsia"/>
                <w:color w:val="000000"/>
                <w:sz w:val="24"/>
              </w:rPr>
              <w:t>张</w:t>
            </w:r>
            <w:r w:rsidR="00585C67">
              <w:rPr>
                <w:rFonts w:eastAsiaTheme="minorEastAsia" w:hint="eastAsia"/>
                <w:color w:val="000000"/>
                <w:sz w:val="24"/>
              </w:rPr>
              <w:t>)</w:t>
            </w:r>
          </w:p>
        </w:tc>
        <w:tc>
          <w:tcPr>
            <w:tcW w:w="1646" w:type="dxa"/>
            <w:shd w:val="clear" w:color="auto" w:fill="auto"/>
            <w:vAlign w:val="center"/>
          </w:tcPr>
          <w:p w:rsidR="007A6BEA" w:rsidRPr="005E324A" w:rsidRDefault="007A6BEA" w:rsidP="007A6BEA">
            <w:pPr>
              <w:spacing w:before="29" w:line="360" w:lineRule="auto"/>
              <w:ind w:left="17"/>
              <w:jc w:val="center"/>
              <w:rPr>
                <w:rFonts w:eastAsiaTheme="minorEastAsia"/>
                <w:color w:val="000000"/>
                <w:sz w:val="24"/>
              </w:rPr>
            </w:pPr>
            <w:r w:rsidRPr="005E324A">
              <w:rPr>
                <w:rFonts w:eastAsiaTheme="minorEastAsia"/>
                <w:color w:val="000000"/>
                <w:sz w:val="24"/>
              </w:rPr>
              <w:t>公允价值</w:t>
            </w:r>
          </w:p>
        </w:tc>
        <w:tc>
          <w:tcPr>
            <w:tcW w:w="1612" w:type="dxa"/>
            <w:shd w:val="clear" w:color="auto" w:fill="auto"/>
            <w:vAlign w:val="center"/>
          </w:tcPr>
          <w:p w:rsidR="007A6BEA" w:rsidRPr="005E324A" w:rsidRDefault="00EE68BF" w:rsidP="007A6BEA">
            <w:pPr>
              <w:spacing w:before="29" w:line="360" w:lineRule="auto"/>
              <w:ind w:left="17"/>
              <w:jc w:val="center"/>
              <w:rPr>
                <w:rFonts w:eastAsiaTheme="minorEastAsia"/>
                <w:color w:val="000000"/>
                <w:sz w:val="24"/>
              </w:rPr>
            </w:pPr>
            <w:r w:rsidRPr="00B231F2">
              <w:rPr>
                <w:rFonts w:eastAsiaTheme="minorEastAsia"/>
                <w:color w:val="000000"/>
                <w:sz w:val="24"/>
              </w:rPr>
              <w:t>占基金资产净值比例</w:t>
            </w:r>
            <w:r w:rsidRPr="00B231F2">
              <w:rPr>
                <w:rFonts w:eastAsiaTheme="minorEastAsia"/>
                <w:color w:val="000000"/>
                <w:sz w:val="24"/>
              </w:rPr>
              <w:t>(</w:t>
            </w:r>
            <w:r w:rsidRPr="00B231F2">
              <w:rPr>
                <w:rFonts w:eastAsiaTheme="minorEastAsia"/>
                <w:color w:val="000000"/>
                <w:sz w:val="24"/>
              </w:rPr>
              <w:t>％</w:t>
            </w:r>
            <w:r w:rsidRPr="00B231F2">
              <w:rPr>
                <w:rFonts w:eastAsiaTheme="minorEastAsia"/>
                <w:color w:val="000000"/>
                <w:sz w:val="24"/>
              </w:rPr>
              <w:t>)</w:t>
            </w:r>
          </w:p>
        </w:tc>
      </w:tr>
      <w:tr w:rsidR="00381ACD">
        <w:tc>
          <w:tcPr>
            <w:tcW w:w="1252" w:type="dxa"/>
            <w:vAlign w:val="center"/>
          </w:tcPr>
          <w:p w:rsidR="00381ACD" w:rsidRDefault="004C031D">
            <w:pPr>
              <w:jc w:val="center"/>
            </w:pPr>
            <w:r>
              <w:rPr>
                <w:rFonts w:eastAsiaTheme="minorEastAsia"/>
                <w:color w:val="000000"/>
                <w:sz w:val="24"/>
              </w:rPr>
              <w:t>1</w:t>
            </w:r>
          </w:p>
        </w:tc>
        <w:tc>
          <w:tcPr>
            <w:tcW w:w="1310" w:type="dxa"/>
            <w:vAlign w:val="center"/>
          </w:tcPr>
          <w:p w:rsidR="00381ACD" w:rsidRDefault="004C031D">
            <w:pPr>
              <w:jc w:val="center"/>
            </w:pPr>
            <w:r>
              <w:rPr>
                <w:rFonts w:eastAsiaTheme="minorEastAsia"/>
                <w:color w:val="000000"/>
                <w:sz w:val="24"/>
              </w:rPr>
              <w:t>110067</w:t>
            </w:r>
          </w:p>
        </w:tc>
        <w:tc>
          <w:tcPr>
            <w:tcW w:w="1282" w:type="dxa"/>
            <w:vAlign w:val="center"/>
          </w:tcPr>
          <w:p w:rsidR="00381ACD" w:rsidRDefault="004C031D">
            <w:pPr>
              <w:jc w:val="center"/>
            </w:pPr>
            <w:r>
              <w:rPr>
                <w:rFonts w:eastAsiaTheme="minorEastAsia"/>
                <w:color w:val="000000"/>
                <w:sz w:val="24"/>
              </w:rPr>
              <w:t>华安转债</w:t>
            </w:r>
          </w:p>
        </w:tc>
        <w:tc>
          <w:tcPr>
            <w:tcW w:w="1426" w:type="dxa"/>
            <w:vAlign w:val="center"/>
          </w:tcPr>
          <w:p w:rsidR="00381ACD" w:rsidRDefault="004C031D">
            <w:pPr>
              <w:jc w:val="right"/>
            </w:pPr>
            <w:r>
              <w:rPr>
                <w:rFonts w:eastAsiaTheme="minorEastAsia"/>
                <w:color w:val="000000"/>
                <w:sz w:val="24"/>
              </w:rPr>
              <w:t>1,310</w:t>
            </w:r>
          </w:p>
        </w:tc>
        <w:tc>
          <w:tcPr>
            <w:tcW w:w="1646" w:type="dxa"/>
            <w:vAlign w:val="center"/>
          </w:tcPr>
          <w:p w:rsidR="00381ACD" w:rsidRDefault="004C031D">
            <w:pPr>
              <w:jc w:val="right"/>
            </w:pPr>
            <w:r>
              <w:rPr>
                <w:rFonts w:eastAsiaTheme="minorEastAsia"/>
                <w:color w:val="000000"/>
                <w:sz w:val="24"/>
              </w:rPr>
              <w:t>131,000.00</w:t>
            </w:r>
          </w:p>
        </w:tc>
        <w:tc>
          <w:tcPr>
            <w:tcW w:w="1612" w:type="dxa"/>
            <w:vAlign w:val="center"/>
          </w:tcPr>
          <w:p w:rsidR="00381ACD" w:rsidRDefault="004C031D">
            <w:pPr>
              <w:jc w:val="right"/>
            </w:pPr>
            <w:r>
              <w:rPr>
                <w:rFonts w:eastAsiaTheme="minorEastAsia"/>
                <w:color w:val="000000"/>
                <w:sz w:val="24"/>
              </w:rPr>
              <w:t>0.18</w:t>
            </w:r>
          </w:p>
        </w:tc>
      </w:tr>
    </w:tbl>
    <w:p w:rsidR="00220542" w:rsidRPr="005E324A" w:rsidRDefault="00220542" w:rsidP="0019563C">
      <w:pPr>
        <w:autoSpaceDE w:val="0"/>
        <w:autoSpaceDN w:val="0"/>
        <w:adjustRightInd w:val="0"/>
        <w:spacing w:line="360" w:lineRule="auto"/>
        <w:jc w:val="left"/>
        <w:rPr>
          <w:rFonts w:eastAsiaTheme="minorEastAsia"/>
          <w:color w:val="000000"/>
          <w:kern w:val="0"/>
          <w:sz w:val="24"/>
        </w:rPr>
      </w:pPr>
    </w:p>
    <w:p w:rsidR="00220542" w:rsidRDefault="00220542"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5.6</w:t>
      </w:r>
      <w:r w:rsidRPr="005E324A">
        <w:rPr>
          <w:rFonts w:eastAsiaTheme="minorEastAsia"/>
          <w:b/>
          <w:color w:val="000000"/>
          <w:kern w:val="0"/>
          <w:sz w:val="24"/>
        </w:rPr>
        <w:t>报告期末按公允价值占基金资产净值比例大小排</w:t>
      </w:r>
      <w:r w:rsidR="001C123E" w:rsidRPr="005E324A">
        <w:rPr>
          <w:rFonts w:eastAsiaTheme="minorEastAsia"/>
          <w:b/>
          <w:color w:val="000000"/>
          <w:kern w:val="0"/>
          <w:sz w:val="24"/>
        </w:rPr>
        <w:t>序</w:t>
      </w:r>
      <w:r w:rsidRPr="005E324A">
        <w:rPr>
          <w:rFonts w:eastAsiaTheme="minorEastAsia"/>
          <w:b/>
          <w:color w:val="000000"/>
          <w:kern w:val="0"/>
          <w:sz w:val="24"/>
        </w:rPr>
        <w:t>的前十名资产支持证券投资明细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本基金本报告期末未持有资产支持证券。</w:t>
      </w:r>
    </w:p>
    <w:p w:rsidR="001C123E" w:rsidRPr="005E324A" w:rsidRDefault="001C123E" w:rsidP="001C123E">
      <w:pPr>
        <w:autoSpaceDE w:val="0"/>
        <w:autoSpaceDN w:val="0"/>
        <w:adjustRightInd w:val="0"/>
        <w:spacing w:line="360" w:lineRule="auto"/>
        <w:jc w:val="left"/>
        <w:rPr>
          <w:rFonts w:eastAsiaTheme="minorEastAsia"/>
          <w:b/>
          <w:bCs/>
          <w:color w:val="000000"/>
          <w:kern w:val="0"/>
          <w:sz w:val="24"/>
        </w:rPr>
      </w:pPr>
      <w:r w:rsidRPr="005E324A">
        <w:rPr>
          <w:rFonts w:eastAsiaTheme="minorEastAsia"/>
          <w:b/>
          <w:bCs/>
          <w:color w:val="000000"/>
          <w:kern w:val="0"/>
          <w:sz w:val="24"/>
        </w:rPr>
        <w:t xml:space="preserve">5.7 </w:t>
      </w:r>
      <w:r w:rsidRPr="005E324A">
        <w:rPr>
          <w:rFonts w:eastAsiaTheme="minorEastAsia"/>
          <w:b/>
          <w:bCs/>
          <w:color w:val="000000"/>
          <w:kern w:val="0"/>
          <w:sz w:val="24"/>
        </w:rPr>
        <w:t>报告期末按公允价值占基金资产净值比例大小排序的前五名贵金属投资明细</w:t>
      </w:r>
    </w:p>
    <w:p w:rsidR="001C123E" w:rsidRPr="005E324A" w:rsidRDefault="001C123E" w:rsidP="001C123E">
      <w:pPr>
        <w:widowControl/>
        <w:spacing w:line="360" w:lineRule="auto"/>
        <w:jc w:val="left"/>
        <w:rPr>
          <w:szCs w:val="21"/>
        </w:rPr>
      </w:pPr>
      <w:r w:rsidRPr="005E324A">
        <w:rPr>
          <w:szCs w:val="21"/>
        </w:rPr>
        <w:t>本基金本报告期末未持有贵金属。</w:t>
      </w:r>
    </w:p>
    <w:p w:rsidR="001C123E" w:rsidRPr="005E324A" w:rsidRDefault="001C123E" w:rsidP="0019563C">
      <w:pPr>
        <w:autoSpaceDE w:val="0"/>
        <w:autoSpaceDN w:val="0"/>
        <w:adjustRightInd w:val="0"/>
        <w:spacing w:line="360" w:lineRule="auto"/>
        <w:jc w:val="left"/>
        <w:rPr>
          <w:rFonts w:eastAsiaTheme="minorEastAsia"/>
          <w:color w:val="000000"/>
          <w:kern w:val="0"/>
          <w:sz w:val="24"/>
        </w:rPr>
      </w:pP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5.8</w:t>
      </w:r>
      <w:r w:rsidR="00D43EDF" w:rsidRPr="005E324A">
        <w:rPr>
          <w:rFonts w:eastAsiaTheme="minorEastAsia"/>
          <w:b/>
          <w:bCs/>
          <w:color w:val="000000"/>
          <w:sz w:val="24"/>
        </w:rPr>
        <w:t>报告期末按公允价值占基金资产净值比例大小排序</w:t>
      </w:r>
      <w:r w:rsidR="00220542" w:rsidRPr="005E324A">
        <w:rPr>
          <w:rFonts w:eastAsiaTheme="minorEastAsia"/>
          <w:b/>
          <w:bCs/>
          <w:color w:val="000000"/>
          <w:sz w:val="24"/>
        </w:rPr>
        <w:t>的前五名权证投资明细</w:t>
      </w:r>
    </w:p>
    <w:p w:rsidR="00220542" w:rsidRPr="005E324A" w:rsidRDefault="007A6BEA" w:rsidP="0019563C">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本基金本报告期末未持有权证。</w:t>
      </w:r>
    </w:p>
    <w:p w:rsidR="00695296" w:rsidRPr="005E324A" w:rsidRDefault="00695296" w:rsidP="0019563C">
      <w:pPr>
        <w:autoSpaceDE w:val="0"/>
        <w:autoSpaceDN w:val="0"/>
        <w:adjustRightInd w:val="0"/>
        <w:spacing w:line="360" w:lineRule="auto"/>
        <w:jc w:val="left"/>
        <w:rPr>
          <w:rFonts w:eastAsiaTheme="minorEastAsia"/>
          <w:color w:val="000000"/>
          <w:kern w:val="0"/>
          <w:sz w:val="24"/>
        </w:rPr>
      </w:pPr>
    </w:p>
    <w:p w:rsidR="00E57068" w:rsidRPr="005E324A" w:rsidRDefault="001C123E" w:rsidP="00E57068">
      <w:pPr>
        <w:adjustRightInd w:val="0"/>
        <w:snapToGrid w:val="0"/>
        <w:spacing w:line="360" w:lineRule="auto"/>
        <w:rPr>
          <w:rFonts w:eastAsiaTheme="minorEastAsia"/>
          <w:b/>
          <w:sz w:val="24"/>
        </w:rPr>
      </w:pPr>
      <w:r w:rsidRPr="005E324A">
        <w:rPr>
          <w:rFonts w:eastAsiaTheme="minorEastAsia"/>
          <w:b/>
          <w:bCs/>
          <w:color w:val="000000"/>
          <w:kern w:val="0"/>
          <w:sz w:val="24"/>
        </w:rPr>
        <w:t>5.9</w:t>
      </w:r>
      <w:r w:rsidR="00E57068" w:rsidRPr="005E324A">
        <w:rPr>
          <w:rFonts w:eastAsiaTheme="minorEastAsia"/>
          <w:b/>
          <w:sz w:val="24"/>
        </w:rPr>
        <w:t>报告期末本基金投资的股指期货交易情况说明</w:t>
      </w:r>
    </w:p>
    <w:p w:rsidR="00E57068" w:rsidRPr="005E324A" w:rsidRDefault="00E57068" w:rsidP="00E57068">
      <w:pPr>
        <w:autoSpaceDE w:val="0"/>
        <w:autoSpaceDN w:val="0"/>
        <w:adjustRightInd w:val="0"/>
        <w:spacing w:line="360" w:lineRule="auto"/>
        <w:jc w:val="left"/>
        <w:rPr>
          <w:rFonts w:eastAsiaTheme="minorEastAsia"/>
          <w:sz w:val="24"/>
        </w:rPr>
      </w:pPr>
      <w:r w:rsidRPr="005E324A">
        <w:rPr>
          <w:rFonts w:eastAsiaTheme="minorEastAsia"/>
          <w:sz w:val="24"/>
        </w:rPr>
        <w:t>本基金本报告期末未持有股指期货。</w:t>
      </w:r>
    </w:p>
    <w:p w:rsidR="00E57068" w:rsidRPr="005E324A" w:rsidRDefault="00E57068" w:rsidP="00E57068">
      <w:pPr>
        <w:autoSpaceDE w:val="0"/>
        <w:autoSpaceDN w:val="0"/>
        <w:adjustRightInd w:val="0"/>
        <w:spacing w:line="360" w:lineRule="auto"/>
        <w:jc w:val="left"/>
        <w:rPr>
          <w:rFonts w:eastAsiaTheme="minorEastAsia"/>
          <w:sz w:val="24"/>
        </w:rPr>
      </w:pPr>
    </w:p>
    <w:p w:rsidR="005E0C14" w:rsidRDefault="00E31EC2" w:rsidP="00576862">
      <w:pPr>
        <w:adjustRightInd w:val="0"/>
        <w:snapToGrid w:val="0"/>
        <w:spacing w:line="360" w:lineRule="auto"/>
        <w:rPr>
          <w:rFonts w:eastAsiaTheme="minorEastAsia"/>
          <w:b/>
          <w:sz w:val="24"/>
        </w:rPr>
      </w:pPr>
      <w:r w:rsidRPr="005E324A">
        <w:rPr>
          <w:rFonts w:eastAsiaTheme="minorEastAsia"/>
          <w:b/>
          <w:sz w:val="24"/>
        </w:rPr>
        <w:t>5</w:t>
      </w:r>
      <w:r w:rsidR="005E0C14" w:rsidRPr="005E324A">
        <w:rPr>
          <w:rFonts w:eastAsiaTheme="minorEastAsia"/>
          <w:b/>
          <w:sz w:val="24"/>
        </w:rPr>
        <w:t>.</w:t>
      </w:r>
      <w:r w:rsidRPr="005E324A">
        <w:rPr>
          <w:rFonts w:eastAsiaTheme="minorEastAsia"/>
          <w:b/>
          <w:sz w:val="24"/>
        </w:rPr>
        <w:t>10</w:t>
      </w:r>
      <w:r w:rsidR="005E0C14" w:rsidRPr="005E324A">
        <w:rPr>
          <w:rFonts w:eastAsiaTheme="minorEastAsia"/>
          <w:b/>
          <w:sz w:val="24"/>
        </w:rPr>
        <w:t>报告期末本基金投资的国债期货交易情况说明</w:t>
      </w:r>
    </w:p>
    <w:p w:rsidR="005E0C14" w:rsidRPr="005E324A" w:rsidRDefault="005E0C14"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本基金本报告期末未持有国债期货。</w:t>
      </w:r>
    </w:p>
    <w:p w:rsidR="00220542" w:rsidRPr="005E324A"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color w:val="000000"/>
          <w:kern w:val="0"/>
          <w:sz w:val="24"/>
        </w:rPr>
        <w:t>5</w:t>
      </w:r>
      <w:r w:rsidR="001F218E" w:rsidRPr="005E324A">
        <w:rPr>
          <w:rFonts w:eastAsiaTheme="minorEastAsia"/>
          <w:b/>
          <w:color w:val="000000"/>
          <w:kern w:val="0"/>
          <w:sz w:val="24"/>
        </w:rPr>
        <w:t>.</w:t>
      </w:r>
      <w:r w:rsidRPr="005E324A">
        <w:rPr>
          <w:rFonts w:eastAsiaTheme="minorEastAsia"/>
          <w:b/>
          <w:color w:val="000000"/>
          <w:kern w:val="0"/>
          <w:sz w:val="24"/>
        </w:rPr>
        <w:t>11</w:t>
      </w:r>
      <w:r w:rsidR="00220542" w:rsidRPr="005E324A">
        <w:rPr>
          <w:rFonts w:eastAsiaTheme="minorEastAsia"/>
          <w:b/>
          <w:color w:val="000000"/>
          <w:kern w:val="0"/>
          <w:sz w:val="24"/>
        </w:rPr>
        <w:t>投资组合报告附注</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5.11.1</w:t>
      </w:r>
      <w:r w:rsidR="007A6BEA" w:rsidRPr="005E324A">
        <w:rPr>
          <w:rFonts w:eastAsiaTheme="minorEastAsia"/>
          <w:color w:val="000000"/>
          <w:kern w:val="0"/>
          <w:sz w:val="24"/>
        </w:rPr>
        <w:t>报告期内本基金投资的前十名证券的发行主体未被监管部门立案调查，在本报告编制日前一年内本基金投资的前十名证券的发行主体未受到公开谴责和处罚。</w:t>
      </w:r>
    </w:p>
    <w:p w:rsidR="00220542" w:rsidRPr="005E324A" w:rsidRDefault="001C123E" w:rsidP="00576862">
      <w:pPr>
        <w:spacing w:line="360" w:lineRule="auto"/>
        <w:rPr>
          <w:rFonts w:eastAsiaTheme="minorEastAsia"/>
          <w:color w:val="000000"/>
          <w:kern w:val="0"/>
          <w:sz w:val="24"/>
        </w:rPr>
      </w:pPr>
      <w:r w:rsidRPr="005E324A">
        <w:rPr>
          <w:rFonts w:eastAsiaTheme="minorEastAsia"/>
          <w:bCs/>
          <w:color w:val="000000"/>
          <w:kern w:val="0"/>
          <w:sz w:val="24"/>
        </w:rPr>
        <w:t>5.11.2</w:t>
      </w:r>
      <w:r w:rsidR="007A6BEA" w:rsidRPr="005E324A">
        <w:rPr>
          <w:rFonts w:eastAsiaTheme="minorEastAsia"/>
          <w:color w:val="000000"/>
          <w:kern w:val="0"/>
          <w:sz w:val="24"/>
        </w:rPr>
        <w:t>本基金投资的前十名股票中，没有超出基金合同规定的备选股票库之外的股票。</w:t>
      </w:r>
    </w:p>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lastRenderedPageBreak/>
        <w:t>5.11.3</w:t>
      </w:r>
      <w:r w:rsidR="00AD5B9B">
        <w:rPr>
          <w:rFonts w:eastAsiaTheme="minorEastAsia" w:hint="eastAsia"/>
          <w:b/>
          <w:bCs/>
          <w:color w:val="000000"/>
          <w:kern w:val="0"/>
          <w:sz w:val="24"/>
        </w:rPr>
        <w:t>期末</w:t>
      </w:r>
      <w:r w:rsidR="00220542" w:rsidRPr="005E324A">
        <w:rPr>
          <w:rFonts w:eastAsiaTheme="minorEastAsia"/>
          <w:b/>
          <w:color w:val="000000"/>
          <w:kern w:val="0"/>
          <w:sz w:val="24"/>
        </w:rPr>
        <w:t>其他</w:t>
      </w:r>
      <w:r w:rsidR="00AD25F6" w:rsidRPr="005E324A">
        <w:rPr>
          <w:rFonts w:eastAsiaTheme="minorEastAsia"/>
          <w:b/>
          <w:color w:val="000000"/>
          <w:kern w:val="0"/>
          <w:sz w:val="24"/>
        </w:rPr>
        <w:t>各项</w:t>
      </w:r>
      <w:r w:rsidR="00220542" w:rsidRPr="005E324A">
        <w:rPr>
          <w:rFonts w:eastAsiaTheme="minorEastAsia"/>
          <w:b/>
          <w:color w:val="000000"/>
          <w:kern w:val="0"/>
          <w:sz w:val="24"/>
        </w:rPr>
        <w:t>资产构成</w:t>
      </w:r>
    </w:p>
    <w:p w:rsidR="00AD5B9B" w:rsidRPr="00AD5B9B" w:rsidRDefault="00AD5B9B" w:rsidP="00AD5B9B">
      <w:pPr>
        <w:autoSpaceDE w:val="0"/>
        <w:autoSpaceDN w:val="0"/>
        <w:adjustRightInd w:val="0"/>
        <w:spacing w:line="360" w:lineRule="auto"/>
        <w:jc w:val="right"/>
        <w:rPr>
          <w:rFonts w:eastAsiaTheme="minorEastAsia"/>
          <w:color w:val="000000"/>
          <w:kern w:val="0"/>
          <w:sz w:val="24"/>
        </w:rPr>
      </w:pPr>
      <w:r w:rsidRPr="00AD5B9B">
        <w:rPr>
          <w:rFonts w:eastAsiaTheme="minorEastAsia" w:hint="eastAsia"/>
          <w:color w:val="000000"/>
          <w:kern w:val="0"/>
          <w:sz w:val="24"/>
        </w:rPr>
        <w:t>金额单位：人民币元</w:t>
      </w:r>
    </w:p>
    <w:tbl>
      <w:tblPr>
        <w:tblStyle w:val="af7"/>
        <w:tblW w:w="0" w:type="auto"/>
        <w:tblLayout w:type="fixed"/>
        <w:tblLook w:val="04A0" w:firstRow="1" w:lastRow="0" w:firstColumn="1" w:lastColumn="0" w:noHBand="0" w:noVBand="1"/>
      </w:tblPr>
      <w:tblGrid>
        <w:gridCol w:w="959"/>
        <w:gridCol w:w="2761"/>
        <w:gridCol w:w="4808"/>
      </w:tblGrid>
      <w:tr w:rsidR="00F46DF9" w:rsidRPr="005E324A" w:rsidTr="00691D14">
        <w:tc>
          <w:tcPr>
            <w:tcW w:w="959"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序号</w:t>
            </w:r>
          </w:p>
        </w:tc>
        <w:tc>
          <w:tcPr>
            <w:tcW w:w="2761" w:type="dxa"/>
          </w:tcPr>
          <w:p w:rsidR="00F46DF9" w:rsidRPr="005E324A" w:rsidRDefault="00F46DF9" w:rsidP="00723EC0">
            <w:pPr>
              <w:autoSpaceDE w:val="0"/>
              <w:autoSpaceDN w:val="0"/>
              <w:adjustRightInd w:val="0"/>
              <w:spacing w:line="360" w:lineRule="auto"/>
              <w:jc w:val="center"/>
              <w:rPr>
                <w:rFonts w:eastAsiaTheme="minorEastAsia"/>
                <w:color w:val="000000"/>
                <w:sz w:val="24"/>
              </w:rPr>
            </w:pPr>
            <w:r w:rsidRPr="005E324A">
              <w:rPr>
                <w:rFonts w:eastAsiaTheme="minorEastAsia"/>
                <w:color w:val="000000"/>
                <w:sz w:val="24"/>
              </w:rPr>
              <w:t>名称</w:t>
            </w:r>
          </w:p>
        </w:tc>
        <w:tc>
          <w:tcPr>
            <w:tcW w:w="4808" w:type="dxa"/>
          </w:tcPr>
          <w:p w:rsidR="00F46DF9" w:rsidRPr="005E324A" w:rsidRDefault="00AD5B9B" w:rsidP="00723EC0">
            <w:pPr>
              <w:autoSpaceDE w:val="0"/>
              <w:autoSpaceDN w:val="0"/>
              <w:adjustRightInd w:val="0"/>
              <w:spacing w:line="360" w:lineRule="auto"/>
              <w:jc w:val="center"/>
              <w:rPr>
                <w:rFonts w:eastAsiaTheme="minorEastAsia"/>
                <w:color w:val="000000"/>
                <w:sz w:val="24"/>
              </w:rPr>
            </w:pPr>
            <w:r>
              <w:rPr>
                <w:rFonts w:eastAsiaTheme="minorEastAsia"/>
                <w:color w:val="000000"/>
                <w:sz w:val="24"/>
              </w:rPr>
              <w:t>金额</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kern w:val="0"/>
                <w:sz w:val="24"/>
              </w:rPr>
            </w:pPr>
            <w:r w:rsidRPr="005E324A">
              <w:rPr>
                <w:rFonts w:eastAsiaTheme="minorEastAsia"/>
                <w:color w:val="000000"/>
                <w:sz w:val="24"/>
              </w:rPr>
              <w:t>1</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存出保证金</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2,833.35</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2</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应收证券清算款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3</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应收股利</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4</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应收利息</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1,021.91</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5</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应收申购款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6,734.80</w:t>
            </w:r>
          </w:p>
        </w:tc>
      </w:tr>
      <w:tr w:rsidR="00F46DF9" w:rsidRPr="005E324A" w:rsidTr="00691D14">
        <w:tc>
          <w:tcPr>
            <w:tcW w:w="959" w:type="dxa"/>
            <w:vAlign w:val="center"/>
          </w:tcPr>
          <w:p w:rsidR="00F46DF9" w:rsidRPr="005E324A" w:rsidRDefault="00F46DF9"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6</w:t>
            </w:r>
          </w:p>
        </w:tc>
        <w:tc>
          <w:tcPr>
            <w:tcW w:w="2761" w:type="dxa"/>
            <w:vAlign w:val="center"/>
          </w:tcPr>
          <w:p w:rsidR="00F46DF9" w:rsidRPr="005E324A" w:rsidRDefault="00F46DF9"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其他应收款</w:t>
            </w:r>
          </w:p>
        </w:tc>
        <w:tc>
          <w:tcPr>
            <w:tcW w:w="4808" w:type="dxa"/>
            <w:vAlign w:val="center"/>
          </w:tcPr>
          <w:p w:rsidR="00F46DF9" w:rsidRPr="005E324A" w:rsidRDefault="00F46DF9"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465C86">
        <w:tc>
          <w:tcPr>
            <w:tcW w:w="959" w:type="dxa"/>
          </w:tcPr>
          <w:p w:rsidR="00952F4F" w:rsidRPr="005E324A" w:rsidRDefault="00952F4F" w:rsidP="00952F4F">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7</w:t>
            </w:r>
          </w:p>
        </w:tc>
        <w:tc>
          <w:tcPr>
            <w:tcW w:w="2761" w:type="dxa"/>
          </w:tcPr>
          <w:p w:rsidR="00952F4F" w:rsidRPr="005E324A" w:rsidRDefault="00952F4F" w:rsidP="00952F4F">
            <w:pPr>
              <w:autoSpaceDE w:val="0"/>
              <w:autoSpaceDN w:val="0"/>
              <w:adjustRightInd w:val="0"/>
              <w:spacing w:before="29" w:line="360" w:lineRule="auto"/>
              <w:ind w:leftChars="50" w:left="105"/>
              <w:rPr>
                <w:rFonts w:eastAsiaTheme="minorEastAsia"/>
                <w:color w:val="000000"/>
                <w:sz w:val="24"/>
              </w:rPr>
            </w:pPr>
            <w:r w:rsidRPr="005E324A">
              <w:rPr>
                <w:rFonts w:eastAsiaTheme="minorEastAsia"/>
                <w:color w:val="000000"/>
                <w:sz w:val="24"/>
              </w:rPr>
              <w:t>待摊费用</w:t>
            </w:r>
          </w:p>
        </w:tc>
        <w:tc>
          <w:tcPr>
            <w:tcW w:w="4808" w:type="dxa"/>
            <w:vAlign w:val="center"/>
          </w:tcPr>
          <w:p w:rsidR="00952F4F" w:rsidRPr="005E324A" w:rsidRDefault="00952F4F" w:rsidP="00952F4F">
            <w:pPr>
              <w:autoSpaceDE w:val="0"/>
              <w:autoSpaceDN w:val="0"/>
              <w:adjustRightInd w:val="0"/>
              <w:spacing w:before="29" w:line="360" w:lineRule="auto"/>
              <w:ind w:left="15"/>
              <w:jc w:val="right"/>
              <w:rPr>
                <w:rFonts w:eastAsiaTheme="minorEastAsia"/>
                <w:color w:val="000000"/>
                <w:sz w:val="24"/>
              </w:rPr>
            </w:pPr>
            <w:r w:rsidRPr="005E324A">
              <w:rPr>
                <w:rFonts w:eastAsiaTheme="minorEastAsia"/>
                <w:color w:val="00000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8</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其他</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w:t>
            </w:r>
          </w:p>
        </w:tc>
      </w:tr>
      <w:tr w:rsidR="00952F4F" w:rsidRPr="005E324A" w:rsidTr="00691D14">
        <w:tc>
          <w:tcPr>
            <w:tcW w:w="959" w:type="dxa"/>
            <w:vAlign w:val="center"/>
          </w:tcPr>
          <w:p w:rsidR="00952F4F" w:rsidRPr="005E324A" w:rsidRDefault="00952F4F" w:rsidP="00465C86">
            <w:pPr>
              <w:autoSpaceDE w:val="0"/>
              <w:autoSpaceDN w:val="0"/>
              <w:adjustRightInd w:val="0"/>
              <w:spacing w:before="29" w:line="360" w:lineRule="auto"/>
              <w:ind w:left="15"/>
              <w:jc w:val="center"/>
              <w:rPr>
                <w:rFonts w:eastAsiaTheme="minorEastAsia"/>
                <w:color w:val="000000"/>
                <w:sz w:val="24"/>
              </w:rPr>
            </w:pPr>
            <w:r w:rsidRPr="005E324A">
              <w:rPr>
                <w:rFonts w:eastAsiaTheme="minorEastAsia"/>
                <w:color w:val="000000"/>
                <w:sz w:val="24"/>
              </w:rPr>
              <w:t>9</w:t>
            </w:r>
          </w:p>
        </w:tc>
        <w:tc>
          <w:tcPr>
            <w:tcW w:w="2761" w:type="dxa"/>
            <w:vAlign w:val="center"/>
          </w:tcPr>
          <w:p w:rsidR="00952F4F" w:rsidRPr="005E324A" w:rsidRDefault="00952F4F" w:rsidP="00465C86">
            <w:pPr>
              <w:autoSpaceDE w:val="0"/>
              <w:autoSpaceDN w:val="0"/>
              <w:adjustRightInd w:val="0"/>
              <w:spacing w:before="29" w:line="360" w:lineRule="auto"/>
              <w:ind w:left="15"/>
              <w:jc w:val="left"/>
              <w:rPr>
                <w:rFonts w:eastAsiaTheme="minorEastAsia"/>
                <w:color w:val="000000"/>
                <w:kern w:val="0"/>
                <w:sz w:val="24"/>
              </w:rPr>
            </w:pPr>
            <w:r w:rsidRPr="005E324A">
              <w:rPr>
                <w:rFonts w:eastAsiaTheme="minorEastAsia"/>
                <w:color w:val="000000"/>
                <w:kern w:val="0"/>
                <w:sz w:val="24"/>
              </w:rPr>
              <w:t>合计</w:t>
            </w:r>
          </w:p>
        </w:tc>
        <w:tc>
          <w:tcPr>
            <w:tcW w:w="4808" w:type="dxa"/>
            <w:vAlign w:val="center"/>
          </w:tcPr>
          <w:p w:rsidR="00952F4F" w:rsidRPr="005E324A" w:rsidRDefault="00952F4F" w:rsidP="00465C86">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10,590.06</w:t>
            </w:r>
          </w:p>
        </w:tc>
      </w:tr>
    </w:tbl>
    <w:p w:rsidR="00220542" w:rsidRDefault="001C123E" w:rsidP="00576862">
      <w:pPr>
        <w:autoSpaceDE w:val="0"/>
        <w:autoSpaceDN w:val="0"/>
        <w:adjustRightInd w:val="0"/>
        <w:spacing w:line="360" w:lineRule="auto"/>
        <w:jc w:val="left"/>
        <w:rPr>
          <w:rFonts w:eastAsiaTheme="minorEastAsia"/>
          <w:b/>
          <w:color w:val="000000"/>
          <w:kern w:val="0"/>
          <w:sz w:val="24"/>
        </w:rPr>
      </w:pPr>
      <w:r w:rsidRPr="005E324A">
        <w:rPr>
          <w:rFonts w:eastAsiaTheme="minorEastAsia"/>
          <w:b/>
          <w:bCs/>
          <w:color w:val="000000"/>
          <w:kern w:val="0"/>
          <w:sz w:val="24"/>
        </w:rPr>
        <w:t>5.11.4</w:t>
      </w:r>
      <w:r w:rsidR="00220542" w:rsidRPr="005E324A">
        <w:rPr>
          <w:rFonts w:eastAsiaTheme="minorEastAsia"/>
          <w:b/>
          <w:color w:val="000000"/>
          <w:kern w:val="0"/>
          <w:sz w:val="24"/>
        </w:rPr>
        <w:t>报告期末持有的处于转股期的可转换债券明细</w:t>
      </w:r>
    </w:p>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本基金本报告期末未持有处于转股期的可转换债券。</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w:t>
      </w:r>
      <w:r w:rsidR="00EE53E7" w:rsidRPr="005E324A">
        <w:rPr>
          <w:rFonts w:eastAsiaTheme="minorEastAsia"/>
          <w:b/>
          <w:bCs/>
          <w:color w:val="000000"/>
          <w:kern w:val="0"/>
          <w:sz w:val="24"/>
        </w:rPr>
        <w:t>报告</w:t>
      </w:r>
      <w:r w:rsidR="00EE53E7" w:rsidRPr="005E324A">
        <w:rPr>
          <w:rFonts w:eastAsiaTheme="minorEastAsia"/>
          <w:b/>
          <w:sz w:val="24"/>
        </w:rPr>
        <w:t>期末投资的</w:t>
      </w:r>
      <w:r w:rsidR="00055190" w:rsidRPr="005E324A">
        <w:rPr>
          <w:rFonts w:eastAsiaTheme="minorEastAsia"/>
          <w:b/>
          <w:sz w:val="24"/>
        </w:rPr>
        <w:t>股票中存在流通受限情况的说明</w:t>
      </w:r>
    </w:p>
    <w:p w:rsidR="00634900" w:rsidRDefault="001C123E" w:rsidP="00576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kern w:val="0"/>
          <w:sz w:val="24"/>
        </w:rPr>
      </w:pPr>
      <w:r w:rsidRPr="005E324A">
        <w:rPr>
          <w:rFonts w:eastAsiaTheme="minorEastAsia"/>
          <w:b/>
          <w:bCs/>
          <w:color w:val="000000"/>
          <w:kern w:val="0"/>
          <w:sz w:val="24"/>
        </w:rPr>
        <w:t>5.11.5.1</w:t>
      </w:r>
      <w:r w:rsidR="00EE53E7" w:rsidRPr="005E324A">
        <w:rPr>
          <w:rFonts w:eastAsiaTheme="minorEastAsia"/>
          <w:b/>
          <w:bCs/>
          <w:color w:val="000000"/>
          <w:kern w:val="0"/>
          <w:sz w:val="24"/>
        </w:rPr>
        <w:t>报告</w:t>
      </w:r>
      <w:r w:rsidR="00634900" w:rsidRPr="005E324A">
        <w:rPr>
          <w:b/>
          <w:kern w:val="0"/>
          <w:sz w:val="24"/>
        </w:rPr>
        <w:t>期末指数投资前十名股票中存在流通受限情况的说明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本基金本报告期末前十名股票中不存在流通受限情况。</w:t>
      </w:r>
    </w:p>
    <w:p w:rsidR="005D44E4" w:rsidRPr="005E324A" w:rsidRDefault="001C123E" w:rsidP="00576862">
      <w:pPr>
        <w:spacing w:line="360" w:lineRule="auto"/>
        <w:rPr>
          <w:rFonts w:eastAsiaTheme="minorEastAsia"/>
          <w:b/>
          <w:sz w:val="24"/>
        </w:rPr>
      </w:pPr>
      <w:r w:rsidRPr="005E324A">
        <w:rPr>
          <w:rFonts w:eastAsiaTheme="minorEastAsia"/>
          <w:b/>
          <w:bCs/>
          <w:color w:val="000000"/>
          <w:kern w:val="0"/>
          <w:sz w:val="24"/>
        </w:rPr>
        <w:t>5.11.5.2</w:t>
      </w:r>
      <w:r w:rsidR="006B7BC0" w:rsidRPr="005E324A">
        <w:rPr>
          <w:rFonts w:eastAsiaTheme="minorEastAsia"/>
          <w:b/>
          <w:bCs/>
          <w:color w:val="000000"/>
          <w:kern w:val="0"/>
          <w:sz w:val="24"/>
        </w:rPr>
        <w:t>报告</w:t>
      </w:r>
      <w:r w:rsidR="005D44E4" w:rsidRPr="005E324A">
        <w:rPr>
          <w:rFonts w:eastAsiaTheme="minorEastAsia"/>
          <w:b/>
          <w:sz w:val="24"/>
        </w:rPr>
        <w:t>期末积极投资前五名股票中存在流通受限情况的说明</w:t>
      </w:r>
    </w:p>
    <w:p w:rsidR="005D44E4" w:rsidRPr="005E324A" w:rsidRDefault="007A6BEA" w:rsidP="00576862">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本基金本报告期末未持有积极投资股票。</w:t>
      </w:r>
    </w:p>
    <w:p w:rsidR="000627CD" w:rsidRPr="005E324A" w:rsidRDefault="000627CD" w:rsidP="00576862">
      <w:pPr>
        <w:spacing w:line="360" w:lineRule="auto"/>
        <w:rPr>
          <w:rFonts w:eastAsiaTheme="minorEastAsia"/>
          <w:bCs/>
          <w:color w:val="000000"/>
          <w:sz w:val="24"/>
        </w:rPr>
      </w:pPr>
    </w:p>
    <w:p w:rsidR="00220542" w:rsidRPr="005E324A" w:rsidRDefault="001C123E" w:rsidP="00576862">
      <w:pPr>
        <w:spacing w:line="360" w:lineRule="auto"/>
        <w:rPr>
          <w:rFonts w:eastAsiaTheme="minorEastAsia"/>
          <w:b/>
          <w:color w:val="000000"/>
          <w:sz w:val="24"/>
        </w:rPr>
      </w:pPr>
      <w:r w:rsidRPr="005E324A">
        <w:rPr>
          <w:rFonts w:eastAsiaTheme="minorEastAsia"/>
          <w:b/>
          <w:bCs/>
          <w:color w:val="000000"/>
          <w:kern w:val="0"/>
          <w:sz w:val="24"/>
        </w:rPr>
        <w:t>5.11.6</w:t>
      </w:r>
      <w:r w:rsidR="006B5B3E" w:rsidRPr="005E324A">
        <w:rPr>
          <w:rFonts w:eastAsiaTheme="minorEastAsia"/>
          <w:b/>
          <w:bCs/>
          <w:color w:val="000000"/>
          <w:kern w:val="0"/>
          <w:sz w:val="24"/>
        </w:rPr>
        <w:t>投资组合报告附注的其他文字描述部分</w:t>
      </w:r>
    </w:p>
    <w:p w:rsidR="00220542" w:rsidRPr="005E324A" w:rsidRDefault="007A6BEA" w:rsidP="00576862">
      <w:pPr>
        <w:spacing w:line="360" w:lineRule="auto"/>
        <w:ind w:firstLineChars="200" w:firstLine="480"/>
        <w:rPr>
          <w:rFonts w:eastAsiaTheme="minorEastAsia"/>
          <w:color w:val="000000"/>
          <w:sz w:val="24"/>
        </w:rPr>
      </w:pPr>
      <w:r w:rsidRPr="005E324A">
        <w:rPr>
          <w:rFonts w:eastAsiaTheme="minorEastAsia"/>
          <w:color w:val="000000"/>
          <w:kern w:val="0"/>
          <w:sz w:val="24"/>
        </w:rPr>
        <w:t>由于四舍五入的原因，分项之和与合计项之间可能存在尾差。</w:t>
      </w:r>
    </w:p>
    <w:p w:rsidR="00220542" w:rsidRPr="005E324A" w:rsidRDefault="00A52ACA" w:rsidP="00707017">
      <w:pPr>
        <w:pStyle w:val="1"/>
        <w:spacing w:beforeLines="100" w:before="312" w:afterLines="100" w:after="312" w:line="360"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Pr>
          <w:rFonts w:eastAsiaTheme="minorEastAsia" w:hint="eastAsia"/>
          <w:color w:val="000000"/>
          <w:kern w:val="0"/>
          <w:sz w:val="24"/>
          <w:szCs w:val="24"/>
        </w:rPr>
        <w:t xml:space="preserve"> </w:t>
      </w:r>
      <w:r w:rsidR="00740E8D">
        <w:rPr>
          <w:rFonts w:eastAsiaTheme="minorEastAsia"/>
          <w:color w:val="000000"/>
          <w:kern w:val="0"/>
          <w:sz w:val="24"/>
          <w:szCs w:val="24"/>
        </w:rPr>
        <w:t xml:space="preserve"> </w:t>
      </w:r>
      <w:r w:rsidR="00220542" w:rsidRPr="005E324A">
        <w:rPr>
          <w:rFonts w:eastAsiaTheme="minorEastAsia"/>
          <w:color w:val="000000"/>
          <w:kern w:val="0"/>
          <w:sz w:val="24"/>
          <w:szCs w:val="24"/>
        </w:rPr>
        <w:t>开放式基金份额变动</w:t>
      </w:r>
    </w:p>
    <w:p w:rsidR="00220542" w:rsidRPr="005E324A" w:rsidRDefault="00220542" w:rsidP="0019563C">
      <w:pPr>
        <w:autoSpaceDE w:val="0"/>
        <w:autoSpaceDN w:val="0"/>
        <w:adjustRightInd w:val="0"/>
        <w:spacing w:before="29" w:line="360" w:lineRule="auto"/>
        <w:ind w:left="15"/>
        <w:jc w:val="right"/>
        <w:rPr>
          <w:rFonts w:eastAsiaTheme="minorEastAsia"/>
          <w:color w:val="000000"/>
          <w:kern w:val="0"/>
          <w:sz w:val="24"/>
        </w:rPr>
      </w:pPr>
      <w:r w:rsidRPr="005E324A">
        <w:rPr>
          <w:rFonts w:eastAsiaTheme="minorEastAsia"/>
          <w:color w:val="000000"/>
          <w:kern w:val="0"/>
          <w:sz w:val="24"/>
        </w:rPr>
        <w:t>单位：份</w:t>
      </w:r>
    </w:p>
    <w:tbl>
      <w:tblPr>
        <w:tblW w:w="8719" w:type="dxa"/>
        <w:tblInd w:w="-106" w:type="dxa"/>
        <w:tblLayout w:type="fixed"/>
        <w:tblLook w:val="0000" w:firstRow="0" w:lastRow="0" w:firstColumn="0" w:lastColumn="0" w:noHBand="0" w:noVBand="0"/>
      </w:tblPr>
      <w:tblGrid>
        <w:gridCol w:w="1774"/>
        <w:gridCol w:w="2409"/>
        <w:gridCol w:w="2410"/>
        <w:gridCol w:w="2126"/>
      </w:tblGrid>
      <w:tr w:rsidR="00745829"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项目</w:t>
            </w:r>
          </w:p>
        </w:tc>
        <w:tc>
          <w:tcPr>
            <w:tcW w:w="2409"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5B14F0">
            <w:pPr>
              <w:autoSpaceDE w:val="0"/>
              <w:autoSpaceDN w:val="0"/>
              <w:adjustRightInd w:val="0"/>
              <w:spacing w:before="29" w:line="360" w:lineRule="auto"/>
              <w:ind w:left="17"/>
              <w:jc w:val="right"/>
              <w:rPr>
                <w:rFonts w:eastAsiaTheme="minorEastAsia"/>
                <w:sz w:val="24"/>
              </w:rPr>
            </w:pPr>
            <w:r w:rsidRPr="005E324A">
              <w:rPr>
                <w:rFonts w:eastAsiaTheme="minorEastAsia"/>
                <w:sz w:val="24"/>
              </w:rPr>
              <w:t>E</w:t>
            </w:r>
            <w:r w:rsidRPr="005E324A">
              <w:rPr>
                <w:rFonts w:eastAsiaTheme="minorEastAsia"/>
                <w:sz w:val="24"/>
              </w:rPr>
              <w:t>金融</w:t>
            </w:r>
          </w:p>
        </w:tc>
        <w:tc>
          <w:tcPr>
            <w:tcW w:w="2410"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E</w:t>
            </w:r>
            <w:r w:rsidRPr="005E324A">
              <w:rPr>
                <w:rFonts w:eastAsiaTheme="minorEastAsia"/>
                <w:sz w:val="24"/>
              </w:rPr>
              <w:t>金融</w:t>
            </w:r>
            <w:r w:rsidRPr="005E324A">
              <w:rPr>
                <w:rFonts w:eastAsiaTheme="minorEastAsia"/>
                <w:sz w:val="24"/>
              </w:rPr>
              <w:t>A</w:t>
            </w:r>
          </w:p>
        </w:tc>
        <w:tc>
          <w:tcPr>
            <w:tcW w:w="2126" w:type="dxa"/>
            <w:tcBorders>
              <w:top w:val="single" w:sz="8" w:space="0" w:color="000000"/>
              <w:left w:val="single" w:sz="8" w:space="0" w:color="000000"/>
              <w:bottom w:val="single" w:sz="8" w:space="0" w:color="000000"/>
              <w:right w:val="single" w:sz="8" w:space="0" w:color="000000"/>
            </w:tcBorders>
            <w:vAlign w:val="center"/>
          </w:tcPr>
          <w:p w:rsidR="00745829" w:rsidRPr="005E324A" w:rsidRDefault="00745829"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E</w:t>
            </w:r>
            <w:r w:rsidRPr="005E324A">
              <w:rPr>
                <w:rFonts w:eastAsiaTheme="minorEastAsia"/>
                <w:sz w:val="24"/>
              </w:rPr>
              <w:t>金融</w:t>
            </w:r>
            <w:r w:rsidRPr="005E324A">
              <w:rPr>
                <w:rFonts w:eastAsiaTheme="minorEastAsia"/>
                <w:sz w:val="24"/>
              </w:rPr>
              <w:t>B</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本报告期期初基金份额总额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92,583,862.35</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555,693.00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555,693.00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lastRenderedPageBreak/>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基金总申购份额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2D4E7E" w:rsidP="007A6BEA">
            <w:pPr>
              <w:autoSpaceDE w:val="0"/>
              <w:autoSpaceDN w:val="0"/>
              <w:adjustRightInd w:val="0"/>
              <w:spacing w:before="29" w:line="360" w:lineRule="auto"/>
              <w:ind w:left="17"/>
              <w:jc w:val="right"/>
              <w:rPr>
                <w:rFonts w:eastAsiaTheme="minorEastAsia"/>
                <w:color w:val="000000"/>
                <w:sz w:val="24"/>
              </w:rPr>
            </w:pPr>
            <w:r w:rsidRPr="002D4E7E">
              <w:rPr>
                <w:rFonts w:eastAsiaTheme="minorEastAsia"/>
                <w:color w:val="000000"/>
                <w:sz w:val="24"/>
              </w:rPr>
              <w:t>2,408,342.15</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减：</w:t>
            </w:r>
            <w:r w:rsidR="00F006CC" w:rsidRPr="005E324A">
              <w:rPr>
                <w:rFonts w:eastAsiaTheme="minorEastAsia"/>
                <w:color w:val="000000"/>
                <w:kern w:val="0"/>
                <w:sz w:val="24"/>
              </w:rPr>
              <w:t>本报告期</w:t>
            </w:r>
            <w:r w:rsidR="004A040B" w:rsidRPr="005E324A">
              <w:rPr>
                <w:rFonts w:eastAsiaTheme="minorEastAsia"/>
                <w:color w:val="000000"/>
                <w:kern w:val="0"/>
                <w:sz w:val="24"/>
              </w:rPr>
              <w:t>期间</w:t>
            </w:r>
            <w:r w:rsidRPr="005E324A">
              <w:rPr>
                <w:rFonts w:eastAsiaTheme="minorEastAsia"/>
                <w:color w:val="000000"/>
                <w:kern w:val="0"/>
                <w:sz w:val="24"/>
              </w:rPr>
              <w:t>基金总赎回份额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6,312,382.71</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w:t>
            </w:r>
          </w:p>
        </w:tc>
      </w:tr>
      <w:tr w:rsidR="00491ABD" w:rsidRPr="005E324A" w:rsidTr="00491ABD">
        <w:trPr>
          <w:trHeight w:val="1718"/>
        </w:trPr>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F006CC"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w:t>
            </w:r>
            <w:r w:rsidR="004A040B" w:rsidRPr="005E324A">
              <w:rPr>
                <w:rFonts w:eastAsiaTheme="minorEastAsia"/>
                <w:color w:val="000000"/>
                <w:kern w:val="0"/>
                <w:sz w:val="24"/>
              </w:rPr>
              <w:t>期间</w:t>
            </w:r>
            <w:r w:rsidR="00491ABD" w:rsidRPr="005E324A">
              <w:rPr>
                <w:rFonts w:eastAsiaTheme="minorEastAsia"/>
                <w:color w:val="000000"/>
                <w:kern w:val="0"/>
                <w:sz w:val="24"/>
              </w:rPr>
              <w:t>基金拆分变动份额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2D4E7E" w:rsidP="007A6BEA">
            <w:pPr>
              <w:autoSpaceDE w:val="0"/>
              <w:autoSpaceDN w:val="0"/>
              <w:adjustRightInd w:val="0"/>
              <w:spacing w:before="29" w:line="360" w:lineRule="auto"/>
              <w:ind w:left="17"/>
              <w:jc w:val="right"/>
              <w:rPr>
                <w:rFonts w:eastAsiaTheme="minorEastAsia"/>
                <w:color w:val="000000"/>
                <w:sz w:val="24"/>
              </w:rPr>
            </w:pPr>
            <w:r w:rsidRPr="002D4E7E">
              <w:rPr>
                <w:rFonts w:eastAsiaTheme="minorEastAsia"/>
                <w:color w:val="000000"/>
                <w:sz w:val="24"/>
              </w:rPr>
              <w:t>-28,144.00</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2D4E7E" w:rsidP="00465C86">
            <w:pPr>
              <w:autoSpaceDE w:val="0"/>
              <w:autoSpaceDN w:val="0"/>
              <w:adjustRightInd w:val="0"/>
              <w:spacing w:before="29" w:line="360" w:lineRule="auto"/>
              <w:ind w:left="17"/>
              <w:jc w:val="right"/>
              <w:rPr>
                <w:rFonts w:eastAsiaTheme="minorEastAsia"/>
                <w:color w:val="000000"/>
                <w:sz w:val="24"/>
              </w:rPr>
            </w:pPr>
            <w:r w:rsidRPr="002D4E7E">
              <w:rPr>
                <w:rFonts w:eastAsiaTheme="minorEastAsia"/>
                <w:color w:val="000000"/>
                <w:sz w:val="24"/>
              </w:rPr>
              <w:t>14,072.00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2D4E7E" w:rsidP="00183C9E">
            <w:pPr>
              <w:autoSpaceDE w:val="0"/>
              <w:autoSpaceDN w:val="0"/>
              <w:adjustRightInd w:val="0"/>
              <w:spacing w:before="29" w:line="360" w:lineRule="auto"/>
              <w:ind w:left="17"/>
              <w:jc w:val="right"/>
              <w:rPr>
                <w:rFonts w:eastAsiaTheme="minorEastAsia"/>
                <w:color w:val="000000"/>
                <w:sz w:val="24"/>
              </w:rPr>
            </w:pPr>
            <w:bookmarkStart w:id="0" w:name="_GoBack"/>
            <w:bookmarkEnd w:id="0"/>
            <w:r w:rsidRPr="002D4E7E">
              <w:rPr>
                <w:rFonts w:eastAsiaTheme="minorEastAsia"/>
                <w:sz w:val="24"/>
              </w:rPr>
              <w:t>14,072.00</w:t>
            </w:r>
          </w:p>
        </w:tc>
      </w:tr>
      <w:tr w:rsidR="00491ABD" w:rsidRPr="005E324A" w:rsidTr="005B14F0">
        <w:tc>
          <w:tcPr>
            <w:tcW w:w="1774"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left"/>
              <w:rPr>
                <w:rFonts w:eastAsiaTheme="minorEastAsia"/>
                <w:color w:val="000000"/>
                <w:kern w:val="0"/>
                <w:sz w:val="24"/>
              </w:rPr>
            </w:pPr>
            <w:r w:rsidRPr="005E324A">
              <w:rPr>
                <w:rFonts w:eastAsiaTheme="minorEastAsia"/>
                <w:color w:val="000000"/>
                <w:kern w:val="0"/>
                <w:sz w:val="24"/>
              </w:rPr>
              <w:t>本报告期期末基金份额总额</w:t>
            </w:r>
          </w:p>
        </w:tc>
        <w:tc>
          <w:tcPr>
            <w:tcW w:w="2409"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7A6BEA">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88,651,677.79</w:t>
            </w:r>
          </w:p>
        </w:tc>
        <w:tc>
          <w:tcPr>
            <w:tcW w:w="2410"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465C86">
            <w:pPr>
              <w:autoSpaceDE w:val="0"/>
              <w:autoSpaceDN w:val="0"/>
              <w:adjustRightInd w:val="0"/>
              <w:spacing w:before="29" w:line="360" w:lineRule="auto"/>
              <w:ind w:left="17"/>
              <w:jc w:val="right"/>
              <w:rPr>
                <w:rFonts w:eastAsiaTheme="minorEastAsia"/>
                <w:color w:val="000000"/>
                <w:sz w:val="24"/>
              </w:rPr>
            </w:pPr>
            <w:r w:rsidRPr="005E324A">
              <w:rPr>
                <w:rFonts w:eastAsiaTheme="minorEastAsia"/>
                <w:color w:val="000000"/>
                <w:sz w:val="24"/>
              </w:rPr>
              <w:t>569,765.00</w:t>
            </w:r>
          </w:p>
        </w:tc>
        <w:tc>
          <w:tcPr>
            <w:tcW w:w="2126" w:type="dxa"/>
            <w:tcBorders>
              <w:top w:val="single" w:sz="8" w:space="0" w:color="000000"/>
              <w:left w:val="single" w:sz="8" w:space="0" w:color="000000"/>
              <w:bottom w:val="single" w:sz="8" w:space="0" w:color="000000"/>
              <w:right w:val="single" w:sz="8" w:space="0" w:color="000000"/>
            </w:tcBorders>
            <w:vAlign w:val="center"/>
          </w:tcPr>
          <w:p w:rsidR="00491ABD" w:rsidRPr="005E324A" w:rsidRDefault="00491ABD" w:rsidP="00183C9E">
            <w:pPr>
              <w:autoSpaceDE w:val="0"/>
              <w:autoSpaceDN w:val="0"/>
              <w:adjustRightInd w:val="0"/>
              <w:spacing w:before="29" w:line="360" w:lineRule="auto"/>
              <w:ind w:left="17"/>
              <w:jc w:val="right"/>
              <w:rPr>
                <w:rFonts w:eastAsiaTheme="minorEastAsia"/>
                <w:color w:val="000000"/>
                <w:sz w:val="24"/>
              </w:rPr>
            </w:pPr>
            <w:r w:rsidRPr="005E324A">
              <w:rPr>
                <w:rFonts w:eastAsiaTheme="minorEastAsia"/>
                <w:sz w:val="24"/>
              </w:rPr>
              <w:t>569,765.00</w:t>
            </w:r>
          </w:p>
        </w:tc>
      </w:tr>
    </w:tbl>
    <w:p w:rsidR="00220542" w:rsidRPr="005E324A" w:rsidRDefault="007A6BEA" w:rsidP="006B10D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注：拆分变动份额为本基金三级份额之间的配对转换份额及基金折算后调整份额。</w:t>
      </w:r>
    </w:p>
    <w:p w:rsidR="003D4E5A" w:rsidRPr="005E324A" w:rsidRDefault="003D4E5A" w:rsidP="00707017">
      <w:pPr>
        <w:pStyle w:val="1"/>
        <w:tabs>
          <w:tab w:val="center" w:pos="4156"/>
          <w:tab w:val="right" w:pos="8312"/>
        </w:tabs>
        <w:spacing w:beforeLines="100" w:before="312" w:afterLines="100" w:after="312" w:line="360" w:lineRule="auto"/>
        <w:jc w:val="center"/>
        <w:rPr>
          <w:sz w:val="24"/>
          <w:szCs w:val="24"/>
        </w:rPr>
      </w:pPr>
      <w:r w:rsidRPr="005E324A">
        <w:rPr>
          <w:rFonts w:eastAsiaTheme="minorEastAsia"/>
          <w:color w:val="000000"/>
          <w:kern w:val="0"/>
          <w:sz w:val="24"/>
          <w:szCs w:val="24"/>
        </w:rPr>
        <w:t xml:space="preserve">§7  </w:t>
      </w:r>
      <w:r w:rsidRPr="005E324A">
        <w:rPr>
          <w:sz w:val="24"/>
          <w:szCs w:val="24"/>
        </w:rPr>
        <w:t>基金管理人运用固有资金投资本基金情况</w:t>
      </w:r>
    </w:p>
    <w:p w:rsidR="003D4E5A" w:rsidRPr="005E324A" w:rsidRDefault="003D4E5A" w:rsidP="003D4E5A">
      <w:pPr>
        <w:spacing w:line="360" w:lineRule="auto"/>
        <w:jc w:val="left"/>
        <w:rPr>
          <w:sz w:val="24"/>
        </w:rPr>
      </w:pPr>
      <w:r w:rsidRPr="005E324A">
        <w:rPr>
          <w:b/>
          <w:sz w:val="24"/>
        </w:rPr>
        <w:t xml:space="preserve">7.1 </w:t>
      </w:r>
      <w:r w:rsidRPr="005E324A">
        <w:rPr>
          <w:b/>
          <w:sz w:val="24"/>
        </w:rPr>
        <w:t>基金管理人持有本基金份额变动情况</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本报告期内未发生基金管理人运用固有资金投资本基金的情况。</w:t>
      </w:r>
    </w:p>
    <w:p w:rsidR="003D4E5A" w:rsidRPr="005E324A" w:rsidRDefault="003D4E5A" w:rsidP="003D4E5A">
      <w:pPr>
        <w:spacing w:line="360" w:lineRule="auto"/>
        <w:jc w:val="left"/>
        <w:rPr>
          <w:sz w:val="24"/>
        </w:rPr>
      </w:pPr>
      <w:r w:rsidRPr="005E324A">
        <w:rPr>
          <w:b/>
          <w:sz w:val="24"/>
        </w:rPr>
        <w:t xml:space="preserve">7.2 </w:t>
      </w:r>
      <w:r w:rsidRPr="005E324A">
        <w:rPr>
          <w:b/>
          <w:sz w:val="24"/>
        </w:rPr>
        <w:t>基金管理人运用固有资金投资本基金交易明细</w:t>
      </w:r>
    </w:p>
    <w:p w:rsidR="003D4E5A" w:rsidRPr="005E324A" w:rsidRDefault="003D4E5A" w:rsidP="003D4E5A">
      <w:pPr>
        <w:autoSpaceDE w:val="0"/>
        <w:autoSpaceDN w:val="0"/>
        <w:adjustRightInd w:val="0"/>
        <w:spacing w:line="360" w:lineRule="auto"/>
        <w:jc w:val="left"/>
        <w:rPr>
          <w:rFonts w:eastAsiaTheme="minorEastAsia"/>
          <w:color w:val="000000"/>
          <w:sz w:val="24"/>
        </w:rPr>
      </w:pPr>
      <w:r w:rsidRPr="005E324A">
        <w:rPr>
          <w:rFonts w:eastAsiaTheme="minorEastAsia"/>
          <w:color w:val="000000"/>
          <w:sz w:val="24"/>
        </w:rPr>
        <w:t>本基金管理人本报告期内未进行本基金的申购、赎回、红利再投等。</w:t>
      </w:r>
    </w:p>
    <w:p w:rsidR="00220542" w:rsidRPr="005E324A" w:rsidRDefault="00220542" w:rsidP="00707017">
      <w:pPr>
        <w:pStyle w:val="1"/>
        <w:spacing w:beforeLines="100" w:before="312" w:afterLines="100" w:after="312" w:line="360" w:lineRule="auto"/>
        <w:jc w:val="center"/>
        <w:rPr>
          <w:rFonts w:eastAsiaTheme="minorEastAsia"/>
          <w:color w:val="000000"/>
          <w:kern w:val="0"/>
          <w:sz w:val="24"/>
          <w:szCs w:val="24"/>
        </w:rPr>
      </w:pPr>
      <w:r w:rsidRPr="005E324A">
        <w:rPr>
          <w:rFonts w:eastAsiaTheme="minorEastAsia"/>
          <w:color w:val="000000"/>
          <w:kern w:val="0"/>
          <w:sz w:val="24"/>
          <w:szCs w:val="24"/>
        </w:rPr>
        <w:t>§</w:t>
      </w:r>
      <w:r w:rsidR="00CC0994" w:rsidRPr="005E324A">
        <w:rPr>
          <w:rFonts w:eastAsiaTheme="minorEastAsia"/>
          <w:color w:val="000000"/>
          <w:kern w:val="0"/>
          <w:sz w:val="24"/>
          <w:szCs w:val="24"/>
        </w:rPr>
        <w:t>8</w:t>
      </w:r>
      <w:r w:rsidR="00740E8D">
        <w:rPr>
          <w:rFonts w:eastAsiaTheme="minorEastAsia"/>
          <w:color w:val="000000"/>
          <w:kern w:val="0"/>
          <w:sz w:val="24"/>
          <w:szCs w:val="24"/>
        </w:rPr>
        <w:t xml:space="preserve">  </w:t>
      </w:r>
      <w:r w:rsidRPr="005E324A">
        <w:rPr>
          <w:rFonts w:eastAsiaTheme="minorEastAsia"/>
          <w:color w:val="000000"/>
          <w:kern w:val="0"/>
          <w:sz w:val="24"/>
          <w:szCs w:val="24"/>
        </w:rPr>
        <w:t>备查文件目录</w:t>
      </w:r>
    </w:p>
    <w:p w:rsidR="00220542" w:rsidRPr="005E324A" w:rsidRDefault="00CC0994" w:rsidP="001078B6">
      <w:pPr>
        <w:spacing w:line="360" w:lineRule="auto"/>
        <w:rPr>
          <w:rFonts w:eastAsiaTheme="minorEastAsia"/>
          <w:b/>
          <w:color w:val="000000"/>
          <w:kern w:val="0"/>
          <w:sz w:val="24"/>
        </w:rPr>
      </w:pPr>
      <w:r w:rsidRPr="005E324A">
        <w:rPr>
          <w:rFonts w:eastAsiaTheme="minorEastAsia"/>
          <w:b/>
          <w:color w:val="000000"/>
          <w:sz w:val="24"/>
        </w:rPr>
        <w:t>8</w:t>
      </w:r>
      <w:r w:rsidR="004A3F71" w:rsidRPr="005E324A">
        <w:rPr>
          <w:rFonts w:eastAsiaTheme="minorEastAsia"/>
          <w:b/>
          <w:color w:val="000000"/>
          <w:sz w:val="24"/>
        </w:rPr>
        <w:t>.1</w:t>
      </w:r>
      <w:r w:rsidR="00220542" w:rsidRPr="005E324A">
        <w:rPr>
          <w:rFonts w:eastAsiaTheme="minorEastAsia"/>
          <w:b/>
          <w:color w:val="000000"/>
          <w:sz w:val="24"/>
        </w:rPr>
        <w:t>备查文件目录</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、中国证监会准予交银施罗德中证互联网金融指数分级证券投资基金募集注册的文件；</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、《交银施罗德中证互联网金融指数分级证券投资基金基金合同》；</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、《交银施罗德中证互联网金融指数分级证券投资基金招募说明书》；</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、《交银施罗德中证互联网金融指数分级证券投资基金托管协议》；</w:t>
      </w:r>
      <w:r>
        <w:rPr>
          <w:rFonts w:eastAsiaTheme="minorEastAsia"/>
          <w:color w:val="000000"/>
          <w:sz w:val="24"/>
        </w:rPr>
        <w:t xml:space="preserve"> </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lastRenderedPageBreak/>
        <w:t>7</w:t>
      </w:r>
      <w:r>
        <w:rPr>
          <w:rFonts w:eastAsiaTheme="minorEastAsia"/>
          <w:color w:val="000000"/>
          <w:sz w:val="24"/>
        </w:rPr>
        <w:t>、关于申请募集注册交银施罗德中证互联网金融指数分级证券投资基金的法律意见书；</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8</w:t>
      </w:r>
      <w:r w:rsidRPr="005E324A">
        <w:rPr>
          <w:rFonts w:eastAsiaTheme="minorEastAsia"/>
          <w:color w:val="000000"/>
          <w:sz w:val="24"/>
        </w:rPr>
        <w:t>、报告期内交银施罗德中证互联网金融指数分级证券投资基金在指定报刊上各项公告的原稿。</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8.2</w:t>
      </w:r>
      <w:r w:rsidR="00220542" w:rsidRPr="005E324A">
        <w:rPr>
          <w:rFonts w:eastAsiaTheme="minorEastAsia"/>
          <w:b/>
          <w:color w:val="000000"/>
          <w:sz w:val="24"/>
        </w:rPr>
        <w:t>存放地点</w:t>
      </w:r>
    </w:p>
    <w:p w:rsidR="00220542" w:rsidRPr="005E324A" w:rsidRDefault="007A6BEA" w:rsidP="001078B6">
      <w:pPr>
        <w:spacing w:line="360" w:lineRule="auto"/>
        <w:ind w:firstLineChars="200" w:firstLine="480"/>
        <w:rPr>
          <w:rFonts w:eastAsiaTheme="minorEastAsia"/>
          <w:color w:val="000000"/>
          <w:sz w:val="24"/>
        </w:rPr>
      </w:pPr>
      <w:r w:rsidRPr="005E324A">
        <w:rPr>
          <w:rFonts w:eastAsiaTheme="minorEastAsia"/>
          <w:color w:val="000000"/>
          <w:sz w:val="24"/>
        </w:rPr>
        <w:t>备查文件存放于基金管理人的办公场所。</w:t>
      </w:r>
    </w:p>
    <w:p w:rsidR="00220542" w:rsidRPr="005E324A" w:rsidRDefault="00220542" w:rsidP="001078B6">
      <w:pPr>
        <w:spacing w:line="360" w:lineRule="auto"/>
        <w:ind w:firstLineChars="200" w:firstLine="480"/>
        <w:rPr>
          <w:rFonts w:eastAsiaTheme="minorEastAsia"/>
          <w:color w:val="000000"/>
          <w:sz w:val="24"/>
        </w:rPr>
      </w:pPr>
    </w:p>
    <w:p w:rsidR="00220542" w:rsidRPr="005E324A" w:rsidRDefault="004A3F71" w:rsidP="001078B6">
      <w:pPr>
        <w:spacing w:line="360" w:lineRule="auto"/>
        <w:rPr>
          <w:rFonts w:eastAsiaTheme="minorEastAsia"/>
          <w:b/>
          <w:color w:val="000000"/>
          <w:sz w:val="24"/>
        </w:rPr>
      </w:pPr>
      <w:r w:rsidRPr="005E324A">
        <w:rPr>
          <w:rFonts w:eastAsiaTheme="minorEastAsia"/>
          <w:b/>
          <w:color w:val="000000"/>
          <w:sz w:val="24"/>
        </w:rPr>
        <w:t>8.3</w:t>
      </w:r>
      <w:r w:rsidR="00220542" w:rsidRPr="005E324A">
        <w:rPr>
          <w:rFonts w:eastAsiaTheme="minorEastAsia"/>
          <w:b/>
          <w:color w:val="000000"/>
          <w:sz w:val="24"/>
        </w:rPr>
        <w:t>查阅方式</w:t>
      </w:r>
    </w:p>
    <w:p w:rsidR="00381ACD" w:rsidRDefault="004C031D">
      <w:pPr>
        <w:spacing w:line="360"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066BC3" w:rsidRDefault="007A6BEA" w:rsidP="00066BC3">
      <w:pPr>
        <w:spacing w:line="360" w:lineRule="auto"/>
        <w:ind w:firstLineChars="200" w:firstLine="480"/>
        <w:rPr>
          <w:rFonts w:eastAsiaTheme="minorEastAsia"/>
          <w:color w:val="000000"/>
          <w:sz w:val="24"/>
        </w:rPr>
      </w:pPr>
      <w:r w:rsidRPr="005E324A">
        <w:rPr>
          <w:rFonts w:eastAsiaTheme="minorEastAsia"/>
          <w:color w:val="000000"/>
          <w:sz w:val="24"/>
        </w:rPr>
        <w:t>投资者对本报告书如有疑问，可咨询本基金管理人交银施罗德基金管理有限公司。本公司客户服务中心电话：</w:t>
      </w:r>
      <w:r w:rsidRPr="005E324A">
        <w:rPr>
          <w:rFonts w:eastAsiaTheme="minorEastAsia"/>
          <w:color w:val="000000"/>
          <w:sz w:val="24"/>
        </w:rPr>
        <w:t>400-700-5000</w:t>
      </w:r>
      <w:r w:rsidRPr="005E324A">
        <w:rPr>
          <w:rFonts w:eastAsiaTheme="minorEastAsia"/>
          <w:color w:val="000000"/>
          <w:sz w:val="24"/>
        </w:rPr>
        <w:t>（免长途话费），</w:t>
      </w:r>
      <w:r w:rsidRPr="005E324A">
        <w:rPr>
          <w:rFonts w:eastAsiaTheme="minorEastAsia"/>
          <w:color w:val="000000"/>
          <w:sz w:val="24"/>
        </w:rPr>
        <w:t>021-61055000</w:t>
      </w:r>
      <w:r w:rsidRPr="005E324A">
        <w:rPr>
          <w:rFonts w:eastAsiaTheme="minorEastAsia"/>
          <w:color w:val="000000"/>
          <w:sz w:val="24"/>
        </w:rPr>
        <w:t>，电子邮件：</w:t>
      </w:r>
      <w:r w:rsidRPr="005E324A">
        <w:rPr>
          <w:rFonts w:eastAsiaTheme="minorEastAsia"/>
          <w:color w:val="000000"/>
          <w:sz w:val="24"/>
        </w:rPr>
        <w:t>services@jysld.com</w:t>
      </w:r>
      <w:r w:rsidRPr="005E324A">
        <w:rPr>
          <w:rFonts w:eastAsiaTheme="minorEastAsia"/>
          <w:color w:val="000000"/>
          <w:sz w:val="24"/>
        </w:rPr>
        <w:t>。</w:t>
      </w:r>
    </w:p>
    <w:sectPr w:rsidR="009B1B32" w:rsidRPr="00066BC3" w:rsidSect="00DB4450">
      <w:footerReference w:type="even" r:id="rId14"/>
      <w:footerReference w:type="default" r:id="rId1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FCC" w:rsidRDefault="00466FCC">
      <w:r>
        <w:separator/>
      </w:r>
    </w:p>
  </w:endnote>
  <w:endnote w:type="continuationSeparator" w:id="0">
    <w:p w:rsidR="00466FCC" w:rsidRDefault="0046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1D0DB0" w:rsidRDefault="003A4DA3" w:rsidP="00230A66">
    <w:pPr>
      <w:pStyle w:val="a6"/>
      <w:jc w:val="center"/>
    </w:pPr>
    <w:r>
      <w:rPr>
        <w:rFonts w:hint="eastAsia"/>
        <w:kern w:val="0"/>
        <w:szCs w:val="21"/>
      </w:rPr>
      <w:t>第</w:t>
    </w:r>
    <w:r w:rsidR="00BC7B74">
      <w:rPr>
        <w:kern w:val="0"/>
        <w:szCs w:val="21"/>
      </w:rPr>
      <w:fldChar w:fldCharType="begin"/>
    </w:r>
    <w:r>
      <w:rPr>
        <w:kern w:val="0"/>
        <w:szCs w:val="21"/>
      </w:rPr>
      <w:instrText xml:space="preserve"> PAGE </w:instrText>
    </w:r>
    <w:r w:rsidR="00BC7B74">
      <w:rPr>
        <w:kern w:val="0"/>
        <w:szCs w:val="21"/>
      </w:rPr>
      <w:fldChar w:fldCharType="separate"/>
    </w:r>
    <w:r w:rsidR="00527866">
      <w:rPr>
        <w:noProof/>
        <w:kern w:val="0"/>
        <w:szCs w:val="21"/>
      </w:rPr>
      <w:t>1</w:t>
    </w:r>
    <w:r w:rsidR="00BC7B74">
      <w:rPr>
        <w:kern w:val="0"/>
        <w:szCs w:val="21"/>
      </w:rPr>
      <w:fldChar w:fldCharType="end"/>
    </w:r>
    <w:r>
      <w:rPr>
        <w:rFonts w:hint="eastAsia"/>
        <w:kern w:val="0"/>
        <w:szCs w:val="21"/>
      </w:rPr>
      <w:t>页共</w:t>
    </w:r>
    <w:r w:rsidR="00BC7B74">
      <w:rPr>
        <w:kern w:val="0"/>
        <w:szCs w:val="21"/>
      </w:rPr>
      <w:fldChar w:fldCharType="begin"/>
    </w:r>
    <w:r>
      <w:rPr>
        <w:kern w:val="0"/>
        <w:szCs w:val="21"/>
      </w:rPr>
      <w:instrText xml:space="preserve"> NUMPAGES </w:instrText>
    </w:r>
    <w:r w:rsidR="00BC7B74">
      <w:rPr>
        <w:kern w:val="0"/>
        <w:szCs w:val="21"/>
      </w:rPr>
      <w:fldChar w:fldCharType="separate"/>
    </w:r>
    <w:r w:rsidR="00527866">
      <w:rPr>
        <w:noProof/>
        <w:kern w:val="0"/>
        <w:szCs w:val="21"/>
      </w:rPr>
      <w:t>31</w:t>
    </w:r>
    <w:r w:rsidR="00BC7B74">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end"/>
    </w:r>
  </w:p>
  <w:p w:rsidR="003A4DA3" w:rsidRDefault="003A4DA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Default="00BC7B74">
    <w:pPr>
      <w:pStyle w:val="a6"/>
      <w:framePr w:wrap="around" w:vAnchor="text" w:hAnchor="margin" w:xAlign="center" w:y="1"/>
      <w:rPr>
        <w:rStyle w:val="a7"/>
      </w:rPr>
    </w:pPr>
    <w:r>
      <w:rPr>
        <w:rStyle w:val="a7"/>
      </w:rPr>
      <w:fldChar w:fldCharType="begin"/>
    </w:r>
    <w:r w:rsidR="003A4DA3">
      <w:rPr>
        <w:rStyle w:val="a7"/>
      </w:rPr>
      <w:instrText xml:space="preserve">PAGE  </w:instrText>
    </w:r>
    <w:r>
      <w:rPr>
        <w:rStyle w:val="a7"/>
      </w:rPr>
      <w:fldChar w:fldCharType="separate"/>
    </w:r>
    <w:r w:rsidR="002D4E7E">
      <w:rPr>
        <w:rStyle w:val="a7"/>
        <w:noProof/>
      </w:rPr>
      <w:t>13</w:t>
    </w:r>
    <w:r>
      <w:rPr>
        <w:rStyle w:val="a7"/>
      </w:rPr>
      <w:fldChar w:fldCharType="end"/>
    </w:r>
  </w:p>
  <w:p w:rsidR="003A4DA3" w:rsidRDefault="003A4D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FCC" w:rsidRDefault="00466FCC">
      <w:r>
        <w:separator/>
      </w:r>
    </w:p>
  </w:footnote>
  <w:footnote w:type="continuationSeparator" w:id="0">
    <w:p w:rsidR="00466FCC" w:rsidRDefault="0046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A3" w:rsidRPr="00527866" w:rsidRDefault="00527866" w:rsidP="00527866">
    <w:pPr>
      <w:pStyle w:val="a9"/>
      <w:pBdr>
        <w:bottom w:val="single" w:sz="6" w:space="0" w:color="auto"/>
      </w:pBdr>
      <w:ind w:firstLine="480"/>
      <w:jc w:val="right"/>
      <w:rPr>
        <w:sz w:val="24"/>
        <w:szCs w:val="24"/>
      </w:rPr>
    </w:pPr>
    <w:r w:rsidRPr="003E676C">
      <w:rPr>
        <w:sz w:val="24"/>
        <w:szCs w:val="24"/>
      </w:rPr>
      <w:t>交银施罗德中证互联网金融指数分级证券投资基金</w:t>
    </w:r>
    <w:r w:rsidRPr="003E676C">
      <w:rPr>
        <w:sz w:val="24"/>
        <w:szCs w:val="24"/>
      </w:rPr>
      <w:t>2020</w:t>
    </w:r>
    <w:r w:rsidRPr="003E676C">
      <w:rPr>
        <w:sz w:val="24"/>
        <w:szCs w:val="24"/>
      </w:rPr>
      <w:t>年第</w:t>
    </w:r>
    <w:r w:rsidRPr="003E676C">
      <w:rPr>
        <w:sz w:val="24"/>
        <w:szCs w:val="24"/>
      </w:rPr>
      <w:t>1</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66" w:rsidRDefault="005278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48F1"/>
    <w:rsid w:val="0001536C"/>
    <w:rsid w:val="00017581"/>
    <w:rsid w:val="00020149"/>
    <w:rsid w:val="00020583"/>
    <w:rsid w:val="00021DD4"/>
    <w:rsid w:val="00023BE7"/>
    <w:rsid w:val="00026AAE"/>
    <w:rsid w:val="00037FCF"/>
    <w:rsid w:val="000421B8"/>
    <w:rsid w:val="0004364B"/>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66BC3"/>
    <w:rsid w:val="00070CD1"/>
    <w:rsid w:val="0007171B"/>
    <w:rsid w:val="00072E56"/>
    <w:rsid w:val="00074E9F"/>
    <w:rsid w:val="00081D05"/>
    <w:rsid w:val="00085449"/>
    <w:rsid w:val="00087CF7"/>
    <w:rsid w:val="00090B0F"/>
    <w:rsid w:val="0009101F"/>
    <w:rsid w:val="00091214"/>
    <w:rsid w:val="00094876"/>
    <w:rsid w:val="00095912"/>
    <w:rsid w:val="00095CE0"/>
    <w:rsid w:val="00096933"/>
    <w:rsid w:val="00097230"/>
    <w:rsid w:val="0009778D"/>
    <w:rsid w:val="000A44BE"/>
    <w:rsid w:val="000A457E"/>
    <w:rsid w:val="000A53FD"/>
    <w:rsid w:val="000A549A"/>
    <w:rsid w:val="000A72F2"/>
    <w:rsid w:val="000B0C56"/>
    <w:rsid w:val="000B3E43"/>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34E1"/>
    <w:rsid w:val="000F60FF"/>
    <w:rsid w:val="000F635F"/>
    <w:rsid w:val="000F6C61"/>
    <w:rsid w:val="001008A1"/>
    <w:rsid w:val="00100C12"/>
    <w:rsid w:val="00102E56"/>
    <w:rsid w:val="001049B6"/>
    <w:rsid w:val="001051C6"/>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4D81"/>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EF3"/>
    <w:rsid w:val="00182F00"/>
    <w:rsid w:val="0018325A"/>
    <w:rsid w:val="00183C9E"/>
    <w:rsid w:val="00184556"/>
    <w:rsid w:val="00186199"/>
    <w:rsid w:val="00191D0B"/>
    <w:rsid w:val="001928F7"/>
    <w:rsid w:val="00194537"/>
    <w:rsid w:val="0019563C"/>
    <w:rsid w:val="00197F50"/>
    <w:rsid w:val="001A21A9"/>
    <w:rsid w:val="001A363B"/>
    <w:rsid w:val="001A59D8"/>
    <w:rsid w:val="001A5F99"/>
    <w:rsid w:val="001A5FA6"/>
    <w:rsid w:val="001B1EC4"/>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1CD7"/>
    <w:rsid w:val="001E2A6A"/>
    <w:rsid w:val="001E3DC2"/>
    <w:rsid w:val="001E56FF"/>
    <w:rsid w:val="001E5C6B"/>
    <w:rsid w:val="001E6E4D"/>
    <w:rsid w:val="001F03E1"/>
    <w:rsid w:val="001F218E"/>
    <w:rsid w:val="001F3CC6"/>
    <w:rsid w:val="001F40BA"/>
    <w:rsid w:val="001F4530"/>
    <w:rsid w:val="001F4905"/>
    <w:rsid w:val="002010DE"/>
    <w:rsid w:val="00202968"/>
    <w:rsid w:val="00202C32"/>
    <w:rsid w:val="00203AEF"/>
    <w:rsid w:val="00210344"/>
    <w:rsid w:val="00211A26"/>
    <w:rsid w:val="002125F7"/>
    <w:rsid w:val="00213171"/>
    <w:rsid w:val="00214463"/>
    <w:rsid w:val="002146DA"/>
    <w:rsid w:val="00214756"/>
    <w:rsid w:val="00215CF2"/>
    <w:rsid w:val="00215E33"/>
    <w:rsid w:val="00220542"/>
    <w:rsid w:val="00220684"/>
    <w:rsid w:val="00221174"/>
    <w:rsid w:val="00225ADC"/>
    <w:rsid w:val="00230732"/>
    <w:rsid w:val="00230A66"/>
    <w:rsid w:val="00230EC2"/>
    <w:rsid w:val="00233896"/>
    <w:rsid w:val="002359EB"/>
    <w:rsid w:val="002363AB"/>
    <w:rsid w:val="0024172D"/>
    <w:rsid w:val="0024260D"/>
    <w:rsid w:val="00243E40"/>
    <w:rsid w:val="00245012"/>
    <w:rsid w:val="0024504E"/>
    <w:rsid w:val="0024554B"/>
    <w:rsid w:val="0024651F"/>
    <w:rsid w:val="00250BE3"/>
    <w:rsid w:val="00251290"/>
    <w:rsid w:val="0025158D"/>
    <w:rsid w:val="00251D17"/>
    <w:rsid w:val="0025281A"/>
    <w:rsid w:val="00253D3C"/>
    <w:rsid w:val="0025435F"/>
    <w:rsid w:val="00255292"/>
    <w:rsid w:val="00260200"/>
    <w:rsid w:val="00263563"/>
    <w:rsid w:val="002648D8"/>
    <w:rsid w:val="00270548"/>
    <w:rsid w:val="00272E0C"/>
    <w:rsid w:val="00273F86"/>
    <w:rsid w:val="002752B0"/>
    <w:rsid w:val="002774F0"/>
    <w:rsid w:val="0028459B"/>
    <w:rsid w:val="00284C5F"/>
    <w:rsid w:val="002873F0"/>
    <w:rsid w:val="00292198"/>
    <w:rsid w:val="00295CC6"/>
    <w:rsid w:val="002964F9"/>
    <w:rsid w:val="002A1F14"/>
    <w:rsid w:val="002A2678"/>
    <w:rsid w:val="002A2E01"/>
    <w:rsid w:val="002A398F"/>
    <w:rsid w:val="002A44F9"/>
    <w:rsid w:val="002A5C6B"/>
    <w:rsid w:val="002A5D31"/>
    <w:rsid w:val="002A714F"/>
    <w:rsid w:val="002B1851"/>
    <w:rsid w:val="002B27FF"/>
    <w:rsid w:val="002B4429"/>
    <w:rsid w:val="002B4820"/>
    <w:rsid w:val="002B6793"/>
    <w:rsid w:val="002C1726"/>
    <w:rsid w:val="002C1DF3"/>
    <w:rsid w:val="002C21A6"/>
    <w:rsid w:val="002C26D5"/>
    <w:rsid w:val="002C2C24"/>
    <w:rsid w:val="002C5777"/>
    <w:rsid w:val="002D1791"/>
    <w:rsid w:val="002D32E3"/>
    <w:rsid w:val="002D4E7E"/>
    <w:rsid w:val="002E0FEB"/>
    <w:rsid w:val="002E1EBA"/>
    <w:rsid w:val="002E45F3"/>
    <w:rsid w:val="002E7966"/>
    <w:rsid w:val="002F0F79"/>
    <w:rsid w:val="002F280E"/>
    <w:rsid w:val="002F3709"/>
    <w:rsid w:val="002F3A6C"/>
    <w:rsid w:val="002F4296"/>
    <w:rsid w:val="002F74B7"/>
    <w:rsid w:val="00300951"/>
    <w:rsid w:val="003023C9"/>
    <w:rsid w:val="00302CA8"/>
    <w:rsid w:val="00302DE9"/>
    <w:rsid w:val="003041B1"/>
    <w:rsid w:val="00305084"/>
    <w:rsid w:val="00307735"/>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22AA"/>
    <w:rsid w:val="0035432B"/>
    <w:rsid w:val="00357EB5"/>
    <w:rsid w:val="00361E7E"/>
    <w:rsid w:val="00370AA4"/>
    <w:rsid w:val="003713CA"/>
    <w:rsid w:val="00371FF4"/>
    <w:rsid w:val="00373015"/>
    <w:rsid w:val="00377520"/>
    <w:rsid w:val="00380D36"/>
    <w:rsid w:val="00381ACD"/>
    <w:rsid w:val="003822D3"/>
    <w:rsid w:val="0038308F"/>
    <w:rsid w:val="0038409E"/>
    <w:rsid w:val="00386630"/>
    <w:rsid w:val="00390522"/>
    <w:rsid w:val="00390B25"/>
    <w:rsid w:val="00390C86"/>
    <w:rsid w:val="00397156"/>
    <w:rsid w:val="00397960"/>
    <w:rsid w:val="003A0A5A"/>
    <w:rsid w:val="003A12DE"/>
    <w:rsid w:val="003A3BC4"/>
    <w:rsid w:val="003A458A"/>
    <w:rsid w:val="003A4DA3"/>
    <w:rsid w:val="003A52D2"/>
    <w:rsid w:val="003B07C8"/>
    <w:rsid w:val="003B2082"/>
    <w:rsid w:val="003B2A2E"/>
    <w:rsid w:val="003B2F13"/>
    <w:rsid w:val="003B405E"/>
    <w:rsid w:val="003B57D3"/>
    <w:rsid w:val="003C1F58"/>
    <w:rsid w:val="003C792F"/>
    <w:rsid w:val="003D124B"/>
    <w:rsid w:val="003D18F3"/>
    <w:rsid w:val="003D4E5A"/>
    <w:rsid w:val="003D5951"/>
    <w:rsid w:val="003D78B5"/>
    <w:rsid w:val="003E1062"/>
    <w:rsid w:val="003E244F"/>
    <w:rsid w:val="003E3AE8"/>
    <w:rsid w:val="003E5D05"/>
    <w:rsid w:val="003E62A6"/>
    <w:rsid w:val="003E695F"/>
    <w:rsid w:val="003E6C9B"/>
    <w:rsid w:val="003E709C"/>
    <w:rsid w:val="003E7B89"/>
    <w:rsid w:val="003F20D3"/>
    <w:rsid w:val="003F4241"/>
    <w:rsid w:val="003F7C45"/>
    <w:rsid w:val="0040132C"/>
    <w:rsid w:val="00405085"/>
    <w:rsid w:val="004066FC"/>
    <w:rsid w:val="00407C10"/>
    <w:rsid w:val="004113B4"/>
    <w:rsid w:val="00414827"/>
    <w:rsid w:val="00414CF1"/>
    <w:rsid w:val="00416C10"/>
    <w:rsid w:val="004217C8"/>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4C9D"/>
    <w:rsid w:val="00456CE0"/>
    <w:rsid w:val="004575E9"/>
    <w:rsid w:val="00457804"/>
    <w:rsid w:val="004646BF"/>
    <w:rsid w:val="00464744"/>
    <w:rsid w:val="00465C86"/>
    <w:rsid w:val="004665E3"/>
    <w:rsid w:val="00466FCC"/>
    <w:rsid w:val="004731F1"/>
    <w:rsid w:val="0047652F"/>
    <w:rsid w:val="00480BC8"/>
    <w:rsid w:val="00481265"/>
    <w:rsid w:val="004814BF"/>
    <w:rsid w:val="004828AE"/>
    <w:rsid w:val="0048587E"/>
    <w:rsid w:val="00487C2B"/>
    <w:rsid w:val="00491ABD"/>
    <w:rsid w:val="0049297D"/>
    <w:rsid w:val="004929F2"/>
    <w:rsid w:val="00495A03"/>
    <w:rsid w:val="00497079"/>
    <w:rsid w:val="004A040B"/>
    <w:rsid w:val="004A1BBA"/>
    <w:rsid w:val="004A3E3C"/>
    <w:rsid w:val="004A3F71"/>
    <w:rsid w:val="004A67B5"/>
    <w:rsid w:val="004B0E6D"/>
    <w:rsid w:val="004B16E8"/>
    <w:rsid w:val="004B2326"/>
    <w:rsid w:val="004B6250"/>
    <w:rsid w:val="004B76B1"/>
    <w:rsid w:val="004C0057"/>
    <w:rsid w:val="004C031D"/>
    <w:rsid w:val="004C0541"/>
    <w:rsid w:val="004C2C46"/>
    <w:rsid w:val="004C7235"/>
    <w:rsid w:val="004C7955"/>
    <w:rsid w:val="004D047F"/>
    <w:rsid w:val="004D3249"/>
    <w:rsid w:val="004D3D96"/>
    <w:rsid w:val="004D650F"/>
    <w:rsid w:val="004E2133"/>
    <w:rsid w:val="004E32E2"/>
    <w:rsid w:val="004E5AB9"/>
    <w:rsid w:val="004E60FB"/>
    <w:rsid w:val="004F779C"/>
    <w:rsid w:val="004F7846"/>
    <w:rsid w:val="005000D4"/>
    <w:rsid w:val="005015FA"/>
    <w:rsid w:val="00505411"/>
    <w:rsid w:val="00510CAF"/>
    <w:rsid w:val="00511C1E"/>
    <w:rsid w:val="005128C5"/>
    <w:rsid w:val="00514754"/>
    <w:rsid w:val="0051478B"/>
    <w:rsid w:val="0051524D"/>
    <w:rsid w:val="0051566A"/>
    <w:rsid w:val="00515D7B"/>
    <w:rsid w:val="005166E9"/>
    <w:rsid w:val="0052009E"/>
    <w:rsid w:val="00523C1F"/>
    <w:rsid w:val="00525E59"/>
    <w:rsid w:val="00527866"/>
    <w:rsid w:val="00530D61"/>
    <w:rsid w:val="005318CC"/>
    <w:rsid w:val="00531D1B"/>
    <w:rsid w:val="005349B1"/>
    <w:rsid w:val="005359A3"/>
    <w:rsid w:val="005374BC"/>
    <w:rsid w:val="00537A4E"/>
    <w:rsid w:val="00543188"/>
    <w:rsid w:val="00543367"/>
    <w:rsid w:val="00543BFA"/>
    <w:rsid w:val="005448DA"/>
    <w:rsid w:val="00547D9C"/>
    <w:rsid w:val="00547DA1"/>
    <w:rsid w:val="005505E1"/>
    <w:rsid w:val="0055513C"/>
    <w:rsid w:val="00557A54"/>
    <w:rsid w:val="00560C94"/>
    <w:rsid w:val="0056150F"/>
    <w:rsid w:val="0056291C"/>
    <w:rsid w:val="00562C0D"/>
    <w:rsid w:val="00565A63"/>
    <w:rsid w:val="00566588"/>
    <w:rsid w:val="0057155E"/>
    <w:rsid w:val="0057275D"/>
    <w:rsid w:val="00576862"/>
    <w:rsid w:val="005800A9"/>
    <w:rsid w:val="00580488"/>
    <w:rsid w:val="0058074D"/>
    <w:rsid w:val="00580FD1"/>
    <w:rsid w:val="00582FAD"/>
    <w:rsid w:val="00583489"/>
    <w:rsid w:val="005840E4"/>
    <w:rsid w:val="00585C67"/>
    <w:rsid w:val="00590FE4"/>
    <w:rsid w:val="00591D9C"/>
    <w:rsid w:val="00597057"/>
    <w:rsid w:val="00597D8B"/>
    <w:rsid w:val="005A1C30"/>
    <w:rsid w:val="005A229D"/>
    <w:rsid w:val="005A2D75"/>
    <w:rsid w:val="005A3295"/>
    <w:rsid w:val="005A46FF"/>
    <w:rsid w:val="005A5AE2"/>
    <w:rsid w:val="005B011E"/>
    <w:rsid w:val="005B03C0"/>
    <w:rsid w:val="005B14F0"/>
    <w:rsid w:val="005B2E84"/>
    <w:rsid w:val="005B7B0E"/>
    <w:rsid w:val="005C526E"/>
    <w:rsid w:val="005C5409"/>
    <w:rsid w:val="005C69AC"/>
    <w:rsid w:val="005C6DCF"/>
    <w:rsid w:val="005C722E"/>
    <w:rsid w:val="005D01A4"/>
    <w:rsid w:val="005D14DE"/>
    <w:rsid w:val="005D44E4"/>
    <w:rsid w:val="005D45B3"/>
    <w:rsid w:val="005D4CEB"/>
    <w:rsid w:val="005E0C14"/>
    <w:rsid w:val="005E1D51"/>
    <w:rsid w:val="005E324A"/>
    <w:rsid w:val="005E7140"/>
    <w:rsid w:val="005F04E6"/>
    <w:rsid w:val="005F43B9"/>
    <w:rsid w:val="005F621F"/>
    <w:rsid w:val="005F68CB"/>
    <w:rsid w:val="005F6A4A"/>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6A06"/>
    <w:rsid w:val="00657CAF"/>
    <w:rsid w:val="00661974"/>
    <w:rsid w:val="00662F58"/>
    <w:rsid w:val="006636AA"/>
    <w:rsid w:val="00664551"/>
    <w:rsid w:val="0066704D"/>
    <w:rsid w:val="006676A0"/>
    <w:rsid w:val="006706B6"/>
    <w:rsid w:val="00670857"/>
    <w:rsid w:val="00671124"/>
    <w:rsid w:val="006727B0"/>
    <w:rsid w:val="0067307E"/>
    <w:rsid w:val="006848C1"/>
    <w:rsid w:val="006868CD"/>
    <w:rsid w:val="00687AD5"/>
    <w:rsid w:val="00691D14"/>
    <w:rsid w:val="00693A72"/>
    <w:rsid w:val="00695251"/>
    <w:rsid w:val="00695296"/>
    <w:rsid w:val="00695ADE"/>
    <w:rsid w:val="00695C0D"/>
    <w:rsid w:val="00696356"/>
    <w:rsid w:val="006A5E68"/>
    <w:rsid w:val="006A72C6"/>
    <w:rsid w:val="006B02DA"/>
    <w:rsid w:val="006B10DA"/>
    <w:rsid w:val="006B2065"/>
    <w:rsid w:val="006B267A"/>
    <w:rsid w:val="006B3940"/>
    <w:rsid w:val="006B5B3E"/>
    <w:rsid w:val="006B7BC0"/>
    <w:rsid w:val="006C168D"/>
    <w:rsid w:val="006C642C"/>
    <w:rsid w:val="006C6FC6"/>
    <w:rsid w:val="006D0E4F"/>
    <w:rsid w:val="006D2BAB"/>
    <w:rsid w:val="006D676F"/>
    <w:rsid w:val="006D7693"/>
    <w:rsid w:val="006E063E"/>
    <w:rsid w:val="006E231B"/>
    <w:rsid w:val="006E346E"/>
    <w:rsid w:val="006E34B7"/>
    <w:rsid w:val="006F103E"/>
    <w:rsid w:val="006F20EC"/>
    <w:rsid w:val="006F4CD8"/>
    <w:rsid w:val="006F53D9"/>
    <w:rsid w:val="007004DC"/>
    <w:rsid w:val="007027B6"/>
    <w:rsid w:val="00703E8A"/>
    <w:rsid w:val="00707017"/>
    <w:rsid w:val="00707FB8"/>
    <w:rsid w:val="0071006D"/>
    <w:rsid w:val="00711522"/>
    <w:rsid w:val="007124FE"/>
    <w:rsid w:val="00713186"/>
    <w:rsid w:val="00713757"/>
    <w:rsid w:val="00716F79"/>
    <w:rsid w:val="00717772"/>
    <w:rsid w:val="00721AF1"/>
    <w:rsid w:val="0072280F"/>
    <w:rsid w:val="00722B5E"/>
    <w:rsid w:val="00723EC0"/>
    <w:rsid w:val="0072708F"/>
    <w:rsid w:val="00727C6C"/>
    <w:rsid w:val="0073150B"/>
    <w:rsid w:val="00732D1D"/>
    <w:rsid w:val="00736034"/>
    <w:rsid w:val="0073681C"/>
    <w:rsid w:val="00740619"/>
    <w:rsid w:val="00740E8D"/>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674F7"/>
    <w:rsid w:val="0077111A"/>
    <w:rsid w:val="00772272"/>
    <w:rsid w:val="00774535"/>
    <w:rsid w:val="007756ED"/>
    <w:rsid w:val="00775D23"/>
    <w:rsid w:val="007870FC"/>
    <w:rsid w:val="0078729B"/>
    <w:rsid w:val="00787CD0"/>
    <w:rsid w:val="00791053"/>
    <w:rsid w:val="00791A3A"/>
    <w:rsid w:val="00794196"/>
    <w:rsid w:val="007951F3"/>
    <w:rsid w:val="0079671E"/>
    <w:rsid w:val="00797637"/>
    <w:rsid w:val="007A3680"/>
    <w:rsid w:val="007A59B8"/>
    <w:rsid w:val="007A6BEA"/>
    <w:rsid w:val="007B2862"/>
    <w:rsid w:val="007B662A"/>
    <w:rsid w:val="007C45A3"/>
    <w:rsid w:val="007C6049"/>
    <w:rsid w:val="007C7E22"/>
    <w:rsid w:val="007D1C16"/>
    <w:rsid w:val="007D28C9"/>
    <w:rsid w:val="007D3CC8"/>
    <w:rsid w:val="007D47D8"/>
    <w:rsid w:val="007D62F9"/>
    <w:rsid w:val="007D63A4"/>
    <w:rsid w:val="007E008D"/>
    <w:rsid w:val="007E1AA2"/>
    <w:rsid w:val="007E1AD0"/>
    <w:rsid w:val="007E312F"/>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0096"/>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E7E2C"/>
    <w:rsid w:val="008F2477"/>
    <w:rsid w:val="00900BC9"/>
    <w:rsid w:val="00900DD1"/>
    <w:rsid w:val="009010F0"/>
    <w:rsid w:val="00901162"/>
    <w:rsid w:val="0090223A"/>
    <w:rsid w:val="009028E2"/>
    <w:rsid w:val="00903210"/>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4753"/>
    <w:rsid w:val="00945CF5"/>
    <w:rsid w:val="00946EE4"/>
    <w:rsid w:val="009500A1"/>
    <w:rsid w:val="0095037E"/>
    <w:rsid w:val="009525EF"/>
    <w:rsid w:val="00952AAD"/>
    <w:rsid w:val="00952F4F"/>
    <w:rsid w:val="00954567"/>
    <w:rsid w:val="009547A9"/>
    <w:rsid w:val="00957466"/>
    <w:rsid w:val="0096260B"/>
    <w:rsid w:val="00963F05"/>
    <w:rsid w:val="00965469"/>
    <w:rsid w:val="009664D5"/>
    <w:rsid w:val="00970C69"/>
    <w:rsid w:val="00971F1C"/>
    <w:rsid w:val="0097211D"/>
    <w:rsid w:val="00972E10"/>
    <w:rsid w:val="009730E7"/>
    <w:rsid w:val="009746CA"/>
    <w:rsid w:val="0097608D"/>
    <w:rsid w:val="0097659D"/>
    <w:rsid w:val="0097692D"/>
    <w:rsid w:val="00981963"/>
    <w:rsid w:val="00983C82"/>
    <w:rsid w:val="00983D29"/>
    <w:rsid w:val="00983E6E"/>
    <w:rsid w:val="00984520"/>
    <w:rsid w:val="0098545C"/>
    <w:rsid w:val="00990AAA"/>
    <w:rsid w:val="00992BA2"/>
    <w:rsid w:val="00992F83"/>
    <w:rsid w:val="0099508A"/>
    <w:rsid w:val="00997231"/>
    <w:rsid w:val="009974EB"/>
    <w:rsid w:val="009A1126"/>
    <w:rsid w:val="009A44CF"/>
    <w:rsid w:val="009A5029"/>
    <w:rsid w:val="009A63AC"/>
    <w:rsid w:val="009B1584"/>
    <w:rsid w:val="009B1B32"/>
    <w:rsid w:val="009B21CA"/>
    <w:rsid w:val="009B2648"/>
    <w:rsid w:val="009C03E5"/>
    <w:rsid w:val="009C070C"/>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11A"/>
    <w:rsid w:val="009E6401"/>
    <w:rsid w:val="009E6C54"/>
    <w:rsid w:val="009F2261"/>
    <w:rsid w:val="009F2A25"/>
    <w:rsid w:val="009F34A7"/>
    <w:rsid w:val="009F3EB4"/>
    <w:rsid w:val="009F5235"/>
    <w:rsid w:val="009F531A"/>
    <w:rsid w:val="009F6550"/>
    <w:rsid w:val="009F7655"/>
    <w:rsid w:val="009F786E"/>
    <w:rsid w:val="00A008DA"/>
    <w:rsid w:val="00A00902"/>
    <w:rsid w:val="00A039FF"/>
    <w:rsid w:val="00A05ACE"/>
    <w:rsid w:val="00A078CB"/>
    <w:rsid w:val="00A14AE3"/>
    <w:rsid w:val="00A16675"/>
    <w:rsid w:val="00A21501"/>
    <w:rsid w:val="00A22CD6"/>
    <w:rsid w:val="00A234EC"/>
    <w:rsid w:val="00A2417A"/>
    <w:rsid w:val="00A2610D"/>
    <w:rsid w:val="00A26668"/>
    <w:rsid w:val="00A27804"/>
    <w:rsid w:val="00A36822"/>
    <w:rsid w:val="00A36AB5"/>
    <w:rsid w:val="00A37A23"/>
    <w:rsid w:val="00A411D1"/>
    <w:rsid w:val="00A43389"/>
    <w:rsid w:val="00A43E71"/>
    <w:rsid w:val="00A45753"/>
    <w:rsid w:val="00A47B15"/>
    <w:rsid w:val="00A52ACA"/>
    <w:rsid w:val="00A52F84"/>
    <w:rsid w:val="00A5533F"/>
    <w:rsid w:val="00A56B05"/>
    <w:rsid w:val="00A57678"/>
    <w:rsid w:val="00A60E2F"/>
    <w:rsid w:val="00A63284"/>
    <w:rsid w:val="00A643EB"/>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A1B53"/>
    <w:rsid w:val="00AA3556"/>
    <w:rsid w:val="00AA35FD"/>
    <w:rsid w:val="00AA3DB7"/>
    <w:rsid w:val="00AB0340"/>
    <w:rsid w:val="00AB3012"/>
    <w:rsid w:val="00AB321C"/>
    <w:rsid w:val="00AB3450"/>
    <w:rsid w:val="00AB4065"/>
    <w:rsid w:val="00AB5B99"/>
    <w:rsid w:val="00AB688F"/>
    <w:rsid w:val="00AB75EA"/>
    <w:rsid w:val="00AB7AA2"/>
    <w:rsid w:val="00AC4BC1"/>
    <w:rsid w:val="00AD04BD"/>
    <w:rsid w:val="00AD1C72"/>
    <w:rsid w:val="00AD25F6"/>
    <w:rsid w:val="00AD5B9B"/>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25CAD"/>
    <w:rsid w:val="00B306AA"/>
    <w:rsid w:val="00B32AB3"/>
    <w:rsid w:val="00B34E7C"/>
    <w:rsid w:val="00B368EA"/>
    <w:rsid w:val="00B37EEF"/>
    <w:rsid w:val="00B424F8"/>
    <w:rsid w:val="00B437C5"/>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77EA4"/>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B0187"/>
    <w:rsid w:val="00BB1EB3"/>
    <w:rsid w:val="00BB2678"/>
    <w:rsid w:val="00BC013A"/>
    <w:rsid w:val="00BC1F94"/>
    <w:rsid w:val="00BC2343"/>
    <w:rsid w:val="00BC41FB"/>
    <w:rsid w:val="00BC7B74"/>
    <w:rsid w:val="00BD172A"/>
    <w:rsid w:val="00BD30C8"/>
    <w:rsid w:val="00BD3EB4"/>
    <w:rsid w:val="00BD40FB"/>
    <w:rsid w:val="00BD5C65"/>
    <w:rsid w:val="00BD71EE"/>
    <w:rsid w:val="00BE1074"/>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4D56"/>
    <w:rsid w:val="00C152FE"/>
    <w:rsid w:val="00C16739"/>
    <w:rsid w:val="00C22C7D"/>
    <w:rsid w:val="00C22CCE"/>
    <w:rsid w:val="00C231D6"/>
    <w:rsid w:val="00C23BA2"/>
    <w:rsid w:val="00C24971"/>
    <w:rsid w:val="00C272C4"/>
    <w:rsid w:val="00C31C12"/>
    <w:rsid w:val="00C32AF2"/>
    <w:rsid w:val="00C331A9"/>
    <w:rsid w:val="00C33204"/>
    <w:rsid w:val="00C338EB"/>
    <w:rsid w:val="00C3465D"/>
    <w:rsid w:val="00C35643"/>
    <w:rsid w:val="00C379E9"/>
    <w:rsid w:val="00C4274D"/>
    <w:rsid w:val="00C439FB"/>
    <w:rsid w:val="00C43F23"/>
    <w:rsid w:val="00C45069"/>
    <w:rsid w:val="00C50011"/>
    <w:rsid w:val="00C50D3F"/>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A3F"/>
    <w:rsid w:val="00C96C12"/>
    <w:rsid w:val="00C96F5F"/>
    <w:rsid w:val="00CA5927"/>
    <w:rsid w:val="00CA79EC"/>
    <w:rsid w:val="00CB0992"/>
    <w:rsid w:val="00CB39C2"/>
    <w:rsid w:val="00CB4664"/>
    <w:rsid w:val="00CB4C8C"/>
    <w:rsid w:val="00CB6782"/>
    <w:rsid w:val="00CC080A"/>
    <w:rsid w:val="00CC0994"/>
    <w:rsid w:val="00CD04B1"/>
    <w:rsid w:val="00CD0AAD"/>
    <w:rsid w:val="00CD38A5"/>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167A4"/>
    <w:rsid w:val="00D200BD"/>
    <w:rsid w:val="00D22399"/>
    <w:rsid w:val="00D33751"/>
    <w:rsid w:val="00D33924"/>
    <w:rsid w:val="00D34559"/>
    <w:rsid w:val="00D36F6E"/>
    <w:rsid w:val="00D3705B"/>
    <w:rsid w:val="00D37343"/>
    <w:rsid w:val="00D4205E"/>
    <w:rsid w:val="00D43EDF"/>
    <w:rsid w:val="00D45DB6"/>
    <w:rsid w:val="00D5574C"/>
    <w:rsid w:val="00D55B61"/>
    <w:rsid w:val="00D604CE"/>
    <w:rsid w:val="00D61982"/>
    <w:rsid w:val="00D6267A"/>
    <w:rsid w:val="00D67D12"/>
    <w:rsid w:val="00D7585A"/>
    <w:rsid w:val="00D77B06"/>
    <w:rsid w:val="00D80618"/>
    <w:rsid w:val="00D82494"/>
    <w:rsid w:val="00D84A4B"/>
    <w:rsid w:val="00D84FD2"/>
    <w:rsid w:val="00D92168"/>
    <w:rsid w:val="00D940B5"/>
    <w:rsid w:val="00D95CB0"/>
    <w:rsid w:val="00D977C0"/>
    <w:rsid w:val="00DA00A3"/>
    <w:rsid w:val="00DA13F3"/>
    <w:rsid w:val="00DA1F44"/>
    <w:rsid w:val="00DA23C3"/>
    <w:rsid w:val="00DA2DE3"/>
    <w:rsid w:val="00DA7146"/>
    <w:rsid w:val="00DA716A"/>
    <w:rsid w:val="00DB1F4F"/>
    <w:rsid w:val="00DB37EE"/>
    <w:rsid w:val="00DB4450"/>
    <w:rsid w:val="00DB7B69"/>
    <w:rsid w:val="00DC234A"/>
    <w:rsid w:val="00DC27AD"/>
    <w:rsid w:val="00DC41E4"/>
    <w:rsid w:val="00DC5116"/>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5B32"/>
    <w:rsid w:val="00E067FB"/>
    <w:rsid w:val="00E104FA"/>
    <w:rsid w:val="00E1082A"/>
    <w:rsid w:val="00E11166"/>
    <w:rsid w:val="00E11B68"/>
    <w:rsid w:val="00E13182"/>
    <w:rsid w:val="00E15383"/>
    <w:rsid w:val="00E1738C"/>
    <w:rsid w:val="00E210DA"/>
    <w:rsid w:val="00E22D28"/>
    <w:rsid w:val="00E230E3"/>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6760B"/>
    <w:rsid w:val="00E722B7"/>
    <w:rsid w:val="00E72395"/>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0A02"/>
    <w:rsid w:val="00ED48AC"/>
    <w:rsid w:val="00EE01D9"/>
    <w:rsid w:val="00EE224C"/>
    <w:rsid w:val="00EE26F3"/>
    <w:rsid w:val="00EE4874"/>
    <w:rsid w:val="00EE53E7"/>
    <w:rsid w:val="00EE68BF"/>
    <w:rsid w:val="00EE79A6"/>
    <w:rsid w:val="00EF03C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3D24"/>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85CF4"/>
    <w:rsid w:val="00F91F6D"/>
    <w:rsid w:val="00F966DC"/>
    <w:rsid w:val="00F97B71"/>
    <w:rsid w:val="00FA2DDA"/>
    <w:rsid w:val="00FA34CA"/>
    <w:rsid w:val="00FA4A55"/>
    <w:rsid w:val="00FA4D4F"/>
    <w:rsid w:val="00FA54E8"/>
    <w:rsid w:val="00FA7193"/>
    <w:rsid w:val="00FA72DD"/>
    <w:rsid w:val="00FA7910"/>
    <w:rsid w:val="00FB2D17"/>
    <w:rsid w:val="00FB2F69"/>
    <w:rsid w:val="00FB368B"/>
    <w:rsid w:val="00FB45FF"/>
    <w:rsid w:val="00FB572A"/>
    <w:rsid w:val="00FB5D97"/>
    <w:rsid w:val="00FB60BE"/>
    <w:rsid w:val="00FC1CA5"/>
    <w:rsid w:val="00FC219C"/>
    <w:rsid w:val="00FC2979"/>
    <w:rsid w:val="00FD1C3C"/>
    <w:rsid w:val="00FD1E02"/>
    <w:rsid w:val="00FD38A8"/>
    <w:rsid w:val="00FD5F64"/>
    <w:rsid w:val="00FD6AC8"/>
    <w:rsid w:val="00FE349A"/>
    <w:rsid w:val="00FE3EA1"/>
    <w:rsid w:val="00FE4818"/>
    <w:rsid w:val="00FE5D80"/>
    <w:rsid w:val="00FE67F1"/>
    <w:rsid w:val="00FF1577"/>
    <w:rsid w:val="00FF3515"/>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EA5CF29-2580-442E-B86E-0CCBDF5D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uiPriority w:val="99"/>
    <w:qFormat/>
    <w:rsid w:val="00FD1E02"/>
    <w:pPr>
      <w:keepNext/>
      <w:keepLines/>
      <w:spacing w:before="340" w:after="330" w:line="578" w:lineRule="auto"/>
      <w:outlineLvl w:val="0"/>
    </w:pPr>
    <w:rPr>
      <w:b/>
      <w:bCs/>
      <w:kern w:val="44"/>
      <w:sz w:val="44"/>
      <w:szCs w:val="44"/>
    </w:rPr>
  </w:style>
  <w:style w:type="paragraph" w:styleId="2">
    <w:name w:val="heading 2"/>
    <w:basedOn w:val="a"/>
    <w:next w:val="a0"/>
    <w:qFormat/>
    <w:rsid w:val="00C1289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C12898"/>
    <w:pPr>
      <w:ind w:firstLineChars="200" w:firstLine="420"/>
    </w:pPr>
  </w:style>
  <w:style w:type="paragraph" w:styleId="a4">
    <w:name w:val="Body Text Indent"/>
    <w:basedOn w:val="a"/>
    <w:rsid w:val="00C1289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C12898"/>
    <w:rPr>
      <w:rFonts w:ascii="宋体" w:hAnsi="Courier New"/>
      <w:szCs w:val="21"/>
    </w:rPr>
  </w:style>
  <w:style w:type="paragraph" w:styleId="20">
    <w:name w:val="Body Text Indent 2"/>
    <w:basedOn w:val="a"/>
    <w:rsid w:val="00C12898"/>
    <w:pPr>
      <w:spacing w:line="560" w:lineRule="exact"/>
      <w:ind w:firstLineChars="200" w:firstLine="480"/>
    </w:pPr>
    <w:rPr>
      <w:rFonts w:ascii="宋体" w:hAnsi="宋体"/>
      <w:color w:val="FF0000"/>
      <w:sz w:val="24"/>
    </w:rPr>
  </w:style>
  <w:style w:type="paragraph" w:styleId="a6">
    <w:name w:val="footer"/>
    <w:basedOn w:val="a"/>
    <w:rsid w:val="00C12898"/>
    <w:pPr>
      <w:tabs>
        <w:tab w:val="center" w:pos="4153"/>
        <w:tab w:val="right" w:pos="8306"/>
      </w:tabs>
      <w:snapToGrid w:val="0"/>
      <w:jc w:val="left"/>
    </w:pPr>
    <w:rPr>
      <w:sz w:val="18"/>
      <w:szCs w:val="18"/>
    </w:rPr>
  </w:style>
  <w:style w:type="character" w:styleId="a7">
    <w:name w:val="page number"/>
    <w:basedOn w:val="a1"/>
    <w:rsid w:val="00C12898"/>
  </w:style>
  <w:style w:type="character" w:styleId="a8">
    <w:name w:val="Hyperlink"/>
    <w:basedOn w:val="a1"/>
    <w:rsid w:val="00C12898"/>
    <w:rPr>
      <w:color w:val="0000FF"/>
      <w:u w:val="single"/>
    </w:rPr>
  </w:style>
  <w:style w:type="paragraph" w:styleId="3">
    <w:name w:val="Body Text Indent 3"/>
    <w:basedOn w:val="a"/>
    <w:rsid w:val="00C12898"/>
    <w:pPr>
      <w:spacing w:line="560" w:lineRule="exact"/>
      <w:ind w:firstLineChars="200" w:firstLine="420"/>
    </w:pPr>
    <w:rPr>
      <w:rFonts w:ascii="Arial" w:hAnsi="Arial" w:cs="Arial"/>
      <w:color w:val="FF0000"/>
    </w:rPr>
  </w:style>
  <w:style w:type="paragraph" w:styleId="a9">
    <w:name w:val="header"/>
    <w:basedOn w:val="a"/>
    <w:link w:val="Char0"/>
    <w:uiPriority w:val="99"/>
    <w:rsid w:val="00C12898"/>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C12898"/>
    <w:rPr>
      <w:color w:val="800080"/>
      <w:u w:val="single"/>
    </w:rPr>
  </w:style>
  <w:style w:type="paragraph" w:styleId="ab">
    <w:name w:val="List"/>
    <w:basedOn w:val="ac"/>
    <w:rsid w:val="00C12898"/>
    <w:pPr>
      <w:spacing w:after="220" w:line="220" w:lineRule="atLeast"/>
      <w:ind w:left="1440" w:hanging="360"/>
    </w:pPr>
    <w:rPr>
      <w:szCs w:val="20"/>
    </w:rPr>
  </w:style>
  <w:style w:type="paragraph" w:styleId="ac">
    <w:name w:val="Body Text"/>
    <w:basedOn w:val="a"/>
    <w:rsid w:val="00C12898"/>
    <w:pPr>
      <w:spacing w:after="120"/>
    </w:pPr>
  </w:style>
  <w:style w:type="paragraph" w:styleId="ad">
    <w:name w:val="Date"/>
    <w:basedOn w:val="a"/>
    <w:next w:val="a"/>
    <w:link w:val="Char1"/>
    <w:rsid w:val="00C12898"/>
    <w:rPr>
      <w:sz w:val="24"/>
      <w:szCs w:val="20"/>
    </w:rPr>
  </w:style>
  <w:style w:type="character" w:customStyle="1" w:styleId="c1">
    <w:name w:val="c1"/>
    <w:basedOn w:val="a1"/>
    <w:rsid w:val="00C12898"/>
    <w:rPr>
      <w:color w:val="000000"/>
      <w:sz w:val="18"/>
      <w:szCs w:val="18"/>
    </w:rPr>
  </w:style>
  <w:style w:type="paragraph" w:styleId="10">
    <w:name w:val="index 1"/>
    <w:basedOn w:val="a"/>
    <w:next w:val="a"/>
    <w:autoRedefine/>
    <w:semiHidden/>
    <w:rsid w:val="00C12898"/>
    <w:pPr>
      <w:jc w:val="right"/>
    </w:pPr>
    <w:rPr>
      <w:color w:val="008000"/>
    </w:rPr>
  </w:style>
  <w:style w:type="paragraph" w:customStyle="1" w:styleId="font5">
    <w:name w:val="font5"/>
    <w:basedOn w:val="a"/>
    <w:rsid w:val="00C1289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C1289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C1289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C1289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C1289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C12898"/>
    <w:rPr>
      <w:sz w:val="18"/>
      <w:szCs w:val="18"/>
    </w:rPr>
  </w:style>
  <w:style w:type="character" w:styleId="af">
    <w:name w:val="annotation reference"/>
    <w:basedOn w:val="a1"/>
    <w:semiHidden/>
    <w:rsid w:val="00C12898"/>
    <w:rPr>
      <w:sz w:val="21"/>
      <w:szCs w:val="21"/>
    </w:rPr>
  </w:style>
  <w:style w:type="paragraph" w:styleId="af0">
    <w:name w:val="annotation text"/>
    <w:basedOn w:val="a"/>
    <w:semiHidden/>
    <w:rsid w:val="00C12898"/>
    <w:pPr>
      <w:jc w:val="left"/>
    </w:pPr>
  </w:style>
  <w:style w:type="paragraph" w:styleId="af1">
    <w:name w:val="annotation subject"/>
    <w:basedOn w:val="af0"/>
    <w:next w:val="af0"/>
    <w:semiHidden/>
    <w:rsid w:val="00C12898"/>
    <w:rPr>
      <w:b/>
      <w:bCs/>
    </w:rPr>
  </w:style>
  <w:style w:type="paragraph" w:customStyle="1" w:styleId="Char2">
    <w:name w:val="Char"/>
    <w:basedOn w:val="a"/>
    <w:rsid w:val="00C12898"/>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basedOn w:val="a1"/>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42253F"/>
    <w:rPr>
      <w:rFonts w:ascii="宋体" w:hAnsi="Courier New"/>
      <w:kern w:val="2"/>
      <w:sz w:val="21"/>
      <w:szCs w:val="21"/>
    </w:rPr>
  </w:style>
  <w:style w:type="paragraph" w:customStyle="1" w:styleId="Default">
    <w:name w:val="Default"/>
    <w:rsid w:val="00695296"/>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FB572A"/>
    <w:rPr>
      <w:kern w:val="2"/>
      <w:sz w:val="18"/>
      <w:szCs w:val="18"/>
    </w:rPr>
  </w:style>
  <w:style w:type="character" w:customStyle="1" w:styleId="1Char">
    <w:name w:val="标题 1 Char"/>
    <w:basedOn w:val="a1"/>
    <w:link w:val="1"/>
    <w:uiPriority w:val="99"/>
    <w:rsid w:val="00FD1E02"/>
    <w:rPr>
      <w:b/>
      <w:bCs/>
      <w:kern w:val="44"/>
      <w:sz w:val="44"/>
      <w:szCs w:val="44"/>
    </w:rPr>
  </w:style>
  <w:style w:type="paragraph" w:styleId="HTML">
    <w:name w:val="HTML Preformatted"/>
    <w:basedOn w:val="a"/>
    <w:link w:val="HTMLChar"/>
    <w:uiPriority w:val="99"/>
    <w:unhideWhenUsed/>
    <w:rsid w:val="006349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634900"/>
    <w:rPr>
      <w:rFonts w:ascii="宋体" w:hAnsi="宋体" w:cs="宋体"/>
      <w:sz w:val="24"/>
      <w:szCs w:val="24"/>
    </w:rPr>
  </w:style>
  <w:style w:type="character" w:customStyle="1" w:styleId="Char1">
    <w:name w:val="日期 Char"/>
    <w:basedOn w:val="a1"/>
    <w:link w:val="ad"/>
    <w:rsid w:val="00F27C38"/>
    <w:rPr>
      <w:kern w:val="2"/>
      <w:sz w:val="24"/>
    </w:rPr>
  </w:style>
  <w:style w:type="character" w:styleId="af8">
    <w:name w:val="Strong"/>
    <w:basedOn w:val="a1"/>
    <w:uiPriority w:val="22"/>
    <w:qFormat/>
    <w:rsid w:val="00C42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7524708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343751943">
      <w:bodyDiv w:val="1"/>
      <w:marLeft w:val="0"/>
      <w:marRight w:val="0"/>
      <w:marTop w:val="0"/>
      <w:marBottom w:val="0"/>
      <w:divBdr>
        <w:top w:val="none" w:sz="0" w:space="0" w:color="auto"/>
        <w:left w:val="none" w:sz="0" w:space="0" w:color="auto"/>
        <w:bottom w:val="none" w:sz="0" w:space="0" w:color="auto"/>
        <w:right w:val="none" w:sz="0" w:space="0" w:color="auto"/>
      </w:divBdr>
    </w:div>
    <w:div w:id="57162004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57597937">
      <w:bodyDiv w:val="1"/>
      <w:marLeft w:val="0"/>
      <w:marRight w:val="0"/>
      <w:marTop w:val="0"/>
      <w:marBottom w:val="0"/>
      <w:divBdr>
        <w:top w:val="none" w:sz="0" w:space="0" w:color="auto"/>
        <w:left w:val="none" w:sz="0" w:space="0" w:color="auto"/>
        <w:bottom w:val="none" w:sz="0" w:space="0" w:color="auto"/>
        <w:right w:val="none" w:sz="0" w:space="0" w:color="auto"/>
      </w:divBdr>
    </w:div>
    <w:div w:id="127698193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81725568">
      <w:bodyDiv w:val="1"/>
      <w:marLeft w:val="0"/>
      <w:marRight w:val="0"/>
      <w:marTop w:val="0"/>
      <w:marBottom w:val="0"/>
      <w:divBdr>
        <w:top w:val="none" w:sz="0" w:space="0" w:color="auto"/>
        <w:left w:val="none" w:sz="0" w:space="0" w:color="auto"/>
        <w:bottom w:val="none" w:sz="0" w:space="0" w:color="auto"/>
        <w:right w:val="none" w:sz="0" w:space="0" w:color="auto"/>
      </w:divBdr>
    </w:div>
    <w:div w:id="1649044647">
      <w:bodyDiv w:val="1"/>
      <w:marLeft w:val="0"/>
      <w:marRight w:val="0"/>
      <w:marTop w:val="0"/>
      <w:marBottom w:val="0"/>
      <w:divBdr>
        <w:top w:val="none" w:sz="0" w:space="0" w:color="auto"/>
        <w:left w:val="none" w:sz="0" w:space="0" w:color="auto"/>
        <w:bottom w:val="none" w:sz="0" w:space="0" w:color="auto"/>
        <w:right w:val="none" w:sz="0" w:space="0" w:color="auto"/>
      </w:divBdr>
    </w:div>
    <w:div w:id="1970474325">
      <w:bodyDiv w:val="1"/>
      <w:marLeft w:val="0"/>
      <w:marRight w:val="0"/>
      <w:marTop w:val="0"/>
      <w:marBottom w:val="0"/>
      <w:divBdr>
        <w:top w:val="none" w:sz="0" w:space="0" w:color="auto"/>
        <w:left w:val="none" w:sz="0" w:space="0" w:color="auto"/>
        <w:bottom w:val="none" w:sz="0" w:space="0" w:color="auto"/>
        <w:right w:val="none" w:sz="0" w:space="0" w:color="auto"/>
      </w:divBdr>
    </w:div>
    <w:div w:id="21201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1132</Words>
  <Characters>6455</Characters>
  <Application>Microsoft Office Word</Application>
  <DocSecurity>0</DocSecurity>
  <Lines>53</Lines>
  <Paragraphs>15</Paragraphs>
  <ScaleCrop>false</ScaleCrop>
  <Company>TRT. Ltd. Co.</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郝婷婷</cp:lastModifiedBy>
  <cp:revision>208</cp:revision>
  <cp:lastPrinted>2007-07-19T00:46:00Z</cp:lastPrinted>
  <dcterms:created xsi:type="dcterms:W3CDTF">2012-11-28T02:28:00Z</dcterms:created>
  <dcterms:modified xsi:type="dcterms:W3CDTF">2020-04-17T10:12:00Z</dcterms:modified>
</cp:coreProperties>
</file>