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交银施罗德丰盈收益债券型证券投资基金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655FF" w:rsidRDefault="0062689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655FF" w:rsidRDefault="0062689F">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655FF" w:rsidRDefault="0062689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655FF" w:rsidRDefault="0062689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655FF" w:rsidRDefault="0062689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交银丰盈收益债券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契约型，本基金在基金合同生效之日起三年（含三年）的期间内封闭式运作（按照基金合同的约定提前转换基金运作方式的除外），封闭期结束后转为开放式运作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32,854,344.02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追求在有效控制风险的前提下，力争为基金资产获得稳健的投资收益和超额回报。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E655FF" w:rsidRDefault="0062689F">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E655FF" w:rsidRDefault="00E655FF">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E655FF" w:rsidRDefault="0062689F">
            <w:pPr>
              <w:adjustRightInd w:val="0"/>
              <w:spacing w:before="29" w:line="288" w:lineRule="auto"/>
              <w:ind w:left="17"/>
              <w:jc w:val="left"/>
              <w:rPr>
                <w:color w:val="000000"/>
                <w:sz w:val="24"/>
              </w:rPr>
            </w:pPr>
            <w:r>
              <w:rPr>
                <w:color w:val="000000"/>
                <w:kern w:val="0"/>
                <w:sz w:val="24"/>
              </w:rPr>
              <w:t>封闭期内业绩比较基准：三年期银行定期存款税后收益率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519740</w:t>
            </w:r>
          </w:p>
        </w:tc>
        <w:tc>
          <w:tcPr>
            <w:tcW w:w="3048" w:type="dxa"/>
            <w:vAlign w:val="center"/>
          </w:tcPr>
          <w:p w:rsidR="00C23B30" w:rsidRPr="000E4C40" w:rsidRDefault="00C23B30" w:rsidP="00A52A9E">
            <w:pPr>
              <w:spacing w:before="29" w:line="288" w:lineRule="auto"/>
              <w:jc w:val="left"/>
              <w:rPr>
                <w:sz w:val="24"/>
              </w:rPr>
            </w:pPr>
            <w:r w:rsidRPr="000E4C40">
              <w:rPr>
                <w:sz w:val="24"/>
              </w:rPr>
              <w:t>005025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28,066,073.19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4,788,270.83</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8</w:t>
      </w:r>
      <w:r w:rsidRPr="007F52FA">
        <w:rPr>
          <w:rFonts w:eastAsiaTheme="minorEastAsia"/>
          <w:color w:val="000000"/>
          <w:sz w:val="24"/>
        </w:rPr>
        <w:t>月</w:t>
      </w:r>
      <w:r w:rsidRPr="007F52FA">
        <w:rPr>
          <w:rFonts w:eastAsiaTheme="minorEastAsia"/>
          <w:color w:val="000000"/>
          <w:sz w:val="24"/>
        </w:rPr>
        <w:t>14</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交银丰盈收益债券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交银丰盈收益债券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194,874.11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33,206.29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518,066.35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90,511.98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0.0149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31,163,134.12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5,515,838.39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1.152</w:t>
            </w:r>
          </w:p>
        </w:tc>
      </w:tr>
    </w:tbl>
    <w:p w:rsidR="00E655FF" w:rsidRDefault="0062689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交银丰盈收益债券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655FF">
        <w:trPr>
          <w:jc w:val="center"/>
        </w:trPr>
        <w:tc>
          <w:tcPr>
            <w:tcW w:w="1266" w:type="dxa"/>
            <w:vAlign w:val="center"/>
          </w:tcPr>
          <w:p w:rsidR="00E655FF" w:rsidRDefault="0062689F">
            <w:pPr>
              <w:jc w:val="left"/>
            </w:pPr>
            <w:r>
              <w:rPr>
                <w:color w:val="000000"/>
                <w:sz w:val="24"/>
              </w:rPr>
              <w:t>过去三个月</w:t>
            </w:r>
          </w:p>
        </w:tc>
        <w:tc>
          <w:tcPr>
            <w:tcW w:w="1267" w:type="dxa"/>
            <w:vAlign w:val="center"/>
          </w:tcPr>
          <w:p w:rsidR="00E655FF" w:rsidRDefault="0062689F">
            <w:pPr>
              <w:jc w:val="center"/>
            </w:pPr>
            <w:r>
              <w:rPr>
                <w:color w:val="000000"/>
                <w:sz w:val="24"/>
              </w:rPr>
              <w:t>1.65%</w:t>
            </w:r>
          </w:p>
        </w:tc>
        <w:tc>
          <w:tcPr>
            <w:tcW w:w="1267" w:type="dxa"/>
            <w:vAlign w:val="center"/>
          </w:tcPr>
          <w:p w:rsidR="00E655FF" w:rsidRDefault="0062689F">
            <w:pPr>
              <w:jc w:val="center"/>
            </w:pPr>
            <w:r>
              <w:rPr>
                <w:color w:val="000000"/>
                <w:sz w:val="24"/>
              </w:rPr>
              <w:t>0.07%</w:t>
            </w:r>
          </w:p>
        </w:tc>
        <w:tc>
          <w:tcPr>
            <w:tcW w:w="1267" w:type="dxa"/>
            <w:vAlign w:val="center"/>
          </w:tcPr>
          <w:p w:rsidR="00E655FF" w:rsidRDefault="0062689F">
            <w:pPr>
              <w:jc w:val="center"/>
            </w:pPr>
            <w:r>
              <w:rPr>
                <w:color w:val="000000"/>
                <w:sz w:val="24"/>
              </w:rPr>
              <w:t>1.85%</w:t>
            </w:r>
          </w:p>
        </w:tc>
        <w:tc>
          <w:tcPr>
            <w:tcW w:w="1267" w:type="dxa"/>
            <w:vAlign w:val="center"/>
          </w:tcPr>
          <w:p w:rsidR="00E655FF" w:rsidRDefault="0062689F">
            <w:pPr>
              <w:jc w:val="center"/>
            </w:pPr>
            <w:r>
              <w:rPr>
                <w:color w:val="000000"/>
                <w:sz w:val="24"/>
              </w:rPr>
              <w:t>0.10%</w:t>
            </w:r>
          </w:p>
        </w:tc>
        <w:tc>
          <w:tcPr>
            <w:tcW w:w="1267" w:type="dxa"/>
            <w:vAlign w:val="center"/>
          </w:tcPr>
          <w:p w:rsidR="00E655FF" w:rsidRDefault="0062689F">
            <w:pPr>
              <w:jc w:val="center"/>
            </w:pPr>
            <w:r>
              <w:rPr>
                <w:color w:val="000000"/>
                <w:sz w:val="24"/>
              </w:rPr>
              <w:t>-0.20%</w:t>
            </w:r>
          </w:p>
        </w:tc>
        <w:tc>
          <w:tcPr>
            <w:tcW w:w="1267" w:type="dxa"/>
            <w:vAlign w:val="center"/>
          </w:tcPr>
          <w:p w:rsidR="00E655FF" w:rsidRDefault="0062689F">
            <w:pPr>
              <w:jc w:val="center"/>
            </w:pPr>
            <w:r>
              <w:rPr>
                <w:color w:val="000000"/>
                <w:sz w:val="24"/>
              </w:rPr>
              <w:t>-0.03%</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交银丰盈收益债券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655FF">
        <w:trPr>
          <w:jc w:val="center"/>
        </w:trPr>
        <w:tc>
          <w:tcPr>
            <w:tcW w:w="1266" w:type="dxa"/>
            <w:vAlign w:val="center"/>
          </w:tcPr>
          <w:p w:rsidR="00E655FF" w:rsidRDefault="0062689F">
            <w:pPr>
              <w:jc w:val="left"/>
            </w:pPr>
            <w:r>
              <w:rPr>
                <w:color w:val="000000"/>
                <w:sz w:val="24"/>
              </w:rPr>
              <w:t>过去三个月</w:t>
            </w:r>
          </w:p>
        </w:tc>
        <w:tc>
          <w:tcPr>
            <w:tcW w:w="1267" w:type="dxa"/>
            <w:vAlign w:val="center"/>
          </w:tcPr>
          <w:p w:rsidR="00E655FF" w:rsidRDefault="0062689F">
            <w:pPr>
              <w:jc w:val="center"/>
            </w:pPr>
            <w:r>
              <w:rPr>
                <w:color w:val="000000"/>
                <w:sz w:val="24"/>
              </w:rPr>
              <w:t>1.59%</w:t>
            </w:r>
          </w:p>
        </w:tc>
        <w:tc>
          <w:tcPr>
            <w:tcW w:w="1267" w:type="dxa"/>
            <w:vAlign w:val="center"/>
          </w:tcPr>
          <w:p w:rsidR="00E655FF" w:rsidRDefault="0062689F">
            <w:pPr>
              <w:jc w:val="center"/>
            </w:pPr>
            <w:r>
              <w:rPr>
                <w:color w:val="000000"/>
                <w:sz w:val="24"/>
              </w:rPr>
              <w:t>0.07%</w:t>
            </w:r>
          </w:p>
        </w:tc>
        <w:tc>
          <w:tcPr>
            <w:tcW w:w="1267" w:type="dxa"/>
            <w:vAlign w:val="center"/>
          </w:tcPr>
          <w:p w:rsidR="00E655FF" w:rsidRDefault="0062689F">
            <w:pPr>
              <w:jc w:val="center"/>
            </w:pPr>
            <w:r>
              <w:rPr>
                <w:color w:val="000000"/>
                <w:sz w:val="24"/>
              </w:rPr>
              <w:t>1.85%</w:t>
            </w:r>
          </w:p>
        </w:tc>
        <w:tc>
          <w:tcPr>
            <w:tcW w:w="1267" w:type="dxa"/>
            <w:vAlign w:val="center"/>
          </w:tcPr>
          <w:p w:rsidR="00E655FF" w:rsidRDefault="0062689F">
            <w:pPr>
              <w:jc w:val="center"/>
            </w:pPr>
            <w:r>
              <w:rPr>
                <w:color w:val="000000"/>
                <w:sz w:val="24"/>
              </w:rPr>
              <w:t>0.10%</w:t>
            </w:r>
          </w:p>
        </w:tc>
        <w:tc>
          <w:tcPr>
            <w:tcW w:w="1267" w:type="dxa"/>
            <w:vAlign w:val="center"/>
          </w:tcPr>
          <w:p w:rsidR="00E655FF" w:rsidRDefault="0062689F">
            <w:pPr>
              <w:jc w:val="center"/>
            </w:pPr>
            <w:r>
              <w:rPr>
                <w:color w:val="000000"/>
                <w:sz w:val="24"/>
              </w:rPr>
              <w:t>-0.26%</w:t>
            </w:r>
          </w:p>
        </w:tc>
        <w:tc>
          <w:tcPr>
            <w:tcW w:w="1267" w:type="dxa"/>
            <w:vAlign w:val="center"/>
          </w:tcPr>
          <w:p w:rsidR="00E655FF" w:rsidRDefault="0062689F">
            <w:pPr>
              <w:jc w:val="center"/>
            </w:pPr>
            <w:r>
              <w:rPr>
                <w:color w:val="000000"/>
                <w:sz w:val="24"/>
              </w:rPr>
              <w:t>-0.03%</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交银施罗德丰盈收益债券型证券投资基金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交银丰盈收益债券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交银丰盈收益债券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655FF">
        <w:trPr>
          <w:jc w:val="center"/>
        </w:trPr>
        <w:tc>
          <w:tcPr>
            <w:tcW w:w="946" w:type="dxa"/>
            <w:vAlign w:val="center"/>
          </w:tcPr>
          <w:p w:rsidR="00E655FF" w:rsidRDefault="0062689F">
            <w:pPr>
              <w:jc w:val="center"/>
            </w:pPr>
            <w:r>
              <w:rPr>
                <w:color w:val="000000"/>
                <w:sz w:val="24"/>
              </w:rPr>
              <w:t>连端清</w:t>
            </w:r>
          </w:p>
        </w:tc>
        <w:tc>
          <w:tcPr>
            <w:tcW w:w="924" w:type="dxa"/>
            <w:vAlign w:val="center"/>
          </w:tcPr>
          <w:p w:rsidR="00E655FF" w:rsidRDefault="0062689F">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天债券、交银丰盈收益债券、交银丰润收益债券、交银活期通货币、交银裕盈纯债债券、交银裕利纯债债券的基金经理</w:t>
            </w:r>
          </w:p>
        </w:tc>
        <w:tc>
          <w:tcPr>
            <w:tcW w:w="1202" w:type="dxa"/>
            <w:vAlign w:val="center"/>
          </w:tcPr>
          <w:p w:rsidR="00E655FF" w:rsidRDefault="0062689F">
            <w:pPr>
              <w:jc w:val="center"/>
            </w:pPr>
            <w:r>
              <w:rPr>
                <w:color w:val="000000"/>
                <w:sz w:val="24"/>
              </w:rPr>
              <w:t>2015-08-04</w:t>
            </w:r>
          </w:p>
        </w:tc>
        <w:tc>
          <w:tcPr>
            <w:tcW w:w="1300" w:type="dxa"/>
            <w:vAlign w:val="center"/>
          </w:tcPr>
          <w:p w:rsidR="00E655FF" w:rsidRDefault="0062689F">
            <w:pPr>
              <w:jc w:val="center"/>
            </w:pPr>
            <w:r>
              <w:rPr>
                <w:color w:val="000000"/>
                <w:sz w:val="24"/>
              </w:rPr>
              <w:t>-</w:t>
            </w:r>
          </w:p>
        </w:tc>
        <w:tc>
          <w:tcPr>
            <w:tcW w:w="1245" w:type="dxa"/>
            <w:vAlign w:val="center"/>
          </w:tcPr>
          <w:p w:rsidR="00E655FF" w:rsidRDefault="0062689F">
            <w:pPr>
              <w:jc w:val="center"/>
            </w:pPr>
            <w:r>
              <w:rPr>
                <w:color w:val="000000"/>
                <w:sz w:val="24"/>
              </w:rPr>
              <w:t>7</w:t>
            </w:r>
            <w:r>
              <w:rPr>
                <w:color w:val="000000"/>
                <w:sz w:val="24"/>
              </w:rPr>
              <w:t>年</w:t>
            </w:r>
          </w:p>
        </w:tc>
        <w:tc>
          <w:tcPr>
            <w:tcW w:w="3251" w:type="dxa"/>
            <w:vAlign w:val="center"/>
          </w:tcPr>
          <w:p w:rsidR="00E655FF" w:rsidRDefault="0062689F">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p>
        </w:tc>
      </w:tr>
      <w:tr w:rsidR="00E655FF">
        <w:trPr>
          <w:jc w:val="center"/>
        </w:trPr>
        <w:tc>
          <w:tcPr>
            <w:tcW w:w="946" w:type="dxa"/>
            <w:vAlign w:val="center"/>
          </w:tcPr>
          <w:p w:rsidR="00E655FF" w:rsidRDefault="0062689F">
            <w:pPr>
              <w:jc w:val="center"/>
            </w:pPr>
            <w:r>
              <w:rPr>
                <w:color w:val="000000"/>
                <w:sz w:val="24"/>
              </w:rPr>
              <w:t>于海颖</w:t>
            </w:r>
          </w:p>
        </w:tc>
        <w:tc>
          <w:tcPr>
            <w:tcW w:w="924" w:type="dxa"/>
            <w:vAlign w:val="center"/>
          </w:tcPr>
          <w:p w:rsidR="00E655FF" w:rsidRDefault="0062689F">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tcW w:w="1202" w:type="dxa"/>
            <w:vAlign w:val="center"/>
          </w:tcPr>
          <w:p w:rsidR="00E655FF" w:rsidRDefault="0062689F">
            <w:pPr>
              <w:jc w:val="center"/>
            </w:pPr>
            <w:r>
              <w:rPr>
                <w:color w:val="000000"/>
                <w:sz w:val="24"/>
              </w:rPr>
              <w:t>2016-12-29</w:t>
            </w:r>
          </w:p>
        </w:tc>
        <w:tc>
          <w:tcPr>
            <w:tcW w:w="1300" w:type="dxa"/>
            <w:vAlign w:val="center"/>
          </w:tcPr>
          <w:p w:rsidR="00E655FF" w:rsidRDefault="0062689F">
            <w:pPr>
              <w:jc w:val="center"/>
            </w:pPr>
            <w:r>
              <w:rPr>
                <w:color w:val="000000"/>
                <w:sz w:val="24"/>
              </w:rPr>
              <w:t>-</w:t>
            </w:r>
          </w:p>
        </w:tc>
        <w:tc>
          <w:tcPr>
            <w:tcW w:w="1245" w:type="dxa"/>
            <w:vAlign w:val="center"/>
          </w:tcPr>
          <w:p w:rsidR="00E655FF" w:rsidRDefault="0062689F">
            <w:pPr>
              <w:jc w:val="center"/>
            </w:pPr>
            <w:r>
              <w:rPr>
                <w:color w:val="000000"/>
                <w:sz w:val="24"/>
              </w:rPr>
              <w:t>14</w:t>
            </w:r>
            <w:r>
              <w:rPr>
                <w:color w:val="000000"/>
                <w:sz w:val="24"/>
              </w:rPr>
              <w:t>年</w:t>
            </w:r>
          </w:p>
        </w:tc>
        <w:tc>
          <w:tcPr>
            <w:tcW w:w="3251" w:type="dxa"/>
            <w:vAlign w:val="center"/>
          </w:tcPr>
          <w:p w:rsidR="00E655FF" w:rsidRDefault="0062689F">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bl>
    <w:p w:rsidR="00E655FF" w:rsidRDefault="0062689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E655FF" w:rsidRDefault="0062689F">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E655FF" w:rsidRDefault="0062689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655FF" w:rsidRDefault="0062689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655FF" w:rsidRDefault="0062689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655FF" w:rsidRDefault="0062689F">
      <w:pPr>
        <w:spacing w:before="29" w:line="288" w:lineRule="auto"/>
        <w:ind w:firstLineChars="200" w:firstLine="480"/>
        <w:rPr>
          <w:color w:val="000000"/>
          <w:sz w:val="24"/>
        </w:rPr>
      </w:pPr>
      <w:r>
        <w:rPr>
          <w:color w:val="000000"/>
          <w:sz w:val="24"/>
        </w:rPr>
        <w:t>2020</w:t>
      </w:r>
      <w:r>
        <w:rPr>
          <w:color w:val="000000"/>
          <w:sz w:val="24"/>
        </w:rPr>
        <w:t>年一季度，突如其来的新冠疫情改变了世界，抗击疫情成了海内外最大的基本面。新冠病毒的快速传播完全打乱世界各国的正常活动。一月下旬新冠病毒在武汉爆发，我国迅速进入抗击疫情模式，经济活动基本处于冰封状态。二月中下旬，我国疫情防控形势逐步好转，复工复产逐渐开启。但是，此时新冠病毒在海外开始大规模传播，韩国、伊朗、意大利与西班牙等国家纷纷沦陷。随着感染人数大幅上升，这些国家也被迫按下了社会经济活动暂停键。疫情冲击导致我国经济大幅下行，一至二月社会消费品零售总额同比下降</w:t>
      </w:r>
      <w:r>
        <w:rPr>
          <w:color w:val="000000"/>
          <w:sz w:val="24"/>
        </w:rPr>
        <w:t>20.5%</w:t>
      </w:r>
      <w:r>
        <w:rPr>
          <w:color w:val="000000"/>
          <w:sz w:val="24"/>
        </w:rPr>
        <w:t>，</w:t>
      </w:r>
      <w:r>
        <w:rPr>
          <w:color w:val="000000"/>
          <w:sz w:val="24"/>
        </w:rPr>
        <w:t>FAI</w:t>
      </w:r>
      <w:r>
        <w:rPr>
          <w:color w:val="000000"/>
          <w:sz w:val="24"/>
        </w:rPr>
        <w:t>同比下降</w:t>
      </w:r>
      <w:r>
        <w:rPr>
          <w:color w:val="000000"/>
          <w:sz w:val="24"/>
        </w:rPr>
        <w:t>24.5%</w:t>
      </w:r>
      <w:r>
        <w:rPr>
          <w:color w:val="000000"/>
          <w:sz w:val="24"/>
        </w:rPr>
        <w:t>，出口同比下降</w:t>
      </w:r>
      <w:r>
        <w:rPr>
          <w:color w:val="000000"/>
          <w:sz w:val="24"/>
        </w:rPr>
        <w:t>17.2%</w:t>
      </w:r>
      <w:r>
        <w:rPr>
          <w:color w:val="000000"/>
          <w:sz w:val="24"/>
        </w:rPr>
        <w:t>。</w:t>
      </w:r>
    </w:p>
    <w:p w:rsidR="00E655FF" w:rsidRDefault="0062689F">
      <w:pPr>
        <w:spacing w:before="29" w:line="288" w:lineRule="auto"/>
        <w:ind w:firstLineChars="200" w:firstLine="480"/>
        <w:rPr>
          <w:color w:val="000000"/>
          <w:sz w:val="24"/>
        </w:rPr>
      </w:pPr>
      <w:r>
        <w:rPr>
          <w:color w:val="000000"/>
          <w:sz w:val="24"/>
        </w:rPr>
        <w:t>货币政策与财政政策宽松力度均加大，以应对疫情造成的经济冲击。货币政策方面，</w:t>
      </w:r>
      <w:r>
        <w:rPr>
          <w:color w:val="000000"/>
          <w:sz w:val="24"/>
        </w:rPr>
        <w:t>2020</w:t>
      </w:r>
      <w:r>
        <w:rPr>
          <w:color w:val="000000"/>
          <w:sz w:val="24"/>
        </w:rPr>
        <w:t>年</w:t>
      </w:r>
      <w:r>
        <w:rPr>
          <w:color w:val="000000"/>
          <w:sz w:val="24"/>
        </w:rPr>
        <w:t>2</w:t>
      </w:r>
      <w:r>
        <w:rPr>
          <w:color w:val="000000"/>
          <w:sz w:val="24"/>
        </w:rPr>
        <w:t>月</w:t>
      </w:r>
      <w:r>
        <w:rPr>
          <w:color w:val="000000"/>
          <w:sz w:val="24"/>
        </w:rPr>
        <w:t>3</w:t>
      </w:r>
      <w:r>
        <w:rPr>
          <w:color w:val="000000"/>
          <w:sz w:val="24"/>
        </w:rPr>
        <w:t>日央行在公开市场上投放</w:t>
      </w:r>
      <w:r>
        <w:rPr>
          <w:color w:val="000000"/>
          <w:sz w:val="24"/>
        </w:rPr>
        <w:t>7</w:t>
      </w:r>
      <w:r>
        <w:rPr>
          <w:color w:val="000000"/>
          <w:sz w:val="24"/>
        </w:rPr>
        <w:t>天与</w:t>
      </w:r>
      <w:r>
        <w:rPr>
          <w:color w:val="000000"/>
          <w:sz w:val="24"/>
        </w:rPr>
        <w:t>14</w:t>
      </w:r>
      <w:r>
        <w:rPr>
          <w:color w:val="000000"/>
          <w:sz w:val="24"/>
        </w:rPr>
        <w:t>天逆回购，并且下调</w:t>
      </w:r>
      <w:r>
        <w:rPr>
          <w:color w:val="000000"/>
          <w:sz w:val="24"/>
        </w:rPr>
        <w:t>7</w:t>
      </w:r>
      <w:r>
        <w:rPr>
          <w:color w:val="000000"/>
          <w:sz w:val="24"/>
        </w:rPr>
        <w:t>天与</w:t>
      </w:r>
      <w:r>
        <w:rPr>
          <w:color w:val="000000"/>
          <w:sz w:val="24"/>
        </w:rPr>
        <w:t>14</w:t>
      </w:r>
      <w:r>
        <w:rPr>
          <w:color w:val="000000"/>
          <w:sz w:val="24"/>
        </w:rPr>
        <w:t>天逆回购操作利率</w:t>
      </w:r>
      <w:r>
        <w:rPr>
          <w:color w:val="000000"/>
          <w:sz w:val="24"/>
        </w:rPr>
        <w:t>10</w:t>
      </w:r>
      <w:r>
        <w:rPr>
          <w:color w:val="000000"/>
          <w:sz w:val="24"/>
        </w:rPr>
        <w:t>个</w:t>
      </w:r>
      <w:r>
        <w:rPr>
          <w:color w:val="000000"/>
          <w:sz w:val="24"/>
        </w:rPr>
        <w:t>BP</w:t>
      </w:r>
      <w:r>
        <w:rPr>
          <w:color w:val="000000"/>
          <w:sz w:val="24"/>
        </w:rPr>
        <w:t>；</w:t>
      </w:r>
      <w:r>
        <w:rPr>
          <w:color w:val="000000"/>
          <w:sz w:val="24"/>
        </w:rPr>
        <w:t>2020</w:t>
      </w:r>
      <w:r>
        <w:rPr>
          <w:color w:val="000000"/>
          <w:sz w:val="24"/>
        </w:rPr>
        <w:t>年</w:t>
      </w:r>
      <w:r>
        <w:rPr>
          <w:color w:val="000000"/>
          <w:sz w:val="24"/>
        </w:rPr>
        <w:t>3</w:t>
      </w:r>
      <w:r>
        <w:rPr>
          <w:color w:val="000000"/>
          <w:sz w:val="24"/>
        </w:rPr>
        <w:t>月</w:t>
      </w:r>
      <w:r>
        <w:rPr>
          <w:color w:val="000000"/>
          <w:sz w:val="24"/>
        </w:rPr>
        <w:t>16</w:t>
      </w:r>
      <w:r>
        <w:rPr>
          <w:color w:val="000000"/>
          <w:sz w:val="24"/>
        </w:rPr>
        <w:t>日，央行实施定向降准</w:t>
      </w:r>
      <w:r>
        <w:rPr>
          <w:color w:val="000000"/>
          <w:sz w:val="24"/>
        </w:rPr>
        <w:t>0.5</w:t>
      </w:r>
      <w:r>
        <w:rPr>
          <w:color w:val="000000"/>
          <w:sz w:val="24"/>
        </w:rPr>
        <w:t>至</w:t>
      </w:r>
      <w:r>
        <w:rPr>
          <w:color w:val="000000"/>
          <w:sz w:val="24"/>
        </w:rPr>
        <w:t>1</w:t>
      </w:r>
      <w:r>
        <w:rPr>
          <w:color w:val="000000"/>
          <w:sz w:val="24"/>
        </w:rPr>
        <w:t>个百分点，释放长期资金</w:t>
      </w:r>
      <w:r>
        <w:rPr>
          <w:color w:val="000000"/>
          <w:sz w:val="24"/>
        </w:rPr>
        <w:t>5500</w:t>
      </w:r>
      <w:r>
        <w:rPr>
          <w:color w:val="000000"/>
          <w:sz w:val="24"/>
        </w:rPr>
        <w:t>亿；三月下旬央行加大了公开市场降息幅度，</w:t>
      </w:r>
      <w:r>
        <w:rPr>
          <w:color w:val="000000"/>
          <w:sz w:val="24"/>
        </w:rPr>
        <w:t>2020</w:t>
      </w:r>
      <w:r>
        <w:rPr>
          <w:color w:val="000000"/>
          <w:sz w:val="24"/>
        </w:rPr>
        <w:t>年</w:t>
      </w:r>
      <w:r>
        <w:rPr>
          <w:color w:val="000000"/>
          <w:sz w:val="24"/>
        </w:rPr>
        <w:t>3</w:t>
      </w:r>
      <w:r>
        <w:rPr>
          <w:color w:val="000000"/>
          <w:sz w:val="24"/>
        </w:rPr>
        <w:t>月</w:t>
      </w:r>
      <w:r>
        <w:rPr>
          <w:color w:val="000000"/>
          <w:sz w:val="24"/>
        </w:rPr>
        <w:t>30</w:t>
      </w:r>
      <w:r>
        <w:rPr>
          <w:color w:val="000000"/>
          <w:sz w:val="24"/>
        </w:rPr>
        <w:t>日再次调降</w:t>
      </w:r>
      <w:r>
        <w:rPr>
          <w:color w:val="000000"/>
          <w:sz w:val="24"/>
        </w:rPr>
        <w:t>7</w:t>
      </w:r>
      <w:r>
        <w:rPr>
          <w:color w:val="000000"/>
          <w:sz w:val="24"/>
        </w:rPr>
        <w:t>天逆回购操作</w:t>
      </w:r>
      <w:r>
        <w:rPr>
          <w:color w:val="000000"/>
          <w:sz w:val="24"/>
        </w:rPr>
        <w:t>20</w:t>
      </w:r>
      <w:r>
        <w:rPr>
          <w:color w:val="000000"/>
          <w:sz w:val="24"/>
        </w:rPr>
        <w:t>个</w:t>
      </w:r>
      <w:r>
        <w:rPr>
          <w:color w:val="000000"/>
          <w:sz w:val="24"/>
        </w:rPr>
        <w:t>BP</w:t>
      </w:r>
      <w:r>
        <w:rPr>
          <w:color w:val="000000"/>
          <w:sz w:val="24"/>
        </w:rPr>
        <w:t>；同时通过专项再贷款等政策工具以及政策性银行支持实体企业。财政政策方面，财政部实施减税降费、财政贴息、缓缴税款等措施。三月，欧美等疫情严重的国家大规模实施超宽松的货币与财政政策，美联储两次大幅降息，将利率降至零附近，并且推出无限量化宽松政策。</w:t>
      </w:r>
    </w:p>
    <w:p w:rsidR="00E655FF" w:rsidRDefault="0062689F">
      <w:pPr>
        <w:spacing w:before="29" w:line="288" w:lineRule="auto"/>
        <w:ind w:firstLineChars="200" w:firstLine="480"/>
        <w:rPr>
          <w:color w:val="000000"/>
          <w:sz w:val="24"/>
        </w:rPr>
      </w:pPr>
      <w:r>
        <w:rPr>
          <w:color w:val="000000"/>
          <w:sz w:val="24"/>
        </w:rPr>
        <w:t>资金面上，二月以来货币市场资金面非常宽松，存单等货币品种收益率降至历史低位；三个月股份制银行存单收益率三月末较去年底下降</w:t>
      </w:r>
      <w:r>
        <w:rPr>
          <w:color w:val="000000"/>
          <w:sz w:val="24"/>
        </w:rPr>
        <w:t>110</w:t>
      </w:r>
      <w:r>
        <w:rPr>
          <w:color w:val="000000"/>
          <w:sz w:val="24"/>
        </w:rPr>
        <w:t>个</w:t>
      </w:r>
      <w:r>
        <w:rPr>
          <w:color w:val="000000"/>
          <w:sz w:val="24"/>
        </w:rPr>
        <w:t>BP</w:t>
      </w:r>
      <w:r>
        <w:rPr>
          <w:color w:val="000000"/>
          <w:sz w:val="24"/>
        </w:rPr>
        <w:t>以上。由于疫情冲击导致的货币宽松及经济大幅下滑，一季度债券市场大幅上涨，三月末十年期国开债</w:t>
      </w:r>
      <w:r>
        <w:rPr>
          <w:color w:val="000000"/>
          <w:sz w:val="24"/>
        </w:rPr>
        <w:t>YTM</w:t>
      </w:r>
      <w:r>
        <w:rPr>
          <w:color w:val="000000"/>
          <w:sz w:val="24"/>
        </w:rPr>
        <w:t>较去年底下降</w:t>
      </w:r>
      <w:r>
        <w:rPr>
          <w:color w:val="000000"/>
          <w:sz w:val="24"/>
        </w:rPr>
        <w:t>60</w:t>
      </w:r>
      <w:r>
        <w:rPr>
          <w:color w:val="000000"/>
          <w:sz w:val="24"/>
        </w:rPr>
        <w:t>个</w:t>
      </w:r>
      <w:r>
        <w:rPr>
          <w:color w:val="000000"/>
          <w:sz w:val="24"/>
        </w:rPr>
        <w:t>BP</w:t>
      </w:r>
      <w:r>
        <w:rPr>
          <w:color w:val="000000"/>
          <w:sz w:val="24"/>
        </w:rPr>
        <w:t>以上。</w:t>
      </w:r>
    </w:p>
    <w:p w:rsidR="00E655FF" w:rsidRDefault="0062689F">
      <w:pPr>
        <w:spacing w:before="29" w:line="288" w:lineRule="auto"/>
        <w:ind w:firstLineChars="200" w:firstLine="480"/>
        <w:rPr>
          <w:color w:val="000000"/>
          <w:sz w:val="24"/>
        </w:rPr>
      </w:pPr>
      <w:r>
        <w:rPr>
          <w:color w:val="000000"/>
          <w:sz w:val="24"/>
        </w:rPr>
        <w:t>基金操作方面，报告期内本基金回笼流动性以期满足基金份额持有人赎回需求，择机拉长组合久期，为持有人创造稳健的回报。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二季度，尽管国内疫情防控已取得初步胜利，而且随着复工复产的深入，国内经济在逐步修复中；但是，二季度国内经济形势仍不容乐观，经济修复压力可能较大。海外疫情可能将持续一段时间，欧美的经济下滑幅度可能较大，我国外贸与企业供应链将经历严峻考验，预计短期内央行货币政策将保持宽松。我们将密切关注全球主要国家疫情防控的进展，及其对金融市场与实体经济的冲击。组合管理方面，本基金将紧密跟踪研判宏观经济走势与央行货币政策操作，管控风险，积极跟踪把握市场机会，努力为投资者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35,005,416.00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95.27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35,005,416.00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95.27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94,491.55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0.26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944,396.69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2.57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36,744,304.24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4,376,138.20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11.93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30,629,277.80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83.51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30,629,277.80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83.51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35,005,416.00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95.44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655FF">
        <w:trPr>
          <w:jc w:val="center"/>
        </w:trPr>
        <w:tc>
          <w:tcPr>
            <w:tcW w:w="1075" w:type="dxa"/>
            <w:vAlign w:val="center"/>
          </w:tcPr>
          <w:p w:rsidR="00E655FF" w:rsidRDefault="0062689F">
            <w:pPr>
              <w:jc w:val="center"/>
            </w:pPr>
            <w:r>
              <w:rPr>
                <w:color w:val="000000"/>
                <w:sz w:val="24"/>
              </w:rPr>
              <w:t>1</w:t>
            </w:r>
          </w:p>
        </w:tc>
        <w:tc>
          <w:tcPr>
            <w:tcW w:w="1533" w:type="dxa"/>
            <w:vAlign w:val="center"/>
          </w:tcPr>
          <w:p w:rsidR="00E655FF" w:rsidRDefault="0062689F">
            <w:pPr>
              <w:jc w:val="center"/>
            </w:pPr>
            <w:r>
              <w:rPr>
                <w:color w:val="000000"/>
                <w:sz w:val="24"/>
              </w:rPr>
              <w:t>190207</w:t>
            </w:r>
          </w:p>
        </w:tc>
        <w:tc>
          <w:tcPr>
            <w:tcW w:w="1533" w:type="dxa"/>
            <w:vAlign w:val="center"/>
          </w:tcPr>
          <w:p w:rsidR="00E655FF" w:rsidRDefault="0062689F">
            <w:pPr>
              <w:jc w:val="center"/>
            </w:pPr>
            <w:r>
              <w:rPr>
                <w:color w:val="000000"/>
                <w:sz w:val="24"/>
              </w:rPr>
              <w:t>19</w:t>
            </w:r>
            <w:r>
              <w:rPr>
                <w:color w:val="000000"/>
                <w:sz w:val="24"/>
              </w:rPr>
              <w:t>国开</w:t>
            </w:r>
            <w:r>
              <w:rPr>
                <w:color w:val="000000"/>
                <w:sz w:val="24"/>
              </w:rPr>
              <w:t>07</w:t>
            </w:r>
          </w:p>
        </w:tc>
        <w:tc>
          <w:tcPr>
            <w:tcW w:w="1394" w:type="dxa"/>
            <w:vAlign w:val="center"/>
          </w:tcPr>
          <w:p w:rsidR="00E655FF" w:rsidRDefault="0062689F">
            <w:pPr>
              <w:jc w:val="right"/>
            </w:pPr>
            <w:r>
              <w:rPr>
                <w:color w:val="000000"/>
                <w:sz w:val="24"/>
              </w:rPr>
              <w:t>200,000</w:t>
            </w:r>
          </w:p>
        </w:tc>
        <w:tc>
          <w:tcPr>
            <w:tcW w:w="1944" w:type="dxa"/>
            <w:vAlign w:val="center"/>
          </w:tcPr>
          <w:p w:rsidR="00E655FF" w:rsidRDefault="0062689F">
            <w:pPr>
              <w:jc w:val="right"/>
            </w:pPr>
            <w:r>
              <w:rPr>
                <w:color w:val="000000"/>
                <w:sz w:val="24"/>
              </w:rPr>
              <w:t>20,408,000.00</w:t>
            </w:r>
          </w:p>
        </w:tc>
        <w:tc>
          <w:tcPr>
            <w:tcW w:w="1389" w:type="dxa"/>
            <w:vAlign w:val="center"/>
          </w:tcPr>
          <w:p w:rsidR="00E655FF" w:rsidRDefault="0062689F">
            <w:pPr>
              <w:jc w:val="right"/>
            </w:pPr>
            <w:r>
              <w:rPr>
                <w:color w:val="000000"/>
                <w:sz w:val="24"/>
              </w:rPr>
              <w:t>55.64</w:t>
            </w:r>
          </w:p>
        </w:tc>
      </w:tr>
      <w:tr w:rsidR="00E655FF">
        <w:trPr>
          <w:jc w:val="center"/>
        </w:trPr>
        <w:tc>
          <w:tcPr>
            <w:tcW w:w="1075" w:type="dxa"/>
            <w:vAlign w:val="center"/>
          </w:tcPr>
          <w:p w:rsidR="00E655FF" w:rsidRDefault="0062689F">
            <w:pPr>
              <w:jc w:val="center"/>
            </w:pPr>
            <w:r>
              <w:rPr>
                <w:color w:val="000000"/>
                <w:sz w:val="24"/>
              </w:rPr>
              <w:t>2</w:t>
            </w:r>
          </w:p>
        </w:tc>
        <w:tc>
          <w:tcPr>
            <w:tcW w:w="1533" w:type="dxa"/>
            <w:vAlign w:val="center"/>
          </w:tcPr>
          <w:p w:rsidR="00E655FF" w:rsidRDefault="0062689F">
            <w:pPr>
              <w:jc w:val="center"/>
            </w:pPr>
            <w:r>
              <w:rPr>
                <w:color w:val="000000"/>
                <w:sz w:val="24"/>
              </w:rPr>
              <w:t>018006</w:t>
            </w:r>
          </w:p>
        </w:tc>
        <w:tc>
          <w:tcPr>
            <w:tcW w:w="1533" w:type="dxa"/>
            <w:vAlign w:val="center"/>
          </w:tcPr>
          <w:p w:rsidR="00E655FF" w:rsidRDefault="0062689F">
            <w:pPr>
              <w:jc w:val="center"/>
            </w:pPr>
            <w:r>
              <w:rPr>
                <w:color w:val="000000"/>
                <w:sz w:val="24"/>
              </w:rPr>
              <w:t>国开</w:t>
            </w:r>
            <w:r>
              <w:rPr>
                <w:color w:val="000000"/>
                <w:sz w:val="24"/>
              </w:rPr>
              <w:t>1702</w:t>
            </w:r>
          </w:p>
        </w:tc>
        <w:tc>
          <w:tcPr>
            <w:tcW w:w="1394" w:type="dxa"/>
            <w:vAlign w:val="center"/>
          </w:tcPr>
          <w:p w:rsidR="00E655FF" w:rsidRDefault="0062689F">
            <w:pPr>
              <w:jc w:val="right"/>
            </w:pPr>
            <w:r>
              <w:rPr>
                <w:color w:val="000000"/>
                <w:sz w:val="24"/>
              </w:rPr>
              <w:t>51,630</w:t>
            </w:r>
          </w:p>
        </w:tc>
        <w:tc>
          <w:tcPr>
            <w:tcW w:w="1944" w:type="dxa"/>
            <w:vAlign w:val="center"/>
          </w:tcPr>
          <w:p w:rsidR="00E655FF" w:rsidRDefault="0062689F">
            <w:pPr>
              <w:jc w:val="right"/>
            </w:pPr>
            <w:r>
              <w:rPr>
                <w:color w:val="000000"/>
                <w:sz w:val="24"/>
              </w:rPr>
              <w:t>5,346,286.50</w:t>
            </w:r>
          </w:p>
        </w:tc>
        <w:tc>
          <w:tcPr>
            <w:tcW w:w="1389" w:type="dxa"/>
            <w:vAlign w:val="center"/>
          </w:tcPr>
          <w:p w:rsidR="00E655FF" w:rsidRDefault="0062689F">
            <w:pPr>
              <w:jc w:val="right"/>
            </w:pPr>
            <w:r>
              <w:rPr>
                <w:color w:val="000000"/>
                <w:sz w:val="24"/>
              </w:rPr>
              <w:t>14.58</w:t>
            </w:r>
          </w:p>
        </w:tc>
      </w:tr>
      <w:tr w:rsidR="00E655FF">
        <w:trPr>
          <w:jc w:val="center"/>
        </w:trPr>
        <w:tc>
          <w:tcPr>
            <w:tcW w:w="1075" w:type="dxa"/>
            <w:vAlign w:val="center"/>
          </w:tcPr>
          <w:p w:rsidR="00E655FF" w:rsidRDefault="0062689F">
            <w:pPr>
              <w:jc w:val="center"/>
            </w:pPr>
            <w:r>
              <w:rPr>
                <w:color w:val="000000"/>
                <w:sz w:val="24"/>
              </w:rPr>
              <w:t>3</w:t>
            </w:r>
          </w:p>
        </w:tc>
        <w:tc>
          <w:tcPr>
            <w:tcW w:w="1533" w:type="dxa"/>
            <w:vAlign w:val="center"/>
          </w:tcPr>
          <w:p w:rsidR="00E655FF" w:rsidRDefault="0062689F">
            <w:pPr>
              <w:jc w:val="center"/>
            </w:pPr>
            <w:r>
              <w:rPr>
                <w:color w:val="000000"/>
                <w:sz w:val="24"/>
              </w:rPr>
              <w:t>018008</w:t>
            </w:r>
          </w:p>
        </w:tc>
        <w:tc>
          <w:tcPr>
            <w:tcW w:w="1533" w:type="dxa"/>
            <w:vAlign w:val="center"/>
          </w:tcPr>
          <w:p w:rsidR="00E655FF" w:rsidRDefault="0062689F">
            <w:pPr>
              <w:jc w:val="center"/>
            </w:pPr>
            <w:r>
              <w:rPr>
                <w:color w:val="000000"/>
                <w:sz w:val="24"/>
              </w:rPr>
              <w:t>国开</w:t>
            </w:r>
            <w:r>
              <w:rPr>
                <w:color w:val="000000"/>
                <w:sz w:val="24"/>
              </w:rPr>
              <w:t>1802</w:t>
            </w:r>
          </w:p>
        </w:tc>
        <w:tc>
          <w:tcPr>
            <w:tcW w:w="1394" w:type="dxa"/>
            <w:vAlign w:val="center"/>
          </w:tcPr>
          <w:p w:rsidR="00E655FF" w:rsidRDefault="0062689F">
            <w:pPr>
              <w:jc w:val="right"/>
            </w:pPr>
            <w:r>
              <w:rPr>
                <w:color w:val="000000"/>
                <w:sz w:val="24"/>
              </w:rPr>
              <w:t>30,010</w:t>
            </w:r>
          </w:p>
        </w:tc>
        <w:tc>
          <w:tcPr>
            <w:tcW w:w="1944" w:type="dxa"/>
            <w:vAlign w:val="center"/>
          </w:tcPr>
          <w:p w:rsidR="00E655FF" w:rsidRDefault="0062689F">
            <w:pPr>
              <w:jc w:val="right"/>
            </w:pPr>
            <w:r>
              <w:rPr>
                <w:color w:val="000000"/>
                <w:sz w:val="24"/>
              </w:rPr>
              <w:t>3,141,446.80</w:t>
            </w:r>
          </w:p>
        </w:tc>
        <w:tc>
          <w:tcPr>
            <w:tcW w:w="1389" w:type="dxa"/>
            <w:vAlign w:val="center"/>
          </w:tcPr>
          <w:p w:rsidR="00E655FF" w:rsidRDefault="0062689F">
            <w:pPr>
              <w:jc w:val="right"/>
            </w:pPr>
            <w:r>
              <w:rPr>
                <w:color w:val="000000"/>
                <w:sz w:val="24"/>
              </w:rPr>
              <w:t>8.56</w:t>
            </w:r>
          </w:p>
        </w:tc>
      </w:tr>
      <w:tr w:rsidR="00E655FF">
        <w:trPr>
          <w:jc w:val="center"/>
        </w:trPr>
        <w:tc>
          <w:tcPr>
            <w:tcW w:w="1075" w:type="dxa"/>
            <w:vAlign w:val="center"/>
          </w:tcPr>
          <w:p w:rsidR="00E655FF" w:rsidRDefault="0062689F">
            <w:pPr>
              <w:jc w:val="center"/>
            </w:pPr>
            <w:r>
              <w:rPr>
                <w:color w:val="000000"/>
                <w:sz w:val="24"/>
              </w:rPr>
              <w:t>4</w:t>
            </w:r>
          </w:p>
        </w:tc>
        <w:tc>
          <w:tcPr>
            <w:tcW w:w="1533" w:type="dxa"/>
            <w:vAlign w:val="center"/>
          </w:tcPr>
          <w:p w:rsidR="00E655FF" w:rsidRDefault="0062689F">
            <w:pPr>
              <w:jc w:val="center"/>
            </w:pPr>
            <w:r>
              <w:rPr>
                <w:color w:val="000000"/>
                <w:sz w:val="24"/>
              </w:rPr>
              <w:t>019615</w:t>
            </w:r>
          </w:p>
        </w:tc>
        <w:tc>
          <w:tcPr>
            <w:tcW w:w="1533" w:type="dxa"/>
            <w:vAlign w:val="center"/>
          </w:tcPr>
          <w:p w:rsidR="00E655FF" w:rsidRDefault="0062689F">
            <w:pPr>
              <w:jc w:val="center"/>
            </w:pPr>
            <w:r>
              <w:rPr>
                <w:color w:val="000000"/>
                <w:sz w:val="24"/>
              </w:rPr>
              <w:t>19</w:t>
            </w:r>
            <w:r>
              <w:rPr>
                <w:color w:val="000000"/>
                <w:sz w:val="24"/>
              </w:rPr>
              <w:t>国债</w:t>
            </w:r>
            <w:r>
              <w:rPr>
                <w:color w:val="000000"/>
                <w:sz w:val="24"/>
              </w:rPr>
              <w:t>05</w:t>
            </w:r>
          </w:p>
        </w:tc>
        <w:tc>
          <w:tcPr>
            <w:tcW w:w="1394" w:type="dxa"/>
            <w:vAlign w:val="center"/>
          </w:tcPr>
          <w:p w:rsidR="00E655FF" w:rsidRDefault="0062689F">
            <w:pPr>
              <w:jc w:val="right"/>
            </w:pPr>
            <w:r>
              <w:rPr>
                <w:color w:val="000000"/>
                <w:sz w:val="24"/>
              </w:rPr>
              <w:t>22,990</w:t>
            </w:r>
          </w:p>
        </w:tc>
        <w:tc>
          <w:tcPr>
            <w:tcW w:w="1944" w:type="dxa"/>
            <w:vAlign w:val="center"/>
          </w:tcPr>
          <w:p w:rsidR="00E655FF" w:rsidRDefault="0062689F">
            <w:pPr>
              <w:jc w:val="right"/>
            </w:pPr>
            <w:r>
              <w:rPr>
                <w:color w:val="000000"/>
                <w:sz w:val="24"/>
              </w:rPr>
              <w:t>2,303,138.20</w:t>
            </w:r>
          </w:p>
        </w:tc>
        <w:tc>
          <w:tcPr>
            <w:tcW w:w="1389" w:type="dxa"/>
            <w:vAlign w:val="center"/>
          </w:tcPr>
          <w:p w:rsidR="00E655FF" w:rsidRDefault="0062689F">
            <w:pPr>
              <w:jc w:val="right"/>
            </w:pPr>
            <w:r>
              <w:rPr>
                <w:color w:val="000000"/>
                <w:sz w:val="24"/>
              </w:rPr>
              <w:t>6.28</w:t>
            </w:r>
          </w:p>
        </w:tc>
      </w:tr>
      <w:tr w:rsidR="00E655FF">
        <w:trPr>
          <w:jc w:val="center"/>
        </w:trPr>
        <w:tc>
          <w:tcPr>
            <w:tcW w:w="1075" w:type="dxa"/>
            <w:vAlign w:val="center"/>
          </w:tcPr>
          <w:p w:rsidR="00E655FF" w:rsidRDefault="0062689F">
            <w:pPr>
              <w:jc w:val="center"/>
            </w:pPr>
            <w:r>
              <w:rPr>
                <w:color w:val="000000"/>
                <w:sz w:val="24"/>
              </w:rPr>
              <w:t>5</w:t>
            </w:r>
          </w:p>
        </w:tc>
        <w:tc>
          <w:tcPr>
            <w:tcW w:w="1533" w:type="dxa"/>
            <w:vAlign w:val="center"/>
          </w:tcPr>
          <w:p w:rsidR="00E655FF" w:rsidRDefault="0062689F">
            <w:pPr>
              <w:jc w:val="center"/>
            </w:pPr>
            <w:r>
              <w:rPr>
                <w:color w:val="000000"/>
                <w:sz w:val="24"/>
              </w:rPr>
              <w:t>010303</w:t>
            </w:r>
          </w:p>
        </w:tc>
        <w:tc>
          <w:tcPr>
            <w:tcW w:w="1533" w:type="dxa"/>
            <w:vAlign w:val="center"/>
          </w:tcPr>
          <w:p w:rsidR="00E655FF" w:rsidRDefault="0062689F">
            <w:pPr>
              <w:jc w:val="center"/>
            </w:pPr>
            <w:r>
              <w:rPr>
                <w:color w:val="000000"/>
                <w:sz w:val="24"/>
              </w:rPr>
              <w:t>03</w:t>
            </w:r>
            <w:r>
              <w:rPr>
                <w:color w:val="000000"/>
                <w:sz w:val="24"/>
              </w:rPr>
              <w:t>国债</w:t>
            </w:r>
            <w:r>
              <w:rPr>
                <w:color w:val="000000"/>
                <w:sz w:val="24"/>
              </w:rPr>
              <w:t>⑶</w:t>
            </w:r>
          </w:p>
        </w:tc>
        <w:tc>
          <w:tcPr>
            <w:tcW w:w="1394" w:type="dxa"/>
            <w:vAlign w:val="center"/>
          </w:tcPr>
          <w:p w:rsidR="00E655FF" w:rsidRDefault="0062689F">
            <w:pPr>
              <w:jc w:val="right"/>
            </w:pPr>
            <w:r>
              <w:rPr>
                <w:color w:val="000000"/>
                <w:sz w:val="24"/>
              </w:rPr>
              <w:t>20,000</w:t>
            </w:r>
          </w:p>
        </w:tc>
        <w:tc>
          <w:tcPr>
            <w:tcW w:w="1944" w:type="dxa"/>
            <w:vAlign w:val="center"/>
          </w:tcPr>
          <w:p w:rsidR="00E655FF" w:rsidRDefault="0062689F">
            <w:pPr>
              <w:jc w:val="right"/>
            </w:pPr>
            <w:r>
              <w:rPr>
                <w:color w:val="000000"/>
                <w:sz w:val="24"/>
              </w:rPr>
              <w:t>2,073,000.00</w:t>
            </w:r>
          </w:p>
        </w:tc>
        <w:tc>
          <w:tcPr>
            <w:tcW w:w="1389" w:type="dxa"/>
            <w:vAlign w:val="center"/>
          </w:tcPr>
          <w:p w:rsidR="00E655FF" w:rsidRDefault="0062689F">
            <w:pPr>
              <w:jc w:val="right"/>
            </w:pPr>
            <w:r>
              <w:rPr>
                <w:color w:val="000000"/>
                <w:sz w:val="24"/>
              </w:rPr>
              <w:t>5.65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5,717.79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66.84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930,621.38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7,990.68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944,396.69</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AD05D1">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A</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C</w:t>
            </w:r>
          </w:p>
        </w:tc>
      </w:tr>
      <w:tr w:rsidR="00936D40" w:rsidRPr="007F52FA" w:rsidTr="00AD05D1">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29,200,922.21</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6,108,054.45</w:t>
            </w:r>
          </w:p>
        </w:tc>
      </w:tr>
      <w:tr w:rsidR="00936D40" w:rsidRPr="007F52FA" w:rsidTr="00AD05D1">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15,420.61</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17,185,243.37</w:t>
            </w:r>
          </w:p>
        </w:tc>
      </w:tr>
      <w:tr w:rsidR="00936D40" w:rsidRPr="007F52FA" w:rsidTr="00AD05D1">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1,150,269.63</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18,505,026.99</w:t>
            </w:r>
          </w:p>
        </w:tc>
      </w:tr>
      <w:tr w:rsidR="00936D40" w:rsidRPr="007F52FA" w:rsidTr="00AD05D1">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AD05D1">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28,066,073.19</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4,788,270.83</w:t>
            </w:r>
          </w:p>
        </w:tc>
      </w:tr>
    </w:tbl>
    <w:p w:rsidR="00AD05D1" w:rsidRDefault="00AD05D1" w:rsidP="00AD05D1">
      <w:pPr>
        <w:autoSpaceDE w:val="0"/>
        <w:autoSpaceDN w:val="0"/>
        <w:adjustRightInd w:val="0"/>
        <w:spacing w:before="29" w:line="288" w:lineRule="auto"/>
        <w:jc w:val="left"/>
        <w:rPr>
          <w:rFonts w:eastAsiaTheme="minorEastAsia"/>
          <w:color w:val="000000"/>
          <w:sz w:val="24"/>
        </w:rPr>
      </w:pPr>
      <w:r>
        <w:rPr>
          <w:rFonts w:eastAsiaTheme="minorEastAsia" w:hint="eastAsia"/>
          <w:color w:val="000000"/>
          <w:sz w:val="24"/>
        </w:rPr>
        <w:t>注：</w:t>
      </w:r>
      <w:r>
        <w:rPr>
          <w:rFonts w:eastAsiaTheme="minorEastAsia"/>
          <w:color w:val="000000"/>
          <w:sz w:val="24"/>
        </w:rPr>
        <w:t>1</w:t>
      </w:r>
      <w:r>
        <w:rPr>
          <w:rFonts w:eastAsiaTheme="minorEastAsia" w:hint="eastAsia"/>
          <w:color w:val="000000"/>
          <w:sz w:val="24"/>
        </w:rPr>
        <w:t>、如果本报告期间发生转换入、红利再投业务，则总申购份额中包含该业务；</w:t>
      </w:r>
      <w:r>
        <w:rPr>
          <w:rFonts w:eastAsiaTheme="minorEastAsia"/>
          <w:color w:val="000000"/>
          <w:sz w:val="24"/>
        </w:rPr>
        <w:t xml:space="preserve"> </w:t>
      </w:r>
    </w:p>
    <w:p w:rsidR="00AD05D1" w:rsidRDefault="00AD05D1" w:rsidP="00AD05D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hint="eastAsia"/>
          <w:color w:val="000000"/>
          <w:sz w:val="24"/>
        </w:rPr>
        <w:t>、如果本报告期间发生转换出业务，则总赎回份额中包含该业务。</w:t>
      </w:r>
    </w:p>
    <w:p w:rsidR="00426568" w:rsidRPr="00AD05D1" w:rsidRDefault="00426568" w:rsidP="007C14DF">
      <w:pPr>
        <w:autoSpaceDE w:val="0"/>
        <w:autoSpaceDN w:val="0"/>
        <w:adjustRightInd w:val="0"/>
        <w:spacing w:before="29" w:line="288" w:lineRule="auto"/>
        <w:jc w:val="left"/>
        <w:rPr>
          <w:rFonts w:eastAsiaTheme="minorEastAsia"/>
          <w:color w:val="000000"/>
          <w:sz w:val="24"/>
        </w:rPr>
      </w:pPr>
      <w:bookmarkStart w:id="0" w:name="_GoBack"/>
      <w:bookmarkEnd w:id="0"/>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E655FF">
        <w:tc>
          <w:tcPr>
            <w:tcW w:w="992" w:type="dxa"/>
            <w:vMerge w:val="restart"/>
          </w:tcPr>
          <w:p w:rsidR="00E655FF" w:rsidRDefault="00E655FF"/>
          <w:p w:rsidR="00E655FF" w:rsidRDefault="0062689F">
            <w:r>
              <w:rPr>
                <w:rFonts w:ascii="宋体" w:hAnsi="宋体" w:hint="eastAsia"/>
                <w:bCs/>
                <w:color w:val="000000"/>
                <w:kern w:val="0"/>
                <w:szCs w:val="21"/>
              </w:rPr>
              <w:t>机构</w:t>
            </w:r>
          </w:p>
        </w:tc>
        <w:tc>
          <w:tcPr>
            <w:tcW w:w="991" w:type="dxa"/>
            <w:vAlign w:val="center"/>
          </w:tcPr>
          <w:p w:rsidR="00E655FF" w:rsidRDefault="0062689F">
            <w:pPr>
              <w:jc w:val="center"/>
            </w:pPr>
            <w:r>
              <w:rPr>
                <w:rFonts w:ascii="宋体" w:hAnsi="宋体" w:hint="eastAsia"/>
                <w:color w:val="000000"/>
                <w:kern w:val="0"/>
                <w:szCs w:val="21"/>
              </w:rPr>
              <w:t>1</w:t>
            </w:r>
          </w:p>
        </w:tc>
        <w:tc>
          <w:tcPr>
            <w:tcW w:w="1843" w:type="dxa"/>
            <w:vAlign w:val="center"/>
          </w:tcPr>
          <w:p w:rsidR="00E655FF" w:rsidRDefault="0062689F">
            <w:pPr>
              <w:jc w:val="center"/>
            </w:pPr>
            <w:r>
              <w:rPr>
                <w:rFonts w:ascii="宋体" w:hAnsi="宋体" w:hint="eastAsia"/>
                <w:color w:val="000000"/>
                <w:kern w:val="0"/>
                <w:szCs w:val="21"/>
              </w:rPr>
              <w:t>2020/1/1-2020/3/31</w:t>
            </w:r>
          </w:p>
        </w:tc>
        <w:tc>
          <w:tcPr>
            <w:tcW w:w="851" w:type="dxa"/>
            <w:vAlign w:val="center"/>
          </w:tcPr>
          <w:p w:rsidR="00E655FF" w:rsidRDefault="0062689F">
            <w:pPr>
              <w:jc w:val="center"/>
            </w:pPr>
            <w:r>
              <w:rPr>
                <w:rFonts w:ascii="宋体" w:hAnsi="宋体" w:hint="eastAsia"/>
                <w:color w:val="000000"/>
                <w:kern w:val="0"/>
                <w:szCs w:val="21"/>
              </w:rPr>
              <w:t>17,446,280.99</w:t>
            </w:r>
          </w:p>
        </w:tc>
        <w:tc>
          <w:tcPr>
            <w:tcW w:w="850" w:type="dxa"/>
            <w:vAlign w:val="center"/>
          </w:tcPr>
          <w:p w:rsidR="00E655FF" w:rsidRDefault="0062689F">
            <w:pPr>
              <w:jc w:val="center"/>
            </w:pPr>
            <w:r>
              <w:rPr>
                <w:rFonts w:ascii="宋体" w:hAnsi="宋体" w:hint="eastAsia"/>
                <w:color w:val="000000"/>
                <w:kern w:val="0"/>
                <w:szCs w:val="21"/>
              </w:rPr>
              <w:t>-</w:t>
            </w:r>
          </w:p>
        </w:tc>
        <w:tc>
          <w:tcPr>
            <w:tcW w:w="1134" w:type="dxa"/>
            <w:vAlign w:val="center"/>
          </w:tcPr>
          <w:p w:rsidR="00E655FF" w:rsidRDefault="0062689F">
            <w:pPr>
              <w:jc w:val="center"/>
            </w:pPr>
            <w:r>
              <w:rPr>
                <w:rFonts w:ascii="宋体" w:hAnsi="宋体" w:hint="eastAsia"/>
                <w:color w:val="000000"/>
                <w:kern w:val="0"/>
                <w:szCs w:val="21"/>
              </w:rPr>
              <w:t>-</w:t>
            </w:r>
          </w:p>
        </w:tc>
        <w:tc>
          <w:tcPr>
            <w:tcW w:w="1419" w:type="dxa"/>
            <w:vAlign w:val="center"/>
          </w:tcPr>
          <w:p w:rsidR="00E655FF" w:rsidRDefault="0062689F">
            <w:pPr>
              <w:jc w:val="center"/>
            </w:pPr>
            <w:r>
              <w:rPr>
                <w:rFonts w:ascii="宋体" w:hAnsi="宋体" w:hint="eastAsia"/>
                <w:color w:val="000000"/>
                <w:kern w:val="0"/>
                <w:szCs w:val="21"/>
              </w:rPr>
              <w:t>17,446,280.99</w:t>
            </w:r>
          </w:p>
        </w:tc>
        <w:tc>
          <w:tcPr>
            <w:tcW w:w="1130" w:type="dxa"/>
            <w:vAlign w:val="center"/>
          </w:tcPr>
          <w:p w:rsidR="00E655FF" w:rsidRDefault="0062689F">
            <w:pPr>
              <w:jc w:val="center"/>
            </w:pPr>
            <w:r>
              <w:rPr>
                <w:rFonts w:ascii="宋体" w:hAnsi="宋体" w:hint="eastAsia"/>
                <w:color w:val="000000"/>
                <w:kern w:val="0"/>
                <w:szCs w:val="21"/>
              </w:rPr>
              <w:t>53.10%</w:t>
            </w:r>
          </w:p>
        </w:tc>
      </w:tr>
      <w:tr w:rsidR="00E655FF">
        <w:tc>
          <w:tcPr>
            <w:tcW w:w="992" w:type="dxa"/>
            <w:vMerge/>
          </w:tcPr>
          <w:p w:rsidR="00E655FF" w:rsidRDefault="00E655FF"/>
        </w:tc>
        <w:tc>
          <w:tcPr>
            <w:tcW w:w="991" w:type="dxa"/>
            <w:vAlign w:val="center"/>
          </w:tcPr>
          <w:p w:rsidR="00E655FF" w:rsidRDefault="0062689F">
            <w:pPr>
              <w:jc w:val="center"/>
            </w:pPr>
            <w:r>
              <w:rPr>
                <w:rFonts w:ascii="宋体" w:hAnsi="宋体" w:hint="eastAsia"/>
                <w:color w:val="000000"/>
                <w:kern w:val="0"/>
                <w:szCs w:val="21"/>
              </w:rPr>
              <w:t>2</w:t>
            </w:r>
          </w:p>
        </w:tc>
        <w:tc>
          <w:tcPr>
            <w:tcW w:w="1843" w:type="dxa"/>
            <w:vAlign w:val="center"/>
          </w:tcPr>
          <w:p w:rsidR="00E655FF" w:rsidRDefault="0062689F">
            <w:pPr>
              <w:jc w:val="center"/>
            </w:pPr>
            <w:r>
              <w:rPr>
                <w:rFonts w:ascii="宋体" w:hAnsi="宋体" w:hint="eastAsia"/>
                <w:color w:val="000000"/>
                <w:kern w:val="0"/>
                <w:szCs w:val="21"/>
              </w:rPr>
              <w:t>2020/1/1-2020/3/31</w:t>
            </w:r>
          </w:p>
        </w:tc>
        <w:tc>
          <w:tcPr>
            <w:tcW w:w="851" w:type="dxa"/>
            <w:vAlign w:val="center"/>
          </w:tcPr>
          <w:p w:rsidR="00E655FF" w:rsidRDefault="0062689F">
            <w:pPr>
              <w:jc w:val="center"/>
            </w:pPr>
            <w:r>
              <w:rPr>
                <w:rFonts w:ascii="宋体" w:hAnsi="宋体" w:hint="eastAsia"/>
                <w:color w:val="000000"/>
                <w:kern w:val="0"/>
                <w:szCs w:val="21"/>
              </w:rPr>
              <w:t>-</w:t>
            </w:r>
          </w:p>
        </w:tc>
        <w:tc>
          <w:tcPr>
            <w:tcW w:w="850" w:type="dxa"/>
            <w:vAlign w:val="center"/>
          </w:tcPr>
          <w:p w:rsidR="00E655FF" w:rsidRDefault="0062689F">
            <w:pPr>
              <w:jc w:val="center"/>
            </w:pPr>
            <w:r>
              <w:rPr>
                <w:rFonts w:ascii="宋体" w:hAnsi="宋体" w:hint="eastAsia"/>
                <w:color w:val="000000"/>
                <w:kern w:val="0"/>
                <w:szCs w:val="21"/>
              </w:rPr>
              <w:t>8,741,258.74</w:t>
            </w:r>
          </w:p>
        </w:tc>
        <w:tc>
          <w:tcPr>
            <w:tcW w:w="1134" w:type="dxa"/>
            <w:vAlign w:val="center"/>
          </w:tcPr>
          <w:p w:rsidR="00E655FF" w:rsidRDefault="0062689F">
            <w:pPr>
              <w:jc w:val="center"/>
            </w:pPr>
            <w:r>
              <w:rPr>
                <w:rFonts w:ascii="宋体" w:hAnsi="宋体" w:hint="eastAsia"/>
                <w:color w:val="000000"/>
                <w:kern w:val="0"/>
                <w:szCs w:val="21"/>
              </w:rPr>
              <w:t>5,000,000.00</w:t>
            </w:r>
          </w:p>
        </w:tc>
        <w:tc>
          <w:tcPr>
            <w:tcW w:w="1419" w:type="dxa"/>
            <w:vAlign w:val="center"/>
          </w:tcPr>
          <w:p w:rsidR="00E655FF" w:rsidRDefault="0062689F">
            <w:pPr>
              <w:jc w:val="center"/>
            </w:pPr>
            <w:r>
              <w:rPr>
                <w:rFonts w:ascii="宋体" w:hAnsi="宋体" w:hint="eastAsia"/>
                <w:color w:val="000000"/>
                <w:kern w:val="0"/>
                <w:szCs w:val="21"/>
              </w:rPr>
              <w:t>3,741,258.74</w:t>
            </w:r>
          </w:p>
        </w:tc>
        <w:tc>
          <w:tcPr>
            <w:tcW w:w="1130" w:type="dxa"/>
            <w:vAlign w:val="center"/>
          </w:tcPr>
          <w:p w:rsidR="00E655FF" w:rsidRDefault="0062689F">
            <w:pPr>
              <w:jc w:val="center"/>
            </w:pPr>
            <w:r>
              <w:rPr>
                <w:rFonts w:ascii="宋体" w:hAnsi="宋体" w:hint="eastAsia"/>
                <w:color w:val="000000"/>
                <w:kern w:val="0"/>
                <w:szCs w:val="21"/>
              </w:rPr>
              <w:t>11.39%</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655FF" w:rsidRDefault="0062689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E655FF" w:rsidRDefault="0062689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r>
        <w:rPr>
          <w:rFonts w:eastAsiaTheme="minorEastAsia"/>
          <w:color w:val="000000"/>
          <w:sz w:val="24"/>
        </w:rPr>
        <w:t xml:space="preserve"> </w:t>
      </w:r>
    </w:p>
    <w:p w:rsidR="00E655FF" w:rsidRDefault="0062689F">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r>
        <w:rPr>
          <w:rFonts w:eastAsiaTheme="minorEastAsia"/>
          <w:color w:val="000000"/>
          <w:sz w:val="24"/>
        </w:rPr>
        <w:t xml:space="preserve"> </w:t>
      </w:r>
    </w:p>
    <w:p w:rsidR="00E655FF" w:rsidRDefault="0062689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E655FF" w:rsidRDefault="0062689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、关于申请募集注册交银施罗德丰盈收益债券型证券投资基金的法律意见书；</w:t>
      </w:r>
      <w:r>
        <w:rPr>
          <w:rFonts w:eastAsiaTheme="minorEastAsia"/>
          <w:color w:val="000000"/>
          <w:sz w:val="24"/>
        </w:rPr>
        <w:t xml:space="preserve"> </w:t>
      </w:r>
    </w:p>
    <w:p w:rsidR="00E655FF" w:rsidRDefault="0062689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655FF" w:rsidRDefault="0062689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、报告期内交银施罗德丰盈收益债券型证券投资基金在指定报刊上各项公告的原稿。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E655FF" w:rsidRDefault="0062689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AD05D1">
      <w:rPr>
        <w:noProof/>
        <w:kern w:val="0"/>
        <w:szCs w:val="21"/>
      </w:rPr>
      <w:t>13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AD05D1">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交银施罗德丰盈收益债券型证券投资基金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9F"/>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5D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55FF"/>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 w:id="214546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F1CF4-B5A7-4B84-9A22-04E9478A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254</TotalTime>
  <Pages>15</Pages>
  <Words>1359</Words>
  <Characters>7752</Characters>
  <Application>Microsoft Office Word</Application>
  <DocSecurity>0</DocSecurity>
  <Lines>64</Lines>
  <Paragraphs>18</Paragraphs>
  <ScaleCrop>false</ScaleCrop>
  <Company>TRT. Ltd. Co.</Company>
  <LinksUpToDate>false</LinksUpToDate>
  <CharactersWithSpaces>9093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biz-chenhaibin</cp:lastModifiedBy>
  <cp:revision>406</cp:revision>
  <cp:lastPrinted>2007-07-19T00:46:00Z</cp:lastPrinted>
  <dcterms:created xsi:type="dcterms:W3CDTF">2014-01-17T06:19:00Z</dcterms:created>
  <dcterms:modified xsi:type="dcterms:W3CDTF">2020-04-10T05:59:00Z</dcterms:modified>
</cp:coreProperties>
</file>