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二〇二〇年四月二十二日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60037" w:rsidRDefault="002A7DEA">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60037" w:rsidRDefault="002A7DEA">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60037" w:rsidRDefault="002A7DEA">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60037" w:rsidRDefault="002A7DEA">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60037" w:rsidRDefault="002A7DEA">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18,474,470,828.47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18,266,962,141.73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207,508,686.74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C1685B">
        <w:trPr>
          <w:trHeight w:val="485"/>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96,278,591.81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1,115,545.71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96,278,591.81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1,115,545.71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18,266,962,141.73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207,508,686.74</w:t>
            </w:r>
          </w:p>
        </w:tc>
      </w:tr>
    </w:tbl>
    <w:p w:rsidR="00060037" w:rsidRDefault="002A7D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C1685B">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60037" w:rsidRPr="00C1685B">
        <w:trPr>
          <w:jc w:val="center"/>
        </w:trPr>
        <w:tc>
          <w:tcPr>
            <w:tcW w:w="1266" w:type="dxa"/>
            <w:vAlign w:val="center"/>
          </w:tcPr>
          <w:p w:rsidR="00060037" w:rsidRPr="00C1685B" w:rsidRDefault="002A7DEA">
            <w:pPr>
              <w:jc w:val="left"/>
              <w:rPr>
                <w:sz w:val="24"/>
              </w:rPr>
            </w:pPr>
            <w:r w:rsidRPr="00C1685B">
              <w:rPr>
                <w:color w:val="000000"/>
                <w:sz w:val="24"/>
              </w:rPr>
              <w:lastRenderedPageBreak/>
              <w:t>过去三个月</w:t>
            </w:r>
          </w:p>
        </w:tc>
        <w:tc>
          <w:tcPr>
            <w:tcW w:w="1267" w:type="dxa"/>
            <w:vAlign w:val="center"/>
          </w:tcPr>
          <w:p w:rsidR="00060037" w:rsidRPr="00C1685B" w:rsidRDefault="002A7DEA">
            <w:pPr>
              <w:jc w:val="center"/>
              <w:rPr>
                <w:sz w:val="24"/>
              </w:rPr>
            </w:pPr>
            <w:r w:rsidRPr="00C1685B">
              <w:rPr>
                <w:color w:val="000000"/>
                <w:sz w:val="24"/>
              </w:rPr>
              <w:t>0.6127%</w:t>
            </w:r>
          </w:p>
        </w:tc>
        <w:tc>
          <w:tcPr>
            <w:tcW w:w="1267" w:type="dxa"/>
            <w:vAlign w:val="center"/>
          </w:tcPr>
          <w:p w:rsidR="00060037" w:rsidRPr="00C1685B" w:rsidRDefault="002A7DEA">
            <w:pPr>
              <w:jc w:val="center"/>
              <w:rPr>
                <w:sz w:val="24"/>
              </w:rPr>
            </w:pPr>
            <w:r w:rsidRPr="00C1685B">
              <w:rPr>
                <w:color w:val="000000"/>
                <w:sz w:val="24"/>
              </w:rPr>
              <w:t>0.0014%</w:t>
            </w:r>
          </w:p>
        </w:tc>
        <w:tc>
          <w:tcPr>
            <w:tcW w:w="1267" w:type="dxa"/>
            <w:vAlign w:val="center"/>
          </w:tcPr>
          <w:p w:rsidR="00060037" w:rsidRPr="00C1685B" w:rsidRDefault="002A7DEA">
            <w:pPr>
              <w:jc w:val="center"/>
              <w:rPr>
                <w:sz w:val="24"/>
              </w:rPr>
            </w:pPr>
            <w:r w:rsidRPr="00C1685B">
              <w:rPr>
                <w:color w:val="000000"/>
                <w:sz w:val="24"/>
              </w:rPr>
              <w:t>0.0873%</w:t>
            </w:r>
          </w:p>
        </w:tc>
        <w:tc>
          <w:tcPr>
            <w:tcW w:w="1267" w:type="dxa"/>
            <w:vAlign w:val="center"/>
          </w:tcPr>
          <w:p w:rsidR="00060037" w:rsidRPr="00C1685B" w:rsidRDefault="002A7DEA">
            <w:pPr>
              <w:jc w:val="center"/>
              <w:rPr>
                <w:sz w:val="24"/>
              </w:rPr>
            </w:pPr>
            <w:r w:rsidRPr="00C1685B">
              <w:rPr>
                <w:color w:val="000000"/>
                <w:sz w:val="24"/>
              </w:rPr>
              <w:t>0.0000%</w:t>
            </w:r>
          </w:p>
        </w:tc>
        <w:tc>
          <w:tcPr>
            <w:tcW w:w="1267" w:type="dxa"/>
            <w:vAlign w:val="center"/>
          </w:tcPr>
          <w:p w:rsidR="00060037" w:rsidRPr="00C1685B" w:rsidRDefault="002A7DEA">
            <w:pPr>
              <w:jc w:val="center"/>
              <w:rPr>
                <w:sz w:val="24"/>
              </w:rPr>
            </w:pPr>
            <w:r w:rsidRPr="00C1685B">
              <w:rPr>
                <w:color w:val="000000"/>
                <w:sz w:val="24"/>
              </w:rPr>
              <w:t>0.5254%</w:t>
            </w:r>
          </w:p>
        </w:tc>
        <w:tc>
          <w:tcPr>
            <w:tcW w:w="1267" w:type="dxa"/>
            <w:vAlign w:val="center"/>
          </w:tcPr>
          <w:p w:rsidR="00060037" w:rsidRPr="00C1685B" w:rsidRDefault="002A7DEA">
            <w:pPr>
              <w:jc w:val="center"/>
              <w:rPr>
                <w:sz w:val="24"/>
              </w:rPr>
            </w:pPr>
            <w:r w:rsidRPr="00C1685B">
              <w:rPr>
                <w:color w:val="000000"/>
                <w:sz w:val="24"/>
              </w:rPr>
              <w:t>0.0014%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60037" w:rsidRPr="00C1685B">
        <w:trPr>
          <w:jc w:val="center"/>
        </w:trPr>
        <w:tc>
          <w:tcPr>
            <w:tcW w:w="1266" w:type="dxa"/>
            <w:vAlign w:val="center"/>
          </w:tcPr>
          <w:p w:rsidR="00060037" w:rsidRPr="00C1685B" w:rsidRDefault="002A7DEA">
            <w:pPr>
              <w:jc w:val="left"/>
              <w:rPr>
                <w:sz w:val="24"/>
              </w:rPr>
            </w:pPr>
            <w:r w:rsidRPr="00C1685B">
              <w:rPr>
                <w:color w:val="000000"/>
                <w:sz w:val="24"/>
              </w:rPr>
              <w:t>过去三个月</w:t>
            </w:r>
          </w:p>
        </w:tc>
        <w:tc>
          <w:tcPr>
            <w:tcW w:w="1267" w:type="dxa"/>
            <w:vAlign w:val="center"/>
          </w:tcPr>
          <w:p w:rsidR="00060037" w:rsidRPr="00C1685B" w:rsidRDefault="002A7DEA">
            <w:pPr>
              <w:jc w:val="center"/>
              <w:rPr>
                <w:sz w:val="24"/>
              </w:rPr>
            </w:pPr>
            <w:r w:rsidRPr="00C1685B">
              <w:rPr>
                <w:color w:val="000000"/>
                <w:sz w:val="24"/>
              </w:rPr>
              <w:t>0.6725%</w:t>
            </w:r>
          </w:p>
        </w:tc>
        <w:tc>
          <w:tcPr>
            <w:tcW w:w="1267" w:type="dxa"/>
            <w:vAlign w:val="center"/>
          </w:tcPr>
          <w:p w:rsidR="00060037" w:rsidRPr="00C1685B" w:rsidRDefault="002A7DEA">
            <w:pPr>
              <w:jc w:val="center"/>
              <w:rPr>
                <w:sz w:val="24"/>
              </w:rPr>
            </w:pPr>
            <w:r w:rsidRPr="00C1685B">
              <w:rPr>
                <w:color w:val="000000"/>
                <w:sz w:val="24"/>
              </w:rPr>
              <w:t>0.0014%</w:t>
            </w:r>
          </w:p>
        </w:tc>
        <w:tc>
          <w:tcPr>
            <w:tcW w:w="1267" w:type="dxa"/>
            <w:vAlign w:val="center"/>
          </w:tcPr>
          <w:p w:rsidR="00060037" w:rsidRPr="00C1685B" w:rsidRDefault="002A7DEA">
            <w:pPr>
              <w:jc w:val="center"/>
              <w:rPr>
                <w:sz w:val="24"/>
              </w:rPr>
            </w:pPr>
            <w:r w:rsidRPr="00C1685B">
              <w:rPr>
                <w:color w:val="000000"/>
                <w:sz w:val="24"/>
              </w:rPr>
              <w:t>0.0873%</w:t>
            </w:r>
          </w:p>
        </w:tc>
        <w:tc>
          <w:tcPr>
            <w:tcW w:w="1267" w:type="dxa"/>
            <w:vAlign w:val="center"/>
          </w:tcPr>
          <w:p w:rsidR="00060037" w:rsidRPr="00C1685B" w:rsidRDefault="002A7DEA">
            <w:pPr>
              <w:jc w:val="center"/>
              <w:rPr>
                <w:sz w:val="24"/>
              </w:rPr>
            </w:pPr>
            <w:r w:rsidRPr="00C1685B">
              <w:rPr>
                <w:color w:val="000000"/>
                <w:sz w:val="24"/>
              </w:rPr>
              <w:t>0.0000%</w:t>
            </w:r>
          </w:p>
        </w:tc>
        <w:tc>
          <w:tcPr>
            <w:tcW w:w="1267" w:type="dxa"/>
            <w:vAlign w:val="center"/>
          </w:tcPr>
          <w:p w:rsidR="00060037" w:rsidRPr="00C1685B" w:rsidRDefault="002A7DEA">
            <w:pPr>
              <w:jc w:val="center"/>
              <w:rPr>
                <w:sz w:val="24"/>
              </w:rPr>
            </w:pPr>
            <w:r w:rsidRPr="00C1685B">
              <w:rPr>
                <w:color w:val="000000"/>
                <w:sz w:val="24"/>
              </w:rPr>
              <w:t>0.5852%</w:t>
            </w:r>
          </w:p>
        </w:tc>
        <w:tc>
          <w:tcPr>
            <w:tcW w:w="1267" w:type="dxa"/>
            <w:vAlign w:val="center"/>
          </w:tcPr>
          <w:p w:rsidR="00060037" w:rsidRPr="00C1685B" w:rsidRDefault="002A7DEA">
            <w:pPr>
              <w:jc w:val="center"/>
              <w:rPr>
                <w:sz w:val="24"/>
              </w:rPr>
            </w:pPr>
            <w:r w:rsidRPr="00C1685B">
              <w:rPr>
                <w:color w:val="000000"/>
                <w:sz w:val="24"/>
              </w:rPr>
              <w:t>0.0014%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60037">
        <w:trPr>
          <w:jc w:val="center"/>
        </w:trPr>
        <w:tc>
          <w:tcPr>
            <w:tcW w:w="945" w:type="dxa"/>
            <w:vAlign w:val="center"/>
          </w:tcPr>
          <w:p w:rsidR="00060037" w:rsidRDefault="002A7DEA">
            <w:pPr>
              <w:jc w:val="center"/>
            </w:pPr>
            <w:r>
              <w:rPr>
                <w:color w:val="000000"/>
                <w:sz w:val="24"/>
              </w:rPr>
              <w:t>季参平</w:t>
            </w:r>
          </w:p>
        </w:tc>
        <w:tc>
          <w:tcPr>
            <w:tcW w:w="1589" w:type="dxa"/>
            <w:vAlign w:val="center"/>
          </w:tcPr>
          <w:p w:rsidR="00060037" w:rsidRDefault="002A7DEA">
            <w:pPr>
              <w:jc w:val="center"/>
            </w:pPr>
            <w:r>
              <w:rPr>
                <w:color w:val="000000"/>
                <w:sz w:val="24"/>
              </w:rPr>
              <w:t>交银货币、交银裕通纯债债券、交银现金宝货币、交银天鑫宝货币的基金经</w:t>
            </w:r>
            <w:r>
              <w:rPr>
                <w:color w:val="000000"/>
                <w:sz w:val="24"/>
              </w:rPr>
              <w:lastRenderedPageBreak/>
              <w:t>理</w:t>
            </w:r>
          </w:p>
        </w:tc>
        <w:tc>
          <w:tcPr>
            <w:tcW w:w="1478" w:type="dxa"/>
            <w:vAlign w:val="center"/>
          </w:tcPr>
          <w:p w:rsidR="00060037" w:rsidRDefault="002A7DEA">
            <w:pPr>
              <w:jc w:val="center"/>
            </w:pPr>
            <w:r>
              <w:rPr>
                <w:color w:val="000000"/>
                <w:sz w:val="24"/>
              </w:rPr>
              <w:lastRenderedPageBreak/>
              <w:t>2019-07-26</w:t>
            </w:r>
          </w:p>
        </w:tc>
        <w:tc>
          <w:tcPr>
            <w:tcW w:w="1478" w:type="dxa"/>
            <w:vAlign w:val="center"/>
          </w:tcPr>
          <w:p w:rsidR="00060037" w:rsidRDefault="002A7DEA">
            <w:pPr>
              <w:jc w:val="center"/>
            </w:pPr>
            <w:r>
              <w:rPr>
                <w:color w:val="000000"/>
                <w:sz w:val="24"/>
              </w:rPr>
              <w:t>-</w:t>
            </w:r>
          </w:p>
        </w:tc>
        <w:tc>
          <w:tcPr>
            <w:tcW w:w="986" w:type="dxa"/>
            <w:vAlign w:val="center"/>
          </w:tcPr>
          <w:p w:rsidR="00060037" w:rsidRDefault="002A7DEA">
            <w:pPr>
              <w:jc w:val="center"/>
            </w:pPr>
            <w:r>
              <w:rPr>
                <w:color w:val="000000"/>
                <w:sz w:val="24"/>
              </w:rPr>
              <w:t>8</w:t>
            </w:r>
            <w:r>
              <w:rPr>
                <w:color w:val="000000"/>
                <w:sz w:val="24"/>
              </w:rPr>
              <w:t>年</w:t>
            </w:r>
          </w:p>
        </w:tc>
        <w:tc>
          <w:tcPr>
            <w:tcW w:w="2392" w:type="dxa"/>
            <w:vAlign w:val="center"/>
          </w:tcPr>
          <w:p w:rsidR="00060037" w:rsidRDefault="002A7DEA">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w:t>
            </w:r>
            <w:r>
              <w:rPr>
                <w:color w:val="000000"/>
                <w:sz w:val="24"/>
              </w:rPr>
              <w:lastRenderedPageBreak/>
              <w:t>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lastRenderedPageBreak/>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60037" w:rsidRDefault="002A7D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60037" w:rsidRDefault="002A7D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60037" w:rsidRDefault="002A7D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60037" w:rsidRDefault="002A7DEA">
      <w:pPr>
        <w:spacing w:before="29" w:line="288" w:lineRule="auto"/>
        <w:ind w:firstLineChars="200" w:firstLine="480"/>
        <w:rPr>
          <w:color w:val="000000"/>
          <w:sz w:val="24"/>
        </w:rPr>
      </w:pPr>
      <w:r>
        <w:rPr>
          <w:color w:val="000000"/>
          <w:sz w:val="24"/>
        </w:rPr>
        <w:t>本报告期内，货币市场在灵活适度的货币政策主导下维持宽松，货币利率呈明显下行态势。具体来看，一月初降准释放的流动性落地，隔夜资金价格回落到</w:t>
      </w:r>
      <w:r>
        <w:rPr>
          <w:color w:val="000000"/>
          <w:sz w:val="24"/>
        </w:rPr>
        <w:t>1%</w:t>
      </w:r>
      <w:r>
        <w:rPr>
          <w:color w:val="000000"/>
          <w:sz w:val="24"/>
        </w:rPr>
        <w:t>以下，七天资金价格也下行至</w:t>
      </w:r>
      <w:r>
        <w:rPr>
          <w:color w:val="000000"/>
          <w:sz w:val="24"/>
        </w:rPr>
        <w:t>2%</w:t>
      </w:r>
      <w:r>
        <w:rPr>
          <w:color w:val="000000"/>
          <w:sz w:val="24"/>
        </w:rPr>
        <w:t>。随着春节临近，央行通过</w:t>
      </w:r>
      <w:r>
        <w:rPr>
          <w:color w:val="000000"/>
          <w:sz w:val="24"/>
        </w:rPr>
        <w:t>MLF</w:t>
      </w:r>
      <w:r>
        <w:rPr>
          <w:color w:val="000000"/>
          <w:sz w:val="24"/>
        </w:rPr>
        <w:t>和</w:t>
      </w:r>
      <w:r>
        <w:rPr>
          <w:color w:val="000000"/>
          <w:sz w:val="24"/>
        </w:rPr>
        <w:t>14</w:t>
      </w:r>
      <w:r>
        <w:rPr>
          <w:color w:val="000000"/>
          <w:sz w:val="24"/>
        </w:rPr>
        <w:t>天逆回购投放，基本熨平资金波动性，一月货币市场资金整体保持宽松。二月在疫情冲击的影响下，央行提前宣布</w:t>
      </w:r>
      <w:r>
        <w:rPr>
          <w:color w:val="000000"/>
          <w:sz w:val="24"/>
        </w:rPr>
        <w:t>1.2</w:t>
      </w:r>
      <w:r>
        <w:rPr>
          <w:color w:val="000000"/>
          <w:sz w:val="24"/>
        </w:rPr>
        <w:t>万亿公开市场投放，并调降</w:t>
      </w:r>
      <w:r>
        <w:rPr>
          <w:color w:val="000000"/>
          <w:sz w:val="24"/>
        </w:rPr>
        <w:t>OMO</w:t>
      </w:r>
      <w:r>
        <w:rPr>
          <w:color w:val="000000"/>
          <w:sz w:val="24"/>
        </w:rPr>
        <w:t>利率</w:t>
      </w:r>
      <w:r>
        <w:rPr>
          <w:color w:val="000000"/>
          <w:sz w:val="24"/>
        </w:rPr>
        <w:t>10bps</w:t>
      </w:r>
      <w:r>
        <w:rPr>
          <w:color w:val="000000"/>
          <w:sz w:val="24"/>
        </w:rPr>
        <w:t>；随后</w:t>
      </w:r>
      <w:r>
        <w:rPr>
          <w:color w:val="000000"/>
          <w:sz w:val="24"/>
        </w:rPr>
        <w:t>17</w:t>
      </w:r>
      <w:r>
        <w:rPr>
          <w:color w:val="000000"/>
          <w:sz w:val="24"/>
        </w:rPr>
        <w:t>日新作</w:t>
      </w:r>
      <w:r>
        <w:rPr>
          <w:color w:val="000000"/>
          <w:sz w:val="24"/>
        </w:rPr>
        <w:t>2000</w:t>
      </w:r>
      <w:r>
        <w:rPr>
          <w:color w:val="000000"/>
          <w:sz w:val="24"/>
        </w:rPr>
        <w:t>亿元</w:t>
      </w:r>
      <w:r>
        <w:rPr>
          <w:color w:val="000000"/>
          <w:sz w:val="24"/>
        </w:rPr>
        <w:t>MLF</w:t>
      </w:r>
      <w:r>
        <w:rPr>
          <w:color w:val="000000"/>
          <w:sz w:val="24"/>
        </w:rPr>
        <w:t>，利率调降</w:t>
      </w:r>
      <w:r>
        <w:rPr>
          <w:color w:val="000000"/>
          <w:sz w:val="24"/>
        </w:rPr>
        <w:t>10bps</w:t>
      </w:r>
      <w:r>
        <w:rPr>
          <w:color w:val="000000"/>
          <w:sz w:val="24"/>
        </w:rPr>
        <w:t>至</w:t>
      </w:r>
      <w:r>
        <w:rPr>
          <w:color w:val="000000"/>
          <w:sz w:val="24"/>
        </w:rPr>
        <w:t>3.15%</w:t>
      </w:r>
      <w:r>
        <w:rPr>
          <w:color w:val="000000"/>
          <w:sz w:val="24"/>
        </w:rPr>
        <w:t>，之后央行逐步暂停公开市场操作，小幅回笼流动性，但依然不改银行间流动性充裕状况，二月中旬隔夜和</w:t>
      </w:r>
      <w:r>
        <w:rPr>
          <w:color w:val="000000"/>
          <w:sz w:val="24"/>
        </w:rPr>
        <w:t>7</w:t>
      </w:r>
      <w:r>
        <w:rPr>
          <w:color w:val="000000"/>
          <w:sz w:val="24"/>
        </w:rPr>
        <w:t>天资金分别录得</w:t>
      </w:r>
      <w:r>
        <w:rPr>
          <w:color w:val="000000"/>
          <w:sz w:val="24"/>
        </w:rPr>
        <w:t>1.22%</w:t>
      </w:r>
      <w:r>
        <w:rPr>
          <w:color w:val="000000"/>
          <w:sz w:val="24"/>
        </w:rPr>
        <w:t>和</w:t>
      </w:r>
      <w:r>
        <w:rPr>
          <w:color w:val="000000"/>
          <w:sz w:val="24"/>
        </w:rPr>
        <w:t>1.98%</w:t>
      </w:r>
      <w:r>
        <w:rPr>
          <w:color w:val="000000"/>
          <w:sz w:val="24"/>
        </w:rPr>
        <w:t>的月内低点。三月中旬央行实施定向降准，释放资金</w:t>
      </w:r>
      <w:r>
        <w:rPr>
          <w:color w:val="000000"/>
          <w:sz w:val="24"/>
        </w:rPr>
        <w:t>5500</w:t>
      </w:r>
      <w:r>
        <w:rPr>
          <w:color w:val="000000"/>
          <w:sz w:val="24"/>
        </w:rPr>
        <w:t>亿元，资金面边际继续宽松，隔夜利率</w:t>
      </w:r>
      <w:r>
        <w:rPr>
          <w:color w:val="000000"/>
          <w:sz w:val="24"/>
        </w:rPr>
        <w:t>DR001</w:t>
      </w:r>
      <w:r>
        <w:rPr>
          <w:color w:val="000000"/>
          <w:sz w:val="24"/>
        </w:rPr>
        <w:t>和</w:t>
      </w:r>
      <w:r>
        <w:rPr>
          <w:color w:val="000000"/>
          <w:sz w:val="24"/>
        </w:rPr>
        <w:t>7</w:t>
      </w:r>
      <w:r>
        <w:rPr>
          <w:color w:val="000000"/>
          <w:sz w:val="24"/>
        </w:rPr>
        <w:t>天利率</w:t>
      </w:r>
      <w:r>
        <w:rPr>
          <w:color w:val="000000"/>
          <w:sz w:val="24"/>
        </w:rPr>
        <w:t>DR007</w:t>
      </w:r>
      <w:r>
        <w:rPr>
          <w:color w:val="000000"/>
          <w:sz w:val="24"/>
        </w:rPr>
        <w:t>分别录得</w:t>
      </w:r>
      <w:r>
        <w:rPr>
          <w:color w:val="000000"/>
          <w:sz w:val="24"/>
        </w:rPr>
        <w:t>0.79%</w:t>
      </w:r>
      <w:r>
        <w:rPr>
          <w:color w:val="000000"/>
          <w:sz w:val="24"/>
        </w:rPr>
        <w:t>和</w:t>
      </w:r>
      <w:r>
        <w:rPr>
          <w:color w:val="000000"/>
          <w:sz w:val="24"/>
        </w:rPr>
        <w:t>1.14%</w:t>
      </w:r>
      <w:r>
        <w:rPr>
          <w:color w:val="000000"/>
          <w:sz w:val="24"/>
        </w:rPr>
        <w:t>的历史低位，月末央行重启</w:t>
      </w:r>
      <w:r>
        <w:rPr>
          <w:color w:val="000000"/>
          <w:sz w:val="24"/>
        </w:rPr>
        <w:t>7</w:t>
      </w:r>
      <w:r>
        <w:rPr>
          <w:color w:val="000000"/>
          <w:sz w:val="24"/>
        </w:rPr>
        <w:t>天逆回购操作，并调降</w:t>
      </w:r>
      <w:r>
        <w:rPr>
          <w:color w:val="000000"/>
          <w:sz w:val="24"/>
        </w:rPr>
        <w:t>OMO</w:t>
      </w:r>
      <w:r>
        <w:rPr>
          <w:color w:val="000000"/>
          <w:sz w:val="24"/>
        </w:rPr>
        <w:t>利率</w:t>
      </w:r>
      <w:r>
        <w:rPr>
          <w:color w:val="000000"/>
          <w:sz w:val="24"/>
        </w:rPr>
        <w:t>20bps</w:t>
      </w:r>
      <w:r>
        <w:rPr>
          <w:color w:val="000000"/>
          <w:sz w:val="24"/>
        </w:rPr>
        <w:t>，货币市场资金利率中枢明显下移。存单存款市场在充裕的流动性影响下，一月期到一年期的全部存单利率均下行显著，国有股份制银行在</w:t>
      </w:r>
      <w:r>
        <w:rPr>
          <w:color w:val="000000"/>
          <w:sz w:val="24"/>
        </w:rPr>
        <w:t>1.60%-2.35%</w:t>
      </w:r>
      <w:r>
        <w:rPr>
          <w:color w:val="000000"/>
          <w:sz w:val="24"/>
        </w:rPr>
        <w:t>之间募集三月期存单。报告期内，三个月上海银行间拆借利率下行约</w:t>
      </w:r>
      <w:r>
        <w:rPr>
          <w:color w:val="000000"/>
          <w:sz w:val="24"/>
        </w:rPr>
        <w:t>109bps</w:t>
      </w:r>
      <w:r>
        <w:rPr>
          <w:color w:val="000000"/>
          <w:sz w:val="24"/>
        </w:rPr>
        <w:t>到</w:t>
      </w:r>
      <w:r>
        <w:rPr>
          <w:color w:val="000000"/>
          <w:sz w:val="24"/>
        </w:rPr>
        <w:t>1.933%</w:t>
      </w:r>
      <w:r>
        <w:rPr>
          <w:color w:val="000000"/>
          <w:sz w:val="24"/>
        </w:rPr>
        <w:t>。</w:t>
      </w:r>
    </w:p>
    <w:p w:rsidR="00060037" w:rsidRDefault="002A7DEA">
      <w:pPr>
        <w:spacing w:before="29" w:line="288" w:lineRule="auto"/>
        <w:ind w:firstLineChars="200" w:firstLine="480"/>
        <w:rPr>
          <w:color w:val="000000"/>
          <w:sz w:val="24"/>
        </w:rPr>
      </w:pPr>
      <w:r>
        <w:rPr>
          <w:color w:val="000000"/>
          <w:sz w:val="24"/>
        </w:rPr>
        <w:t>基金操作方面，我们维持低杠杆、短久期的操作思路，多投资于估值波动较小的银行存款与回购等，组合整体流动性良好。三月末我们视组合流动性和市场情况，增配了高评级的同业存单、同业存款等，提高组合收益水平。</w:t>
      </w:r>
    </w:p>
    <w:p w:rsidR="00060037" w:rsidRDefault="002A7DEA">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二季度，我们将密切关注全球疫情发展和国内输入性疫情的进展，观察积极的财政政策和灵活适度的货币政策之间的配合，评估经济基本面在二季度的反弹力度和海外需求减弱带来的拖累，并警惕全球疫情严重性情况超市场预期。我们认为，在全球疫情没有完全得到控制，且疫情对经济的拖累没有彻底出清前，货币市场资金面的宽松可能得以持续。</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9,718,574,436.56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45.18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9,688,574,436.56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45.04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0.14</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3,295,273,502.91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15.32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8,400,387,146.13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39.06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94,635,426.39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21,508,870,511.99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A769ED">
            <w:pPr>
              <w:spacing w:before="29" w:line="288" w:lineRule="auto"/>
              <w:jc w:val="right"/>
              <w:rPr>
                <w:sz w:val="24"/>
              </w:rPr>
            </w:pPr>
            <w:r w:rsidRPr="000E4C40">
              <w:rPr>
                <w:sz w:val="24"/>
              </w:rPr>
              <w:t>12.5</w:t>
            </w:r>
            <w:r w:rsidR="00A769ED">
              <w:rPr>
                <w:sz w:val="24"/>
              </w:rPr>
              <w:t>5</w:t>
            </w:r>
            <w:bookmarkStart w:id="2" w:name="_GoBack"/>
            <w:bookmarkEnd w:id="2"/>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3,023,069,488.47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16.36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lastRenderedPageBreak/>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19.95</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16.36</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22.66</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20.59</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7.20</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45.52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lastRenderedPageBreak/>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115.92</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16.36</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299,537,915.00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643,019,720.84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643,019,720.84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3,000,283,291.05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16.24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10,062,680.30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0.05</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5,735,670,829.37</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31.05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9,688,574,436.56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52.44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857"/>
        <w:gridCol w:w="1351"/>
        <w:gridCol w:w="2274"/>
        <w:gridCol w:w="1484"/>
        <w:gridCol w:w="1716"/>
        <w:gridCol w:w="1620"/>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60037">
        <w:trPr>
          <w:jc w:val="center"/>
        </w:trPr>
        <w:tc>
          <w:tcPr>
            <w:tcW w:w="0" w:type="auto"/>
            <w:vAlign w:val="center"/>
          </w:tcPr>
          <w:p w:rsidR="00060037" w:rsidRDefault="002A7DEA">
            <w:pPr>
              <w:jc w:val="center"/>
            </w:pPr>
            <w:r>
              <w:rPr>
                <w:color w:val="000000"/>
                <w:sz w:val="24"/>
              </w:rPr>
              <w:t>1</w:t>
            </w:r>
          </w:p>
        </w:tc>
        <w:tc>
          <w:tcPr>
            <w:tcW w:w="0" w:type="auto"/>
            <w:vAlign w:val="center"/>
          </w:tcPr>
          <w:p w:rsidR="00060037" w:rsidRDefault="002A7DEA">
            <w:pPr>
              <w:jc w:val="center"/>
            </w:pPr>
            <w:r>
              <w:rPr>
                <w:color w:val="000000"/>
                <w:sz w:val="24"/>
              </w:rPr>
              <w:t>011901924</w:t>
            </w:r>
          </w:p>
        </w:tc>
        <w:tc>
          <w:tcPr>
            <w:tcW w:w="0" w:type="auto"/>
            <w:vAlign w:val="center"/>
          </w:tcPr>
          <w:p w:rsidR="00060037" w:rsidRDefault="002A7DEA">
            <w:pPr>
              <w:jc w:val="center"/>
            </w:pPr>
            <w:r>
              <w:rPr>
                <w:color w:val="000000"/>
                <w:sz w:val="24"/>
              </w:rPr>
              <w:t>19</w:t>
            </w:r>
            <w:r>
              <w:rPr>
                <w:color w:val="000000"/>
                <w:sz w:val="24"/>
              </w:rPr>
              <w:t>船重</w:t>
            </w:r>
            <w:r>
              <w:rPr>
                <w:color w:val="000000"/>
                <w:sz w:val="24"/>
              </w:rPr>
              <w:t>SCP007</w:t>
            </w:r>
          </w:p>
        </w:tc>
        <w:tc>
          <w:tcPr>
            <w:tcW w:w="0" w:type="auto"/>
            <w:vAlign w:val="center"/>
          </w:tcPr>
          <w:p w:rsidR="00060037" w:rsidRDefault="002A7DEA">
            <w:pPr>
              <w:jc w:val="right"/>
            </w:pPr>
            <w:r>
              <w:rPr>
                <w:color w:val="000000"/>
                <w:sz w:val="24"/>
              </w:rPr>
              <w:t>3,000,000</w:t>
            </w:r>
          </w:p>
        </w:tc>
        <w:tc>
          <w:tcPr>
            <w:tcW w:w="0" w:type="auto"/>
            <w:vAlign w:val="center"/>
          </w:tcPr>
          <w:p w:rsidR="00060037" w:rsidRDefault="002A7DEA">
            <w:pPr>
              <w:jc w:val="right"/>
            </w:pPr>
            <w:r>
              <w:rPr>
                <w:color w:val="000000"/>
                <w:sz w:val="24"/>
              </w:rPr>
              <w:t>300,280,218.17</w:t>
            </w:r>
          </w:p>
        </w:tc>
        <w:tc>
          <w:tcPr>
            <w:tcW w:w="0" w:type="auto"/>
            <w:vAlign w:val="center"/>
          </w:tcPr>
          <w:p w:rsidR="00060037" w:rsidRDefault="002A7DEA">
            <w:pPr>
              <w:jc w:val="right"/>
            </w:pPr>
            <w:r>
              <w:rPr>
                <w:color w:val="000000"/>
                <w:sz w:val="24"/>
              </w:rPr>
              <w:t>1.63</w:t>
            </w:r>
          </w:p>
        </w:tc>
      </w:tr>
      <w:tr w:rsidR="00060037">
        <w:trPr>
          <w:jc w:val="center"/>
        </w:trPr>
        <w:tc>
          <w:tcPr>
            <w:tcW w:w="0" w:type="auto"/>
            <w:vAlign w:val="center"/>
          </w:tcPr>
          <w:p w:rsidR="00060037" w:rsidRDefault="002A7DEA">
            <w:pPr>
              <w:jc w:val="center"/>
            </w:pPr>
            <w:r>
              <w:rPr>
                <w:color w:val="000000"/>
                <w:sz w:val="24"/>
              </w:rPr>
              <w:t>2</w:t>
            </w:r>
          </w:p>
        </w:tc>
        <w:tc>
          <w:tcPr>
            <w:tcW w:w="0" w:type="auto"/>
            <w:vAlign w:val="center"/>
          </w:tcPr>
          <w:p w:rsidR="00060037" w:rsidRDefault="002A7DEA">
            <w:pPr>
              <w:jc w:val="center"/>
            </w:pPr>
            <w:r>
              <w:rPr>
                <w:color w:val="000000"/>
                <w:sz w:val="24"/>
              </w:rPr>
              <w:t>072000056</w:t>
            </w:r>
          </w:p>
        </w:tc>
        <w:tc>
          <w:tcPr>
            <w:tcW w:w="0" w:type="auto"/>
            <w:vAlign w:val="center"/>
          </w:tcPr>
          <w:p w:rsidR="00060037" w:rsidRDefault="002A7DEA">
            <w:pPr>
              <w:jc w:val="center"/>
            </w:pPr>
            <w:r>
              <w:rPr>
                <w:color w:val="000000"/>
                <w:sz w:val="24"/>
              </w:rPr>
              <w:t>20</w:t>
            </w:r>
            <w:r>
              <w:rPr>
                <w:color w:val="000000"/>
                <w:sz w:val="24"/>
              </w:rPr>
              <w:t>海通证券</w:t>
            </w:r>
            <w:r>
              <w:rPr>
                <w:color w:val="000000"/>
                <w:sz w:val="24"/>
              </w:rPr>
              <w:t>CP002</w:t>
            </w:r>
          </w:p>
        </w:tc>
        <w:tc>
          <w:tcPr>
            <w:tcW w:w="0" w:type="auto"/>
            <w:vAlign w:val="center"/>
          </w:tcPr>
          <w:p w:rsidR="00060037" w:rsidRDefault="002A7DEA">
            <w:pPr>
              <w:jc w:val="right"/>
            </w:pPr>
            <w:r>
              <w:rPr>
                <w:color w:val="000000"/>
                <w:sz w:val="24"/>
              </w:rPr>
              <w:t>3,000,000</w:t>
            </w:r>
          </w:p>
        </w:tc>
        <w:tc>
          <w:tcPr>
            <w:tcW w:w="0" w:type="auto"/>
            <w:vAlign w:val="center"/>
          </w:tcPr>
          <w:p w:rsidR="00060037" w:rsidRDefault="002A7DEA">
            <w:pPr>
              <w:jc w:val="right"/>
            </w:pPr>
            <w:r>
              <w:rPr>
                <w:color w:val="000000"/>
                <w:sz w:val="24"/>
              </w:rPr>
              <w:t>300,000,106.80</w:t>
            </w:r>
          </w:p>
        </w:tc>
        <w:tc>
          <w:tcPr>
            <w:tcW w:w="0" w:type="auto"/>
            <w:vAlign w:val="center"/>
          </w:tcPr>
          <w:p w:rsidR="00060037" w:rsidRDefault="002A7DEA">
            <w:pPr>
              <w:jc w:val="right"/>
            </w:pPr>
            <w:r>
              <w:rPr>
                <w:color w:val="000000"/>
                <w:sz w:val="24"/>
              </w:rPr>
              <w:t>1.62</w:t>
            </w:r>
          </w:p>
        </w:tc>
      </w:tr>
      <w:tr w:rsidR="00060037">
        <w:trPr>
          <w:jc w:val="center"/>
        </w:trPr>
        <w:tc>
          <w:tcPr>
            <w:tcW w:w="0" w:type="auto"/>
            <w:vAlign w:val="center"/>
          </w:tcPr>
          <w:p w:rsidR="00060037" w:rsidRDefault="002A7DEA">
            <w:pPr>
              <w:jc w:val="center"/>
            </w:pPr>
            <w:r>
              <w:rPr>
                <w:color w:val="000000"/>
                <w:sz w:val="24"/>
              </w:rPr>
              <w:t>3</w:t>
            </w:r>
          </w:p>
        </w:tc>
        <w:tc>
          <w:tcPr>
            <w:tcW w:w="0" w:type="auto"/>
            <w:vAlign w:val="center"/>
          </w:tcPr>
          <w:p w:rsidR="00060037" w:rsidRDefault="002A7DEA">
            <w:pPr>
              <w:jc w:val="center"/>
            </w:pPr>
            <w:r>
              <w:rPr>
                <w:color w:val="000000"/>
                <w:sz w:val="24"/>
              </w:rPr>
              <w:t>072000046</w:t>
            </w:r>
          </w:p>
        </w:tc>
        <w:tc>
          <w:tcPr>
            <w:tcW w:w="0" w:type="auto"/>
            <w:vAlign w:val="center"/>
          </w:tcPr>
          <w:p w:rsidR="00060037" w:rsidRDefault="002A7DEA">
            <w:pPr>
              <w:jc w:val="center"/>
            </w:pPr>
            <w:r>
              <w:rPr>
                <w:color w:val="000000"/>
                <w:sz w:val="24"/>
              </w:rPr>
              <w:t>20</w:t>
            </w:r>
            <w:r>
              <w:rPr>
                <w:color w:val="000000"/>
                <w:sz w:val="24"/>
              </w:rPr>
              <w:t>东兴证券</w:t>
            </w:r>
            <w:r>
              <w:rPr>
                <w:color w:val="000000"/>
                <w:sz w:val="24"/>
              </w:rPr>
              <w:t>CP001</w:t>
            </w:r>
          </w:p>
        </w:tc>
        <w:tc>
          <w:tcPr>
            <w:tcW w:w="0" w:type="auto"/>
            <w:vAlign w:val="center"/>
          </w:tcPr>
          <w:p w:rsidR="00060037" w:rsidRDefault="002A7DEA">
            <w:pPr>
              <w:jc w:val="right"/>
            </w:pPr>
            <w:r>
              <w:rPr>
                <w:color w:val="000000"/>
                <w:sz w:val="24"/>
              </w:rPr>
              <w:t>3,000,000</w:t>
            </w:r>
          </w:p>
        </w:tc>
        <w:tc>
          <w:tcPr>
            <w:tcW w:w="0" w:type="auto"/>
            <w:vAlign w:val="center"/>
          </w:tcPr>
          <w:p w:rsidR="00060037" w:rsidRDefault="002A7DEA">
            <w:pPr>
              <w:jc w:val="right"/>
            </w:pPr>
            <w:r>
              <w:rPr>
                <w:color w:val="000000"/>
                <w:sz w:val="24"/>
              </w:rPr>
              <w:t>300,000,093.43</w:t>
            </w:r>
          </w:p>
        </w:tc>
        <w:tc>
          <w:tcPr>
            <w:tcW w:w="0" w:type="auto"/>
            <w:vAlign w:val="center"/>
          </w:tcPr>
          <w:p w:rsidR="00060037" w:rsidRDefault="002A7DEA">
            <w:pPr>
              <w:jc w:val="right"/>
            </w:pPr>
            <w:r>
              <w:rPr>
                <w:color w:val="000000"/>
                <w:sz w:val="24"/>
              </w:rPr>
              <w:t>1.62</w:t>
            </w:r>
          </w:p>
        </w:tc>
      </w:tr>
      <w:tr w:rsidR="00060037">
        <w:trPr>
          <w:jc w:val="center"/>
        </w:trPr>
        <w:tc>
          <w:tcPr>
            <w:tcW w:w="0" w:type="auto"/>
            <w:vAlign w:val="center"/>
          </w:tcPr>
          <w:p w:rsidR="00060037" w:rsidRDefault="002A7DEA">
            <w:pPr>
              <w:jc w:val="center"/>
            </w:pPr>
            <w:r>
              <w:rPr>
                <w:color w:val="000000"/>
                <w:sz w:val="24"/>
              </w:rPr>
              <w:lastRenderedPageBreak/>
              <w:t>4</w:t>
            </w:r>
          </w:p>
        </w:tc>
        <w:tc>
          <w:tcPr>
            <w:tcW w:w="0" w:type="auto"/>
            <w:vAlign w:val="center"/>
          </w:tcPr>
          <w:p w:rsidR="00060037" w:rsidRDefault="002A7DEA">
            <w:pPr>
              <w:jc w:val="center"/>
            </w:pPr>
            <w:r>
              <w:rPr>
                <w:color w:val="000000"/>
                <w:sz w:val="24"/>
              </w:rPr>
              <w:t>072000044</w:t>
            </w:r>
          </w:p>
        </w:tc>
        <w:tc>
          <w:tcPr>
            <w:tcW w:w="0" w:type="auto"/>
            <w:vAlign w:val="center"/>
          </w:tcPr>
          <w:p w:rsidR="00060037" w:rsidRDefault="002A7DEA">
            <w:pPr>
              <w:jc w:val="center"/>
            </w:pPr>
            <w:r>
              <w:rPr>
                <w:color w:val="000000"/>
                <w:sz w:val="24"/>
              </w:rPr>
              <w:t>20</w:t>
            </w:r>
            <w:r>
              <w:rPr>
                <w:color w:val="000000"/>
                <w:sz w:val="24"/>
              </w:rPr>
              <w:t>国泰君安</w:t>
            </w:r>
            <w:r>
              <w:rPr>
                <w:color w:val="000000"/>
                <w:sz w:val="24"/>
              </w:rPr>
              <w:t>CP002</w:t>
            </w:r>
          </w:p>
        </w:tc>
        <w:tc>
          <w:tcPr>
            <w:tcW w:w="0" w:type="auto"/>
            <w:vAlign w:val="center"/>
          </w:tcPr>
          <w:p w:rsidR="00060037" w:rsidRDefault="002A7DEA">
            <w:pPr>
              <w:jc w:val="right"/>
            </w:pPr>
            <w:r>
              <w:rPr>
                <w:color w:val="000000"/>
                <w:sz w:val="24"/>
              </w:rPr>
              <w:t>3,000,000</w:t>
            </w:r>
          </w:p>
        </w:tc>
        <w:tc>
          <w:tcPr>
            <w:tcW w:w="0" w:type="auto"/>
            <w:vAlign w:val="center"/>
          </w:tcPr>
          <w:p w:rsidR="00060037" w:rsidRDefault="002A7DEA">
            <w:pPr>
              <w:jc w:val="right"/>
            </w:pPr>
            <w:r>
              <w:rPr>
                <w:color w:val="000000"/>
                <w:sz w:val="24"/>
              </w:rPr>
              <w:t>300,000,087.94</w:t>
            </w:r>
          </w:p>
        </w:tc>
        <w:tc>
          <w:tcPr>
            <w:tcW w:w="0" w:type="auto"/>
            <w:vAlign w:val="center"/>
          </w:tcPr>
          <w:p w:rsidR="00060037" w:rsidRDefault="002A7DEA">
            <w:pPr>
              <w:jc w:val="right"/>
            </w:pPr>
            <w:r>
              <w:rPr>
                <w:color w:val="000000"/>
                <w:sz w:val="24"/>
              </w:rPr>
              <w:t>1.62</w:t>
            </w:r>
          </w:p>
        </w:tc>
      </w:tr>
      <w:tr w:rsidR="00060037">
        <w:trPr>
          <w:jc w:val="center"/>
        </w:trPr>
        <w:tc>
          <w:tcPr>
            <w:tcW w:w="0" w:type="auto"/>
            <w:vAlign w:val="center"/>
          </w:tcPr>
          <w:p w:rsidR="00060037" w:rsidRDefault="002A7DEA">
            <w:pPr>
              <w:jc w:val="center"/>
            </w:pPr>
            <w:r>
              <w:rPr>
                <w:color w:val="000000"/>
                <w:sz w:val="24"/>
              </w:rPr>
              <w:t>5</w:t>
            </w:r>
          </w:p>
        </w:tc>
        <w:tc>
          <w:tcPr>
            <w:tcW w:w="0" w:type="auto"/>
            <w:vAlign w:val="center"/>
          </w:tcPr>
          <w:p w:rsidR="00060037" w:rsidRDefault="002A7DEA">
            <w:pPr>
              <w:jc w:val="center"/>
            </w:pPr>
            <w:r>
              <w:rPr>
                <w:color w:val="000000"/>
                <w:sz w:val="24"/>
              </w:rPr>
              <w:t>112095587</w:t>
            </w:r>
          </w:p>
        </w:tc>
        <w:tc>
          <w:tcPr>
            <w:tcW w:w="0" w:type="auto"/>
            <w:vAlign w:val="center"/>
          </w:tcPr>
          <w:p w:rsidR="00060037" w:rsidRDefault="002A7DEA">
            <w:pPr>
              <w:jc w:val="center"/>
            </w:pPr>
            <w:r>
              <w:rPr>
                <w:color w:val="000000"/>
                <w:sz w:val="24"/>
              </w:rPr>
              <w:t>20</w:t>
            </w:r>
            <w:r>
              <w:rPr>
                <w:color w:val="000000"/>
                <w:sz w:val="24"/>
              </w:rPr>
              <w:t>长沙银行</w:t>
            </w:r>
            <w:r>
              <w:rPr>
                <w:color w:val="000000"/>
                <w:sz w:val="24"/>
              </w:rPr>
              <w:t>CD042</w:t>
            </w:r>
          </w:p>
        </w:tc>
        <w:tc>
          <w:tcPr>
            <w:tcW w:w="0" w:type="auto"/>
            <w:vAlign w:val="center"/>
          </w:tcPr>
          <w:p w:rsidR="00060037" w:rsidRDefault="002A7DEA">
            <w:pPr>
              <w:jc w:val="right"/>
            </w:pPr>
            <w:r>
              <w:rPr>
                <w:color w:val="000000"/>
                <w:sz w:val="24"/>
              </w:rPr>
              <w:t>3,000,000</w:t>
            </w:r>
          </w:p>
        </w:tc>
        <w:tc>
          <w:tcPr>
            <w:tcW w:w="0" w:type="auto"/>
            <w:vAlign w:val="center"/>
          </w:tcPr>
          <w:p w:rsidR="00060037" w:rsidRDefault="002A7DEA">
            <w:pPr>
              <w:jc w:val="right"/>
            </w:pPr>
            <w:r>
              <w:rPr>
                <w:color w:val="000000"/>
                <w:sz w:val="24"/>
              </w:rPr>
              <w:t>295,079,770.80</w:t>
            </w:r>
          </w:p>
        </w:tc>
        <w:tc>
          <w:tcPr>
            <w:tcW w:w="0" w:type="auto"/>
            <w:vAlign w:val="center"/>
          </w:tcPr>
          <w:p w:rsidR="00060037" w:rsidRDefault="002A7DEA">
            <w:pPr>
              <w:jc w:val="right"/>
            </w:pPr>
            <w:r>
              <w:rPr>
                <w:color w:val="000000"/>
                <w:sz w:val="24"/>
              </w:rPr>
              <w:t>1.60</w:t>
            </w:r>
          </w:p>
        </w:tc>
      </w:tr>
      <w:tr w:rsidR="00060037">
        <w:trPr>
          <w:jc w:val="center"/>
        </w:trPr>
        <w:tc>
          <w:tcPr>
            <w:tcW w:w="0" w:type="auto"/>
            <w:vAlign w:val="center"/>
          </w:tcPr>
          <w:p w:rsidR="00060037" w:rsidRDefault="002A7DEA">
            <w:pPr>
              <w:jc w:val="center"/>
            </w:pPr>
            <w:r>
              <w:rPr>
                <w:color w:val="000000"/>
                <w:sz w:val="24"/>
              </w:rPr>
              <w:t>6</w:t>
            </w:r>
          </w:p>
        </w:tc>
        <w:tc>
          <w:tcPr>
            <w:tcW w:w="0" w:type="auto"/>
            <w:vAlign w:val="center"/>
          </w:tcPr>
          <w:p w:rsidR="00060037" w:rsidRDefault="002A7DEA">
            <w:pPr>
              <w:jc w:val="center"/>
            </w:pPr>
            <w:r>
              <w:rPr>
                <w:color w:val="000000"/>
                <w:sz w:val="24"/>
              </w:rPr>
              <w:t>072000042</w:t>
            </w:r>
          </w:p>
        </w:tc>
        <w:tc>
          <w:tcPr>
            <w:tcW w:w="0" w:type="auto"/>
            <w:vAlign w:val="center"/>
          </w:tcPr>
          <w:p w:rsidR="00060037" w:rsidRDefault="002A7DEA">
            <w:pPr>
              <w:jc w:val="center"/>
            </w:pPr>
            <w:r>
              <w:rPr>
                <w:color w:val="000000"/>
                <w:sz w:val="24"/>
              </w:rPr>
              <w:t>20</w:t>
            </w:r>
            <w:r>
              <w:rPr>
                <w:color w:val="000000"/>
                <w:sz w:val="24"/>
              </w:rPr>
              <w:t>银河证券</w:t>
            </w:r>
            <w:r>
              <w:rPr>
                <w:color w:val="000000"/>
                <w:sz w:val="24"/>
              </w:rPr>
              <w:t>CP002</w:t>
            </w:r>
          </w:p>
        </w:tc>
        <w:tc>
          <w:tcPr>
            <w:tcW w:w="0" w:type="auto"/>
            <w:vAlign w:val="center"/>
          </w:tcPr>
          <w:p w:rsidR="00060037" w:rsidRDefault="002A7DEA">
            <w:pPr>
              <w:jc w:val="right"/>
            </w:pPr>
            <w:r>
              <w:rPr>
                <w:color w:val="000000"/>
                <w:sz w:val="24"/>
              </w:rPr>
              <w:t>2,500,000</w:t>
            </w:r>
          </w:p>
        </w:tc>
        <w:tc>
          <w:tcPr>
            <w:tcW w:w="0" w:type="auto"/>
            <w:vAlign w:val="center"/>
          </w:tcPr>
          <w:p w:rsidR="00060037" w:rsidRDefault="002A7DEA">
            <w:pPr>
              <w:jc w:val="right"/>
            </w:pPr>
            <w:r>
              <w:rPr>
                <w:color w:val="000000"/>
                <w:sz w:val="24"/>
              </w:rPr>
              <w:t>250,000,089.20</w:t>
            </w:r>
          </w:p>
        </w:tc>
        <w:tc>
          <w:tcPr>
            <w:tcW w:w="0" w:type="auto"/>
            <w:vAlign w:val="center"/>
          </w:tcPr>
          <w:p w:rsidR="00060037" w:rsidRDefault="002A7DEA">
            <w:pPr>
              <w:jc w:val="right"/>
            </w:pPr>
            <w:r>
              <w:rPr>
                <w:color w:val="000000"/>
                <w:sz w:val="24"/>
              </w:rPr>
              <w:t>1.35</w:t>
            </w:r>
          </w:p>
        </w:tc>
      </w:tr>
      <w:tr w:rsidR="00060037">
        <w:trPr>
          <w:jc w:val="center"/>
        </w:trPr>
        <w:tc>
          <w:tcPr>
            <w:tcW w:w="0" w:type="auto"/>
            <w:vAlign w:val="center"/>
          </w:tcPr>
          <w:p w:rsidR="00060037" w:rsidRDefault="002A7DEA">
            <w:pPr>
              <w:jc w:val="center"/>
            </w:pPr>
            <w:r>
              <w:rPr>
                <w:color w:val="000000"/>
                <w:sz w:val="24"/>
              </w:rPr>
              <w:t>7</w:t>
            </w:r>
          </w:p>
        </w:tc>
        <w:tc>
          <w:tcPr>
            <w:tcW w:w="0" w:type="auto"/>
            <w:vAlign w:val="center"/>
          </w:tcPr>
          <w:p w:rsidR="00060037" w:rsidRDefault="002A7DEA">
            <w:pPr>
              <w:jc w:val="center"/>
            </w:pPr>
            <w:r>
              <w:rPr>
                <w:color w:val="000000"/>
                <w:sz w:val="24"/>
              </w:rPr>
              <w:t>072000033</w:t>
            </w:r>
          </w:p>
        </w:tc>
        <w:tc>
          <w:tcPr>
            <w:tcW w:w="0" w:type="auto"/>
            <w:vAlign w:val="center"/>
          </w:tcPr>
          <w:p w:rsidR="00060037" w:rsidRDefault="002A7DEA">
            <w:pPr>
              <w:jc w:val="center"/>
            </w:pPr>
            <w:r>
              <w:rPr>
                <w:color w:val="000000"/>
                <w:sz w:val="24"/>
              </w:rPr>
              <w:t>20</w:t>
            </w:r>
            <w:r>
              <w:rPr>
                <w:color w:val="000000"/>
                <w:sz w:val="24"/>
              </w:rPr>
              <w:t>招商</w:t>
            </w:r>
            <w:r>
              <w:rPr>
                <w:color w:val="000000"/>
                <w:sz w:val="24"/>
              </w:rPr>
              <w:t>CP004BC</w:t>
            </w:r>
          </w:p>
        </w:tc>
        <w:tc>
          <w:tcPr>
            <w:tcW w:w="0" w:type="auto"/>
            <w:vAlign w:val="center"/>
          </w:tcPr>
          <w:p w:rsidR="00060037" w:rsidRDefault="002A7DEA">
            <w:pPr>
              <w:jc w:val="right"/>
            </w:pPr>
            <w:r>
              <w:rPr>
                <w:color w:val="000000"/>
                <w:sz w:val="24"/>
              </w:rPr>
              <w:t>2,500,000</w:t>
            </w:r>
          </w:p>
        </w:tc>
        <w:tc>
          <w:tcPr>
            <w:tcW w:w="0" w:type="auto"/>
            <w:vAlign w:val="center"/>
          </w:tcPr>
          <w:p w:rsidR="00060037" w:rsidRDefault="002A7DEA">
            <w:pPr>
              <w:jc w:val="right"/>
            </w:pPr>
            <w:r>
              <w:rPr>
                <w:color w:val="000000"/>
                <w:sz w:val="24"/>
              </w:rPr>
              <w:t>250,000,081.67</w:t>
            </w:r>
          </w:p>
        </w:tc>
        <w:tc>
          <w:tcPr>
            <w:tcW w:w="0" w:type="auto"/>
            <w:vAlign w:val="center"/>
          </w:tcPr>
          <w:p w:rsidR="00060037" w:rsidRDefault="002A7DEA">
            <w:pPr>
              <w:jc w:val="right"/>
            </w:pPr>
            <w:r>
              <w:rPr>
                <w:color w:val="000000"/>
                <w:sz w:val="24"/>
              </w:rPr>
              <w:t>1.35</w:t>
            </w:r>
          </w:p>
        </w:tc>
      </w:tr>
      <w:tr w:rsidR="00060037">
        <w:trPr>
          <w:jc w:val="center"/>
        </w:trPr>
        <w:tc>
          <w:tcPr>
            <w:tcW w:w="0" w:type="auto"/>
            <w:vAlign w:val="center"/>
          </w:tcPr>
          <w:p w:rsidR="00060037" w:rsidRDefault="002A7DEA">
            <w:pPr>
              <w:jc w:val="center"/>
            </w:pPr>
            <w:r>
              <w:rPr>
                <w:color w:val="000000"/>
                <w:sz w:val="24"/>
              </w:rPr>
              <w:t>8</w:t>
            </w:r>
          </w:p>
        </w:tc>
        <w:tc>
          <w:tcPr>
            <w:tcW w:w="0" w:type="auto"/>
            <w:vAlign w:val="center"/>
          </w:tcPr>
          <w:p w:rsidR="00060037" w:rsidRDefault="002A7DEA">
            <w:pPr>
              <w:jc w:val="center"/>
            </w:pPr>
            <w:r>
              <w:rPr>
                <w:color w:val="000000"/>
                <w:sz w:val="24"/>
              </w:rPr>
              <w:t>190211</w:t>
            </w:r>
          </w:p>
        </w:tc>
        <w:tc>
          <w:tcPr>
            <w:tcW w:w="0" w:type="auto"/>
            <w:vAlign w:val="center"/>
          </w:tcPr>
          <w:p w:rsidR="00060037" w:rsidRDefault="002A7DEA">
            <w:pPr>
              <w:jc w:val="center"/>
            </w:pPr>
            <w:r>
              <w:rPr>
                <w:color w:val="000000"/>
                <w:sz w:val="24"/>
              </w:rPr>
              <w:t>19</w:t>
            </w:r>
            <w:r>
              <w:rPr>
                <w:color w:val="000000"/>
                <w:sz w:val="24"/>
              </w:rPr>
              <w:t>国开</w:t>
            </w:r>
            <w:r>
              <w:rPr>
                <w:color w:val="000000"/>
                <w:sz w:val="24"/>
              </w:rPr>
              <w:t>11</w:t>
            </w:r>
          </w:p>
        </w:tc>
        <w:tc>
          <w:tcPr>
            <w:tcW w:w="0" w:type="auto"/>
            <w:vAlign w:val="center"/>
          </w:tcPr>
          <w:p w:rsidR="00060037" w:rsidRDefault="002A7DEA">
            <w:pPr>
              <w:jc w:val="right"/>
            </w:pPr>
            <w:r>
              <w:rPr>
                <w:color w:val="000000"/>
                <w:sz w:val="24"/>
              </w:rPr>
              <w:t>2,100,000</w:t>
            </w:r>
          </w:p>
        </w:tc>
        <w:tc>
          <w:tcPr>
            <w:tcW w:w="0" w:type="auto"/>
            <w:vAlign w:val="center"/>
          </w:tcPr>
          <w:p w:rsidR="00060037" w:rsidRDefault="002A7DEA">
            <w:pPr>
              <w:jc w:val="right"/>
            </w:pPr>
            <w:r>
              <w:rPr>
                <w:color w:val="000000"/>
                <w:sz w:val="24"/>
              </w:rPr>
              <w:t>210,614,905.86</w:t>
            </w:r>
          </w:p>
        </w:tc>
        <w:tc>
          <w:tcPr>
            <w:tcW w:w="0" w:type="auto"/>
            <w:vAlign w:val="center"/>
          </w:tcPr>
          <w:p w:rsidR="00060037" w:rsidRDefault="002A7DEA">
            <w:pPr>
              <w:jc w:val="right"/>
            </w:pPr>
            <w:r>
              <w:rPr>
                <w:color w:val="000000"/>
                <w:sz w:val="24"/>
              </w:rPr>
              <w:t>1.14</w:t>
            </w:r>
          </w:p>
        </w:tc>
      </w:tr>
      <w:tr w:rsidR="00060037">
        <w:trPr>
          <w:jc w:val="center"/>
        </w:trPr>
        <w:tc>
          <w:tcPr>
            <w:tcW w:w="0" w:type="auto"/>
            <w:vAlign w:val="center"/>
          </w:tcPr>
          <w:p w:rsidR="00060037" w:rsidRDefault="002A7DEA">
            <w:pPr>
              <w:jc w:val="center"/>
            </w:pPr>
            <w:r>
              <w:rPr>
                <w:color w:val="000000"/>
                <w:sz w:val="24"/>
              </w:rPr>
              <w:t>9</w:t>
            </w:r>
          </w:p>
        </w:tc>
        <w:tc>
          <w:tcPr>
            <w:tcW w:w="0" w:type="auto"/>
            <w:vAlign w:val="center"/>
          </w:tcPr>
          <w:p w:rsidR="00060037" w:rsidRDefault="002A7DEA">
            <w:pPr>
              <w:jc w:val="center"/>
            </w:pPr>
            <w:r>
              <w:rPr>
                <w:color w:val="000000"/>
                <w:sz w:val="24"/>
              </w:rPr>
              <w:t>112095618</w:t>
            </w:r>
          </w:p>
        </w:tc>
        <w:tc>
          <w:tcPr>
            <w:tcW w:w="0" w:type="auto"/>
            <w:vAlign w:val="center"/>
          </w:tcPr>
          <w:p w:rsidR="00060037" w:rsidRDefault="002A7DEA">
            <w:pPr>
              <w:jc w:val="center"/>
            </w:pPr>
            <w:r>
              <w:rPr>
                <w:color w:val="000000"/>
                <w:sz w:val="24"/>
              </w:rPr>
              <w:t>20</w:t>
            </w:r>
            <w:r>
              <w:rPr>
                <w:color w:val="000000"/>
                <w:sz w:val="24"/>
              </w:rPr>
              <w:t>郑州银行</w:t>
            </w:r>
            <w:r>
              <w:rPr>
                <w:color w:val="000000"/>
                <w:sz w:val="24"/>
              </w:rPr>
              <w:t>CD030</w:t>
            </w:r>
          </w:p>
        </w:tc>
        <w:tc>
          <w:tcPr>
            <w:tcW w:w="0" w:type="auto"/>
            <w:vAlign w:val="center"/>
          </w:tcPr>
          <w:p w:rsidR="00060037" w:rsidRDefault="002A7DEA">
            <w:pPr>
              <w:jc w:val="right"/>
            </w:pPr>
            <w:r>
              <w:rPr>
                <w:color w:val="000000"/>
                <w:sz w:val="24"/>
              </w:rPr>
              <w:t>2,000,000</w:t>
            </w:r>
          </w:p>
        </w:tc>
        <w:tc>
          <w:tcPr>
            <w:tcW w:w="0" w:type="auto"/>
            <w:vAlign w:val="center"/>
          </w:tcPr>
          <w:p w:rsidR="00060037" w:rsidRDefault="002A7DEA">
            <w:pPr>
              <w:jc w:val="right"/>
            </w:pPr>
            <w:r>
              <w:rPr>
                <w:color w:val="000000"/>
                <w:sz w:val="24"/>
              </w:rPr>
              <w:t>196,719,847.20</w:t>
            </w:r>
          </w:p>
        </w:tc>
        <w:tc>
          <w:tcPr>
            <w:tcW w:w="0" w:type="auto"/>
            <w:vAlign w:val="center"/>
          </w:tcPr>
          <w:p w:rsidR="00060037" w:rsidRDefault="002A7DEA">
            <w:pPr>
              <w:jc w:val="right"/>
            </w:pPr>
            <w:r>
              <w:rPr>
                <w:color w:val="000000"/>
                <w:sz w:val="24"/>
              </w:rPr>
              <w:t>1.06</w:t>
            </w:r>
          </w:p>
        </w:tc>
      </w:tr>
      <w:tr w:rsidR="00060037">
        <w:trPr>
          <w:jc w:val="center"/>
        </w:trPr>
        <w:tc>
          <w:tcPr>
            <w:tcW w:w="0" w:type="auto"/>
            <w:vAlign w:val="center"/>
          </w:tcPr>
          <w:p w:rsidR="00060037" w:rsidRDefault="002A7DEA">
            <w:pPr>
              <w:jc w:val="center"/>
            </w:pPr>
            <w:r>
              <w:rPr>
                <w:color w:val="000000"/>
                <w:sz w:val="24"/>
              </w:rPr>
              <w:t>10</w:t>
            </w:r>
          </w:p>
        </w:tc>
        <w:tc>
          <w:tcPr>
            <w:tcW w:w="0" w:type="auto"/>
            <w:vAlign w:val="center"/>
          </w:tcPr>
          <w:p w:rsidR="00060037" w:rsidRDefault="002A7DEA">
            <w:pPr>
              <w:jc w:val="center"/>
            </w:pPr>
            <w:r>
              <w:rPr>
                <w:color w:val="000000"/>
                <w:sz w:val="24"/>
              </w:rPr>
              <w:t>112094993</w:t>
            </w:r>
          </w:p>
        </w:tc>
        <w:tc>
          <w:tcPr>
            <w:tcW w:w="0" w:type="auto"/>
            <w:vAlign w:val="center"/>
          </w:tcPr>
          <w:p w:rsidR="00060037" w:rsidRDefault="002A7DEA">
            <w:pPr>
              <w:jc w:val="center"/>
            </w:pPr>
            <w:r>
              <w:rPr>
                <w:color w:val="000000"/>
                <w:sz w:val="24"/>
              </w:rPr>
              <w:t>20</w:t>
            </w:r>
            <w:r>
              <w:rPr>
                <w:color w:val="000000"/>
                <w:sz w:val="24"/>
              </w:rPr>
              <w:t>东莞农村商业银行</w:t>
            </w:r>
            <w:r>
              <w:rPr>
                <w:color w:val="000000"/>
                <w:sz w:val="24"/>
              </w:rPr>
              <w:t>CD075</w:t>
            </w:r>
          </w:p>
        </w:tc>
        <w:tc>
          <w:tcPr>
            <w:tcW w:w="0" w:type="auto"/>
            <w:vAlign w:val="center"/>
          </w:tcPr>
          <w:p w:rsidR="00060037" w:rsidRDefault="002A7DEA">
            <w:pPr>
              <w:jc w:val="right"/>
            </w:pPr>
            <w:r>
              <w:rPr>
                <w:color w:val="000000"/>
                <w:sz w:val="24"/>
              </w:rPr>
              <w:t>2,000,000</w:t>
            </w:r>
          </w:p>
        </w:tc>
        <w:tc>
          <w:tcPr>
            <w:tcW w:w="0" w:type="auto"/>
            <w:vAlign w:val="center"/>
          </w:tcPr>
          <w:p w:rsidR="00060037" w:rsidRDefault="002A7DEA">
            <w:pPr>
              <w:jc w:val="right"/>
            </w:pPr>
            <w:r>
              <w:rPr>
                <w:color w:val="000000"/>
                <w:sz w:val="24"/>
              </w:rPr>
              <w:t>196,694,998.14</w:t>
            </w:r>
          </w:p>
        </w:tc>
        <w:tc>
          <w:tcPr>
            <w:tcW w:w="0" w:type="auto"/>
            <w:vAlign w:val="center"/>
          </w:tcPr>
          <w:p w:rsidR="00060037" w:rsidRDefault="002A7DEA">
            <w:pPr>
              <w:jc w:val="right"/>
            </w:pPr>
            <w:r>
              <w:rPr>
                <w:color w:val="000000"/>
                <w:sz w:val="24"/>
              </w:rPr>
              <w:t>1.06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0.1255%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0.0387%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0.0684%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1481"/>
        <w:gridCol w:w="1489"/>
        <w:gridCol w:w="1482"/>
        <w:gridCol w:w="1595"/>
        <w:gridCol w:w="1596"/>
        <w:gridCol w:w="1659"/>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060037">
        <w:trPr>
          <w:jc w:val="center"/>
        </w:trPr>
        <w:tc>
          <w:tcPr>
            <w:tcW w:w="0" w:type="auto"/>
            <w:vAlign w:val="center"/>
          </w:tcPr>
          <w:p w:rsidR="00060037" w:rsidRDefault="002A7DEA">
            <w:pPr>
              <w:jc w:val="center"/>
            </w:pPr>
            <w:r>
              <w:rPr>
                <w:color w:val="000000"/>
                <w:sz w:val="24"/>
              </w:rPr>
              <w:t>1</w:t>
            </w:r>
          </w:p>
        </w:tc>
        <w:tc>
          <w:tcPr>
            <w:tcW w:w="0" w:type="auto"/>
            <w:vAlign w:val="center"/>
          </w:tcPr>
          <w:p w:rsidR="00060037" w:rsidRDefault="002A7DEA">
            <w:pPr>
              <w:jc w:val="center"/>
            </w:pPr>
            <w:r>
              <w:rPr>
                <w:color w:val="000000"/>
                <w:sz w:val="24"/>
              </w:rPr>
              <w:t>139901</w:t>
            </w:r>
          </w:p>
        </w:tc>
        <w:tc>
          <w:tcPr>
            <w:tcW w:w="0" w:type="auto"/>
            <w:vAlign w:val="center"/>
          </w:tcPr>
          <w:p w:rsidR="00060037" w:rsidRDefault="002A7DEA">
            <w:pPr>
              <w:jc w:val="center"/>
            </w:pPr>
            <w:r>
              <w:rPr>
                <w:color w:val="000000"/>
                <w:sz w:val="24"/>
              </w:rPr>
              <w:t>蚁信</w:t>
            </w:r>
            <w:r>
              <w:rPr>
                <w:color w:val="000000"/>
                <w:sz w:val="24"/>
              </w:rPr>
              <w:t>08A</w:t>
            </w:r>
          </w:p>
        </w:tc>
        <w:tc>
          <w:tcPr>
            <w:tcW w:w="0" w:type="auto"/>
            <w:vAlign w:val="center"/>
          </w:tcPr>
          <w:p w:rsidR="00060037" w:rsidRDefault="002A7DEA">
            <w:pPr>
              <w:jc w:val="right"/>
            </w:pPr>
            <w:r>
              <w:rPr>
                <w:color w:val="000000"/>
                <w:sz w:val="24"/>
              </w:rPr>
              <w:t>300,000</w:t>
            </w:r>
          </w:p>
        </w:tc>
        <w:tc>
          <w:tcPr>
            <w:tcW w:w="0" w:type="auto"/>
            <w:vAlign w:val="center"/>
          </w:tcPr>
          <w:p w:rsidR="00060037" w:rsidRDefault="002A7DEA">
            <w:pPr>
              <w:jc w:val="right"/>
            </w:pPr>
            <w:r>
              <w:rPr>
                <w:color w:val="000000"/>
                <w:sz w:val="24"/>
              </w:rPr>
              <w:t>30,</w:t>
            </w:r>
            <w:r>
              <w:rPr>
                <w:rFonts w:hint="eastAsia"/>
                <w:color w:val="000000"/>
                <w:sz w:val="24"/>
              </w:rPr>
              <w:t>000</w:t>
            </w:r>
            <w:r>
              <w:rPr>
                <w:color w:val="000000"/>
                <w:sz w:val="24"/>
              </w:rPr>
              <w:t>,000.00</w:t>
            </w:r>
          </w:p>
        </w:tc>
        <w:tc>
          <w:tcPr>
            <w:tcW w:w="0" w:type="auto"/>
            <w:vAlign w:val="center"/>
          </w:tcPr>
          <w:p w:rsidR="00060037" w:rsidRDefault="002A7DEA">
            <w:pPr>
              <w:jc w:val="right"/>
            </w:pPr>
            <w:r>
              <w:rPr>
                <w:color w:val="000000"/>
                <w:sz w:val="24"/>
              </w:rPr>
              <w:t>0.16</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lastRenderedPageBreak/>
        <w:t>本基金采用摊余成本法计价，即计价对象以买入成本列示，按票面利率或商定利率并考虑其买入时的溢价与折价，在其剩余期限内按照实际利率和摊余成本逐日摊销计算损益。</w:t>
      </w:r>
    </w:p>
    <w:p w:rsidR="00060037" w:rsidRDefault="002A7DEA">
      <w:pPr>
        <w:adjustRightInd w:val="0"/>
        <w:spacing w:before="29" w:line="288" w:lineRule="auto"/>
        <w:ind w:left="17"/>
        <w:rPr>
          <w:color w:val="000000"/>
          <w:sz w:val="24"/>
        </w:rPr>
      </w:pPr>
      <w:r>
        <w:rPr>
          <w:color w:val="000000"/>
          <w:sz w:val="24"/>
        </w:rPr>
        <w:t>报告期内本基金投资的前十名证券的发行主体除</w:t>
      </w:r>
      <w:r>
        <w:rPr>
          <w:color w:val="000000"/>
          <w:sz w:val="24"/>
        </w:rPr>
        <w:t>20</w:t>
      </w:r>
      <w:r>
        <w:rPr>
          <w:color w:val="000000"/>
          <w:sz w:val="24"/>
        </w:rPr>
        <w:t>招商</w:t>
      </w:r>
      <w:r>
        <w:rPr>
          <w:color w:val="000000"/>
          <w:sz w:val="24"/>
        </w:rPr>
        <w:t>CP004BC</w:t>
      </w:r>
      <w:r>
        <w:rPr>
          <w:color w:val="000000"/>
          <w:sz w:val="24"/>
        </w:rPr>
        <w:t>（证券代码：</w:t>
      </w:r>
      <w:r>
        <w:rPr>
          <w:color w:val="000000"/>
          <w:sz w:val="24"/>
        </w:rPr>
        <w:t>072000033</w:t>
      </w:r>
      <w:r>
        <w:rPr>
          <w:color w:val="000000"/>
          <w:sz w:val="24"/>
        </w:rPr>
        <w:t>）外，未出现被监管部门立案调查，或在报告编制日前一年内受到公开谴责、处罚的情形。</w:t>
      </w:r>
    </w:p>
    <w:p w:rsidR="00060037" w:rsidRDefault="002A7DEA">
      <w:pPr>
        <w:adjustRightInd w:val="0"/>
        <w:spacing w:before="29" w:line="288" w:lineRule="auto"/>
        <w:ind w:left="17"/>
        <w:rPr>
          <w:color w:val="000000"/>
          <w:sz w:val="24"/>
        </w:rPr>
      </w:pPr>
      <w:r>
        <w:rPr>
          <w:color w:val="000000"/>
          <w:sz w:val="24"/>
        </w:rPr>
        <w:t>报告期内本基金投资的前十名证券之一</w:t>
      </w:r>
      <w:r>
        <w:rPr>
          <w:color w:val="000000"/>
          <w:sz w:val="24"/>
        </w:rPr>
        <w:t>20</w:t>
      </w:r>
      <w:r>
        <w:rPr>
          <w:color w:val="000000"/>
          <w:sz w:val="24"/>
        </w:rPr>
        <w:t>招商</w:t>
      </w:r>
      <w:r>
        <w:rPr>
          <w:color w:val="000000"/>
          <w:sz w:val="24"/>
        </w:rPr>
        <w:t>CP004BC</w:t>
      </w:r>
      <w:r>
        <w:rPr>
          <w:color w:val="000000"/>
          <w:sz w:val="24"/>
        </w:rPr>
        <w:t>（证券代码：</w:t>
      </w:r>
      <w:r>
        <w:rPr>
          <w:color w:val="000000"/>
          <w:sz w:val="24"/>
        </w:rPr>
        <w:t>072000033</w:t>
      </w:r>
      <w:r>
        <w:rPr>
          <w:color w:val="000000"/>
          <w:sz w:val="24"/>
        </w:rPr>
        <w:t>）的发行主体招商证券于</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日公告，因全资子公司招商证券（香港）有限公司在担任中国金属再生资源（控股）有限公司上市申请的联席保荐人时（</w:t>
      </w:r>
      <w:r>
        <w:rPr>
          <w:color w:val="000000"/>
          <w:sz w:val="24"/>
        </w:rPr>
        <w:t>2008</w:t>
      </w:r>
      <w:r>
        <w:rPr>
          <w:color w:val="000000"/>
          <w:sz w:val="24"/>
        </w:rPr>
        <w:t>年</w:t>
      </w:r>
      <w:r>
        <w:rPr>
          <w:color w:val="000000"/>
          <w:sz w:val="24"/>
        </w:rPr>
        <w:t>11</w:t>
      </w:r>
      <w:r>
        <w:rPr>
          <w:color w:val="000000"/>
          <w:sz w:val="24"/>
        </w:rPr>
        <w:t>月至</w:t>
      </w:r>
      <w:r>
        <w:rPr>
          <w:color w:val="000000"/>
          <w:sz w:val="24"/>
        </w:rPr>
        <w:t>2009</w:t>
      </w:r>
      <w:r>
        <w:rPr>
          <w:color w:val="000000"/>
          <w:sz w:val="24"/>
        </w:rPr>
        <w:t>年</w:t>
      </w:r>
      <w:r>
        <w:rPr>
          <w:color w:val="000000"/>
          <w:sz w:val="24"/>
        </w:rPr>
        <w:t>6</w:t>
      </w:r>
      <w:r>
        <w:rPr>
          <w:color w:val="000000"/>
          <w:sz w:val="24"/>
        </w:rPr>
        <w:t>月）没有履行其应尽的尽职审查责任，近日香港证券及期货事务监察委员会对招商证券（香港）有限公司采取纪律行动，包括处以罚款</w:t>
      </w:r>
      <w:r>
        <w:rPr>
          <w:color w:val="000000"/>
          <w:sz w:val="24"/>
        </w:rPr>
        <w:t>2700</w:t>
      </w:r>
      <w:r>
        <w:rPr>
          <w:color w:val="000000"/>
          <w:sz w:val="24"/>
        </w:rPr>
        <w:t>万元港币；公司于</w:t>
      </w:r>
      <w:r>
        <w:rPr>
          <w:color w:val="000000"/>
          <w:sz w:val="24"/>
        </w:rPr>
        <w:t>2019</w:t>
      </w:r>
      <w:r>
        <w:rPr>
          <w:color w:val="000000"/>
          <w:sz w:val="24"/>
        </w:rPr>
        <w:t>年</w:t>
      </w:r>
      <w:r>
        <w:rPr>
          <w:color w:val="000000"/>
          <w:sz w:val="24"/>
        </w:rPr>
        <w:t>6</w:t>
      </w:r>
      <w:r>
        <w:rPr>
          <w:color w:val="000000"/>
          <w:sz w:val="24"/>
        </w:rPr>
        <w:t>月</w:t>
      </w:r>
      <w:r>
        <w:rPr>
          <w:color w:val="000000"/>
          <w:sz w:val="24"/>
        </w:rPr>
        <w:t>1</w:t>
      </w:r>
      <w:r>
        <w:rPr>
          <w:color w:val="000000"/>
          <w:sz w:val="24"/>
        </w:rPr>
        <w:t>日公告，因全资子公司招商证券（香港）有限公司错误处理客户款项</w:t>
      </w:r>
      <w:r>
        <w:rPr>
          <w:color w:val="000000"/>
          <w:sz w:val="24"/>
        </w:rPr>
        <w:t>(</w:t>
      </w:r>
      <w:r>
        <w:rPr>
          <w:color w:val="000000"/>
          <w:sz w:val="24"/>
        </w:rPr>
        <w:t>发生于</w:t>
      </w:r>
      <w:r>
        <w:rPr>
          <w:color w:val="000000"/>
          <w:sz w:val="24"/>
        </w:rPr>
        <w:t>2011</w:t>
      </w:r>
      <w:r>
        <w:rPr>
          <w:color w:val="000000"/>
          <w:sz w:val="24"/>
        </w:rPr>
        <w:t>年</w:t>
      </w:r>
      <w:r>
        <w:rPr>
          <w:color w:val="000000"/>
          <w:sz w:val="24"/>
        </w:rPr>
        <w:t>10</w:t>
      </w:r>
      <w:r>
        <w:rPr>
          <w:color w:val="000000"/>
          <w:sz w:val="24"/>
        </w:rPr>
        <w:t>月至</w:t>
      </w:r>
      <w:r>
        <w:rPr>
          <w:color w:val="000000"/>
          <w:sz w:val="24"/>
        </w:rPr>
        <w:t>2014</w:t>
      </w:r>
      <w:r>
        <w:rPr>
          <w:color w:val="000000"/>
          <w:sz w:val="24"/>
        </w:rPr>
        <w:t>年</w:t>
      </w:r>
      <w:r>
        <w:rPr>
          <w:color w:val="000000"/>
          <w:sz w:val="24"/>
        </w:rPr>
        <w:t>9</w:t>
      </w:r>
      <w:r>
        <w:rPr>
          <w:color w:val="000000"/>
          <w:sz w:val="24"/>
        </w:rPr>
        <w:t>月期间</w:t>
      </w:r>
      <w:r>
        <w:rPr>
          <w:color w:val="000000"/>
          <w:sz w:val="24"/>
        </w:rPr>
        <w:t>)</w:t>
      </w:r>
      <w:r>
        <w:rPr>
          <w:color w:val="000000"/>
          <w:sz w:val="24"/>
        </w:rPr>
        <w:t>，近日香港证券及期货事务监察委员会对招商证券（香港）有限公司采取纪律行动，包括处以罚款</w:t>
      </w:r>
      <w:r>
        <w:rPr>
          <w:color w:val="000000"/>
          <w:sz w:val="24"/>
        </w:rPr>
        <w:t>500</w:t>
      </w:r>
      <w:r>
        <w:rPr>
          <w:color w:val="000000"/>
          <w:sz w:val="24"/>
        </w:rPr>
        <w:t>万元港币。</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94,333,662.48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301,763.91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94,635,426.39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lastRenderedPageBreak/>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13,727,194,808.96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186,881,289.23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89,243,351,444.66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121,116,198.60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84,703,584,111.89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100,488,801.09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18,266,962,141.73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207,508,686.74</w:t>
            </w:r>
          </w:p>
        </w:tc>
      </w:tr>
    </w:tbl>
    <w:p w:rsidR="00060037" w:rsidRDefault="002A7D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060037">
        <w:trPr>
          <w:jc w:val="center"/>
        </w:trPr>
        <w:tc>
          <w:tcPr>
            <w:tcW w:w="1454" w:type="dxa"/>
            <w:vAlign w:val="center"/>
          </w:tcPr>
          <w:p w:rsidR="00060037" w:rsidRDefault="002A7DEA">
            <w:pPr>
              <w:jc w:val="center"/>
            </w:pPr>
            <w:r>
              <w:rPr>
                <w:color w:val="000000"/>
                <w:sz w:val="24"/>
              </w:rPr>
              <w:t>1</w:t>
            </w:r>
          </w:p>
        </w:tc>
        <w:tc>
          <w:tcPr>
            <w:tcW w:w="1678" w:type="dxa"/>
            <w:vAlign w:val="center"/>
          </w:tcPr>
          <w:p w:rsidR="00060037" w:rsidRDefault="002A7DEA">
            <w:pPr>
              <w:jc w:val="center"/>
            </w:pPr>
            <w:r>
              <w:rPr>
                <w:color w:val="000000"/>
                <w:sz w:val="24"/>
              </w:rPr>
              <w:t>E</w:t>
            </w:r>
            <w:r>
              <w:rPr>
                <w:color w:val="000000"/>
                <w:sz w:val="24"/>
              </w:rPr>
              <w:t>类份额红利再投</w:t>
            </w:r>
          </w:p>
        </w:tc>
        <w:tc>
          <w:tcPr>
            <w:tcW w:w="1249" w:type="dxa"/>
            <w:vAlign w:val="center"/>
          </w:tcPr>
          <w:p w:rsidR="00060037" w:rsidRDefault="002A7DEA">
            <w:pPr>
              <w:jc w:val="center"/>
            </w:pPr>
            <w:r>
              <w:rPr>
                <w:color w:val="000000"/>
                <w:sz w:val="24"/>
              </w:rPr>
              <w:t>-</w:t>
            </w:r>
          </w:p>
        </w:tc>
        <w:tc>
          <w:tcPr>
            <w:tcW w:w="1544" w:type="dxa"/>
            <w:vAlign w:val="center"/>
          </w:tcPr>
          <w:p w:rsidR="00060037" w:rsidRDefault="002A7DEA">
            <w:pPr>
              <w:jc w:val="right"/>
            </w:pPr>
            <w:r>
              <w:rPr>
                <w:color w:val="000000"/>
                <w:sz w:val="24"/>
              </w:rPr>
              <w:t>1,805.20</w:t>
            </w:r>
          </w:p>
        </w:tc>
        <w:tc>
          <w:tcPr>
            <w:tcW w:w="1670" w:type="dxa"/>
            <w:vAlign w:val="center"/>
          </w:tcPr>
          <w:p w:rsidR="00060037" w:rsidRDefault="002A7DEA">
            <w:pPr>
              <w:jc w:val="right"/>
            </w:pPr>
            <w:r>
              <w:rPr>
                <w:color w:val="000000"/>
                <w:sz w:val="24"/>
              </w:rPr>
              <w:t>1,805.20</w:t>
            </w:r>
          </w:p>
        </w:tc>
        <w:tc>
          <w:tcPr>
            <w:tcW w:w="1273" w:type="dxa"/>
            <w:vAlign w:val="center"/>
          </w:tcPr>
          <w:p w:rsidR="00060037" w:rsidRDefault="002A7DEA">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1,805.20</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1,805.20</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060037" w:rsidRDefault="002A7DE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269,764.34</w:t>
      </w:r>
      <w:r>
        <w:rPr>
          <w:color w:val="000000"/>
          <w:sz w:val="24"/>
        </w:rPr>
        <w:t>份，占本基金期末</w:t>
      </w:r>
      <w:r>
        <w:rPr>
          <w:color w:val="000000"/>
          <w:sz w:val="24"/>
        </w:rPr>
        <w:t>E</w:t>
      </w:r>
      <w:r>
        <w:rPr>
          <w:color w:val="000000"/>
          <w:sz w:val="24"/>
        </w:rPr>
        <w:t>类基金总份额的</w:t>
      </w:r>
      <w:r>
        <w:rPr>
          <w:color w:val="000000"/>
          <w:sz w:val="24"/>
        </w:rPr>
        <w:t>0.13%</w:t>
      </w:r>
      <w:r>
        <w:rPr>
          <w:color w:val="000000"/>
          <w:sz w:val="24"/>
        </w:rPr>
        <w:t>。</w:t>
      </w:r>
    </w:p>
    <w:p w:rsidR="000F2DA3" w:rsidRPr="000E4C40" w:rsidRDefault="000F2DA3" w:rsidP="00C1685B">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60037" w:rsidRDefault="002A7DEA">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060037" w:rsidRDefault="002A7DEA">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060037" w:rsidRDefault="002A7DEA">
      <w:pPr>
        <w:spacing w:before="29" w:line="288" w:lineRule="auto"/>
        <w:ind w:firstLineChars="200" w:firstLine="480"/>
        <w:rPr>
          <w:color w:val="000000"/>
          <w:sz w:val="24"/>
        </w:rPr>
      </w:pPr>
      <w:r>
        <w:rPr>
          <w:color w:val="000000"/>
          <w:sz w:val="24"/>
        </w:rPr>
        <w:lastRenderedPageBreak/>
        <w:t>3</w:t>
      </w:r>
      <w:r>
        <w:rPr>
          <w:color w:val="000000"/>
          <w:sz w:val="24"/>
        </w:rPr>
        <w:t>、《交银施罗德现金宝货币市场基金招募说明书》；</w:t>
      </w:r>
      <w:r>
        <w:rPr>
          <w:color w:val="000000"/>
          <w:sz w:val="24"/>
        </w:rPr>
        <w:t xml:space="preserve"> </w:t>
      </w:r>
    </w:p>
    <w:p w:rsidR="00060037" w:rsidRDefault="002A7DEA">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060037" w:rsidRDefault="002A7DEA">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060037" w:rsidRDefault="002A7DEA">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60037" w:rsidRDefault="002A7DEA">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60037" w:rsidRDefault="002A7DE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31" w:rsidRDefault="00BE1131">
      <w:r>
        <w:separator/>
      </w:r>
    </w:p>
  </w:endnote>
  <w:endnote w:type="continuationSeparator" w:id="0">
    <w:p w:rsidR="00BE1131" w:rsidRDefault="00BE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69ED">
      <w:rPr>
        <w:noProof/>
        <w:kern w:val="0"/>
        <w:szCs w:val="21"/>
      </w:rPr>
      <w:t>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A769ED">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31" w:rsidRDefault="00BE1131">
      <w:r>
        <w:separator/>
      </w:r>
    </w:p>
  </w:footnote>
  <w:footnote w:type="continuationSeparator" w:id="0">
    <w:p w:rsidR="00BE1131" w:rsidRDefault="00BE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037"/>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A7DEA"/>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3964"/>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9E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1131"/>
    <w:rsid w:val="00BE33B1"/>
    <w:rsid w:val="00BE3EB8"/>
    <w:rsid w:val="00BE439F"/>
    <w:rsid w:val="00BE52AF"/>
    <w:rsid w:val="00BE5584"/>
    <w:rsid w:val="00BF1111"/>
    <w:rsid w:val="00BF3886"/>
    <w:rsid w:val="00C009AF"/>
    <w:rsid w:val="00C03EF8"/>
    <w:rsid w:val="00C06606"/>
    <w:rsid w:val="00C1039C"/>
    <w:rsid w:val="00C1685B"/>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10964B-DF8A-4F3B-9A1C-E6715C02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Pages>
  <Words>1293</Words>
  <Characters>7372</Characters>
  <Application>Microsoft Office Word</Application>
  <DocSecurity>0</DocSecurity>
  <Lines>61</Lines>
  <Paragraphs>17</Paragraphs>
  <ScaleCrop>false</ScaleCrop>
  <Company>jysld</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340</cp:revision>
  <cp:lastPrinted>2009-01-22T10:11:00Z</cp:lastPrinted>
  <dcterms:created xsi:type="dcterms:W3CDTF">2012-11-21T05:49:00Z</dcterms:created>
  <dcterms:modified xsi:type="dcterms:W3CDTF">2020-04-16T09:18:00Z</dcterms:modified>
</cp:coreProperties>
</file>