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交银施罗德增利债券证券投资基金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2020年第1季度报告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2020年3月31日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中国建设银行股份有限公司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二〇二〇年四月二十二日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基金托管人中国建设银行股份有限公司根据本基金合同规定，于2020年4月21日复核了本报告中的财务指标、净值表现和投资组合报告等内容，保证复核内容不存在虚假记载、误导性陈述或者重大遗漏。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本报告期自2020年1月1日起至3月31日止。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交银增利债券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519680</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2008年3月31日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1,495,252,208.18</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根据宏观经济运行状况和金融市场的运行趋势，自上而下进行宏观分析，自下而上精选个券，在控制信用风险、利率风险、流动性风险前提下，主要通过投资承担一定信用风险、具有较高息票率的债券，实现基金资产的长期稳定增长。</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本基金在分析和判断宏观经济运行状况和金融市场运行趋势的基础上，动态调整大类金融资产比例，自上而下决定债券组合久期、期限结构配置及债券类别配置，自下而上地配置债券类属和精选个券。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中债企业债总指数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本基金是一只债券型基金，在证券投资基金中属于中等风险的品种，其长期平均风险和预期收益高于货币市场基金，低于股票型基金。</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交银增利债券A/B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交银增利债券C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519680</w:t>
            </w:r>
            <w:r w:rsidRPr="007F52FA">
              <w:rPr>
                <w:color w:themeColor="text1" w:val="000000"/>
                <w:sz w:val="24"/>
              </w:rPr>
              <w:t>（前端）、</w:t>
            </w:r>
            <w:r w:rsidRPr="007F52FA">
              <w:rPr>
                <w:color w:themeColor="text1" w:val="000000"/>
                <w:sz w:val="24"/>
              </w:rPr>
              <w:t>519681</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519682</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952,330,240.70</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t/>
            </w:r>
            <w:r w:rsidRPr="007F52FA">
              <w:rPr>
                <w:sz w:val="24"/>
              </w:rPr>
              <w:t>542,921,967.48</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(2020年1月1日-2020年3月31日)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交银增利债券A/B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交银增利债券C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13,052,164.67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6,018,719.70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11,955,262.74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2,874,513.65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0.0131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0.0065</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972,640,147.84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552,374,207.02</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1.0213</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1.0174</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交银增利债券A/B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1.40%</w:t>
            </w:r>
          </w:p>
        </w:tc>
        <w:tc>
          <w:tcPr>
            <w:vAlign w:val="center"/>
          </w:tcPr>
          <w:p>
            <w:pPr>
              <w:jc w:val="center"/>
            </w:pPr>
            <w:r>
              <w:rPr>
                <w:color w:val="000000"/>
                <w:sz w:val="24"/>
              </w:rPr>
              <w:t>0.19%</w:t>
            </w:r>
          </w:p>
        </w:tc>
        <w:tc>
          <w:tcPr>
            <w:vAlign w:val="center"/>
          </w:tcPr>
          <w:p>
            <w:pPr>
              <w:jc w:val="center"/>
            </w:pPr>
            <w:r>
              <w:rPr>
                <w:color w:val="000000"/>
                <w:sz w:val="24"/>
              </w:rPr>
              <w:t>1.03%</w:t>
            </w:r>
          </w:p>
        </w:tc>
        <w:tc>
          <w:tcPr>
            <w:vAlign w:val="center"/>
          </w:tcPr>
          <w:p>
            <w:pPr>
              <w:jc w:val="center"/>
            </w:pPr>
            <w:r>
              <w:rPr>
                <w:color w:val="000000"/>
                <w:sz w:val="24"/>
              </w:rPr>
              <w:t>0.06%</w:t>
            </w:r>
          </w:p>
        </w:tc>
        <w:tc>
          <w:tcPr>
            <w:vAlign w:val="center"/>
          </w:tcPr>
          <w:p>
            <w:pPr>
              <w:jc w:val="center"/>
            </w:pPr>
            <w:r>
              <w:rPr>
                <w:color w:val="000000"/>
                <w:sz w:val="24"/>
              </w:rPr>
              <w:t>0.37%</w:t>
            </w:r>
          </w:p>
        </w:tc>
        <w:tc>
          <w:tcPr>
            <w:vAlign w:val="center"/>
          </w:tcPr>
          <w:p>
            <w:pPr>
              <w:jc w:val="center"/>
            </w:pPr>
            <w:r>
              <w:rPr>
                <w:color w:val="000000"/>
                <w:sz w:val="24"/>
              </w:rPr>
              <w:t>0.13%</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交银增利债券C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1.30%</w:t>
            </w:r>
          </w:p>
        </w:tc>
        <w:tc>
          <w:tcPr>
            <w:vAlign w:val="center"/>
          </w:tcPr>
          <w:p>
            <w:pPr>
              <w:jc w:val="center"/>
            </w:pPr>
            <w:r>
              <w:rPr>
                <w:color w:val="000000"/>
                <w:sz w:val="24"/>
              </w:rPr>
              <w:t>0.19%</w:t>
            </w:r>
          </w:p>
        </w:tc>
        <w:tc>
          <w:tcPr>
            <w:vAlign w:val="center"/>
          </w:tcPr>
          <w:p>
            <w:pPr>
              <w:jc w:val="center"/>
            </w:pPr>
            <w:r>
              <w:rPr>
                <w:color w:val="000000"/>
                <w:sz w:val="24"/>
              </w:rPr>
              <w:t>1.03%</w:t>
            </w:r>
          </w:p>
        </w:tc>
        <w:tc>
          <w:tcPr>
            <w:vAlign w:val="center"/>
          </w:tcPr>
          <w:p>
            <w:pPr>
              <w:jc w:val="center"/>
            </w:pPr>
            <w:r>
              <w:rPr>
                <w:color w:val="000000"/>
                <w:sz w:val="24"/>
              </w:rPr>
              <w:t>0.06%</w:t>
            </w:r>
          </w:p>
        </w:tc>
        <w:tc>
          <w:tcPr>
            <w:vAlign w:val="center"/>
          </w:tcPr>
          <w:p>
            <w:pPr>
              <w:jc w:val="center"/>
            </w:pPr>
            <w:r>
              <w:rPr>
                <w:color w:val="000000"/>
                <w:sz w:val="24"/>
              </w:rPr>
              <w:t>0.27%</w:t>
            </w:r>
          </w:p>
        </w:tc>
        <w:tc>
          <w:tcPr>
            <w:vAlign w:val="center"/>
          </w:tcPr>
          <w:p>
            <w:pPr>
              <w:jc w:val="center"/>
            </w:pPr>
            <w:r>
              <w:rPr>
                <w:color w:val="000000"/>
                <w:sz w:val="24"/>
              </w:rPr>
              <w:t>0.13%</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交银施罗德增利债券证券投资基金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2008年3月31日</w:t>
      </w:r>
      <w:r w:rsidR="009A045B" w:rsidRPr="007F52FA">
        <w:rPr>
          <w:rFonts w:ascii="Times New Roman" w:hAnsi="Times New Roman"/>
          <w:sz w:val="24"/>
          <w:szCs w:val="24"/>
        </w:rPr>
        <w:t>至</w:t>
      </w:r>
      <w:r w:rsidRPr="007F52FA">
        <w:rPr>
          <w:rFonts w:ascii="Times New Roman" w:hAnsi="Times New Roman"/>
          <w:sz w:val="24"/>
          <w:szCs w:val="24"/>
        </w:rPr>
        <w:t>2020年3月31日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交银增利债券A/B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交银增利债券C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于海颖</w:t>
            </w:r>
          </w:p>
        </w:tc>
        <w:tc>
          <w:tcPr>
            <w:vAlign w:val="center"/>
          </w:tcPr>
          <w:p>
            <w:pPr>
              <w:jc w:val="center"/>
            </w:pPr>
            <w:r>
              <w:rPr>
                <w:color w:val="000000"/>
                <w:sz w:val="24"/>
              </w:rPr>
              <w:t>交银增利债券、交银纯债债券发起、交银丰盈收益债券、交银丰晟收益债券、交银裕如纯债债券、交银裕泰两年定期开放债券、交银裕坤纯债一年定期开放债券的基金经理，公司固定收益（公募）投资总监</w:t>
            </w:r>
          </w:p>
        </w:tc>
        <w:tc>
          <w:tcPr>
            <w:vAlign w:val="center"/>
          </w:tcPr>
          <w:p>
            <w:pPr>
              <w:jc w:val="center"/>
            </w:pPr>
            <w:r>
              <w:rPr>
                <w:color w:val="000000"/>
                <w:sz w:val="24"/>
              </w:rPr>
              <w:t>2017-06-10</w:t>
            </w:r>
          </w:p>
        </w:tc>
        <w:tc>
          <w:tcPr>
            <w:vAlign w:val="center"/>
          </w:tcPr>
          <w:p>
            <w:pPr>
              <w:jc w:val="center"/>
            </w:pPr>
            <w:r>
              <w:rPr>
                <w:color w:val="000000"/>
                <w:sz w:val="24"/>
              </w:rPr>
              <w:t>-</w:t>
            </w:r>
          </w:p>
        </w:tc>
        <w:tc>
          <w:tcPr>
            <w:vAlign w:val="center"/>
          </w:tcPr>
          <w:p>
            <w:pPr>
              <w:jc w:val="center"/>
            </w:pPr>
            <w:r>
              <w:rPr>
                <w:color w:val="000000"/>
                <w:sz w:val="24"/>
              </w:rPr>
              <w:t>14年</w:t>
            </w:r>
          </w:p>
        </w:tc>
        <w:tc>
          <w:tcPr>
            <w:vAlign w:val="center"/>
          </w:tcPr>
          <w:p>
            <w:pPr>
              <w:jc w:val="both"/>
            </w:pPr>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2007年11月9日至2010年8月30日任光大保德信货币市场基金基金经理，2008年10月29日至2010年8月30日任光大保德信增利收益债券型证券投资基金基金经理，2011年6月28日至2013年6月16日任银华永祥保本混合型证券投资基金基金经理，2011年8月2日至2014年4月24日任银华货币市场证券投资基金基金经理，2012年8月9日至2014年10月7日任银华纯债信用主题债券型证券投资基金（LOF）基金经理，2013年4月1日至2014年4月24日任银华交易型货币市场基金基金经理，2013年8月7日至2014年10月7日任银华信用四季红债券型证券投资基金基金经理，2013年9月18日至2014年10月7日任银华信用季季红债券型证券投资基金基金经理，2014年5月8日至2014年10月7日任银华信用债券型证券投资基金(LOF)基金经理。2016年加入交银施罗德基金管理有限公司。2017年6月10日至2018年7月18日担任交银施罗德丰硕收益债券型证券投资基金的基金经理。2017年6月10日至2019年3月14日担任交银施罗德定期支付月月丰债券型证券投资基金、交银施罗德强化回报债券型证券投资基金、交银施罗德增利增强债券型证券投资基金、交银施罗德增强收益债券型证券投资基金、转型前的交银施罗德荣鑫保本混合型证券投资基金、转型前的交银施罗德荣祥保本混合型证券投资基金的基金经理。</w:t>
            </w:r>
          </w:p>
        </w:tc>
      </w:tr>
      <w:tr>
        <w:tc>
          <w:tcPr>
            <w:vAlign w:val="center"/>
          </w:tcPr>
          <w:p>
            <w:pPr>
              <w:jc w:val="center"/>
            </w:pPr>
            <w:r>
              <w:rPr>
                <w:color w:val="000000"/>
                <w:sz w:val="24"/>
              </w:rPr>
              <w:t>魏玉敏</w:t>
            </w:r>
          </w:p>
        </w:tc>
        <w:tc>
          <w:tcPr>
            <w:vAlign w:val="center"/>
          </w:tcPr>
          <w:p>
            <w:pPr>
              <w:jc w:val="center"/>
            </w:pPr>
            <w:r>
              <w:rPr>
                <w:color w:val="000000"/>
                <w:sz w:val="24"/>
              </w:rPr>
              <w:t>交银增利债券、交银纯债债券发起、交银丰润收益债券、交银增利增强债券、交银丰晟收益债券、交银裕如纯债债券、交银中债1-3年农发债指数、交银可转债债券、交银裕泰两年定期开放债券的基金经理</w:t>
            </w:r>
          </w:p>
        </w:tc>
        <w:tc>
          <w:tcPr>
            <w:vAlign w:val="center"/>
          </w:tcPr>
          <w:p>
            <w:pPr>
              <w:jc w:val="center"/>
            </w:pPr>
            <w:r>
              <w:rPr>
                <w:color w:val="000000"/>
                <w:sz w:val="24"/>
              </w:rPr>
              <w:t>2018-08-29</w:t>
            </w:r>
          </w:p>
        </w:tc>
        <w:tc>
          <w:tcPr>
            <w:vAlign w:val="center"/>
          </w:tcPr>
          <w:p>
            <w:pPr>
              <w:jc w:val="center"/>
            </w:pPr>
            <w:r>
              <w:rPr>
                <w:color w:val="000000"/>
                <w:sz w:val="24"/>
              </w:rPr>
              <w:t>-</w:t>
            </w:r>
          </w:p>
        </w:tc>
        <w:tc>
          <w:tcPr>
            <w:vAlign w:val="center"/>
          </w:tcPr>
          <w:p>
            <w:pPr>
              <w:jc w:val="center"/>
            </w:pPr>
            <w:r>
              <w:rPr>
                <w:color w:val="000000"/>
                <w:sz w:val="24"/>
              </w:rPr>
              <w:t>8年</w:t>
            </w:r>
          </w:p>
        </w:tc>
        <w:tc>
          <w:tcPr>
            <w:vAlign w:val="center"/>
          </w:tcPr>
          <w:p>
            <w:pPr>
              <w:jc w:val="both"/>
            </w:pPr>
            <w:r>
              <w:rPr>
                <w:color w:val="000000"/>
                <w:sz w:val="24"/>
              </w:rPr>
              <w:t>魏玉敏女士，厦门大学金融学硕士、学士。2012年至2013年任招商证券固定收益研究员，2013年至2016年任国信证券固定收益高级分析师。2016年加入交银施罗德基金管理有限公司，历任基金经理助理。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一季度债券收益率震荡下行，短端收益率下行幅度更大，收益率曲线呈现牛市陡峭化格局。一季度市场关注的焦点在于新冠疫情的发展，收益率下行的主要集中于国内疫情爆发和海外疫情扩散两个阶段。具体运行来看，一月初资金面宽松，央行向市场持续注入流动性，在经济企稳的背景下，债市受配置盘支撑走势仍偏强。一月下旬，冠状病毒疫情在国内爆发，春节期间全国防疫隔离措施升级，海外风险偏好也快速下降，股市、原油等明显下跌，避险资产债券、黄金上涨，春节后央行下调逆回购利率10bp，长端利率大幅下行，悲观情绪快速释放，此后随着国内疫情防控显效，政策也开始加强企业复工，债市转向震荡。进入二月下旬，海外疫情加速扩散，三月初美联储紧急降息50bp后引发全球宽松预期，风险资产快速受到冲击，债券利率进一步向下突破。2020年3月9日起，海外流动性危机显现，全球美元流动性紧张情况下，外资抛压对中国债市带来阶段性的调整，收益率小幅上行。2020年3月16日美联储紧急降息100bp，随后密集推出流动性工具、开启无限量QE等，市场的流动性紧张形势得到缓解，国内债市收益率在降息预期影响下重回下行通道。</w:t>
      </w:r>
    </w:p>
    <w:p>
      <w:pPr>
        <w:spacing w:before="29" w:line="288" w:lineRule="auto"/>
        <w:ind w:firstLine="480" w:firstLineChars="200"/>
        <w:rPr>
          <w:color w:val="000000"/>
          <w:sz w:val="24"/>
        </w:rPr>
      </w:pPr>
      <w:r>
        <w:rPr>
          <w:color w:val="000000"/>
          <w:sz w:val="24"/>
        </w:rPr>
        <w:t>转债市场一季度波动较大，年初新能源车、消费电子以及半导体等板块相关标的表现较为活跃，虽然中证转债指数层面在1月份的涨幅有限，但内部存在明显的结构性收益。二月国内疫情爆发对股票市场产生一次性冲击，随后在流动性充裕下出现了报复性反弹，融资融券等杠杆性行为也一路攀升。转债市场相比股票更加强劲，整体估值出现了主动拉升，结构上来看科技板块延续强势而新能源车则有所降温。进入三月海外疫情爆发再次对权益市场产生影响，指数开始逐步回调。转债市场同步下跌，高估值的结构有所松动，但是绝对水平仍然处于历史相对较高的位置，期间与内需相关的消费、通信板块有一定相对收益。</w:t>
      </w:r>
    </w:p>
    <w:p>
      <w:pPr>
        <w:spacing w:before="29" w:line="288" w:lineRule="auto"/>
        <w:ind w:firstLine="480" w:firstLineChars="200"/>
        <w:rPr>
          <w:color w:val="000000"/>
          <w:sz w:val="24"/>
        </w:rPr>
      </w:pPr>
      <w:r>
        <w:rPr>
          <w:color w:val="000000"/>
          <w:sz w:val="24"/>
        </w:rPr>
        <w:t>报告期内，基金以信用债为主要配置，获得稳定的票息收益，同时根据宏观判断适当进行利率债的波段交易，增厚组合收益。同时，组合保持了一定的转债仓位。</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二季度，国内方面随着疫情的控制逐步开始复工复产，但海外疫情的蔓延尚未看到拐点。国内一季度经济大幅下行已经确认，而目前看，进出口形势不乐观，居民消费意愿减弱，投资对经济的拉动也受到居民和企业资产负债表的约束，二季度经济压力仍然较大。逆周期调节的政策仍将继续加码，货币政策保持宽松，引导利率下行，财政政策更加积极。债券收益率预计将维持区间震荡格局，在流动性宽松和收益率低位的背景下，重点关注债券票息策略。操作策略方面，我们关注信用债的票息机会，进一步挖掘信用债投资机会，并维持中等的杠杆水平，以提升组合整体静态收益。转债资产方面，目前估值仍有掣肘，股票市场核心不确定性因素还是在于海外疫情发展带来的全球经济放缓，短期内将存在反复，但长期来看权益类资产仍然具备吸引力，转债作为固定收益投资者间接分享权益市场收益的工具，仍会保持一定的仓位，寻找基本面优良且具备核心竞争力的上市公司作为配置。</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本基金本报告期内无需预警说明。</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1,824,166,915.81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89.84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1,824,166,915.81</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89.84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16,247,426.96</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0.80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190,081,608.37</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9.36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2,030,495,951.14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89,846,400.00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5.89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89,846,400.00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5.89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322,978,000.00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21.18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1,151,443,500.00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75.50</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259,899,015.81</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17.04</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1,824,166,915.81</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119.62</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113011</w:t>
            </w:r>
          </w:p>
        </w:tc>
        <w:tc>
          <w:tcPr>
            <w:vAlign w:val="center"/>
          </w:tcPr>
          <w:p>
            <w:pPr>
              <w:jc w:val="center"/>
            </w:pPr>
            <w:r>
              <w:rPr>
                <w:color w:val="000000"/>
                <w:sz w:val="24"/>
              </w:rPr>
              <w:t>光大转债</w:t>
            </w:r>
          </w:p>
        </w:tc>
        <w:tc>
          <w:tcPr>
            <w:vAlign w:val="center"/>
          </w:tcPr>
          <w:p>
            <w:pPr>
              <w:jc w:val="right"/>
            </w:pPr>
            <w:r>
              <w:rPr>
                <w:color w:val="000000"/>
                <w:sz w:val="24"/>
              </w:rPr>
              <w:t>650,000</w:t>
            </w:r>
          </w:p>
        </w:tc>
        <w:tc>
          <w:tcPr>
            <w:vAlign w:val="center"/>
          </w:tcPr>
          <w:p>
            <w:pPr>
              <w:jc w:val="right"/>
            </w:pPr>
            <w:r>
              <w:rPr>
                <w:color w:val="000000"/>
                <w:sz w:val="24"/>
              </w:rPr>
              <w:t>76,115,000.00</w:t>
            </w:r>
          </w:p>
        </w:tc>
        <w:tc>
          <w:tcPr>
            <w:vAlign w:val="center"/>
          </w:tcPr>
          <w:p>
            <w:pPr>
              <w:jc w:val="right"/>
            </w:pPr>
            <w:r>
              <w:rPr>
                <w:color w:val="000000"/>
                <w:sz w:val="24"/>
              </w:rPr>
              <w:t>4.99</w:t>
            </w:r>
          </w:p>
        </w:tc>
      </w:tr>
      <w:tr>
        <w:tc>
          <w:tcPr>
            <w:vAlign w:val="center"/>
          </w:tcPr>
          <w:p>
            <w:pPr>
              <w:jc w:val="center"/>
            </w:pPr>
            <w:r>
              <w:rPr>
                <w:color w:val="000000"/>
                <w:sz w:val="24"/>
              </w:rPr>
              <w:t>2</w:t>
            </w:r>
          </w:p>
        </w:tc>
        <w:tc>
          <w:tcPr>
            <w:vAlign w:val="center"/>
          </w:tcPr>
          <w:p>
            <w:pPr>
              <w:jc w:val="center"/>
            </w:pPr>
            <w:r>
              <w:rPr>
                <w:color w:val="000000"/>
                <w:sz w:val="24"/>
              </w:rPr>
              <w:t>018061</w:t>
            </w:r>
          </w:p>
        </w:tc>
        <w:tc>
          <w:tcPr>
            <w:vAlign w:val="center"/>
          </w:tcPr>
          <w:p>
            <w:pPr>
              <w:jc w:val="center"/>
            </w:pPr>
            <w:r>
              <w:rPr>
                <w:color w:val="000000"/>
                <w:sz w:val="24"/>
              </w:rPr>
              <w:t>进出1911</w:t>
            </w:r>
          </w:p>
        </w:tc>
        <w:tc>
          <w:tcPr>
            <w:vAlign w:val="center"/>
          </w:tcPr>
          <w:p>
            <w:pPr>
              <w:jc w:val="right"/>
            </w:pPr>
            <w:r>
              <w:rPr>
                <w:color w:val="000000"/>
                <w:sz w:val="24"/>
              </w:rPr>
              <w:t>750,000</w:t>
            </w:r>
          </w:p>
        </w:tc>
        <w:tc>
          <w:tcPr>
            <w:vAlign w:val="center"/>
          </w:tcPr>
          <w:p>
            <w:pPr>
              <w:jc w:val="right"/>
            </w:pPr>
            <w:r>
              <w:rPr>
                <w:color w:val="000000"/>
                <w:sz w:val="24"/>
              </w:rPr>
              <w:t>75,300,000.00</w:t>
            </w:r>
          </w:p>
        </w:tc>
        <w:tc>
          <w:tcPr>
            <w:vAlign w:val="center"/>
          </w:tcPr>
          <w:p>
            <w:pPr>
              <w:jc w:val="right"/>
            </w:pPr>
            <w:r>
              <w:rPr>
                <w:color w:val="000000"/>
                <w:sz w:val="24"/>
              </w:rPr>
              <w:t>4.94</w:t>
            </w:r>
          </w:p>
        </w:tc>
      </w:tr>
      <w:tr>
        <w:tc>
          <w:tcPr>
            <w:vAlign w:val="center"/>
          </w:tcPr>
          <w:p>
            <w:pPr>
              <w:jc w:val="center"/>
            </w:pPr>
            <w:r>
              <w:rPr>
                <w:color w:val="000000"/>
                <w:sz w:val="24"/>
              </w:rPr>
              <w:t>3</w:t>
            </w:r>
          </w:p>
        </w:tc>
        <w:tc>
          <w:tcPr>
            <w:vAlign w:val="center"/>
          </w:tcPr>
          <w:p>
            <w:pPr>
              <w:jc w:val="center"/>
            </w:pPr>
            <w:r>
              <w:rPr>
                <w:color w:val="000000"/>
                <w:sz w:val="24"/>
              </w:rPr>
              <w:t>101901641</w:t>
            </w:r>
          </w:p>
        </w:tc>
        <w:tc>
          <w:tcPr>
            <w:vAlign w:val="center"/>
          </w:tcPr>
          <w:p>
            <w:pPr>
              <w:jc w:val="center"/>
            </w:pPr>
            <w:r>
              <w:rPr>
                <w:color w:val="000000"/>
                <w:sz w:val="24"/>
              </w:rPr>
              <w:t>19蚌埠城投MTN002</w:t>
            </w:r>
          </w:p>
        </w:tc>
        <w:tc>
          <w:tcPr>
            <w:vAlign w:val="center"/>
          </w:tcPr>
          <w:p>
            <w:pPr>
              <w:jc w:val="right"/>
            </w:pPr>
            <w:r>
              <w:rPr>
                <w:color w:val="000000"/>
                <w:sz w:val="24"/>
              </w:rPr>
              <w:t>500,000</w:t>
            </w:r>
          </w:p>
        </w:tc>
        <w:tc>
          <w:tcPr>
            <w:vAlign w:val="center"/>
          </w:tcPr>
          <w:p>
            <w:pPr>
              <w:jc w:val="right"/>
            </w:pPr>
            <w:r>
              <w:rPr>
                <w:color w:val="000000"/>
                <w:sz w:val="24"/>
              </w:rPr>
              <w:t>50,645,000.00</w:t>
            </w:r>
          </w:p>
        </w:tc>
        <w:tc>
          <w:tcPr>
            <w:vAlign w:val="center"/>
          </w:tcPr>
          <w:p>
            <w:pPr>
              <w:jc w:val="right"/>
            </w:pPr>
            <w:r>
              <w:rPr>
                <w:color w:val="000000"/>
                <w:sz w:val="24"/>
              </w:rPr>
              <w:t>3.32</w:t>
            </w:r>
          </w:p>
        </w:tc>
      </w:tr>
      <w:tr>
        <w:tc>
          <w:tcPr>
            <w:vAlign w:val="center"/>
          </w:tcPr>
          <w:p>
            <w:pPr>
              <w:jc w:val="center"/>
            </w:pPr>
            <w:r>
              <w:rPr>
                <w:color w:val="000000"/>
                <w:sz w:val="24"/>
              </w:rPr>
              <w:t>4</w:t>
            </w:r>
          </w:p>
        </w:tc>
        <w:tc>
          <w:tcPr>
            <w:vAlign w:val="center"/>
          </w:tcPr>
          <w:p>
            <w:pPr>
              <w:jc w:val="center"/>
            </w:pPr>
            <w:r>
              <w:rPr>
                <w:color w:val="000000"/>
                <w:sz w:val="24"/>
              </w:rPr>
              <w:t>102000223</w:t>
            </w:r>
          </w:p>
        </w:tc>
        <w:tc>
          <w:tcPr>
            <w:vAlign w:val="center"/>
          </w:tcPr>
          <w:p>
            <w:pPr>
              <w:jc w:val="center"/>
            </w:pPr>
            <w:r>
              <w:rPr>
                <w:color w:val="000000"/>
                <w:sz w:val="24"/>
              </w:rPr>
              <w:t>20泉州文旅(疫情防控债)MTN001</w:t>
            </w:r>
          </w:p>
        </w:tc>
        <w:tc>
          <w:tcPr>
            <w:vAlign w:val="center"/>
          </w:tcPr>
          <w:p>
            <w:pPr>
              <w:jc w:val="right"/>
            </w:pPr>
            <w:r>
              <w:rPr>
                <w:color w:val="000000"/>
                <w:sz w:val="24"/>
              </w:rPr>
              <w:t>500,000</w:t>
            </w:r>
          </w:p>
        </w:tc>
        <w:tc>
          <w:tcPr>
            <w:vAlign w:val="center"/>
          </w:tcPr>
          <w:p>
            <w:pPr>
              <w:jc w:val="right"/>
            </w:pPr>
            <w:r>
              <w:rPr>
                <w:color w:val="000000"/>
                <w:sz w:val="24"/>
              </w:rPr>
              <w:t>49,820,000.00</w:t>
            </w:r>
          </w:p>
        </w:tc>
        <w:tc>
          <w:tcPr>
            <w:vAlign w:val="center"/>
          </w:tcPr>
          <w:p>
            <w:pPr>
              <w:jc w:val="right"/>
            </w:pPr>
            <w:r>
              <w:rPr>
                <w:color w:val="000000"/>
                <w:sz w:val="24"/>
              </w:rPr>
              <w:t>3.27</w:t>
            </w:r>
          </w:p>
        </w:tc>
      </w:tr>
      <w:tr>
        <w:tc>
          <w:tcPr>
            <w:vAlign w:val="center"/>
          </w:tcPr>
          <w:p>
            <w:pPr>
              <w:jc w:val="center"/>
            </w:pPr>
            <w:r>
              <w:rPr>
                <w:color w:val="000000"/>
                <w:sz w:val="24"/>
              </w:rPr>
              <w:t>5</w:t>
            </w:r>
          </w:p>
        </w:tc>
        <w:tc>
          <w:tcPr>
            <w:vAlign w:val="center"/>
          </w:tcPr>
          <w:p>
            <w:pPr>
              <w:jc w:val="center"/>
            </w:pPr>
            <w:r>
              <w:rPr>
                <w:color w:val="000000"/>
                <w:sz w:val="24"/>
              </w:rPr>
              <w:t>101800602</w:t>
            </w:r>
          </w:p>
        </w:tc>
        <w:tc>
          <w:tcPr>
            <w:vAlign w:val="center"/>
          </w:tcPr>
          <w:p>
            <w:pPr>
              <w:jc w:val="center"/>
            </w:pPr>
            <w:r>
              <w:rPr>
                <w:color w:val="000000"/>
                <w:sz w:val="24"/>
              </w:rPr>
              <w:t>18江北科技MTN001</w:t>
            </w:r>
          </w:p>
        </w:tc>
        <w:tc>
          <w:tcPr>
            <w:vAlign w:val="center"/>
          </w:tcPr>
          <w:p>
            <w:pPr>
              <w:jc w:val="right"/>
            </w:pPr>
            <w:r>
              <w:rPr>
                <w:color w:val="000000"/>
                <w:sz w:val="24"/>
              </w:rPr>
              <w:t>400,000</w:t>
            </w:r>
          </w:p>
        </w:tc>
        <w:tc>
          <w:tcPr>
            <w:vAlign w:val="center"/>
          </w:tcPr>
          <w:p>
            <w:pPr>
              <w:jc w:val="right"/>
            </w:pPr>
            <w:r>
              <w:rPr>
                <w:color w:val="000000"/>
                <w:sz w:val="24"/>
              </w:rPr>
              <w:t>41,748,000.00</w:t>
            </w:r>
          </w:p>
        </w:tc>
        <w:tc>
          <w:tcPr>
            <w:vAlign w:val="center"/>
          </w:tcPr>
          <w:p>
            <w:pPr>
              <w:jc w:val="right"/>
            </w:pPr>
            <w:r>
              <w:rPr>
                <w:color w:val="000000"/>
                <w:sz w:val="24"/>
              </w:rPr>
              <w:t>2.74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D00E04">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r w:rsidRPr="00D00E04">
        <w:rPr>
          <w:b/>
          <w:kern w:val="0"/>
          <w:sz w:val="24"/>
        </w:rPr>
        <w:t>5.11.3</w:t>
      </w:r>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39,166.52</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162,504,495.57</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27,273,336.98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264,609.30</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190,081,608.37</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bookmarkStart w:id="2" w:name="_GoBack"/>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bookmarkEnd w:id="2"/>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113011</w:t>
            </w:r>
          </w:p>
        </w:tc>
        <w:tc>
          <w:tcPr>
            <w:vAlign w:val="center"/>
          </w:tcPr>
          <w:p>
            <w:pPr>
              <w:jc w:val="center"/>
            </w:pPr>
            <w:r>
              <w:rPr>
                <w:rFonts w:eastAsiaTheme="minorEastAsia"/>
                <w:color w:val="000000"/>
                <w:sz w:val="24"/>
              </w:rPr>
              <w:t>光大转债</w:t>
            </w:r>
          </w:p>
        </w:tc>
        <w:tc>
          <w:tcPr>
            <w:vAlign w:val="center"/>
          </w:tcPr>
          <w:p>
            <w:pPr>
              <w:jc w:val="right"/>
            </w:pPr>
            <w:r>
              <w:rPr>
                <w:rFonts w:eastAsiaTheme="minorEastAsia"/>
                <w:color w:val="000000"/>
                <w:sz w:val="24"/>
              </w:rPr>
              <w:t>76,115,000.00</w:t>
            </w:r>
          </w:p>
        </w:tc>
        <w:tc>
          <w:tcPr>
            <w:vAlign w:val="center"/>
          </w:tcPr>
          <w:p>
            <w:pPr>
              <w:jc w:val="right"/>
            </w:pPr>
            <w:r>
              <w:rPr>
                <w:rFonts w:eastAsiaTheme="minorEastAsia"/>
                <w:color w:val="000000"/>
                <w:sz w:val="24"/>
              </w:rPr>
              <w:t>4.99</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113014</w:t>
            </w:r>
          </w:p>
        </w:tc>
        <w:tc>
          <w:tcPr>
            <w:vAlign w:val="center"/>
          </w:tcPr>
          <w:p>
            <w:pPr>
              <w:jc w:val="center"/>
            </w:pPr>
            <w:r>
              <w:rPr>
                <w:rFonts w:eastAsiaTheme="minorEastAsia"/>
                <w:color w:val="000000"/>
                <w:sz w:val="24"/>
              </w:rPr>
              <w:t>林洋转债</w:t>
            </w:r>
          </w:p>
        </w:tc>
        <w:tc>
          <w:tcPr>
            <w:vAlign w:val="center"/>
          </w:tcPr>
          <w:p>
            <w:pPr>
              <w:jc w:val="right"/>
            </w:pPr>
            <w:r>
              <w:rPr>
                <w:rFonts w:eastAsiaTheme="minorEastAsia"/>
                <w:color w:val="000000"/>
                <w:sz w:val="24"/>
              </w:rPr>
              <w:t>22,980,455.60</w:t>
            </w:r>
          </w:p>
        </w:tc>
        <w:tc>
          <w:tcPr>
            <w:vAlign w:val="center"/>
          </w:tcPr>
          <w:p>
            <w:pPr>
              <w:jc w:val="right"/>
            </w:pPr>
            <w:r>
              <w:rPr>
                <w:rFonts w:eastAsiaTheme="minorEastAsia"/>
                <w:color w:val="000000"/>
                <w:sz w:val="24"/>
              </w:rPr>
              <w:t>1.51</w:t>
            </w:r>
          </w:p>
        </w:tc>
      </w:tr>
      <w:tr>
        <w:tc>
          <w:tcPr>
            <w:vAlign w:val="center"/>
          </w:tcPr>
          <w:p>
            <w:pPr>
              <w:jc w:val="center"/>
            </w:pPr>
            <w:r>
              <w:rPr>
                <w:rFonts w:eastAsiaTheme="minorEastAsia"/>
                <w:color w:val="000000"/>
                <w:sz w:val="24"/>
              </w:rPr>
              <w:t>3</w:t>
            </w:r>
          </w:p>
        </w:tc>
        <w:tc>
          <w:tcPr>
            <w:vAlign w:val="center"/>
          </w:tcPr>
          <w:p>
            <w:pPr>
              <w:jc w:val="center"/>
            </w:pPr>
            <w:r>
              <w:rPr>
                <w:rFonts w:eastAsiaTheme="minorEastAsia"/>
                <w:color w:val="000000"/>
                <w:sz w:val="24"/>
              </w:rPr>
              <w:t>113020</w:t>
            </w:r>
          </w:p>
        </w:tc>
        <w:tc>
          <w:tcPr>
            <w:vAlign w:val="center"/>
          </w:tcPr>
          <w:p>
            <w:pPr>
              <w:jc w:val="center"/>
            </w:pPr>
            <w:r>
              <w:rPr>
                <w:rFonts w:eastAsiaTheme="minorEastAsia"/>
                <w:color w:val="000000"/>
                <w:sz w:val="24"/>
              </w:rPr>
              <w:t>桐昆转债</w:t>
            </w:r>
          </w:p>
        </w:tc>
        <w:tc>
          <w:tcPr>
            <w:vAlign w:val="center"/>
          </w:tcPr>
          <w:p>
            <w:pPr>
              <w:jc w:val="right"/>
            </w:pPr>
            <w:r>
              <w:rPr>
                <w:rFonts w:eastAsiaTheme="minorEastAsia"/>
                <w:color w:val="000000"/>
                <w:sz w:val="24"/>
              </w:rPr>
              <w:t>12,264,987.20</w:t>
            </w:r>
          </w:p>
        </w:tc>
        <w:tc>
          <w:tcPr>
            <w:vAlign w:val="center"/>
          </w:tcPr>
          <w:p>
            <w:pPr>
              <w:jc w:val="right"/>
            </w:pPr>
            <w:r>
              <w:rPr>
                <w:rFonts w:eastAsiaTheme="minorEastAsia"/>
                <w:color w:val="000000"/>
                <w:sz w:val="24"/>
              </w:rPr>
              <w:t>0.80</w:t>
            </w:r>
          </w:p>
        </w:tc>
      </w:tr>
      <w:tr>
        <w:tc>
          <w:tcPr>
            <w:vAlign w:val="center"/>
          </w:tcPr>
          <w:p>
            <w:pPr>
              <w:jc w:val="center"/>
            </w:pPr>
            <w:r>
              <w:rPr>
                <w:rFonts w:eastAsiaTheme="minorEastAsia"/>
                <w:color w:val="000000"/>
                <w:sz w:val="24"/>
              </w:rPr>
              <w:t>4</w:t>
            </w:r>
          </w:p>
        </w:tc>
        <w:tc>
          <w:tcPr>
            <w:vAlign w:val="center"/>
          </w:tcPr>
          <w:p>
            <w:pPr>
              <w:jc w:val="center"/>
            </w:pPr>
            <w:r>
              <w:rPr>
                <w:rFonts w:eastAsiaTheme="minorEastAsia"/>
                <w:color w:val="000000"/>
                <w:sz w:val="24"/>
              </w:rPr>
              <w:t>128059</w:t>
            </w:r>
          </w:p>
        </w:tc>
        <w:tc>
          <w:tcPr>
            <w:vAlign w:val="center"/>
          </w:tcPr>
          <w:p>
            <w:pPr>
              <w:jc w:val="center"/>
            </w:pPr>
            <w:r>
              <w:rPr>
                <w:rFonts w:eastAsiaTheme="minorEastAsia"/>
                <w:color w:val="000000"/>
                <w:sz w:val="24"/>
              </w:rPr>
              <w:t>视源转债</w:t>
            </w:r>
          </w:p>
        </w:tc>
        <w:tc>
          <w:tcPr>
            <w:vAlign w:val="center"/>
          </w:tcPr>
          <w:p>
            <w:pPr>
              <w:jc w:val="right"/>
            </w:pPr>
            <w:r>
              <w:rPr>
                <w:rFonts w:eastAsiaTheme="minorEastAsia"/>
                <w:color w:val="000000"/>
                <w:sz w:val="24"/>
              </w:rPr>
              <w:t>8,819,571.60</w:t>
            </w:r>
          </w:p>
        </w:tc>
        <w:tc>
          <w:tcPr>
            <w:vAlign w:val="center"/>
          </w:tcPr>
          <w:p>
            <w:pPr>
              <w:jc w:val="right"/>
            </w:pPr>
            <w:r>
              <w:rPr>
                <w:rFonts w:eastAsiaTheme="minorEastAsia"/>
                <w:color w:val="000000"/>
                <w:sz w:val="24"/>
              </w:rPr>
              <w:t>0.58</w:t>
            </w:r>
          </w:p>
        </w:tc>
      </w:tr>
      <w:tr>
        <w:tc>
          <w:tcPr>
            <w:vAlign w:val="center"/>
          </w:tcPr>
          <w:p>
            <w:pPr>
              <w:jc w:val="center"/>
            </w:pPr>
            <w:r>
              <w:rPr>
                <w:rFonts w:eastAsiaTheme="minorEastAsia"/>
                <w:color w:val="000000"/>
                <w:sz w:val="24"/>
              </w:rPr>
              <w:t>5</w:t>
            </w:r>
          </w:p>
        </w:tc>
        <w:tc>
          <w:tcPr>
            <w:vAlign w:val="center"/>
          </w:tcPr>
          <w:p>
            <w:pPr>
              <w:jc w:val="center"/>
            </w:pPr>
            <w:r>
              <w:rPr>
                <w:rFonts w:eastAsiaTheme="minorEastAsia"/>
                <w:color w:val="000000"/>
                <w:sz w:val="24"/>
              </w:rPr>
              <w:t>128065</w:t>
            </w:r>
          </w:p>
        </w:tc>
        <w:tc>
          <w:tcPr>
            <w:vAlign w:val="center"/>
          </w:tcPr>
          <w:p>
            <w:pPr>
              <w:jc w:val="center"/>
            </w:pPr>
            <w:r>
              <w:rPr>
                <w:rFonts w:eastAsiaTheme="minorEastAsia"/>
                <w:color w:val="000000"/>
                <w:sz w:val="24"/>
              </w:rPr>
              <w:t>雅化转债</w:t>
            </w:r>
          </w:p>
        </w:tc>
        <w:tc>
          <w:tcPr>
            <w:vAlign w:val="center"/>
          </w:tcPr>
          <w:p>
            <w:pPr>
              <w:jc w:val="right"/>
            </w:pPr>
            <w:r>
              <w:rPr>
                <w:rFonts w:eastAsiaTheme="minorEastAsia"/>
                <w:color w:val="000000"/>
                <w:sz w:val="24"/>
              </w:rPr>
              <w:t>6,253,141.14</w:t>
            </w:r>
          </w:p>
        </w:tc>
        <w:tc>
          <w:tcPr>
            <w:vAlign w:val="center"/>
          </w:tcPr>
          <w:p>
            <w:pPr>
              <w:jc w:val="right"/>
            </w:pPr>
            <w:r>
              <w:rPr>
                <w:rFonts w:eastAsiaTheme="minorEastAsia"/>
                <w:color w:val="000000"/>
                <w:sz w:val="24"/>
              </w:rPr>
              <w:t>0.41</w:t>
            </w:r>
          </w:p>
        </w:tc>
      </w:tr>
      <w:tr>
        <w:tc>
          <w:tcPr>
            <w:vAlign w:val="center"/>
          </w:tcPr>
          <w:p>
            <w:pPr>
              <w:jc w:val="center"/>
            </w:pPr>
            <w:r>
              <w:rPr>
                <w:rFonts w:eastAsiaTheme="minorEastAsia"/>
                <w:color w:val="000000"/>
                <w:sz w:val="24"/>
              </w:rPr>
              <w:t>6</w:t>
            </w:r>
          </w:p>
        </w:tc>
        <w:tc>
          <w:tcPr>
            <w:vAlign w:val="center"/>
          </w:tcPr>
          <w:p>
            <w:pPr>
              <w:jc w:val="center"/>
            </w:pPr>
            <w:r>
              <w:rPr>
                <w:rFonts w:eastAsiaTheme="minorEastAsia"/>
                <w:color w:val="000000"/>
                <w:sz w:val="24"/>
              </w:rPr>
              <w:t>128035</w:t>
            </w:r>
          </w:p>
        </w:tc>
        <w:tc>
          <w:tcPr>
            <w:vAlign w:val="center"/>
          </w:tcPr>
          <w:p>
            <w:pPr>
              <w:jc w:val="center"/>
            </w:pPr>
            <w:r>
              <w:rPr>
                <w:rFonts w:eastAsiaTheme="minorEastAsia"/>
                <w:color w:val="000000"/>
                <w:sz w:val="24"/>
              </w:rPr>
              <w:t>大族转债</w:t>
            </w:r>
          </w:p>
        </w:tc>
        <w:tc>
          <w:tcPr>
            <w:vAlign w:val="center"/>
          </w:tcPr>
          <w:p>
            <w:pPr>
              <w:jc w:val="right"/>
            </w:pPr>
            <w:r>
              <w:rPr>
                <w:rFonts w:eastAsiaTheme="minorEastAsia"/>
                <w:color w:val="000000"/>
                <w:sz w:val="24"/>
              </w:rPr>
              <w:t>5,386,500.00</w:t>
            </w:r>
          </w:p>
        </w:tc>
        <w:tc>
          <w:tcPr>
            <w:vAlign w:val="center"/>
          </w:tcPr>
          <w:p>
            <w:pPr>
              <w:jc w:val="right"/>
            </w:pPr>
            <w:r>
              <w:rPr>
                <w:rFonts w:eastAsiaTheme="minorEastAsia"/>
                <w:color w:val="000000"/>
                <w:sz w:val="24"/>
              </w:rPr>
              <w:t>0.35</w:t>
            </w:r>
          </w:p>
        </w:tc>
      </w:tr>
      <w:tr>
        <w:tc>
          <w:tcPr>
            <w:vAlign w:val="center"/>
          </w:tcPr>
          <w:p>
            <w:pPr>
              <w:jc w:val="center"/>
            </w:pPr>
            <w:r>
              <w:rPr>
                <w:rFonts w:eastAsiaTheme="minorEastAsia"/>
                <w:color w:val="000000"/>
                <w:sz w:val="24"/>
              </w:rPr>
              <w:t>7</w:t>
            </w:r>
          </w:p>
        </w:tc>
        <w:tc>
          <w:tcPr>
            <w:vAlign w:val="center"/>
          </w:tcPr>
          <w:p>
            <w:pPr>
              <w:jc w:val="center"/>
            </w:pPr>
            <w:r>
              <w:rPr>
                <w:rFonts w:eastAsiaTheme="minorEastAsia"/>
                <w:color w:val="000000"/>
                <w:sz w:val="24"/>
              </w:rPr>
              <w:t>123002</w:t>
            </w:r>
          </w:p>
        </w:tc>
        <w:tc>
          <w:tcPr>
            <w:vAlign w:val="center"/>
          </w:tcPr>
          <w:p>
            <w:pPr>
              <w:jc w:val="center"/>
            </w:pPr>
            <w:r>
              <w:rPr>
                <w:rFonts w:eastAsiaTheme="minorEastAsia"/>
                <w:color w:val="000000"/>
                <w:sz w:val="24"/>
              </w:rPr>
              <w:t>国祯转债</w:t>
            </w:r>
          </w:p>
        </w:tc>
        <w:tc>
          <w:tcPr>
            <w:vAlign w:val="center"/>
          </w:tcPr>
          <w:p>
            <w:pPr>
              <w:jc w:val="right"/>
            </w:pPr>
            <w:r>
              <w:rPr>
                <w:rFonts w:eastAsiaTheme="minorEastAsia"/>
                <w:color w:val="000000"/>
                <w:sz w:val="24"/>
              </w:rPr>
              <w:t>5,039,874.40</w:t>
            </w:r>
          </w:p>
        </w:tc>
        <w:tc>
          <w:tcPr>
            <w:vAlign w:val="center"/>
          </w:tcPr>
          <w:p>
            <w:pPr>
              <w:jc w:val="right"/>
            </w:pPr>
            <w:r>
              <w:rPr>
                <w:rFonts w:eastAsiaTheme="minorEastAsia"/>
                <w:color w:val="000000"/>
                <w:sz w:val="24"/>
              </w:rPr>
              <w:t>0.33</w:t>
            </w:r>
          </w:p>
        </w:tc>
      </w:tr>
      <w:tr>
        <w:tc>
          <w:tcPr>
            <w:vAlign w:val="center"/>
          </w:tcPr>
          <w:p>
            <w:pPr>
              <w:jc w:val="center"/>
            </w:pPr>
            <w:r>
              <w:rPr>
                <w:rFonts w:eastAsiaTheme="minorEastAsia"/>
                <w:color w:val="000000"/>
                <w:sz w:val="24"/>
              </w:rPr>
              <w:t>8</w:t>
            </w:r>
          </w:p>
        </w:tc>
        <w:tc>
          <w:tcPr>
            <w:vAlign w:val="center"/>
          </w:tcPr>
          <w:p>
            <w:pPr>
              <w:jc w:val="center"/>
            </w:pPr>
            <w:r>
              <w:rPr>
                <w:rFonts w:eastAsiaTheme="minorEastAsia"/>
                <w:color w:val="000000"/>
                <w:sz w:val="24"/>
              </w:rPr>
              <w:t>110047</w:t>
            </w:r>
          </w:p>
        </w:tc>
        <w:tc>
          <w:tcPr>
            <w:vAlign w:val="center"/>
          </w:tcPr>
          <w:p>
            <w:pPr>
              <w:jc w:val="center"/>
            </w:pPr>
            <w:r>
              <w:rPr>
                <w:rFonts w:eastAsiaTheme="minorEastAsia"/>
                <w:color w:val="000000"/>
                <w:sz w:val="24"/>
              </w:rPr>
              <w:t>山鹰转债</w:t>
            </w:r>
          </w:p>
        </w:tc>
        <w:tc>
          <w:tcPr>
            <w:vAlign w:val="center"/>
          </w:tcPr>
          <w:p>
            <w:pPr>
              <w:jc w:val="right"/>
            </w:pPr>
            <w:r>
              <w:rPr>
                <w:rFonts w:eastAsiaTheme="minorEastAsia"/>
                <w:color w:val="000000"/>
                <w:sz w:val="24"/>
              </w:rPr>
              <w:t>4,783,145.50</w:t>
            </w:r>
          </w:p>
        </w:tc>
        <w:tc>
          <w:tcPr>
            <w:vAlign w:val="center"/>
          </w:tcPr>
          <w:p>
            <w:pPr>
              <w:jc w:val="right"/>
            </w:pPr>
            <w:r>
              <w:rPr>
                <w:rFonts w:eastAsiaTheme="minorEastAsia"/>
                <w:color w:val="000000"/>
                <w:sz w:val="24"/>
              </w:rPr>
              <w:t>0.31</w:t>
            </w:r>
          </w:p>
        </w:tc>
      </w:tr>
      <w:tr>
        <w:tc>
          <w:tcPr>
            <w:vAlign w:val="center"/>
          </w:tcPr>
          <w:p>
            <w:pPr>
              <w:jc w:val="center"/>
            </w:pPr>
            <w:r>
              <w:rPr>
                <w:rFonts w:eastAsiaTheme="minorEastAsia"/>
                <w:color w:val="000000"/>
                <w:sz w:val="24"/>
              </w:rPr>
              <w:t>9</w:t>
            </w:r>
          </w:p>
        </w:tc>
        <w:tc>
          <w:tcPr>
            <w:vAlign w:val="center"/>
          </w:tcPr>
          <w:p>
            <w:pPr>
              <w:jc w:val="center"/>
            </w:pPr>
            <w:r>
              <w:rPr>
                <w:rFonts w:eastAsiaTheme="minorEastAsia"/>
                <w:color w:val="000000"/>
                <w:sz w:val="24"/>
              </w:rPr>
              <w:t>128074</w:t>
            </w:r>
          </w:p>
        </w:tc>
        <w:tc>
          <w:tcPr>
            <w:vAlign w:val="center"/>
          </w:tcPr>
          <w:p>
            <w:pPr>
              <w:jc w:val="center"/>
            </w:pPr>
            <w:r>
              <w:rPr>
                <w:rFonts w:eastAsiaTheme="minorEastAsia"/>
                <w:color w:val="000000"/>
                <w:sz w:val="24"/>
              </w:rPr>
              <w:t>游族转债</w:t>
            </w:r>
          </w:p>
        </w:tc>
        <w:tc>
          <w:tcPr>
            <w:vAlign w:val="center"/>
          </w:tcPr>
          <w:p>
            <w:pPr>
              <w:jc w:val="right"/>
            </w:pPr>
            <w:r>
              <w:rPr>
                <w:rFonts w:eastAsiaTheme="minorEastAsia"/>
                <w:color w:val="000000"/>
                <w:sz w:val="24"/>
              </w:rPr>
              <w:t>4,726,947.66</w:t>
            </w:r>
          </w:p>
        </w:tc>
        <w:tc>
          <w:tcPr>
            <w:vAlign w:val="center"/>
          </w:tcPr>
          <w:p>
            <w:pPr>
              <w:jc w:val="right"/>
            </w:pPr>
            <w:r>
              <w:rPr>
                <w:rFonts w:eastAsiaTheme="minorEastAsia"/>
                <w:color w:val="000000"/>
                <w:sz w:val="24"/>
              </w:rPr>
              <w:t>0.31</w:t>
            </w:r>
          </w:p>
        </w:tc>
      </w:tr>
      <w:tr>
        <w:tc>
          <w:tcPr>
            <w:vAlign w:val="center"/>
          </w:tcPr>
          <w:p>
            <w:pPr>
              <w:jc w:val="center"/>
            </w:pPr>
            <w:r>
              <w:rPr>
                <w:rFonts w:eastAsiaTheme="minorEastAsia"/>
                <w:color w:val="000000"/>
                <w:sz w:val="24"/>
              </w:rPr>
              <w:t>10</w:t>
            </w:r>
          </w:p>
        </w:tc>
        <w:tc>
          <w:tcPr>
            <w:vAlign w:val="center"/>
          </w:tcPr>
          <w:p>
            <w:pPr>
              <w:jc w:val="center"/>
            </w:pPr>
            <w:r>
              <w:rPr>
                <w:rFonts w:eastAsiaTheme="minorEastAsia"/>
                <w:color w:val="000000"/>
                <w:sz w:val="24"/>
              </w:rPr>
              <w:t>128054</w:t>
            </w:r>
          </w:p>
        </w:tc>
        <w:tc>
          <w:tcPr>
            <w:vAlign w:val="center"/>
          </w:tcPr>
          <w:p>
            <w:pPr>
              <w:jc w:val="center"/>
            </w:pPr>
            <w:r>
              <w:rPr>
                <w:rFonts w:eastAsiaTheme="minorEastAsia"/>
                <w:color w:val="000000"/>
                <w:sz w:val="24"/>
              </w:rPr>
              <w:t>中宠转债</w:t>
            </w:r>
          </w:p>
        </w:tc>
        <w:tc>
          <w:tcPr>
            <w:vAlign w:val="center"/>
          </w:tcPr>
          <w:p>
            <w:pPr>
              <w:jc w:val="right"/>
            </w:pPr>
            <w:r>
              <w:rPr>
                <w:rFonts w:eastAsiaTheme="minorEastAsia"/>
                <w:color w:val="000000"/>
                <w:sz w:val="24"/>
              </w:rPr>
              <w:t>4,511,114.40</w:t>
            </w:r>
          </w:p>
        </w:tc>
        <w:tc>
          <w:tcPr>
            <w:vAlign w:val="center"/>
          </w:tcPr>
          <w:p>
            <w:pPr>
              <w:jc w:val="right"/>
            </w:pPr>
            <w:r>
              <w:rPr>
                <w:rFonts w:eastAsiaTheme="minorEastAsia"/>
                <w:color w:val="000000"/>
                <w:sz w:val="24"/>
              </w:rPr>
              <w:t>0.30</w:t>
            </w:r>
          </w:p>
        </w:tc>
      </w:tr>
      <w:tr>
        <w:tc>
          <w:tcPr>
            <w:vAlign w:val="center"/>
          </w:tcPr>
          <w:p>
            <w:pPr>
              <w:jc w:val="center"/>
            </w:pPr>
            <w:r>
              <w:rPr>
                <w:rFonts w:eastAsiaTheme="minorEastAsia"/>
                <w:color w:val="000000"/>
                <w:sz w:val="24"/>
              </w:rPr>
              <w:t>11</w:t>
            </w:r>
          </w:p>
        </w:tc>
        <w:tc>
          <w:tcPr>
            <w:vAlign w:val="center"/>
          </w:tcPr>
          <w:p>
            <w:pPr>
              <w:jc w:val="center"/>
            </w:pPr>
            <w:r>
              <w:rPr>
                <w:rFonts w:eastAsiaTheme="minorEastAsia"/>
                <w:color w:val="000000"/>
                <w:sz w:val="24"/>
              </w:rPr>
              <w:t>110053</w:t>
            </w:r>
          </w:p>
        </w:tc>
        <w:tc>
          <w:tcPr>
            <w:vAlign w:val="center"/>
          </w:tcPr>
          <w:p>
            <w:pPr>
              <w:jc w:val="center"/>
            </w:pPr>
            <w:r>
              <w:rPr>
                <w:rFonts w:eastAsiaTheme="minorEastAsia"/>
                <w:color w:val="000000"/>
                <w:sz w:val="24"/>
              </w:rPr>
              <w:t>苏银转债</w:t>
            </w:r>
          </w:p>
        </w:tc>
        <w:tc>
          <w:tcPr>
            <w:vAlign w:val="center"/>
          </w:tcPr>
          <w:p>
            <w:pPr>
              <w:jc w:val="right"/>
            </w:pPr>
            <w:r>
              <w:rPr>
                <w:rFonts w:eastAsiaTheme="minorEastAsia"/>
                <w:color w:val="000000"/>
                <w:sz w:val="24"/>
              </w:rPr>
              <w:t>4,145,803.20</w:t>
            </w:r>
          </w:p>
        </w:tc>
        <w:tc>
          <w:tcPr>
            <w:vAlign w:val="center"/>
          </w:tcPr>
          <w:p>
            <w:pPr>
              <w:jc w:val="right"/>
            </w:pPr>
            <w:r>
              <w:rPr>
                <w:rFonts w:eastAsiaTheme="minorEastAsia"/>
                <w:color w:val="000000"/>
                <w:sz w:val="24"/>
              </w:rPr>
              <w:t>0.27</w:t>
            </w:r>
          </w:p>
        </w:tc>
      </w:tr>
      <w:tr>
        <w:tc>
          <w:tcPr>
            <w:vAlign w:val="center"/>
          </w:tcPr>
          <w:p>
            <w:pPr>
              <w:jc w:val="center"/>
            </w:pPr>
            <w:r>
              <w:rPr>
                <w:rFonts w:eastAsiaTheme="minorEastAsia"/>
                <w:color w:val="000000"/>
                <w:sz w:val="24"/>
              </w:rPr>
              <w:t>12</w:t>
            </w:r>
          </w:p>
        </w:tc>
        <w:tc>
          <w:tcPr>
            <w:vAlign w:val="center"/>
          </w:tcPr>
          <w:p>
            <w:pPr>
              <w:jc w:val="center"/>
            </w:pPr>
            <w:r>
              <w:rPr>
                <w:rFonts w:eastAsiaTheme="minorEastAsia"/>
                <w:color w:val="000000"/>
                <w:sz w:val="24"/>
              </w:rPr>
              <w:t>113509</w:t>
            </w:r>
          </w:p>
        </w:tc>
        <w:tc>
          <w:tcPr>
            <w:vAlign w:val="center"/>
          </w:tcPr>
          <w:p>
            <w:pPr>
              <w:jc w:val="center"/>
            </w:pPr>
            <w:r>
              <w:rPr>
                <w:rFonts w:eastAsiaTheme="minorEastAsia"/>
                <w:color w:val="000000"/>
                <w:sz w:val="24"/>
              </w:rPr>
              <w:t>新泉转债</w:t>
            </w:r>
          </w:p>
        </w:tc>
        <w:tc>
          <w:tcPr>
            <w:vAlign w:val="center"/>
          </w:tcPr>
          <w:p>
            <w:pPr>
              <w:jc w:val="right"/>
            </w:pPr>
            <w:r>
              <w:rPr>
                <w:rFonts w:eastAsiaTheme="minorEastAsia"/>
                <w:color w:val="000000"/>
                <w:sz w:val="24"/>
              </w:rPr>
              <w:t>3,454,399.00</w:t>
            </w:r>
          </w:p>
        </w:tc>
        <w:tc>
          <w:tcPr>
            <w:vAlign w:val="center"/>
          </w:tcPr>
          <w:p>
            <w:pPr>
              <w:jc w:val="right"/>
            </w:pPr>
            <w:r>
              <w:rPr>
                <w:rFonts w:eastAsiaTheme="minorEastAsia"/>
                <w:color w:val="000000"/>
                <w:sz w:val="24"/>
              </w:rPr>
              <w:t>0.23</w:t>
            </w:r>
          </w:p>
        </w:tc>
      </w:tr>
      <w:tr>
        <w:tc>
          <w:tcPr>
            <w:vAlign w:val="center"/>
          </w:tcPr>
          <w:p>
            <w:pPr>
              <w:jc w:val="center"/>
            </w:pPr>
            <w:r>
              <w:rPr>
                <w:rFonts w:eastAsiaTheme="minorEastAsia"/>
                <w:color w:val="000000"/>
                <w:sz w:val="24"/>
              </w:rPr>
              <w:t>13</w:t>
            </w:r>
          </w:p>
        </w:tc>
        <w:tc>
          <w:tcPr>
            <w:vAlign w:val="center"/>
          </w:tcPr>
          <w:p>
            <w:pPr>
              <w:jc w:val="center"/>
            </w:pPr>
            <w:r>
              <w:rPr>
                <w:rFonts w:eastAsiaTheme="minorEastAsia"/>
                <w:color w:val="000000"/>
                <w:sz w:val="24"/>
              </w:rPr>
              <w:t>113542</w:t>
            </w:r>
          </w:p>
        </w:tc>
        <w:tc>
          <w:tcPr>
            <w:vAlign w:val="center"/>
          </w:tcPr>
          <w:p>
            <w:pPr>
              <w:jc w:val="center"/>
            </w:pPr>
            <w:r>
              <w:rPr>
                <w:rFonts w:eastAsiaTheme="minorEastAsia"/>
                <w:color w:val="000000"/>
                <w:sz w:val="24"/>
              </w:rPr>
              <w:t>好客转债</w:t>
            </w:r>
          </w:p>
        </w:tc>
        <w:tc>
          <w:tcPr>
            <w:vAlign w:val="center"/>
          </w:tcPr>
          <w:p>
            <w:pPr>
              <w:jc w:val="right"/>
            </w:pPr>
            <w:r>
              <w:rPr>
                <w:rFonts w:eastAsiaTheme="minorEastAsia"/>
                <w:color w:val="000000"/>
                <w:sz w:val="24"/>
              </w:rPr>
              <w:t>3,393,856.00</w:t>
            </w:r>
          </w:p>
        </w:tc>
        <w:tc>
          <w:tcPr>
            <w:vAlign w:val="center"/>
          </w:tcPr>
          <w:p>
            <w:pPr>
              <w:jc w:val="right"/>
            </w:pPr>
            <w:r>
              <w:rPr>
                <w:rFonts w:eastAsiaTheme="minorEastAsia"/>
                <w:color w:val="000000"/>
                <w:sz w:val="24"/>
              </w:rPr>
              <w:t>0.22</w:t>
            </w:r>
          </w:p>
        </w:tc>
      </w:tr>
      <w:tr>
        <w:tc>
          <w:tcPr>
            <w:vAlign w:val="center"/>
          </w:tcPr>
          <w:p>
            <w:pPr>
              <w:jc w:val="center"/>
            </w:pPr>
            <w:r>
              <w:rPr>
                <w:rFonts w:eastAsiaTheme="minorEastAsia"/>
                <w:color w:val="000000"/>
                <w:sz w:val="24"/>
              </w:rPr>
              <w:t>14</w:t>
            </w:r>
          </w:p>
        </w:tc>
        <w:tc>
          <w:tcPr>
            <w:vAlign w:val="center"/>
          </w:tcPr>
          <w:p>
            <w:pPr>
              <w:jc w:val="center"/>
            </w:pPr>
            <w:r>
              <w:rPr>
                <w:rFonts w:eastAsiaTheme="minorEastAsia"/>
                <w:color w:val="000000"/>
                <w:sz w:val="24"/>
              </w:rPr>
              <w:t>113022</w:t>
            </w:r>
          </w:p>
        </w:tc>
        <w:tc>
          <w:tcPr>
            <w:vAlign w:val="center"/>
          </w:tcPr>
          <w:p>
            <w:pPr>
              <w:jc w:val="center"/>
            </w:pPr>
            <w:r>
              <w:rPr>
                <w:rFonts w:eastAsiaTheme="minorEastAsia"/>
                <w:color w:val="000000"/>
                <w:sz w:val="24"/>
              </w:rPr>
              <w:t>浙商转债</w:t>
            </w:r>
          </w:p>
        </w:tc>
        <w:tc>
          <w:tcPr>
            <w:vAlign w:val="center"/>
          </w:tcPr>
          <w:p>
            <w:pPr>
              <w:jc w:val="right"/>
            </w:pPr>
            <w:r>
              <w:rPr>
                <w:rFonts w:eastAsiaTheme="minorEastAsia"/>
                <w:color w:val="000000"/>
                <w:sz w:val="24"/>
              </w:rPr>
              <w:t>2,761,684.00</w:t>
            </w:r>
          </w:p>
        </w:tc>
        <w:tc>
          <w:tcPr>
            <w:vAlign w:val="center"/>
          </w:tcPr>
          <w:p>
            <w:pPr>
              <w:jc w:val="right"/>
            </w:pPr>
            <w:r>
              <w:rPr>
                <w:rFonts w:eastAsiaTheme="minorEastAsia"/>
                <w:color w:val="000000"/>
                <w:sz w:val="24"/>
              </w:rPr>
              <w:t>0.18</w:t>
            </w:r>
          </w:p>
        </w:tc>
      </w:tr>
      <w:tr>
        <w:tc>
          <w:tcPr>
            <w:vAlign w:val="center"/>
          </w:tcPr>
          <w:p>
            <w:pPr>
              <w:jc w:val="center"/>
            </w:pPr>
            <w:r>
              <w:rPr>
                <w:rFonts w:eastAsiaTheme="minorEastAsia"/>
                <w:color w:val="000000"/>
                <w:sz w:val="24"/>
              </w:rPr>
              <w:t>15</w:t>
            </w:r>
          </w:p>
        </w:tc>
        <w:tc>
          <w:tcPr>
            <w:vAlign w:val="center"/>
          </w:tcPr>
          <w:p>
            <w:pPr>
              <w:jc w:val="center"/>
            </w:pPr>
            <w:r>
              <w:rPr>
                <w:rFonts w:eastAsiaTheme="minorEastAsia"/>
                <w:color w:val="000000"/>
                <w:sz w:val="24"/>
              </w:rPr>
              <w:t>113537</w:t>
            </w:r>
          </w:p>
        </w:tc>
        <w:tc>
          <w:tcPr>
            <w:vAlign w:val="center"/>
          </w:tcPr>
          <w:p>
            <w:pPr>
              <w:jc w:val="center"/>
            </w:pPr>
            <w:r>
              <w:rPr>
                <w:rFonts w:eastAsiaTheme="minorEastAsia"/>
                <w:color w:val="000000"/>
                <w:sz w:val="24"/>
              </w:rPr>
              <w:t>文灿转债</w:t>
            </w:r>
          </w:p>
        </w:tc>
        <w:tc>
          <w:tcPr>
            <w:vAlign w:val="center"/>
          </w:tcPr>
          <w:p>
            <w:pPr>
              <w:jc w:val="right"/>
            </w:pPr>
            <w:r>
              <w:rPr>
                <w:rFonts w:eastAsiaTheme="minorEastAsia"/>
                <w:color w:val="000000"/>
                <w:sz w:val="24"/>
              </w:rPr>
              <w:t>2,715,913.80</w:t>
            </w:r>
          </w:p>
        </w:tc>
        <w:tc>
          <w:tcPr>
            <w:vAlign w:val="center"/>
          </w:tcPr>
          <w:p>
            <w:pPr>
              <w:jc w:val="right"/>
            </w:pPr>
            <w:r>
              <w:rPr>
                <w:rFonts w:eastAsiaTheme="minorEastAsia"/>
                <w:color w:val="000000"/>
                <w:sz w:val="24"/>
              </w:rPr>
              <w:t>0.18</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交银增利债券A/B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交银增利债券C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364,687,993.44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303,425,290.35</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826,552,957.98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386,108,765.40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238,910,710.72</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146,612,088.27</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952,330,240.70</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542,921,967.48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2020/1/1-2020/3/31</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395,255,928.85</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395,255,928.85</w:t>
            </w:r>
          </w:p>
        </w:tc>
        <w:tc>
          <w:tcPr>
            <w:vAlign w:val="center"/>
          </w:tcPr>
          <w:p>
            <w:pPr>
              <w:jc w:val="center"/>
            </w:pPr>
            <w:r>
              <w:rPr>
                <w:rFonts w:ascii="宋体" w:hAnsi="宋体" w:hint="eastAsia"/>
                <w:color w:val="000000"/>
                <w:kern w:val="0"/>
                <w:szCs w:val="21"/>
              </w:rPr>
              <w:t>26.43%</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1、中国证监会批准交银施罗德增利债券证券投资基金募集的文件；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2、《交银施罗德增利债券证券投资基金基金合同》；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3、《交银施罗德增利债券证券投资基金招募说明书》；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4、《交银施罗德增利债券证券投资基金托管协议》；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5、关于募集交银施罗德增利债券证券投资基金之法律意见书；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8、报告期内交银施罗德增利债券证券投资基金在指定报刊上各项公告的原稿。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6B1A" w:rsidRDefault="00B86B1A">
      <w:r>
        <w:separator/>
      </w:r>
    </w:p>
  </w:endnote>
  <w:endnote w:type="continuationSeparator" w:id="0">
    <w:p w:rsidR="00B86B1A" w:rsidRDefault="00B86B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D00E04">
      <w:rPr>
        <w:noProof/>
        <w:kern w:val="0"/>
        <w:szCs w:val="21"/>
      </w:rPr>
      <w:t>20</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D00E04">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B86B1A" w:rsidRDefault="00B86B1A">
      <w:r>
        <w:separator/>
      </w:r>
    </w:p>
  </w:footnote>
  <w:footnote w:id="0" w:type="continuationSeparator">
    <w:p w:rsidR="00B86B1A" w:rsidRDefault="00B86B1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交银施罗德增利债券证券投资基金2020年第1季度报告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793"/>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4653"/>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86B1A"/>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0E04"/>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B258FC-C285-488F-ADBD-197F096C5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241</TotalTime>
  <Pages>1</Pages>
  <Words>4278</Words>
  <Characters>24388</Characters>
  <Application>Microsoft Office Word</Application>
  <DocSecurity>0</DocSecurity>
  <Lines>203</Lines>
  <Paragraphs>57</Paragraphs>
  <ScaleCrop>false</ScaleCrop>
  <Company>TRT. Ltd. Co.</Company>
  <LinksUpToDate>false</LinksUpToDate>
  <CharactersWithSpaces>28609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2020-03-05T08:02:00Z</dcterms:modified>
  <cp:revision>404</cp:revision>
</cp:coreProperties>
</file>