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2279D3" w:rsidRDefault="002279D3" w:rsidRPr="0081286B">
      <w:pPr>
        <w:spacing w:before="29" w:line="288" w:lineRule="auto"/>
        <w:jc w:val="center"/>
        <w:rPr>
          <w:b/>
          <w:sz w:val="36"/>
          <w:szCs w:val="36"/>
        </w:rPr>
      </w:pPr>
      <w:r w:rsidRPr="0081286B">
        <w:rPr>
          <w:b/>
          <w:sz w:val="36"/>
          <w:szCs w:val="36"/>
        </w:rPr>
        <w:t>交银施罗德定期支付双息平衡混合型证券投资基金</w:t>
      </w:r>
    </w:p>
    <w:p w:rsidP="00C15CAC" w:rsidR="002279D3" w:rsidRDefault="002279D3" w:rsidRPr="0081286B">
      <w:pPr>
        <w:spacing w:before="29" w:line="288" w:lineRule="auto"/>
        <w:jc w:val="center"/>
        <w:rPr>
          <w:b/>
          <w:sz w:val="36"/>
          <w:szCs w:val="36"/>
        </w:rPr>
      </w:pPr>
      <w:r w:rsidRPr="0081286B">
        <w:rPr>
          <w:b/>
          <w:sz w:val="36"/>
          <w:szCs w:val="36"/>
        </w:rPr>
        <w:t>2020年第1季度报告</w:t>
      </w:r>
    </w:p>
    <w:p w:rsidP="00C15CAC" w:rsidR="004061AC" w:rsidRDefault="00655CD8" w:rsidRPr="0081286B">
      <w:pPr>
        <w:spacing w:before="29" w:line="288" w:lineRule="auto"/>
        <w:jc w:val="center"/>
        <w:rPr>
          <w:b/>
          <w:sz w:val="36"/>
          <w:szCs w:val="36"/>
        </w:rPr>
      </w:pPr>
      <w:r w:rsidRPr="0081286B">
        <w:rPr>
          <w:b/>
          <w:sz w:val="36"/>
          <w:szCs w:val="36"/>
        </w:rPr>
        <w:t>2020年3月31日</w:t>
      </w: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基金管理人：</w:t>
      </w:r>
      <w:r w:rsidRPr="0081286B">
        <w:rPr>
          <w:b/>
          <w:color w:val="000000"/>
          <w:sz w:val="24"/>
          <w:szCs w:val="24"/>
        </w:rPr>
        <w:t>交银施罗德基金管理有限公司</w:t>
      </w: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基金托管人：</w:t>
      </w:r>
      <w:r w:rsidRPr="0081286B">
        <w:rPr>
          <w:b/>
          <w:color w:val="000000"/>
          <w:sz w:val="24"/>
          <w:szCs w:val="24"/>
        </w:rPr>
        <w:t>中国农业银行股份有限公司</w:t>
      </w:r>
    </w:p>
    <w:p w:rsidP="00C15CAC" w:rsidR="004061AC" w:rsidRDefault="004061AC" w:rsidRPr="0081286B">
      <w:pPr>
        <w:spacing w:before="29" w:line="288" w:lineRule="auto"/>
        <w:ind w:firstLine="2168" w:firstLineChars="900"/>
        <w:rPr>
          <w:b/>
          <w:color w:val="000000"/>
          <w:sz w:val="24"/>
          <w:szCs w:val="24"/>
        </w:rPr>
        <w:sectPr w:rsidR="004061AC" w:rsidRPr="0081286B" w:rsidSect="00DC456F">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40" w:right="1440" w:top="1418"/>
          <w:cols w:space="720"/>
          <w:noEndnote/>
          <w:titlePg/>
          <w:docGrid w:linePitch="286"/>
        </w:sectPr>
      </w:pPr>
      <w:r w:rsidRPr="0081286B">
        <w:rPr>
          <w:b/>
          <w:color w:val="000000"/>
          <w:sz w:val="24"/>
          <w:szCs w:val="24"/>
        </w:rPr>
        <w:t>报告送出日期：</w:t>
      </w:r>
      <w:r w:rsidR="00F16E3F" w:rsidRPr="0081286B">
        <w:rPr>
          <w:b/>
          <w:color w:val="000000"/>
          <w:sz w:val="24"/>
          <w:szCs w:val="24"/>
        </w:rPr>
        <w:t/>
      </w:r>
      <w:r w:rsidR="0042009D" w:rsidRPr="0081286B">
        <w:rPr>
          <w:b/>
          <w:color w:val="000000"/>
          <w:sz w:val="24"/>
          <w:szCs w:val="24"/>
        </w:rPr>
        <w:t/>
      </w:r>
      <w:r w:rsidR="00F16E3F" w:rsidRPr="0081286B">
        <w:rPr>
          <w:b/>
          <w:color w:val="000000"/>
          <w:sz w:val="24"/>
          <w:szCs w:val="24"/>
        </w:rPr>
        <w:t>二〇二〇年四月二十二日</w:t>
      </w:r>
    </w:p>
    <w:p w:rsidP="0011537B" w:rsidR="004061AC" w:rsidRDefault="004061AC" w:rsidRPr="00414345">
      <w:pPr>
        <w:pStyle w:val="1"/>
        <w:spacing w:after="312" w:afterLines="100" w:before="312" w:beforeLines="100"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pPr>
        <w:spacing w:before="29" w:line="288" w:lineRule="auto"/>
        <w:ind w:firstLine="480" w:firstLineChars="200"/>
        <w:rPr>
          <w:color w:val="000000"/>
          <w:sz w:val="24"/>
          <w:szCs w:val="24"/>
        </w:rPr>
      </w:pPr>
      <w:r>
        <w:rPr>
          <w:color w:val="000000"/>
          <w:sz w:val="24"/>
          <w:szCs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480" w:firstLineChars="200"/>
        <w:rPr>
          <w:color w:val="000000"/>
          <w:sz w:val="24"/>
          <w:szCs w:val="24"/>
        </w:rPr>
      </w:pPr>
      <w:r>
        <w:rPr>
          <w:color w:val="000000"/>
          <w:sz w:val="24"/>
          <w:szCs w:val="24"/>
        </w:rPr>
        <w:t xml:space="preserve">基金托管人中国农业银行股份有限公司根据本基金合同规定，于2020年4月21日复核了本报告中的财务指标、净值表现和投资组合报告等内容，保证复核内容不存在虚假记载、误导性陈述或者重大遗漏。 </w:t>
      </w:r>
    </w:p>
    <w:p>
      <w:pPr>
        <w:spacing w:before="29" w:line="288" w:lineRule="auto"/>
        <w:ind w:firstLine="480" w:firstLineChars="200"/>
        <w:rPr>
          <w:color w:val="000000"/>
          <w:sz w:val="24"/>
          <w:szCs w:val="24"/>
        </w:rPr>
      </w:pPr>
      <w:r>
        <w:rPr>
          <w:color w:val="000000"/>
          <w:sz w:val="24"/>
          <w:szCs w:val="24"/>
        </w:rPr>
        <w:t xml:space="preserve">基金管理人承诺以诚实信用、勤勉尽责的原则管理和运用基金资产，但不保证基金一定盈利。 </w:t>
      </w:r>
    </w:p>
    <w:p>
      <w:pPr>
        <w:spacing w:before="29" w:line="288" w:lineRule="auto"/>
        <w:ind w:firstLine="480" w:firstLineChars="200"/>
        <w:rPr>
          <w:color w:val="000000"/>
          <w:sz w:val="24"/>
          <w:szCs w:val="24"/>
        </w:rPr>
      </w:pPr>
      <w:r>
        <w:rPr>
          <w:color w:val="000000"/>
          <w:sz w:val="24"/>
          <w:szCs w:val="24"/>
        </w:rPr>
        <w:t xml:space="preserve">基金的过往业绩并不代表其未来表现。投资有风险，投资者在作出投资决策前应仔细阅读本基金的招募说明书。 </w:t>
      </w:r>
    </w:p>
    <w:p>
      <w:pPr>
        <w:spacing w:before="29" w:line="288" w:lineRule="auto"/>
        <w:ind w:firstLine="480" w:firstLineChars="200"/>
        <w:rPr>
          <w:color w:val="000000"/>
          <w:sz w:val="24"/>
          <w:szCs w:val="24"/>
        </w:rPr>
      </w:pPr>
      <w:r>
        <w:rPr>
          <w:color w:val="000000"/>
          <w:sz w:val="24"/>
          <w:szCs w:val="24"/>
        </w:rPr>
        <w:t>本报告中财务资料未经审计。</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本报告期自2020年1月1日起至3月31日止。</w:t>
      </w:r>
    </w:p>
    <w:p w:rsidP="00C15CAC" w:rsidR="00627E2D" w:rsidRDefault="00627E2D" w:rsidRPr="00414345">
      <w:pPr>
        <w:spacing w:before="29" w:line="288" w:lineRule="auto"/>
        <w:ind w:firstLine="480" w:firstLineChars="200"/>
        <w:rPr>
          <w:color w:val="00000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3023"/>
        <w:gridCol w:w="2922"/>
        <w:gridCol w:w="2923"/>
      </w:tblGrid>
      <w:tr w:rsidR="004061AC" w:rsidRPr="00414345" w:rsidTr="006E6726">
        <w:trPr>
          <w:jc w:val="center"/>
        </w:trPr>
        <w:tc>
          <w:tcPr>
            <w:tcW w:type="dxa" w:w="3023"/>
            <w:vAlign w:val="center"/>
          </w:tcPr>
          <w:p w:rsidP="00C15CAC" w:rsidR="004061AC" w:rsidRDefault="004061AC" w:rsidRPr="00414345">
            <w:pPr>
              <w:adjustRightInd w:val="0"/>
              <w:spacing w:before="29" w:line="288" w:lineRule="auto"/>
              <w:ind w:left="17"/>
              <w:jc w:val="left"/>
              <w:rPr>
                <w:kern w:val="0"/>
                <w:sz w:val="24"/>
                <w:szCs w:val="24"/>
              </w:rPr>
            </w:pPr>
            <w:r w:rsidRPr="00414345">
              <w:rPr>
                <w:kern w:val="0"/>
                <w:sz w:val="24"/>
                <w:szCs w:val="24"/>
              </w:rPr>
              <w:t>基金简称</w:t>
            </w:r>
          </w:p>
        </w:tc>
        <w:tc>
          <w:tcPr>
            <w:tcW w:type="dxa" w:w="5845"/>
            <w:gridSpan w:val="2"/>
            <w:vAlign w:val="center"/>
          </w:tcPr>
          <w:p w:rsidP="00C15CAC" w:rsidR="004061AC" w:rsidRDefault="004061AC" w:rsidRPr="00414345">
            <w:pPr>
              <w:adjustRightInd w:val="0"/>
              <w:spacing w:before="29" w:line="288" w:lineRule="auto"/>
              <w:ind w:left="17"/>
              <w:jc w:val="left"/>
              <w:rPr>
                <w:color w:val="000000"/>
                <w:kern w:val="0"/>
                <w:sz w:val="24"/>
                <w:szCs w:val="24"/>
              </w:rPr>
            </w:pPr>
            <w:r w:rsidRPr="00414345">
              <w:rPr>
                <w:color w:val="000000"/>
                <w:kern w:val="0"/>
                <w:sz w:val="24"/>
                <w:szCs w:val="24"/>
              </w:rPr>
              <w:t>交银定期支付双息平衡混合</w:t>
            </w:r>
          </w:p>
        </w:tc>
      </w:tr>
      <w:tr w:rsidR="00D94B8D"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kern w:val="0"/>
                <w:sz w:val="24"/>
                <w:szCs w:val="24"/>
              </w:rPr>
            </w:pPr>
            <w:r w:rsidRPr="00414345">
              <w:rPr>
                <w:kern w:val="0"/>
                <w:sz w:val="24"/>
                <w:szCs w:val="24"/>
              </w:rPr>
              <w:t>基金主代码</w:t>
            </w:r>
          </w:p>
        </w:tc>
        <w:tc>
          <w:tcPr>
            <w:tcW w:type="dxa" w:w="5845"/>
            <w:gridSpan w:val="2"/>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color w:val="000000"/>
                <w:kern w:val="0"/>
                <w:sz w:val="24"/>
                <w:szCs w:val="24"/>
              </w:rPr>
            </w:pPr>
            <w:r w:rsidRPr="00414345">
              <w:rPr>
                <w:color w:val="000000"/>
                <w:kern w:val="0"/>
                <w:sz w:val="24"/>
                <w:szCs w:val="24"/>
              </w:rPr>
              <w:t>519732</w:t>
            </w:r>
          </w:p>
        </w:tc>
      </w:tr>
      <w:tr w:rsidR="001B2F35"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tcPr>
          <w:p w:rsidP="00C15CAC" w:rsidR="001B2F35" w:rsidRDefault="001B2F35" w:rsidRPr="00414345">
            <w:pPr>
              <w:adjustRightInd w:val="0"/>
              <w:spacing w:before="29" w:line="288" w:lineRule="auto"/>
              <w:ind w:left="17"/>
              <w:jc w:val="left"/>
              <w:rPr>
                <w:kern w:val="0"/>
                <w:sz w:val="24"/>
                <w:szCs w:val="24"/>
              </w:rPr>
            </w:pPr>
            <w:r w:rsidRPr="00414345">
              <w:rPr>
                <w:kern w:val="0"/>
                <w:sz w:val="24"/>
                <w:szCs w:val="24"/>
              </w:rPr>
              <w:t>交易代码</w:t>
            </w:r>
          </w:p>
        </w:tc>
        <w:tc>
          <w:tcPr>
            <w:tcW w:type="dxa" w:w="5845"/>
            <w:gridSpan w:val="2"/>
            <w:tcBorders>
              <w:top w:color="auto" w:space="0" w:sz="4" w:val="single"/>
              <w:left w:color="auto" w:space="0" w:sz="4" w:val="single"/>
              <w:bottom w:color="auto" w:space="0" w:sz="4" w:val="single"/>
              <w:right w:color="auto" w:space="0" w:sz="4" w:val="single"/>
            </w:tcBorders>
            <w:vAlign w:val="center"/>
          </w:tcPr>
          <w:p w:rsidP="00C15CAC" w:rsidR="001B2F35" w:rsidRDefault="00C5218C" w:rsidRPr="00414345">
            <w:pPr>
              <w:adjustRightInd w:val="0"/>
              <w:spacing w:before="29" w:line="288" w:lineRule="auto"/>
              <w:ind w:left="17"/>
              <w:jc w:val="left"/>
              <w:rPr>
                <w:color w:val="000000"/>
                <w:kern w:val="0"/>
                <w:sz w:val="24"/>
                <w:szCs w:val="24"/>
              </w:rPr>
            </w:pPr>
            <w:r w:rsidRPr="00414345">
              <w:rPr>
                <w:kern w:val="0"/>
                <w:sz w:val="24"/>
              </w:rPr>
              <w:t>519732</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基金运作方式</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基金合同生效日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2013年9月4日</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报告期末基金份额总额</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818,728,255.58</w:t>
            </w:r>
            <w:r w:rsidRPr="00414345">
              <w:rPr>
                <w:color w:val="000000"/>
                <w:kern w:val="0"/>
                <w:sz w:val="24"/>
                <w:szCs w:val="24"/>
              </w:rPr>
              <w:t>份</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投资目标</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本基金精选具有长期增长潜力和较好分红能力的股票，以及具有较高息票率的债券，力争实现基金资产的长期增值。</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投资策略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精选具有较好现金分红能力、长期增长潜力且估值水平合理的上市公司以及具有较高息票率的债券，通过在股票和债券等不同类别资产中的平衡配置，追求基金资产在风险可控前提下的持续增值，充分享受股票分红和债券利息的双重收益。</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业绩比较基准</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50%×中证红利指数收益率+50%×中债综合全价指数收益率</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风险收益特征</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本基金是一只混合型基金，在证券投资基金中属于较高风险的品种，其长期平均风险和预期收益高于货币市场基金和债券型基金，低于股票型基金。</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基金管理人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基金托管人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中国农业银行股份有限公司</w:t>
            </w:r>
          </w:p>
        </w:tc>
      </w:tr>
    </w:tbl>
    <w:p w:rsidP="00C15CAC" w:rsidR="005910BF" w:rsidRDefault="005910BF" w:rsidRPr="00414345">
      <w:pPr>
        <w:autoSpaceDE w:val="0"/>
        <w:autoSpaceDN w:val="0"/>
        <w:adjustRightInd w:val="0"/>
        <w:spacing w:before="29" w:line="288" w:lineRule="auto"/>
        <w:jc w:val="left"/>
        <w:rPr>
          <w:color w:val="000000"/>
          <w:kern w:val="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607"/>
        <w:gridCol w:w="2706"/>
        <w:gridCol w:w="2555"/>
      </w:tblGrid>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jc w:val="center"/>
              <w:rPr>
                <w:kern w:val="0"/>
                <w:sz w:val="24"/>
                <w:szCs w:val="24"/>
              </w:rPr>
            </w:pPr>
            <w:r w:rsidRPr="00414345">
              <w:rPr>
                <w:kern w:val="0"/>
                <w:sz w:val="24"/>
                <w:szCs w:val="24"/>
              </w:rPr>
              <w:t>主要财务指标</w:t>
            </w:r>
            <w:r w:rsidR="00D96C8D" w:rsidRPr="00414345">
              <w:rPr>
                <w:kern w:val="0"/>
                <w:sz w:val="24"/>
                <w:szCs w:val="24"/>
              </w:rPr>
              <w:t/>
            </w:r>
          </w:p>
        </w:tc>
        <w:tc>
          <w:tcPr>
            <w:tcW w:type="dxa" w:w="4962"/>
            <w:hMerge w:val="restart"/>
            <w:vAlign w:val="center"/>
          </w:tcPr>
          <w:p w:rsidP="00C15CAC" w:rsidR="009C60F7" w:rsidRDefault="009C60F7" w:rsidRPr="00414345">
            <w:pPr>
              <w:adjustRightInd w:val="0"/>
              <w:spacing w:before="29" w:line="288" w:lineRule="auto"/>
              <w:ind w:left="17"/>
              <w:jc w:val="center"/>
              <w:rPr>
                <w:color w:val="000000"/>
                <w:sz w:val="24"/>
                <w:szCs w:val="24"/>
              </w:rPr>
            </w:pPr>
            <w:r w:rsidRPr="00414345">
              <w:rPr>
                <w:color w:val="000000"/>
                <w:sz w:val="24"/>
                <w:szCs w:val="24"/>
              </w:rPr>
              <w:t>报告期</w:t>
            </w:r>
          </w:p>
          <w:p w:rsidP="00C15CAC" w:rsidR="00C21520" w:rsidRDefault="009C60F7" w:rsidRPr="00414345">
            <w:pPr>
              <w:adjustRightInd w:val="0"/>
              <w:spacing w:before="29" w:line="288" w:lineRule="auto"/>
              <w:ind w:left="17"/>
              <w:jc w:val="center"/>
              <w:rPr>
                <w:color w:val="000000"/>
                <w:sz w:val="24"/>
                <w:szCs w:val="24"/>
              </w:rPr>
            </w:pPr>
            <w:r w:rsidRPr="00414345">
              <w:rPr>
                <w:color w:val="000000"/>
                <w:sz w:val="24"/>
                <w:szCs w:val="24"/>
              </w:rPr>
              <w:t>(2020年1月1日-2020年3月31日)</w:t>
            </w:r>
          </w:p>
        </w:tc>
        <w:tc>
          <w:tcPr>
            <w:tcW w:type="dxa" w:w="2410"/>
            <w:hMerge/>
            <w:vAlign w:val="center"/>
          </w:tcPr>
          <w:p w:rsidP="00C15CAC" w:rsidR="00C21520" w:rsidRDefault="00C21520" w:rsidRPr="00414345">
            <w:pPr>
              <w:adjustRightInd w:val="0"/>
              <w:spacing w:before="29" w:line="288" w:lineRule="auto"/>
              <w:ind w:left="17"/>
              <w:jc w:val="center"/>
              <w:rPr>
                <w:color w:val="000000"/>
                <w:sz w:val="24"/>
                <w:szCs w:val="24"/>
              </w:rPr>
            </w:pPr>
            <w:r w:rsidRPr="00414345">
              <w:rPr>
                <w:color w:val="000000"/>
                <w:sz w:val="24"/>
                <w:szCs w:val="24"/>
              </w:rPr>
              <w:t>上期金额</w:t>
            </w:r>
            <w:r w:rsidR="006A7AF1" w:rsidRPr="00414345">
              <w:rPr>
                <w:color w:val="000000"/>
                <w:sz w:val="24"/>
                <w:szCs w:val="24"/>
              </w:rPr>
              <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lastRenderedPageBreak/>
              <w:t>1.</w:t>
            </w:r>
            <w:r w:rsidRPr="00414345">
              <w:rPr>
                <w:kern w:val="0"/>
                <w:sz w:val="24"/>
                <w:szCs w:val="24"/>
              </w:rPr>
              <w:t>本期已实现收益</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195,472,092.35</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121,607,808.93</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0.1679</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3,277,801,250.11</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trHeight w:val="158"/>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4.004</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bl>
    <w:p>
      <w:pPr>
        <w:autoSpaceDE w:val="0"/>
        <w:autoSpaceDN w:val="0"/>
        <w:adjustRightInd w:val="0"/>
        <w:spacing w:before="29" w:line="288" w:lineRule="auto"/>
        <w:jc w:val="left"/>
        <w:rPr>
          <w:color w:val="000000"/>
          <w:sz w:val="24"/>
          <w:szCs w:val="24"/>
        </w:rPr>
      </w:pPr>
      <w:r>
        <w:rPr>
          <w:color w:val="000000"/>
          <w:sz w:val="24"/>
          <w:szCs w:val="24"/>
        </w:rPr>
        <w:t xml:space="preserve">注：1、上述基金业绩指标不包括持有人认购或交易基金的各项费用，计入费用后的实际收益水平要低于所列数字； </w:t>
      </w:r>
    </w:p>
    <w:p w:rsidP="00C15CAC" w:rsidR="004061AC" w:rsidRDefault="00A5612C"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xml:space="preserve">    2、本期已实现收益指基金本期利息收入、投资收益、其他收入（不含公允价值变动收益）扣除相关费用后的余额，本期利润为本期已实现收益加上本期公允价值变动收益。 </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P="00C15CAC" w:rsidR="00CF6572"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type="dxa" w:w="8868"/>
        <w:jc w:val="center"/>
        <w:tblLayout w:type="fixed"/>
        <w:tblCellMar>
          <w:top w:type="dxa" w:w="57"/>
          <w:bottom w:type="dxa" w:w="57"/>
        </w:tblCellMar>
        <w:tblLook w:firstColumn="1" w:firstRow="1" w:lastColumn="0" w:lastRow="0" w:noHBand="0" w:noVBand="1" w:val="04A0"/>
      </w:tblPr>
      <w:tblGrid>
        <w:gridCol w:w="1701"/>
        <w:gridCol w:w="1045"/>
        <w:gridCol w:w="1344"/>
        <w:gridCol w:w="1194"/>
        <w:gridCol w:w="1492"/>
        <w:gridCol w:w="1194"/>
        <w:gridCol w:w="898"/>
      </w:tblGrid>
      <w:tr w:rsidR="00EF6FA5" w:rsidRPr="00414345" w:rsidTr="00A324F4">
        <w:trPr>
          <w:jc w:val="center"/>
        </w:trPr>
        <w:tc>
          <w:tcPr>
            <w:tcW w:type="dxa" w:w="161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r w:rsidR="00200FAB" w:rsidRPr="00414345">
              <w:rPr>
                <w:color w:val="000000"/>
                <w:sz w:val="24"/>
                <w:szCs w:val="24"/>
              </w:rPr>
              <w:t/>
            </w:r>
          </w:p>
        </w:tc>
        <w:tc>
          <w:tcPr>
            <w:tcW w:type="dxa" w:w="992"/>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type="dxa" w:w="1276"/>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type="dxa" w:w="1417"/>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type="dxa" w:w="853"/>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tc>
          <w:tcPr>
            <w:vAlign w:val="center"/>
          </w:tcPr>
          <w:p>
            <w:pPr>
              <w:jc w:val="left"/>
            </w:pPr>
            <w:r>
              <w:rPr>
                <w:color w:val="000000"/>
                <w:sz w:val="24"/>
                <w:szCs w:val="24"/>
              </w:rPr>
              <w:t>过去三个月</w:t>
            </w:r>
          </w:p>
        </w:tc>
        <w:tc>
          <w:tcPr>
            <w:vAlign w:val="center"/>
          </w:tcPr>
          <w:p>
            <w:pPr>
              <w:jc w:val="center"/>
            </w:pPr>
            <w:r>
              <w:rPr>
                <w:color w:val="000000"/>
                <w:sz w:val="24"/>
                <w:szCs w:val="24"/>
              </w:rPr>
              <w:t>6.29%</w:t>
            </w:r>
          </w:p>
        </w:tc>
        <w:tc>
          <w:tcPr>
            <w:vAlign w:val="center"/>
          </w:tcPr>
          <w:p>
            <w:pPr>
              <w:jc w:val="center"/>
            </w:pPr>
            <w:r>
              <w:rPr>
                <w:color w:val="000000"/>
                <w:sz w:val="24"/>
                <w:szCs w:val="24"/>
              </w:rPr>
              <w:t>1.56%</w:t>
            </w:r>
          </w:p>
        </w:tc>
        <w:tc>
          <w:tcPr>
            <w:vAlign w:val="center"/>
          </w:tcPr>
          <w:p>
            <w:pPr>
              <w:jc w:val="center"/>
            </w:pPr>
            <w:r>
              <w:rPr>
                <w:color w:val="000000"/>
                <w:sz w:val="24"/>
                <w:szCs w:val="24"/>
              </w:rPr>
              <w:t>-4.25%</w:t>
            </w:r>
          </w:p>
        </w:tc>
        <w:tc>
          <w:tcPr>
            <w:vAlign w:val="center"/>
          </w:tcPr>
          <w:p>
            <w:pPr>
              <w:jc w:val="center"/>
            </w:pPr>
            <w:r>
              <w:rPr>
                <w:color w:val="000000"/>
                <w:sz w:val="24"/>
                <w:szCs w:val="24"/>
              </w:rPr>
              <w:t>0.91%</w:t>
            </w:r>
          </w:p>
        </w:tc>
        <w:tc>
          <w:tcPr>
            <w:vAlign w:val="center"/>
          </w:tcPr>
          <w:p>
            <w:pPr>
              <w:jc w:val="center"/>
            </w:pPr>
            <w:r>
              <w:rPr>
                <w:color w:val="000000"/>
                <w:sz w:val="24"/>
                <w:szCs w:val="24"/>
              </w:rPr>
              <w:t>10.54%</w:t>
            </w:r>
          </w:p>
        </w:tc>
        <w:tc>
          <w:tcPr>
            <w:vAlign w:val="center"/>
          </w:tcPr>
          <w:p>
            <w:pPr>
              <w:jc w:val="center"/>
            </w:pPr>
            <w:r>
              <w:rPr>
                <w:color w:val="000000"/>
                <w:sz w:val="24"/>
                <w:szCs w:val="24"/>
              </w:rPr>
              <w:t>0.65%</w:t>
            </w:r>
          </w:p>
        </w:tc>
      </w:tr>
    </w:tbl>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P="00C15CAC" w:rsidR="008606B6" w:rsidRDefault="008606B6" w:rsidRPr="00414345">
      <w:pPr>
        <w:spacing w:before="29" w:line="288" w:lineRule="auto"/>
        <w:jc w:val="center"/>
        <w:rPr>
          <w:color w:val="000000"/>
          <w:sz w:val="24"/>
          <w:szCs w:val="24"/>
        </w:rPr>
      </w:pPr>
      <w:r w:rsidRPr="00414345">
        <w:rPr>
          <w:color w:val="000000"/>
          <w:sz w:val="24"/>
          <w:szCs w:val="24"/>
        </w:rPr>
        <w:t>交银施罗德定期支付双息平衡混合型证券投资基金</w:t>
      </w:r>
    </w:p>
    <w:p w:rsidP="00C15CAC" w:rsidR="004061AC" w:rsidRDefault="00B56F53"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color w:val="000000"/>
          <w:sz w:val="24"/>
          <w:szCs w:val="24"/>
        </w:rPr>
        <w:t>份额累计净值增长率与业绩比较基准收益率历史走势对比图</w:t>
      </w:r>
    </w:p>
    <w:p w:rsidP="00C15CAC" w:rsidR="00AE7962" w:rsidRDefault="00DE4B43" w:rsidRPr="00414345">
      <w:pPr>
        <w:pStyle w:val="a5"/>
        <w:snapToGrid w:val="0"/>
        <w:spacing w:before="29" w:line="288" w:lineRule="auto"/>
        <w:ind w:firstLine="480"/>
        <w:jc w:val="center"/>
        <w:rPr>
          <w:rFonts w:ascii="Times New Roman" w:cs="Times New Roman" w:hAnsi="Times New Roman"/>
          <w:sz w:val="24"/>
          <w:szCs w:val="24"/>
        </w:rPr>
      </w:pPr>
      <w:r w:rsidRPr="00414345">
        <w:rPr>
          <w:rFonts w:ascii="Times New Roman" w:cs="Times New Roman" w:hAnsi="Times New Roman"/>
          <w:color w:val="000000"/>
          <w:sz w:val="24"/>
          <w:szCs w:val="24"/>
        </w:rPr>
        <w:lastRenderedPageBreak/>
        <w:t>（</w:t>
      </w:r>
      <w:r w:rsidR="0042009D" w:rsidRPr="00414345">
        <w:rPr>
          <w:rFonts w:ascii="Times New Roman" w:cs="Times New Roman" w:hAnsi="Times New Roman"/>
          <w:sz w:val="24"/>
          <w:szCs w:val="24"/>
        </w:rPr>
        <w:t>2013年9月4日</w:t>
      </w:r>
      <w:r w:rsidR="00AE7962" w:rsidRPr="00414345">
        <w:rPr>
          <w:rFonts w:ascii="Times New Roman" w:cs="Times New Roman" w:hAnsi="Times New Roman"/>
          <w:sz w:val="24"/>
          <w:szCs w:val="24"/>
        </w:rPr>
        <w:t>至</w:t>
      </w:r>
      <w:r w:rsidR="00AE7962" w:rsidRPr="00414345">
        <w:rPr>
          <w:rFonts w:ascii="Times New Roman" w:cs="Times New Roman" w:hAnsi="Times New Roman"/>
          <w:sz w:val="24"/>
          <w:szCs w:val="24"/>
        </w:rPr>
        <w:t>2020年3月31日</w:t>
      </w:r>
      <w:r w:rsidRPr="00414345">
        <w:rPr>
          <w:rFonts w:ascii="Times New Roman" w:cs="Times New Roman" w:hAnsi="Times New Roman"/>
          <w:color w:val="000000"/>
          <w:sz w:val="24"/>
          <w:szCs w:val="24"/>
        </w:rPr>
        <w:t>）</w:t>
      </w:r>
    </w:p>
    <w:p w:rsidP="00C15CAC" w:rsidR="004061AC" w:rsidRDefault="00B816A7"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noProof/>
          <w:color w:val="000000"/>
          <w:sz w:val="24"/>
          <w:szCs w:val="24"/>
        </w:rPr>
        <w:drawing>
          <wp:inline distB="0" distL="0" distR="0" distT="0">
            <wp:extent cx="5731510" cy="3356610"/>
            <wp:effectExtent b="0" l="19050" r="2540" t="0"/>
            <wp:docPr descr="走势图1.jpg"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4"/>
                    <a:stretch>
                      <a:fillRect/>
                    </a:stretch>
                  </pic:blipFill>
                  <pic:spPr>
                    <a:xfrm>
                      <a:off x="0" y="0"/>
                      <a:ext cx="5731510" cy="3356610"/>
                    </a:xfrm>
                    <a:prstGeom prst="rect">
                      <a:avLst/>
                    </a:prstGeom>
                  </pic:spPr>
                </pic:pic>
              </a:graphicData>
            </a:graphic>
          </wp:inline>
        </w:drawing>
      </w:r>
    </w:p>
    <w:p w:rsidP="00C15CAC" w:rsidR="004061AC" w:rsidRDefault="001C79F2"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8700EC" w:rsidRPr="00414345">
        <w:rPr>
          <w:color w:val="000000"/>
          <w:sz w:val="24"/>
          <w:szCs w:val="24"/>
        </w:rPr>
        <w:t/>
      </w:r>
      <w:r w:rsidRPr="00414345">
        <w:rPr>
          <w:color w:val="000000"/>
          <w:sz w:val="24"/>
          <w:szCs w:val="24"/>
        </w:rPr>
        <w:t/>
      </w:r>
      <w:r w:rsidR="004061AC" w:rsidRPr="00414345">
        <w:rPr>
          <w:color w:val="000000"/>
          <w:sz w:val="24"/>
          <w:szCs w:val="24"/>
        </w:rPr>
        <w:t>注：本基金建仓期为自基金合同生效日起的6个月。截至建仓期结束，本基金各项资产配置比例符合基金合同及招募说明书有关投资比例的约定。</w:t>
      </w:r>
    </w:p>
    <w:p w:rsidP="00C15CAC" w:rsidR="00957594" w:rsidRDefault="00957594" w:rsidRPr="00414345">
      <w:pPr>
        <w:tabs>
          <w:tab w:pos="1800" w:val="left"/>
        </w:tabs>
        <w:spacing w:before="29" w:line="288" w:lineRule="auto"/>
        <w:rPr>
          <w:color w:val="000000"/>
          <w:sz w:val="24"/>
          <w:szCs w:val="24"/>
        </w:rPr>
      </w:pPr>
    </w:p>
    <w:p w:rsidP="00C15CAC" w:rsidR="00693843" w:rsidRDefault="00693843" w:rsidRPr="00414345">
      <w:pPr>
        <w:tabs>
          <w:tab w:pos="1800" w:val="left"/>
        </w:tabs>
        <w:spacing w:before="29" w:line="288" w:lineRule="auto"/>
        <w:rPr>
          <w:color w:val="00000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P="00C15CAC" w:rsidR="00B12B7D"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846"/>
        <w:gridCol w:w="845"/>
        <w:gridCol w:w="1549"/>
        <w:gridCol w:w="1548"/>
        <w:gridCol w:w="1407"/>
        <w:gridCol w:w="2673"/>
      </w:tblGrid>
      <w:tr w:rsidR="00286BEF" w:rsidRPr="00414345" w:rsidTr="006A10AB">
        <w:trPr>
          <w:trHeight w:val="292"/>
          <w:jc w:val="center"/>
        </w:trPr>
        <w:tc>
          <w:tcPr>
            <w:tcW w:type="dxa" w:w="851"/>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type="dxa" w:w="850"/>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type="dxa" w:w="3119"/>
            <w:gridSpan w:val="2"/>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type="dxa" w:w="1417"/>
            <w:vMerge w:val="restart"/>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w:t>
            </w:r>
            <w:r w:rsidRPr="00414345">
              <w:rPr>
                <w:color w:val="000000"/>
                <w:kern w:val="0"/>
                <w:sz w:val="24"/>
                <w:szCs w:val="24"/>
              </w:rPr>
              <w:lastRenderedPageBreak/>
              <w:t>年限</w:t>
            </w:r>
          </w:p>
        </w:tc>
        <w:tc>
          <w:tcPr>
            <w:tcW w:type="dxa" w:w="2694"/>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lastRenderedPageBreak/>
              <w:t>说明</w:t>
            </w:r>
          </w:p>
        </w:tc>
      </w:tr>
      <w:tr w:rsidR="00D13737" w:rsidRPr="00414345" w:rsidTr="006A10AB">
        <w:trPr>
          <w:jc w:val="center"/>
        </w:trPr>
        <w:tc>
          <w:tcPr>
            <w:tcW w:type="dxa" w:w="851"/>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850"/>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1560"/>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type="dxa" w:w="1559"/>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type="dxa" w:w="1417"/>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2694"/>
            <w:vMerge/>
            <w:vAlign w:val="center"/>
          </w:tcPr>
          <w:p w:rsidP="00C15CAC" w:rsidR="004061AC" w:rsidRDefault="004061AC" w:rsidRPr="00414345">
            <w:pPr>
              <w:widowControl/>
              <w:spacing w:before="29" w:line="288" w:lineRule="auto"/>
              <w:jc w:val="left"/>
              <w:rPr>
                <w:color w:val="000000"/>
                <w:kern w:val="0"/>
                <w:sz w:val="24"/>
                <w:szCs w:val="24"/>
              </w:rPr>
            </w:pPr>
          </w:p>
        </w:tc>
      </w:tr>
      <w:tr>
        <w:tc>
          <w:tcPr>
            <w:vAlign w:val="center"/>
          </w:tcPr>
          <w:p>
            <w:pPr>
              <w:jc w:val="center"/>
            </w:pPr>
            <w:r>
              <w:rPr>
                <w:color w:val="000000"/>
                <w:sz w:val="24"/>
                <w:szCs w:val="24"/>
              </w:rPr>
              <w:t>杨浩</w:t>
            </w:r>
          </w:p>
        </w:tc>
        <w:tc>
          <w:tcPr>
            <w:vAlign w:val="center"/>
          </w:tcPr>
          <w:p>
            <w:pPr>
              <w:jc w:val="center"/>
            </w:pPr>
            <w:r>
              <w:rPr>
                <w:color w:val="000000"/>
                <w:sz w:val="24"/>
                <w:szCs w:val="24"/>
              </w:rPr>
              <w:t>交银定期支付双息平衡混合、交银新生活力灵活配置混合、交银内核驱动混合、交银科锐科技创新混合的基金经理</w:t>
            </w:r>
          </w:p>
        </w:tc>
        <w:tc>
          <w:tcPr>
            <w:vAlign w:val="center"/>
          </w:tcPr>
          <w:p>
            <w:pPr>
              <w:jc w:val="center"/>
            </w:pPr>
            <w:r>
              <w:rPr>
                <w:color w:val="000000"/>
                <w:sz w:val="24"/>
                <w:szCs w:val="24"/>
              </w:rPr>
              <w:t>2015-08-15</w:t>
            </w:r>
          </w:p>
        </w:tc>
        <w:tc>
          <w:tcPr>
            <w:vAlign w:val="center"/>
          </w:tcPr>
          <w:p>
            <w:pPr>
              <w:jc w:val="center"/>
            </w:pPr>
            <w:r>
              <w:rPr>
                <w:color w:val="000000"/>
                <w:sz w:val="24"/>
                <w:szCs w:val="24"/>
              </w:rPr>
              <w:t>-</w:t>
            </w:r>
          </w:p>
        </w:tc>
        <w:tc>
          <w:tcPr>
            <w:vAlign w:val="center"/>
          </w:tcPr>
          <w:p>
            <w:pPr>
              <w:jc w:val="center"/>
            </w:pPr>
            <w:r>
              <w:rPr>
                <w:color w:val="000000"/>
                <w:sz w:val="24"/>
                <w:szCs w:val="24"/>
              </w:rPr>
              <w:t>10年</w:t>
            </w:r>
          </w:p>
        </w:tc>
        <w:tc>
          <w:tcPr>
            <w:vAlign w:val="center"/>
          </w:tcPr>
          <w:p>
            <w:pPr>
              <w:jc w:val="both"/>
            </w:pPr>
            <w:r>
              <w:rPr>
                <w:color w:val="000000"/>
                <w:sz w:val="24"/>
                <w:szCs w:val="24"/>
              </w:rPr>
              <w:t>杨浩先生，北京邮电大学通信与信息系统专业硕士。2010年加入交银施罗德基金管理有限公司，历任行业分析师。</w:t>
            </w:r>
          </w:p>
        </w:tc>
      </w:tr>
    </w:tbl>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注：基金经理（或基金经理小组）期后变动（如有）敬请关注基金管理人发布的相关公告。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P="00C15CAC" w:rsidR="004061AC" w:rsidRDefault="004061AC" w:rsidRPr="00414345">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pPr>
        <w:spacing w:before="29" w:line="288" w:lineRule="auto"/>
        <w:ind w:firstLine="480" w:firstLineChars="20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
      </w:r>
      <w:r w:rsidR="00957594" w:rsidRPr="00414345">
        <w:rPr>
          <w:color w:val="000000"/>
          <w:sz w:val="24"/>
          <w:szCs w:val="24"/>
        </w:rPr>
        <w:t/>
      </w:r>
      <w:r w:rsidRPr="00414345">
        <w:rPr>
          <w:color w:val="000000"/>
          <w:sz w:val="24"/>
          <w:szCs w:val="24"/>
        </w:rPr>
        <w:t>报告期内本公司严格执行公平交易制度，公平对待旗下各投资组合，未发现任何违反公平交易的行为。</w:t>
      </w:r>
    </w:p>
    <w:p w:rsidP="00C15CAC" w:rsidR="004061AC" w:rsidRDefault="004061AC" w:rsidRPr="00414345">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P="00C15CAC" w:rsidR="004061AC" w:rsidRDefault="00957594" w:rsidRPr="00414345">
      <w:pPr>
        <w:spacing w:before="29" w:line="288" w:lineRule="auto"/>
        <w:ind w:firstLine="480" w:firstLineChars="20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P="00C15CAC" w:rsidR="004061AC" w:rsidRDefault="004061AC"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pPr>
        <w:spacing w:before="29" w:line="288" w:lineRule="auto"/>
        <w:ind w:firstLine="480" w:firstLineChars="200"/>
        <w:rPr>
          <w:color w:val="000000"/>
          <w:sz w:val="24"/>
          <w:szCs w:val="24"/>
        </w:rPr>
      </w:pPr>
      <w:r>
        <w:rPr>
          <w:color w:val="000000"/>
          <w:sz w:val="24"/>
          <w:szCs w:val="24"/>
        </w:rPr>
        <w:t>2020年一季度，市场主要受到新冠疫情的影响。二月在短期的流动性刺激下，科技板块表现出较大的弹性进而泡沫化，而随着疫情蔓延到全球，海外疫情超预期的发展，市场逐步形成全球衰退预期，三月市场遭遇较大回撤。整体而言，必选消费、公共服务等行业表现较为抗跌，而能源、出口型消费和制造企业跌幅很大。</w:t>
      </w:r>
    </w:p>
    <w:p>
      <w:pPr>
        <w:spacing w:before="29" w:line="288" w:lineRule="auto"/>
        <w:ind w:firstLine="480" w:firstLineChars="200"/>
        <w:rPr>
          <w:color w:val="000000"/>
          <w:sz w:val="24"/>
          <w:szCs w:val="24"/>
        </w:rPr>
      </w:pPr>
      <w:r>
        <w:rPr>
          <w:color w:val="000000"/>
          <w:sz w:val="24"/>
          <w:szCs w:val="24"/>
        </w:rPr>
        <w:t xml:space="preserve">本基金本季度跑赢业绩比较基准。基金的仓位较为稳定，我们还是倾向于投资优秀的个股，而用品种间景气度相互对冲的方式来平衡组合的波动性，我们本季度的超额收益的主要来源是个股选择，持仓中的内需消费和服务业个股表现较好，也对二月涨幅较大的科技板块作了一些减持获利了结。 </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疫情的影响目前尚未结束，对疫情后国际关系、全球化进程、对国内今年的经济增长目标、刺激政策的动向市场众说纷纭，我们认为这都是非常难以判断的事情，我们也不会基于某一个宏观的判断，而大幅度的去做仓位选择和行业配置调整。在疫情中，我们观察到优秀的公司没有停下修炼内功的步伐，过去持续的研发投入，较好的资金储备，规整的管理体系，使得他们在疫情期间表现出较好的经营稳定性，这也有助于他们在疫情结束后，获得更大的市场份额。经济进入较低增长期间，结构性，供给面研究我们认为是一个消除不确定性的可行之道。</w:t>
      </w:r>
    </w:p>
    <w:p w:rsidP="00C15CAC" w:rsidR="00627E2D" w:rsidRDefault="00627E2D"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本基金（各类）份额净值及业绩表现请见“3.1主要财务指标” 及“3.2.1 本报告期基金份额净值增长率及其与同期业绩比较基准收益率的比较”部分披露。</w:t>
      </w:r>
    </w:p>
    <w:p w:rsidP="00C15CAC" w:rsidR="009C5186" w:rsidRDefault="009C5186" w:rsidRPr="00414345">
      <w:pPr>
        <w:spacing w:before="29" w:line="288" w:lineRule="auto"/>
        <w:ind w:firstLine="480" w:firstLineChars="200"/>
        <w:rPr>
          <w:color w:val="000000"/>
          <w:sz w:val="24"/>
          <w:szCs w:val="24"/>
        </w:rPr>
      </w:pPr>
    </w:p>
    <w:p w:rsidP="00421CD2" w:rsidR="00421CD2" w:rsidRDefault="00421CD2" w:rsidRPr="002070B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421CD2" w:rsidR="00421CD2" w:rsidRDefault="00421CD2">
      <w:pPr>
        <w:spacing w:before="29" w:line="288" w:lineRule="auto"/>
        <w:ind w:firstLine="480" w:firstLineChars="200"/>
        <w:rPr>
          <w:color w:val="000000"/>
          <w:sz w:val="24"/>
        </w:rPr>
      </w:pPr>
      <w:r w:rsidRPr="002070B4">
        <w:rPr>
          <w:color w:val="000000"/>
          <w:sz w:val="24"/>
        </w:rPr>
        <w:t>本基金本报告期内无需预警说明。</w:t>
      </w: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P="00BF0019" w:rsidR="00BF0019" w:rsidRDefault="00BF0019">
      <w:pPr>
        <w:autoSpaceDE w:val="0"/>
        <w:autoSpaceDN w:val="0"/>
        <w:adjustRightInd w:val="0"/>
        <w:spacing w:line="360" w:lineRule="auto"/>
        <w:jc w:val="left"/>
        <w:rPr>
          <w:rFonts w:eastAsiaTheme="minorEastAsia"/>
          <w:b/>
          <w:color w:themeColor="text1" w:val="000000"/>
          <w:kern w:val="0"/>
          <w:sz w:val="24"/>
          <w:szCs w:val="24"/>
        </w:rPr>
      </w:pPr>
      <w:r w:rsidRPr="007B5F21">
        <w:rPr>
          <w:rFonts w:eastAsiaTheme="minorEastAsia"/>
          <w:b/>
          <w:color w:themeColor="text1" w:val="000000"/>
          <w:kern w:val="0"/>
          <w:sz w:val="24"/>
          <w:szCs w:val="24"/>
        </w:rPr>
        <w:t xml:space="preserve">5.1 </w:t>
      </w:r>
      <w:r w:rsidRPr="007B5F21">
        <w:rPr>
          <w:rFonts w:eastAsiaTheme="minorEastAsia"/>
          <w:b/>
          <w:color w:themeColor="text1" w:val="000000"/>
          <w:kern w:val="0"/>
          <w:sz w:val="24"/>
          <w:szCs w:val="24"/>
        </w:rPr>
        <w:t>报告期末基金资产组合情况</w:t>
      </w:r>
    </w:p>
    <w:p w:rsidP="009C1009" w:rsidR="006B5F69" w:rsidRDefault="009C1009" w:rsidRPr="007B5F21">
      <w:pPr>
        <w:autoSpaceDE w:val="0"/>
        <w:autoSpaceDN w:val="0"/>
        <w:adjustRightInd w:val="0"/>
        <w:spacing w:line="360" w:lineRule="auto"/>
        <w:jc w:val="right"/>
        <w:rPr>
          <w:rFonts w:eastAsiaTheme="minorEastAsia"/>
          <w:b/>
          <w:color w:themeColor="text1" w:val="000000"/>
          <w:kern w:val="0"/>
          <w:sz w:val="24"/>
          <w:szCs w:val="24"/>
        </w:rPr>
      </w:pPr>
      <w:r w:rsidRPr="009C1009">
        <w:rPr>
          <w:rFonts w:hint="eastAsia"/>
          <w:color w:val="000000"/>
          <w:kern w:val="0"/>
        </w:rPr>
        <w:t/>
      </w:r>
      <w:r w:rsidRPr="009C1009">
        <w:rPr>
          <w:rFonts w:hint="eastAsia"/>
          <w:color w:val="000000"/>
          <w:kern w:val="0"/>
        </w:rPr>
        <w:t>金额单位：人民币元</w:t>
      </w:r>
    </w:p>
    <w:tbl>
      <w:tblPr>
        <w:tblStyle w:val="af7"/>
        <w:tblW w:type="dxa" w:w="8897"/>
        <w:tblInd w:type="dxa" w:w="108"/>
        <w:tblLayout w:type="fixed"/>
        <w:tblLook w:firstColumn="1" w:firstRow="1" w:lastColumn="0" w:lastRow="0" w:noHBand="0" w:noVBand="1" w:val="04A0"/>
      </w:tblPr>
      <w:tblGrid>
        <w:gridCol w:w="720"/>
        <w:gridCol w:w="2682"/>
        <w:gridCol w:w="2552"/>
        <w:gridCol w:w="2943"/>
      </w:tblGrid>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序号</w:t>
            </w:r>
          </w:p>
        </w:tc>
        <w:tc>
          <w:tcPr>
            <w:tcW w:type="dxa" w:w="2682"/>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项目</w:t>
            </w:r>
          </w:p>
        </w:tc>
        <w:tc>
          <w:tcPr>
            <w:tcW w:type="dxa" w:w="2552"/>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金额</w:t>
            </w:r>
          </w:p>
        </w:tc>
        <w:tc>
          <w:tcPr>
            <w:tcW w:type="dxa" w:w="2943"/>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占基金总资产的比例</w:t>
            </w:r>
            <w:r w:rsidR="0018138B">
              <w:rPr>
                <w:rFonts w:eastAsiaTheme="minorEastAsia" w:hint="eastAsia"/>
                <w:color w:themeColor="text1" w:val="000000"/>
                <w:sz w:val="24"/>
                <w:szCs w:val="24"/>
              </w:rPr>
              <w:t>(</w:t>
            </w:r>
            <w:r w:rsidR="0018138B">
              <w:rPr>
                <w:rFonts w:eastAsiaTheme="minorEastAsia"/>
                <w:color w:themeColor="text1" w:val="000000"/>
                <w:sz w:val="24"/>
                <w:szCs w:val="24"/>
              </w:rPr>
              <w:t>%</w:t>
            </w:r>
            <w:r w:rsidR="0018138B">
              <w:rPr>
                <w:rFonts w:eastAsiaTheme="minorEastAsia" w:hint="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lastRenderedPageBreak/>
              <w:t>1</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权益投资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2,106,177,722.90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63.87</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其中：股票</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2,106,177,722.90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63.87</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2</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ascii="宋体" w:hAnsi="宋体" w:hint="eastAsia"/>
                <w:sz w:val="24"/>
                <w:szCs w:val="24"/>
              </w:rPr>
              <w:t>基金投资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r w:rsidRPr="007B5F21">
              <w:rPr>
                <w:rFonts w:eastAsiaTheme="minorEastAsia"/>
                <w:color w:themeColor="text1" w:val="000000"/>
                <w:sz w:val="24"/>
                <w:szCs w:val="24"/>
              </w:rPr>
              <w:t/>
            </w:r>
            <w:r w:rsidRPr="007B5F21">
              <w:rPr>
                <w:rFonts w:eastAsiaTheme="minorEastAsia" w:hint="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r w:rsidRPr="007B5F21">
              <w:rPr>
                <w:rFonts w:eastAsiaTheme="minorEastAsia"/>
                <w:color w:themeColor="text1" w:val="000000"/>
                <w:sz w:val="24"/>
                <w:szCs w:val="24"/>
              </w:rPr>
              <w:t/>
            </w:r>
            <w:r w:rsidRPr="007B5F21">
              <w:rPr>
                <w:rFonts w:eastAsiaTheme="minorEastAsia" w:hint="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3</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固定收益投资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131,221,200.00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3.98</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其中：债券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131,221,200.00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3.98</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7B5F21" w:rsidR="00BF0019" w:rsidRDefault="00BF0019" w:rsidRPr="007B5F21">
            <w:pPr>
              <w:autoSpaceDE w:val="0"/>
              <w:autoSpaceDN w:val="0"/>
              <w:adjustRightInd w:val="0"/>
              <w:spacing w:before="29" w:line="360" w:lineRule="auto"/>
              <w:ind w:firstLine="720" w:firstLineChars="300" w:left="17"/>
              <w:jc w:val="left"/>
              <w:rPr>
                <w:rFonts w:eastAsiaTheme="minorEastAsia"/>
                <w:color w:themeColor="text1" w:val="000000"/>
                <w:sz w:val="24"/>
                <w:szCs w:val="24"/>
              </w:rPr>
            </w:pPr>
            <w:r w:rsidRPr="007B5F21">
              <w:rPr>
                <w:rFonts w:eastAsiaTheme="minorEastAsia"/>
                <w:color w:themeColor="text1" w:val="000000"/>
                <w:sz w:val="24"/>
                <w:szCs w:val="24"/>
              </w:rPr>
              <w:t>资产支持证券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4</w:t>
            </w:r>
          </w:p>
        </w:tc>
        <w:tc>
          <w:tcPr>
            <w:tcW w:type="dxa" w:w="2682"/>
            <w:vAlign w:val="center"/>
          </w:tcPr>
          <w:p w:rsidP="002D2971" w:rsidR="00BF0019" w:rsidRDefault="00BF0019" w:rsidRPr="007B5F21">
            <w:pPr>
              <w:spacing w:before="29" w:line="360" w:lineRule="auto"/>
              <w:ind w:left="105" w:leftChars="50"/>
              <w:rPr>
                <w:rFonts w:eastAsiaTheme="minorEastAsia"/>
                <w:color w:themeColor="text1" w:val="000000"/>
                <w:sz w:val="24"/>
                <w:szCs w:val="24"/>
              </w:rPr>
            </w:pPr>
            <w:r w:rsidRPr="007B5F21">
              <w:rPr>
                <w:rFonts w:eastAsiaTheme="minorEastAsia"/>
                <w:color w:themeColor="text1" w:val="000000"/>
                <w:sz w:val="24"/>
                <w:szCs w:val="24"/>
              </w:rPr>
              <w:t>贵金属投资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5</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金融衍生品投资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6</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color w:themeColor="text1" w:val="000000"/>
                <w:sz w:val="24"/>
                <w:szCs w:val="24"/>
              </w:rPr>
              <w:lastRenderedPageBreak/>
              <w:t>530,000,785.00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lastRenderedPageBreak/>
              <w:t/>
            </w:r>
            <w:r w:rsidRPr="007B5F21">
              <w:rPr>
                <w:rFonts w:eastAsiaTheme="minorEastAsia"/>
                <w:color w:themeColor="text1" w:val="000000"/>
                <w:sz w:val="24"/>
                <w:szCs w:val="24"/>
              </w:rPr>
              <w:lastRenderedPageBreak/>
              <w:t>16.07</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其中：买断式回购的买入返售金融资产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7</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银行存款和结算备付金合计</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501,881,667.61</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15.22</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8</w:t>
            </w:r>
          </w:p>
        </w:tc>
        <w:tc>
          <w:tcPr>
            <w:tcW w:type="dxa" w:w="2682"/>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其他各项资产</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28,076,795.37</w:t>
            </w:r>
          </w:p>
        </w:tc>
        <w:tc>
          <w:tcPr>
            <w:tcW w:type="dxa" w:w="2943"/>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0.85</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9</w:t>
            </w:r>
          </w:p>
        </w:tc>
        <w:tc>
          <w:tcPr>
            <w:tcW w:type="dxa" w:w="2682"/>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合计</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3,297,358,170.88</w:t>
            </w:r>
          </w:p>
        </w:tc>
        <w:tc>
          <w:tcPr>
            <w:tcW w:type="dxa" w:w="2943"/>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100.00</w:t>
            </w:r>
          </w:p>
        </w:tc>
      </w:tr>
    </w:tbl>
    <w:p w:rsidP="00C15CAC" w:rsidR="004061AC" w:rsidRDefault="004061AC" w:rsidRPr="00414345">
      <w:pPr>
        <w:autoSpaceDE w:val="0"/>
        <w:autoSpaceDN w:val="0"/>
        <w:adjustRightInd w:val="0"/>
        <w:spacing w:before="29" w:line="288" w:lineRule="auto"/>
        <w:jc w:val="left"/>
        <w:rPr>
          <w:color w:val="00000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P="00F51C4E" w:rsidR="00F51C4E" w:rsidRDefault="00F51C4E">
      <w:pPr>
        <w:rPr>
          <w:rFonts w:eastAsiaTheme="minorEastAsia"/>
          <w:b/>
          <w:color w:themeColor="text1" w:val="000000"/>
          <w:kern w:val="0"/>
          <w:sz w:val="24"/>
        </w:rPr>
      </w:pPr>
      <w:r w:rsidRPr="004A3846">
        <w:rPr>
          <w:b/>
          <w:color w:themeColor="text1" w:val="000000"/>
          <w:sz w:val="24"/>
        </w:rPr>
        <w:t/>
      </w:r>
      <w:r w:rsidRPr="004A3846">
        <w:rPr>
          <w:rFonts w:eastAsiaTheme="minorEastAsia" w:hint="eastAsia"/>
          <w:b/>
          <w:color w:themeColor="text1" w:val="000000"/>
          <w:kern w:val="0"/>
          <w:sz w:val="24"/>
        </w:rPr>
        <w:t>5.2.1</w:t>
      </w:r>
      <w:r w:rsidRPr="004A3846">
        <w:rPr>
          <w:rFonts w:eastAsiaTheme="minorEastAsia" w:hint="eastAsia"/>
          <w:b/>
          <w:color w:themeColor="text1" w:val="000000"/>
          <w:kern w:val="0"/>
          <w:sz w:val="24"/>
        </w:rPr>
        <w:t>报告期末按行业分类的境内股票投资组合</w:t>
      </w:r>
    </w:p>
    <w:p w:rsidP="009C1009" w:rsidR="007B2639" w:rsidRDefault="009C1009" w:rsidRPr="007B2639">
      <w:pPr>
        <w:jc w:val="right"/>
        <w:rPr>
          <w:sz w:val="24"/>
        </w:rPr>
      </w:pPr>
      <w:r w:rsidRPr="009C1009">
        <w:rPr>
          <w:rFonts w:eastAsiaTheme="minorEastAsia" w:hint="eastAsia"/>
          <w:color w:themeColor="text1" w:val="000000"/>
          <w:kern w:val="0"/>
          <w:sz w:val="24"/>
        </w:rPr>
        <w:t/>
      </w:r>
      <w:r w:rsidRPr="009C1009">
        <w:rPr>
          <w:rFonts w:eastAsiaTheme="minorEastAsia" w:hint="eastAsia"/>
          <w:color w:themeColor="text1" w:val="000000"/>
          <w:kern w:val="0"/>
          <w:sz w:val="24"/>
        </w:rPr>
        <w:t>金额单位：人民币元</w:t>
      </w:r>
    </w:p>
    <w:tbl>
      <w:tblPr>
        <w:tblW w:type="dxa" w:w="886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1"/>
          <w:left w:type="dxa" w:w="0"/>
          <w:bottom w:type="dxa" w:w="-1"/>
          <w:right w:type="dxa" w:w="0"/>
        </w:tblCellMar>
        <w:tblLook w:firstColumn="0" w:firstRow="0" w:lastColumn="0" w:lastRow="0" w:noHBand="0" w:noVBand="0" w:val="0000"/>
      </w:tblPr>
      <w:tblGrid>
        <w:gridCol w:w="845"/>
        <w:gridCol w:w="3544"/>
        <w:gridCol w:w="2841"/>
        <w:gridCol w:w="1638"/>
      </w:tblGrid>
      <w:tr w:rsidR="00531F10" w:rsidRPr="00414345" w:rsidTr="006C2C1B">
        <w:trPr>
          <w:trHeight w:val="390"/>
          <w:jc w:val="center"/>
        </w:trPr>
        <w:tc>
          <w:tcPr>
            <w:tcW w:type="dxa" w:w="845"/>
            <w:tcBorders>
              <w:top w:color="000000" w:space="0" w:sz="4" w:val="single"/>
              <w:left w:color="000000"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代码</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行业类别</w:t>
            </w:r>
            <w:r w:rsidR="005E475E" w:rsidRPr="00414345">
              <w:rPr>
                <w:sz w:val="24"/>
                <w:szCs w:val="24"/>
              </w:rPr>
              <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B11F31" w:rsidRPr="00414345">
            <w:pPr>
              <w:adjustRightInd w:val="0"/>
              <w:snapToGrid w:val="0"/>
              <w:spacing w:before="29" w:line="288" w:lineRule="auto"/>
              <w:jc w:val="center"/>
              <w:rPr>
                <w:sz w:val="24"/>
                <w:szCs w:val="24"/>
              </w:rPr>
            </w:pPr>
            <w:r>
              <w:rPr>
                <w:sz w:val="24"/>
                <w:szCs w:val="24"/>
              </w:rPr>
              <w:t>公允价值</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lastRenderedPageBreak/>
              <w:t>A</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农、林、牧、渔业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utoSpaceDE w:val="0"/>
              <w:autoSpaceDN w:val="0"/>
              <w:adjustRightInd w:val="0"/>
              <w:spacing w:before="29" w:line="288" w:lineRule="auto"/>
              <w:ind w:left="15"/>
              <w:jc w:val="right"/>
              <w:rPr>
                <w:sz w:val="24"/>
                <w:szCs w:val="24"/>
              </w:rPr>
            </w:pPr>
            <w:r w:rsidRPr="00414345">
              <w:rPr>
                <w:sz w:val="24"/>
                <w:szCs w:val="24"/>
              </w:rPr>
              <w:t>63,494,292.00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utoSpaceDE w:val="0"/>
              <w:autoSpaceDN w:val="0"/>
              <w:adjustRightInd w:val="0"/>
              <w:spacing w:before="29" w:line="288" w:lineRule="auto"/>
              <w:ind w:left="15"/>
              <w:jc w:val="right"/>
              <w:rPr>
                <w:sz w:val="24"/>
                <w:szCs w:val="24"/>
              </w:rPr>
            </w:pPr>
            <w:r w:rsidRPr="00414345">
              <w:rPr>
                <w:sz w:val="24"/>
                <w:szCs w:val="24"/>
              </w:rPr>
              <w:t>1.94</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B</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采矿业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1B4DD6"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1B4DD6"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C</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制造业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974,457,437.05</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29.73</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D</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电力、热力、燃气及水生产和供应业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E</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建筑业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F</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批发和零售业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19,147.31</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G</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交通运输、仓储和邮政业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151,742,932.84</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4.63</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H</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住宿和餐饮业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r w:rsidRPr="00414345">
              <w:rPr>
                <w:sz w:val="24"/>
                <w:szCs w:val="24"/>
              </w:rPr>
              <w:lastRenderedPageBreak/>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lastRenderedPageBreak/>
              <w:t/>
            </w:r>
            <w:r w:rsidRPr="00414345">
              <w:rPr>
                <w:sz w:val="24"/>
                <w:szCs w:val="24"/>
              </w:rPr>
              <w:lastRenderedPageBreak/>
              <w:t>-</w:t>
            </w:r>
          </w:p>
        </w:tc>
      </w:tr>
      <w:tr w:rsidR="00531F10" w:rsidRPr="00414345" w:rsidTr="00DC28F1">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lastRenderedPageBreak/>
              <w:t>I</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DC28F1" w:rsidR="00531F10" w:rsidRDefault="00531F10" w:rsidRPr="00414345">
            <w:pPr>
              <w:adjustRightInd w:val="0"/>
              <w:snapToGrid w:val="0"/>
              <w:spacing w:before="29" w:line="288" w:lineRule="auto"/>
              <w:rPr>
                <w:sz w:val="24"/>
                <w:szCs w:val="24"/>
              </w:rPr>
            </w:pPr>
            <w:r w:rsidRPr="00414345">
              <w:rPr>
                <w:sz w:val="24"/>
                <w:szCs w:val="24"/>
              </w:rPr>
              <w:t>信息传输、软件和信息技术服务业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316,144,529.27</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9.65</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J</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金融业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K</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房地产业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67,659,672.60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2.06</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L</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M</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63,396,533.68</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1.93</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N</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28,830,224.00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0.88</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lastRenderedPageBreak/>
              <w:t>O</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P</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教育</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183,480,409.53</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5.60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Q</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R</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256,952,544.62</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7.84</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S</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综合</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合计</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2,106,177,722.90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64.26</w:t>
            </w:r>
          </w:p>
        </w:tc>
      </w:tr>
    </w:tbl>
    <w:p w:rsidP="00F51C4E" w:rsidR="00F51C4E" w:rsidRDefault="00F51C4E" w:rsidRPr="008A409E">
      <w:pPr>
        <w:jc w:val="left"/>
        <w:rPr>
          <w:rFonts w:asciiTheme="minorEastAsia" w:eastAsiaTheme="minorEastAsia" w:hAnsiTheme="minorEastAsia"/>
          <w:b/>
          <w:bCs/>
          <w:color w:themeColor="text1" w:val="000000"/>
          <w:kern w:val="0"/>
          <w:sz w:val="24"/>
        </w:rPr>
      </w:pPr>
      <w:r w:rsidRPr="008A409E">
        <w:rPr>
          <w:rFonts w:asciiTheme="minorEastAsia" w:eastAsiaTheme="minorEastAsia" w:hAnsiTheme="minorEastAsia"/>
          <w:b/>
          <w:bCs/>
          <w:color w:themeColor="text1" w:val="000000"/>
          <w:kern w:val="0"/>
          <w:sz w:val="24"/>
        </w:rPr>
        <w:t/>
      </w:r>
      <w:r w:rsidRPr="008A409E">
        <w:rPr>
          <w:rFonts w:asciiTheme="minorEastAsia" w:eastAsiaTheme="minorEastAsia" w:hAnsiTheme="minorEastAsia" w:hint="eastAsia"/>
          <w:b/>
          <w:bCs/>
          <w:color w:themeColor="text1" w:val="000000"/>
          <w:kern w:val="0"/>
          <w:sz w:val="24"/>
        </w:rPr>
        <w:t>5.2.2报告期末按行业分类的</w:t>
      </w:r>
      <w:r w:rsidR="00EE49FE">
        <w:rPr>
          <w:rFonts w:asciiTheme="minorEastAsia" w:eastAsiaTheme="minorEastAsia" w:hAnsiTheme="minorEastAsia" w:hint="eastAsia"/>
          <w:b/>
          <w:bCs/>
          <w:color w:themeColor="text1" w:val="000000"/>
          <w:kern w:val="0"/>
          <w:sz w:val="24"/>
        </w:rPr>
        <w:t>港股通</w:t>
      </w:r>
      <w:r w:rsidRPr="008A409E">
        <w:rPr>
          <w:rFonts w:asciiTheme="minorEastAsia" w:eastAsiaTheme="minorEastAsia" w:hAnsiTheme="minorEastAsia" w:hint="eastAsia"/>
          <w:b/>
          <w:bCs/>
          <w:color w:themeColor="text1" w:val="000000"/>
          <w:kern w:val="0"/>
          <w:sz w:val="24"/>
        </w:rPr>
        <w:t>投资股票投资组合</w:t>
      </w:r>
    </w:p>
    <w:p w:rsidP="00F51C4E" w:rsidR="00F51C4E" w:rsidRDefault="00F51C4E">
      <w:pPr>
        <w:spacing w:before="29" w:line="360" w:lineRule="auto"/>
        <w:ind w:left="17"/>
        <w:rPr>
          <w:color w:val="000000"/>
          <w:sz w:val="24"/>
        </w:rPr>
      </w:pPr>
      <w:r w:rsidRPr="00FF0BBF">
        <w:rPr>
          <w:color w:val="000000"/>
          <w:sz w:val="24"/>
        </w:rPr>
        <w:t>本基金本报告期末未持有通过港股通投资的股票。</w:t>
      </w:r>
    </w:p>
    <w:p w:rsidP="00C15CAC" w:rsidR="004061AC" w:rsidRDefault="004061AC" w:rsidRPr="00F51C4E">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type="dxa" w:w="8868"/>
        <w:jc w:val="center"/>
        <w:tblLayout w:type="fixed"/>
        <w:tblCellMar>
          <w:top w:type="dxa" w:w="57"/>
          <w:bottom w:type="dxa" w:w="57"/>
        </w:tblCellMar>
        <w:tblLook w:firstColumn="1" w:firstRow="1" w:lastColumn="0" w:lastRow="0" w:noHBand="0" w:noVBand="1" w:val="04A0"/>
      </w:tblPr>
      <w:tblGrid>
        <w:gridCol w:w="855"/>
        <w:gridCol w:w="1334"/>
        <w:gridCol w:w="1777"/>
        <w:gridCol w:w="1334"/>
        <w:gridCol w:w="1924"/>
        <w:gridCol w:w="1644"/>
      </w:tblGrid>
      <w:tr w:rsidR="00AC592E" w:rsidRPr="00414345" w:rsidTr="00A324F4">
        <w:trPr>
          <w:jc w:val="center"/>
        </w:trPr>
        <w:tc>
          <w:tcPr>
            <w:tcW w:type="dxa" w:w="869"/>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序号</w:t>
            </w:r>
          </w:p>
        </w:tc>
        <w:tc>
          <w:tcPr>
            <w:tcW w:type="dxa" w:w="1357"/>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股票代码</w:t>
            </w:r>
          </w:p>
        </w:tc>
        <w:tc>
          <w:tcPr>
            <w:tcW w:type="dxa" w:w="1810"/>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股票名称</w:t>
            </w:r>
          </w:p>
        </w:tc>
        <w:tc>
          <w:tcPr>
            <w:tcW w:type="dxa" w:w="1357"/>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type="dxa" w:w="1960"/>
            <w:vAlign w:val="center"/>
          </w:tcPr>
          <w:p w:rsidP="00C15CAC" w:rsidR="00853140" w:rsidRDefault="00853140"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type="dxa" w:w="1674"/>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002607</w:t>
            </w:r>
          </w:p>
        </w:tc>
        <w:tc>
          <w:tcPr>
            <w:vAlign w:val="center"/>
          </w:tcPr>
          <w:p>
            <w:pPr>
              <w:jc w:val="center"/>
            </w:pPr>
            <w:r>
              <w:rPr>
                <w:color w:val="000000"/>
                <w:sz w:val="24"/>
                <w:szCs w:val="24"/>
              </w:rPr>
              <w:t>中公教育</w:t>
            </w:r>
          </w:p>
        </w:tc>
        <w:tc>
          <w:tcPr>
            <w:vAlign w:val="center"/>
          </w:tcPr>
          <w:p>
            <w:pPr>
              <w:jc w:val="right"/>
            </w:pPr>
            <w:r>
              <w:rPr>
                <w:color w:val="000000"/>
                <w:sz w:val="24"/>
                <w:szCs w:val="24"/>
              </w:rPr>
              <w:t>8,057,989</w:t>
            </w:r>
          </w:p>
        </w:tc>
        <w:tc>
          <w:tcPr>
            <w:vAlign w:val="center"/>
          </w:tcPr>
          <w:p>
            <w:pPr>
              <w:jc w:val="right"/>
            </w:pPr>
            <w:r>
              <w:rPr>
                <w:color w:val="000000"/>
                <w:sz w:val="24"/>
                <w:szCs w:val="24"/>
              </w:rPr>
              <w:t>183,480,409.53</w:t>
            </w:r>
          </w:p>
        </w:tc>
        <w:tc>
          <w:tcPr>
            <w:vAlign w:val="center"/>
          </w:tcPr>
          <w:p>
            <w:pPr>
              <w:jc w:val="right"/>
            </w:pPr>
            <w:r>
              <w:rPr>
                <w:color w:val="000000"/>
                <w:sz w:val="24"/>
                <w:szCs w:val="24"/>
              </w:rPr>
              <w:t>5.60</w:t>
            </w:r>
          </w:p>
        </w:tc>
      </w:tr>
      <w:tr>
        <w:tc>
          <w:tcPr>
            <w:vAlign w:val="center"/>
          </w:tcPr>
          <w:p>
            <w:pPr>
              <w:jc w:val="center"/>
            </w:pPr>
            <w:r>
              <w:rPr>
                <w:color w:val="000000"/>
                <w:sz w:val="24"/>
                <w:szCs w:val="24"/>
              </w:rPr>
              <w:t>2</w:t>
            </w:r>
          </w:p>
        </w:tc>
        <w:tc>
          <w:tcPr>
            <w:vAlign w:val="center"/>
          </w:tcPr>
          <w:p>
            <w:pPr>
              <w:jc w:val="center"/>
            </w:pPr>
            <w:r>
              <w:rPr>
                <w:color w:val="000000"/>
                <w:sz w:val="24"/>
                <w:szCs w:val="24"/>
              </w:rPr>
              <w:t>300413</w:t>
            </w:r>
          </w:p>
        </w:tc>
        <w:tc>
          <w:tcPr>
            <w:vAlign w:val="center"/>
          </w:tcPr>
          <w:p>
            <w:pPr>
              <w:jc w:val="center"/>
            </w:pPr>
            <w:r>
              <w:rPr>
                <w:color w:val="000000"/>
                <w:sz w:val="24"/>
                <w:szCs w:val="24"/>
              </w:rPr>
              <w:t>芒果超媒</w:t>
            </w:r>
          </w:p>
        </w:tc>
        <w:tc>
          <w:tcPr>
            <w:vAlign w:val="center"/>
          </w:tcPr>
          <w:p>
            <w:pPr>
              <w:jc w:val="right"/>
            </w:pPr>
            <w:r>
              <w:rPr>
                <w:color w:val="000000"/>
                <w:sz w:val="24"/>
                <w:szCs w:val="24"/>
              </w:rPr>
              <w:t>3,968,418</w:t>
            </w:r>
          </w:p>
        </w:tc>
        <w:tc>
          <w:tcPr>
            <w:vAlign w:val="center"/>
          </w:tcPr>
          <w:p>
            <w:pPr>
              <w:jc w:val="right"/>
            </w:pPr>
            <w:r>
              <w:rPr>
                <w:color w:val="000000"/>
                <w:sz w:val="24"/>
                <w:szCs w:val="24"/>
              </w:rPr>
              <w:t>172,983,340.62</w:t>
            </w:r>
          </w:p>
        </w:tc>
        <w:tc>
          <w:tcPr>
            <w:vAlign w:val="center"/>
          </w:tcPr>
          <w:p>
            <w:pPr>
              <w:jc w:val="right"/>
            </w:pPr>
            <w:r>
              <w:rPr>
                <w:color w:val="000000"/>
                <w:sz w:val="24"/>
                <w:szCs w:val="24"/>
              </w:rPr>
              <w:t>5.28</w:t>
            </w:r>
          </w:p>
        </w:tc>
      </w:tr>
      <w:tr>
        <w:tc>
          <w:tcPr>
            <w:vAlign w:val="center"/>
          </w:tcPr>
          <w:p>
            <w:pPr>
              <w:jc w:val="center"/>
            </w:pPr>
            <w:r>
              <w:rPr>
                <w:color w:val="000000"/>
                <w:sz w:val="24"/>
                <w:szCs w:val="24"/>
              </w:rPr>
              <w:t>3</w:t>
            </w:r>
          </w:p>
        </w:tc>
        <w:tc>
          <w:tcPr>
            <w:vAlign w:val="center"/>
          </w:tcPr>
          <w:p>
            <w:pPr>
              <w:jc w:val="center"/>
            </w:pPr>
            <w:r>
              <w:rPr>
                <w:color w:val="000000"/>
                <w:sz w:val="24"/>
                <w:szCs w:val="24"/>
              </w:rPr>
              <w:t>603517</w:t>
            </w:r>
          </w:p>
        </w:tc>
        <w:tc>
          <w:tcPr>
            <w:vAlign w:val="center"/>
          </w:tcPr>
          <w:p>
            <w:pPr>
              <w:jc w:val="center"/>
            </w:pPr>
            <w:r>
              <w:rPr>
                <w:color w:val="000000"/>
                <w:sz w:val="24"/>
                <w:szCs w:val="24"/>
              </w:rPr>
              <w:t>绝味食品</w:t>
            </w:r>
          </w:p>
        </w:tc>
        <w:tc>
          <w:tcPr>
            <w:vAlign w:val="center"/>
          </w:tcPr>
          <w:p>
            <w:pPr>
              <w:jc w:val="right"/>
            </w:pPr>
            <w:r>
              <w:rPr>
                <w:color w:val="000000"/>
                <w:sz w:val="24"/>
                <w:szCs w:val="24"/>
              </w:rPr>
              <w:t>2,948,962</w:t>
            </w:r>
          </w:p>
        </w:tc>
        <w:tc>
          <w:tcPr>
            <w:vAlign w:val="center"/>
          </w:tcPr>
          <w:p>
            <w:pPr>
              <w:jc w:val="right"/>
            </w:pPr>
            <w:r>
              <w:rPr>
                <w:color w:val="000000"/>
                <w:sz w:val="24"/>
                <w:szCs w:val="24"/>
              </w:rPr>
              <w:t>152,208,783.50</w:t>
            </w:r>
          </w:p>
        </w:tc>
        <w:tc>
          <w:tcPr>
            <w:vAlign w:val="center"/>
          </w:tcPr>
          <w:p>
            <w:pPr>
              <w:jc w:val="right"/>
            </w:pPr>
            <w:r>
              <w:rPr>
                <w:color w:val="000000"/>
                <w:sz w:val="24"/>
                <w:szCs w:val="24"/>
              </w:rPr>
              <w:t>4.64</w:t>
            </w:r>
          </w:p>
        </w:tc>
      </w:tr>
      <w:tr>
        <w:tc>
          <w:tcPr>
            <w:vAlign w:val="center"/>
          </w:tcPr>
          <w:p>
            <w:pPr>
              <w:jc w:val="center"/>
            </w:pPr>
            <w:r>
              <w:rPr>
                <w:color w:val="000000"/>
                <w:sz w:val="24"/>
                <w:szCs w:val="24"/>
              </w:rPr>
              <w:t>4</w:t>
            </w:r>
          </w:p>
        </w:tc>
        <w:tc>
          <w:tcPr>
            <w:vAlign w:val="center"/>
          </w:tcPr>
          <w:p>
            <w:pPr>
              <w:jc w:val="center"/>
            </w:pPr>
            <w:r>
              <w:rPr>
                <w:color w:val="000000"/>
                <w:sz w:val="24"/>
                <w:szCs w:val="24"/>
              </w:rPr>
              <w:t>002352</w:t>
            </w:r>
          </w:p>
        </w:tc>
        <w:tc>
          <w:tcPr>
            <w:vAlign w:val="center"/>
          </w:tcPr>
          <w:p>
            <w:pPr>
              <w:jc w:val="center"/>
            </w:pPr>
            <w:r>
              <w:rPr>
                <w:color w:val="000000"/>
                <w:sz w:val="24"/>
                <w:szCs w:val="24"/>
              </w:rPr>
              <w:t>顺丰控股</w:t>
            </w:r>
          </w:p>
        </w:tc>
        <w:tc>
          <w:tcPr>
            <w:vAlign w:val="center"/>
          </w:tcPr>
          <w:p>
            <w:pPr>
              <w:jc w:val="right"/>
            </w:pPr>
            <w:r>
              <w:rPr>
                <w:color w:val="000000"/>
                <w:sz w:val="24"/>
                <w:szCs w:val="24"/>
              </w:rPr>
              <w:t>3,061,048</w:t>
            </w:r>
          </w:p>
        </w:tc>
        <w:tc>
          <w:tcPr>
            <w:vAlign w:val="center"/>
          </w:tcPr>
          <w:p>
            <w:pPr>
              <w:jc w:val="right"/>
            </w:pPr>
            <w:r>
              <w:rPr>
                <w:color w:val="000000"/>
                <w:sz w:val="24"/>
                <w:szCs w:val="24"/>
              </w:rPr>
              <w:t>144,239,407.52</w:t>
            </w:r>
          </w:p>
        </w:tc>
        <w:tc>
          <w:tcPr>
            <w:vAlign w:val="center"/>
          </w:tcPr>
          <w:p>
            <w:pPr>
              <w:jc w:val="right"/>
            </w:pPr>
            <w:r>
              <w:rPr>
                <w:color w:val="000000"/>
                <w:sz w:val="24"/>
                <w:szCs w:val="24"/>
              </w:rPr>
              <w:t>4.40</w:t>
            </w:r>
          </w:p>
        </w:tc>
      </w:tr>
      <w:tr>
        <w:tc>
          <w:tcPr>
            <w:vAlign w:val="center"/>
          </w:tcPr>
          <w:p>
            <w:pPr>
              <w:jc w:val="center"/>
            </w:pPr>
            <w:r>
              <w:rPr>
                <w:color w:val="000000"/>
                <w:sz w:val="24"/>
                <w:szCs w:val="24"/>
              </w:rPr>
              <w:t>5</w:t>
            </w:r>
          </w:p>
        </w:tc>
        <w:tc>
          <w:tcPr>
            <w:vAlign w:val="center"/>
          </w:tcPr>
          <w:p>
            <w:pPr>
              <w:jc w:val="center"/>
            </w:pPr>
            <w:r>
              <w:rPr>
                <w:color w:val="000000"/>
                <w:sz w:val="24"/>
                <w:szCs w:val="24"/>
              </w:rPr>
              <w:t>002271</w:t>
            </w:r>
          </w:p>
        </w:tc>
        <w:tc>
          <w:tcPr>
            <w:vAlign w:val="center"/>
          </w:tcPr>
          <w:p>
            <w:pPr>
              <w:jc w:val="center"/>
            </w:pPr>
            <w:r>
              <w:rPr>
                <w:color w:val="000000"/>
                <w:sz w:val="24"/>
                <w:szCs w:val="24"/>
              </w:rPr>
              <w:t>东方雨虹</w:t>
            </w:r>
          </w:p>
        </w:tc>
        <w:tc>
          <w:tcPr>
            <w:vAlign w:val="center"/>
          </w:tcPr>
          <w:p>
            <w:pPr>
              <w:jc w:val="right"/>
            </w:pPr>
            <w:r>
              <w:rPr>
                <w:color w:val="000000"/>
                <w:sz w:val="24"/>
                <w:szCs w:val="24"/>
              </w:rPr>
              <w:t>3,908,450</w:t>
            </w:r>
          </w:p>
        </w:tc>
        <w:tc>
          <w:tcPr>
            <w:vAlign w:val="center"/>
          </w:tcPr>
          <w:p>
            <w:pPr>
              <w:jc w:val="right"/>
            </w:pPr>
            <w:r>
              <w:rPr>
                <w:color w:val="000000"/>
                <w:sz w:val="24"/>
                <w:szCs w:val="24"/>
              </w:rPr>
              <w:t>133,004,553.50</w:t>
            </w:r>
          </w:p>
        </w:tc>
        <w:tc>
          <w:tcPr>
            <w:vAlign w:val="center"/>
          </w:tcPr>
          <w:p>
            <w:pPr>
              <w:jc w:val="right"/>
            </w:pPr>
            <w:r>
              <w:rPr>
                <w:color w:val="000000"/>
                <w:sz w:val="24"/>
                <w:szCs w:val="24"/>
              </w:rPr>
              <w:t>4.06</w:t>
            </w:r>
          </w:p>
        </w:tc>
      </w:tr>
      <w:tr>
        <w:tc>
          <w:tcPr>
            <w:vAlign w:val="center"/>
          </w:tcPr>
          <w:p>
            <w:pPr>
              <w:jc w:val="center"/>
            </w:pPr>
            <w:r>
              <w:rPr>
                <w:color w:val="000000"/>
                <w:sz w:val="24"/>
                <w:szCs w:val="24"/>
              </w:rPr>
              <w:t>6</w:t>
            </w:r>
          </w:p>
        </w:tc>
        <w:tc>
          <w:tcPr>
            <w:vAlign w:val="center"/>
          </w:tcPr>
          <w:p>
            <w:pPr>
              <w:jc w:val="center"/>
            </w:pPr>
            <w:r>
              <w:rPr>
                <w:color w:val="000000"/>
                <w:sz w:val="24"/>
                <w:szCs w:val="24"/>
              </w:rPr>
              <w:t>600690</w:t>
            </w:r>
          </w:p>
        </w:tc>
        <w:tc>
          <w:tcPr>
            <w:vAlign w:val="center"/>
          </w:tcPr>
          <w:p>
            <w:pPr>
              <w:jc w:val="center"/>
            </w:pPr>
            <w:r>
              <w:rPr>
                <w:color w:val="000000"/>
                <w:sz w:val="24"/>
                <w:szCs w:val="24"/>
              </w:rPr>
              <w:t>海尔智家</w:t>
            </w:r>
          </w:p>
        </w:tc>
        <w:tc>
          <w:tcPr>
            <w:vAlign w:val="center"/>
          </w:tcPr>
          <w:p>
            <w:pPr>
              <w:jc w:val="right"/>
            </w:pPr>
            <w:r>
              <w:rPr>
                <w:color w:val="000000"/>
                <w:sz w:val="24"/>
                <w:szCs w:val="24"/>
              </w:rPr>
              <w:t>8,374,852</w:t>
            </w:r>
          </w:p>
        </w:tc>
        <w:tc>
          <w:tcPr>
            <w:vAlign w:val="center"/>
          </w:tcPr>
          <w:p>
            <w:pPr>
              <w:jc w:val="right"/>
            </w:pPr>
            <w:r>
              <w:rPr>
                <w:color w:val="000000"/>
                <w:sz w:val="24"/>
                <w:szCs w:val="24"/>
              </w:rPr>
              <w:t>120,597,868.80</w:t>
            </w:r>
          </w:p>
        </w:tc>
        <w:tc>
          <w:tcPr>
            <w:vAlign w:val="center"/>
          </w:tcPr>
          <w:p>
            <w:pPr>
              <w:jc w:val="right"/>
            </w:pPr>
            <w:r>
              <w:rPr>
                <w:color w:val="000000"/>
                <w:sz w:val="24"/>
                <w:szCs w:val="24"/>
              </w:rPr>
              <w:t>3.68</w:t>
            </w:r>
          </w:p>
        </w:tc>
      </w:tr>
      <w:tr>
        <w:tc>
          <w:tcPr>
            <w:vAlign w:val="center"/>
          </w:tcPr>
          <w:p>
            <w:pPr>
              <w:jc w:val="center"/>
            </w:pPr>
            <w:r>
              <w:rPr>
                <w:color w:val="000000"/>
                <w:sz w:val="24"/>
                <w:szCs w:val="24"/>
              </w:rPr>
              <w:t>7</w:t>
            </w:r>
          </w:p>
        </w:tc>
        <w:tc>
          <w:tcPr>
            <w:vAlign w:val="center"/>
          </w:tcPr>
          <w:p>
            <w:pPr>
              <w:jc w:val="center"/>
            </w:pPr>
            <w:r>
              <w:rPr>
                <w:color w:val="000000"/>
                <w:sz w:val="24"/>
                <w:szCs w:val="24"/>
              </w:rPr>
              <w:t>600522</w:t>
            </w:r>
          </w:p>
        </w:tc>
        <w:tc>
          <w:tcPr>
            <w:vAlign w:val="center"/>
          </w:tcPr>
          <w:p>
            <w:pPr>
              <w:jc w:val="center"/>
            </w:pPr>
            <w:r>
              <w:rPr>
                <w:color w:val="000000"/>
                <w:sz w:val="24"/>
                <w:szCs w:val="24"/>
              </w:rPr>
              <w:t>中天科技</w:t>
            </w:r>
          </w:p>
        </w:tc>
        <w:tc>
          <w:tcPr>
            <w:vAlign w:val="center"/>
          </w:tcPr>
          <w:p>
            <w:pPr>
              <w:jc w:val="right"/>
            </w:pPr>
            <w:r>
              <w:rPr>
                <w:color w:val="000000"/>
                <w:sz w:val="24"/>
                <w:szCs w:val="24"/>
              </w:rPr>
              <w:t>10,028,400</w:t>
            </w:r>
          </w:p>
        </w:tc>
        <w:tc>
          <w:tcPr>
            <w:vAlign w:val="center"/>
          </w:tcPr>
          <w:p>
            <w:pPr>
              <w:jc w:val="right"/>
            </w:pPr>
            <w:r>
              <w:rPr>
                <w:color w:val="000000"/>
                <w:sz w:val="24"/>
                <w:szCs w:val="24"/>
              </w:rPr>
              <w:t>96,372,924.00</w:t>
            </w:r>
          </w:p>
        </w:tc>
        <w:tc>
          <w:tcPr>
            <w:vAlign w:val="center"/>
          </w:tcPr>
          <w:p>
            <w:pPr>
              <w:jc w:val="right"/>
            </w:pPr>
            <w:r>
              <w:rPr>
                <w:color w:val="000000"/>
                <w:sz w:val="24"/>
                <w:szCs w:val="24"/>
              </w:rPr>
              <w:t>2.94</w:t>
            </w:r>
          </w:p>
        </w:tc>
      </w:tr>
      <w:tr>
        <w:tc>
          <w:tcPr>
            <w:vAlign w:val="center"/>
          </w:tcPr>
          <w:p>
            <w:pPr>
              <w:jc w:val="center"/>
            </w:pPr>
            <w:r>
              <w:rPr>
                <w:color w:val="000000"/>
                <w:sz w:val="24"/>
                <w:szCs w:val="24"/>
              </w:rPr>
              <w:t>8</w:t>
            </w:r>
          </w:p>
        </w:tc>
        <w:tc>
          <w:tcPr>
            <w:vAlign w:val="center"/>
          </w:tcPr>
          <w:p>
            <w:pPr>
              <w:jc w:val="center"/>
            </w:pPr>
            <w:r>
              <w:rPr>
                <w:color w:val="000000"/>
                <w:sz w:val="24"/>
                <w:szCs w:val="24"/>
              </w:rPr>
              <w:t>002050</w:t>
            </w:r>
          </w:p>
        </w:tc>
        <w:tc>
          <w:tcPr>
            <w:vAlign w:val="center"/>
          </w:tcPr>
          <w:p>
            <w:pPr>
              <w:jc w:val="center"/>
            </w:pPr>
            <w:r>
              <w:rPr>
                <w:color w:val="000000"/>
                <w:sz w:val="24"/>
                <w:szCs w:val="24"/>
              </w:rPr>
              <w:t>三花智控</w:t>
            </w:r>
          </w:p>
        </w:tc>
        <w:tc>
          <w:tcPr>
            <w:vAlign w:val="center"/>
          </w:tcPr>
          <w:p>
            <w:pPr>
              <w:jc w:val="right"/>
            </w:pPr>
            <w:r>
              <w:rPr>
                <w:color w:val="000000"/>
                <w:sz w:val="24"/>
                <w:szCs w:val="24"/>
              </w:rPr>
              <w:t>5,708,493</w:t>
            </w:r>
          </w:p>
        </w:tc>
        <w:tc>
          <w:tcPr>
            <w:vAlign w:val="center"/>
          </w:tcPr>
          <w:p>
            <w:pPr>
              <w:jc w:val="right"/>
            </w:pPr>
            <w:r>
              <w:rPr>
                <w:color w:val="000000"/>
                <w:sz w:val="24"/>
                <w:szCs w:val="24"/>
              </w:rPr>
              <w:t>91,735,482.51</w:t>
            </w:r>
          </w:p>
        </w:tc>
        <w:tc>
          <w:tcPr>
            <w:vAlign w:val="center"/>
          </w:tcPr>
          <w:p>
            <w:pPr>
              <w:jc w:val="right"/>
            </w:pPr>
            <w:r>
              <w:rPr>
                <w:color w:val="000000"/>
                <w:sz w:val="24"/>
                <w:szCs w:val="24"/>
              </w:rPr>
              <w:t>2.80</w:t>
            </w:r>
          </w:p>
        </w:tc>
      </w:tr>
      <w:tr>
        <w:tc>
          <w:tcPr>
            <w:vAlign w:val="center"/>
          </w:tcPr>
          <w:p>
            <w:pPr>
              <w:jc w:val="center"/>
            </w:pPr>
            <w:r>
              <w:rPr>
                <w:color w:val="000000"/>
                <w:sz w:val="24"/>
                <w:szCs w:val="24"/>
              </w:rPr>
              <w:t>9</w:t>
            </w:r>
          </w:p>
        </w:tc>
        <w:tc>
          <w:tcPr>
            <w:vAlign w:val="center"/>
          </w:tcPr>
          <w:p>
            <w:pPr>
              <w:jc w:val="center"/>
            </w:pPr>
            <w:r>
              <w:rPr>
                <w:color w:val="000000"/>
                <w:sz w:val="24"/>
                <w:szCs w:val="24"/>
              </w:rPr>
              <w:t>300188</w:t>
            </w:r>
          </w:p>
        </w:tc>
        <w:tc>
          <w:tcPr>
            <w:vAlign w:val="center"/>
          </w:tcPr>
          <w:p>
            <w:pPr>
              <w:jc w:val="center"/>
            </w:pPr>
            <w:r>
              <w:rPr>
                <w:color w:val="000000"/>
                <w:sz w:val="24"/>
                <w:szCs w:val="24"/>
              </w:rPr>
              <w:t>美亚柏科</w:t>
            </w:r>
          </w:p>
        </w:tc>
        <w:tc>
          <w:tcPr>
            <w:vAlign w:val="center"/>
          </w:tcPr>
          <w:p>
            <w:pPr>
              <w:jc w:val="right"/>
            </w:pPr>
            <w:r>
              <w:rPr>
                <w:color w:val="000000"/>
                <w:sz w:val="24"/>
                <w:szCs w:val="24"/>
              </w:rPr>
              <w:t>3,780,360</w:t>
            </w:r>
          </w:p>
        </w:tc>
        <w:tc>
          <w:tcPr>
            <w:vAlign w:val="center"/>
          </w:tcPr>
          <w:p>
            <w:pPr>
              <w:jc w:val="right"/>
            </w:pPr>
            <w:r>
              <w:rPr>
                <w:color w:val="000000"/>
                <w:sz w:val="24"/>
                <w:szCs w:val="24"/>
              </w:rPr>
              <w:t>76,854,718.80</w:t>
            </w:r>
          </w:p>
        </w:tc>
        <w:tc>
          <w:tcPr>
            <w:vAlign w:val="center"/>
          </w:tcPr>
          <w:p>
            <w:pPr>
              <w:jc w:val="right"/>
            </w:pPr>
            <w:r>
              <w:rPr>
                <w:color w:val="000000"/>
                <w:sz w:val="24"/>
                <w:szCs w:val="24"/>
              </w:rPr>
              <w:t>2.34</w:t>
            </w:r>
          </w:p>
        </w:tc>
      </w:tr>
      <w:tr>
        <w:tc>
          <w:tcPr>
            <w:vAlign w:val="center"/>
          </w:tcPr>
          <w:p>
            <w:pPr>
              <w:jc w:val="center"/>
            </w:pPr>
            <w:r>
              <w:rPr>
                <w:color w:val="000000"/>
                <w:sz w:val="24"/>
                <w:szCs w:val="24"/>
              </w:rPr>
              <w:t>10</w:t>
            </w:r>
          </w:p>
        </w:tc>
        <w:tc>
          <w:tcPr>
            <w:vAlign w:val="center"/>
          </w:tcPr>
          <w:p>
            <w:pPr>
              <w:jc w:val="center"/>
            </w:pPr>
            <w:r>
              <w:rPr>
                <w:color w:val="000000"/>
                <w:sz w:val="24"/>
                <w:szCs w:val="24"/>
              </w:rPr>
              <w:t>000002</w:t>
            </w:r>
          </w:p>
        </w:tc>
        <w:tc>
          <w:tcPr>
            <w:vAlign w:val="center"/>
          </w:tcPr>
          <w:p>
            <w:pPr>
              <w:jc w:val="center"/>
            </w:pPr>
            <w:r>
              <w:rPr>
                <w:color w:val="000000"/>
                <w:sz w:val="24"/>
                <w:szCs w:val="24"/>
              </w:rPr>
              <w:t>万科A</w:t>
            </w:r>
          </w:p>
        </w:tc>
        <w:tc>
          <w:tcPr>
            <w:vAlign w:val="center"/>
          </w:tcPr>
          <w:p>
            <w:pPr>
              <w:jc w:val="right"/>
            </w:pPr>
            <w:r>
              <w:rPr>
                <w:color w:val="000000"/>
                <w:sz w:val="24"/>
                <w:szCs w:val="24"/>
              </w:rPr>
              <w:t>2,637,804</w:t>
            </w:r>
          </w:p>
        </w:tc>
        <w:tc>
          <w:tcPr>
            <w:vAlign w:val="center"/>
          </w:tcPr>
          <w:p>
            <w:pPr>
              <w:jc w:val="right"/>
            </w:pPr>
            <w:r>
              <w:rPr>
                <w:color w:val="000000"/>
                <w:sz w:val="24"/>
                <w:szCs w:val="24"/>
              </w:rPr>
              <w:t>67,659,672.60</w:t>
            </w:r>
          </w:p>
        </w:tc>
        <w:tc>
          <w:tcPr>
            <w:vAlign w:val="center"/>
          </w:tcPr>
          <w:p>
            <w:pPr>
              <w:jc w:val="right"/>
            </w:pPr>
            <w:r>
              <w:rPr>
                <w:color w:val="000000"/>
                <w:sz w:val="24"/>
                <w:szCs w:val="24"/>
              </w:rPr>
              <w:t>2.06</w:t>
            </w:r>
          </w:p>
        </w:tc>
      </w:tr>
    </w:tbl>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P="009C1009" w:rsidR="00CE7169" w:rsidRDefault="009C1009" w:rsidRPr="00CE716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
      </w:r>
      <w:r w:rsidRPr="009C1009">
        <w:rPr>
          <w:rFonts w:hint="eastAsia"/>
          <w:bCs/>
          <w:color w:val="000000"/>
          <w:kern w:val="0"/>
          <w:sz w:val="24"/>
          <w:szCs w:val="24"/>
        </w:rPr>
        <w:t>金额单位：人民币元</w:t>
      </w:r>
    </w:p>
    <w:tbl>
      <w:tblPr>
        <w:tblStyle w:val="af7"/>
        <w:tblW w:type="dxa" w:w="8868"/>
        <w:jc w:val="center"/>
        <w:tblLayout w:type="fixed"/>
        <w:tblLook w:firstColumn="1" w:firstRow="1" w:lastColumn="0" w:lastRow="0" w:noHBand="0" w:noVBand="1" w:val="04A0"/>
      </w:tblPr>
      <w:tblGrid>
        <w:gridCol w:w="828"/>
        <w:gridCol w:w="3302"/>
        <w:gridCol w:w="2987"/>
        <w:gridCol w:w="1751"/>
      </w:tblGrid>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序号</w:t>
            </w:r>
          </w:p>
        </w:tc>
        <w:tc>
          <w:tcPr>
            <w:tcW w:type="dxa" w:w="3302"/>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债券品种</w:t>
            </w:r>
            <w:r w:rsidR="00F71057" w:rsidRPr="00414345">
              <w:rPr>
                <w:color w:val="000000"/>
                <w:sz w:val="24"/>
                <w:szCs w:val="24"/>
              </w:rPr>
              <w:t/>
            </w:r>
          </w:p>
        </w:tc>
        <w:tc>
          <w:tcPr>
            <w:tcW w:type="dxa" w:w="2987"/>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公允价值</w:t>
            </w:r>
          </w:p>
        </w:tc>
        <w:tc>
          <w:tcPr>
            <w:tcW w:type="dxa" w:w="1751"/>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占基金资产净值比例</w:t>
            </w:r>
            <w:r w:rsidR="003F0956">
              <w:rPr>
                <w:rFonts w:hint="eastAsia"/>
                <w:color w:val="000000"/>
                <w:sz w:val="24"/>
              </w:rPr>
              <w:t>(</w:t>
            </w:r>
            <w:r w:rsidR="003F0956">
              <w:rPr>
                <w:color w:val="000000"/>
                <w:sz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1</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国家债券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lastRenderedPageBreak/>
              <w:t>2</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央行票据</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3</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金融债券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130,728,000.00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3.99</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其中：政策性金融债</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130,728,000.00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3.99</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4</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企业债券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5</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type="dxa" w:w="828"/>
            <w:vAlign w:val="center"/>
          </w:tcPr>
          <w:p w:rsidP="00C15CAC" w:rsidR="00FB41D3" w:rsidRDefault="00FB41D3" w:rsidRPr="00414345">
            <w:pPr>
              <w:spacing w:before="29" w:line="288" w:lineRule="auto"/>
              <w:ind w:left="17"/>
              <w:jc w:val="center"/>
              <w:rPr>
                <w:color w:val="000000"/>
                <w:sz w:val="24"/>
                <w:szCs w:val="24"/>
              </w:rPr>
            </w:pPr>
            <w:r w:rsidRPr="00414345">
              <w:rPr>
                <w:color w:val="000000"/>
                <w:sz w:val="24"/>
                <w:szCs w:val="24"/>
              </w:rPr>
              <w:t>6</w:t>
            </w:r>
          </w:p>
        </w:tc>
        <w:tc>
          <w:tcPr>
            <w:tcW w:type="dxa" w:w="3302"/>
            <w:vAlign w:val="center"/>
          </w:tcPr>
          <w:p w:rsidP="00C15CAC" w:rsidR="00FB41D3" w:rsidRDefault="00FB41D3" w:rsidRPr="00414345">
            <w:pPr>
              <w:spacing w:before="29" w:line="288" w:lineRule="auto"/>
              <w:ind w:left="17"/>
              <w:jc w:val="left"/>
              <w:rPr>
                <w:color w:val="000000"/>
                <w:sz w:val="24"/>
                <w:szCs w:val="24"/>
              </w:rPr>
            </w:pPr>
            <w:r w:rsidRPr="00414345">
              <w:rPr>
                <w:color w:val="000000"/>
                <w:sz w:val="24"/>
                <w:szCs w:val="24"/>
              </w:rPr>
              <w:t>中期票据</w:t>
            </w:r>
          </w:p>
        </w:tc>
        <w:tc>
          <w:tcPr>
            <w:tcW w:type="dxa" w:w="2987"/>
            <w:vAlign w:val="center"/>
          </w:tcPr>
          <w:p w:rsidP="00C15CAC" w:rsidR="00FB41D3" w:rsidRDefault="00FB41D3"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FB41D3" w:rsidRDefault="00FB41D3" w:rsidRPr="00414345">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w:t>
            </w:r>
          </w:p>
        </w:tc>
      </w:tr>
      <w:tr w:rsidR="00AC592E" w:rsidRPr="00414345" w:rsidTr="00F323FF">
        <w:trPr>
          <w:jc w:val="center"/>
        </w:trPr>
        <w:tc>
          <w:tcPr>
            <w:tcW w:type="dxa" w:w="828"/>
            <w:vAlign w:val="center"/>
          </w:tcPr>
          <w:p w:rsidP="00C15CAC" w:rsidR="00AC592E" w:rsidRDefault="00FB41D3" w:rsidRPr="00414345">
            <w:pPr>
              <w:spacing w:before="29" w:line="288" w:lineRule="auto"/>
              <w:ind w:left="17"/>
              <w:jc w:val="center"/>
              <w:rPr>
                <w:color w:val="000000"/>
                <w:sz w:val="24"/>
                <w:szCs w:val="24"/>
              </w:rPr>
            </w:pPr>
            <w:r w:rsidRPr="00414345">
              <w:rPr>
                <w:color w:val="000000"/>
                <w:sz w:val="24"/>
                <w:szCs w:val="24"/>
              </w:rPr>
              <w:lastRenderedPageBreak/>
              <w:t>7</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493,200.00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0.02</w:t>
            </w:r>
          </w:p>
        </w:tc>
      </w:tr>
      <w:tr w:rsidR="00F323FF" w:rsidRPr="00414345" w:rsidTr="0006711A">
        <w:trPr>
          <w:jc w:val="center"/>
        </w:trPr>
        <w:tc>
          <w:tcPr>
            <w:tcW w:type="dxa" w:w="828"/>
            <w:vAlign w:val="center"/>
          </w:tcPr>
          <w:p w:rsidP="0006711A" w:rsidR="00F323FF" w:rsidRDefault="00F323FF" w:rsidRPr="007A70C2">
            <w:pPr>
              <w:spacing w:before="29" w:line="288" w:lineRule="auto"/>
              <w:ind w:left="17"/>
              <w:jc w:val="center"/>
              <w:rPr>
                <w:color w:val="000000"/>
                <w:sz w:val="24"/>
                <w:szCs w:val="24"/>
              </w:rPr>
            </w:pPr>
            <w:r w:rsidRPr="007A70C2">
              <w:rPr>
                <w:rFonts w:hint="eastAsia"/>
                <w:color w:val="000000"/>
                <w:sz w:val="24"/>
                <w:szCs w:val="24"/>
              </w:rPr>
              <w:t>8</w:t>
            </w:r>
          </w:p>
        </w:tc>
        <w:tc>
          <w:tcPr>
            <w:tcW w:type="dxa" w:w="3302"/>
            <w:vAlign w:val="center"/>
          </w:tcPr>
          <w:p w:rsidP="0006711A" w:rsidR="00F323FF" w:rsidRDefault="00F323FF" w:rsidRPr="007A70C2">
            <w:pPr>
              <w:spacing w:before="29" w:line="288" w:lineRule="auto"/>
              <w:ind w:left="17"/>
              <w:jc w:val="left"/>
              <w:rPr>
                <w:color w:val="000000"/>
                <w:sz w:val="24"/>
                <w:szCs w:val="24"/>
              </w:rPr>
            </w:pPr>
            <w:r w:rsidRPr="007A70C2">
              <w:rPr>
                <w:rFonts w:hint="eastAsia"/>
                <w:color w:val="000000"/>
                <w:sz w:val="24"/>
                <w:szCs w:val="24"/>
              </w:rPr>
              <w:t>同业存单</w:t>
            </w:r>
          </w:p>
        </w:tc>
        <w:tc>
          <w:tcPr>
            <w:tcW w:type="dxa" w:w="2987"/>
            <w:vAlign w:val="center"/>
          </w:tcPr>
          <w:p w:rsidP="0006711A" w:rsidR="00F323FF" w:rsidRDefault="00F323FF" w:rsidRPr="007A70C2">
            <w:pPr>
              <w:spacing w:before="29" w:line="288" w:lineRule="auto"/>
              <w:ind w:left="17"/>
              <w:jc w:val="right"/>
              <w:rPr>
                <w:color w:val="000000"/>
                <w:sz w:val="24"/>
                <w:szCs w:val="24"/>
              </w:rPr>
            </w:pPr>
            <w:r w:rsidRPr="007A70C2">
              <w:rPr>
                <w:rFonts w:hint="eastAsia"/>
                <w:color w:val="000000"/>
                <w:sz w:val="24"/>
                <w:szCs w:val="24"/>
              </w:rPr>
              <w:t/>
            </w:r>
            <w:r w:rsidRPr="007A70C2">
              <w:rPr>
                <w:color w:val="000000"/>
                <w:sz w:val="24"/>
                <w:szCs w:val="24"/>
              </w:rPr>
              <w:t/>
            </w:r>
            <w:r w:rsidRPr="007A70C2">
              <w:rPr>
                <w:rFonts w:hint="eastAsia"/>
                <w:color w:val="000000"/>
                <w:sz w:val="24"/>
                <w:szCs w:val="24"/>
              </w:rPr>
              <w:t>-</w:t>
            </w:r>
          </w:p>
        </w:tc>
        <w:tc>
          <w:tcPr>
            <w:tcW w:type="dxa" w:w="1751"/>
            <w:vAlign w:val="center"/>
          </w:tcPr>
          <w:p w:rsidP="0006711A" w:rsidR="00F323FF" w:rsidRDefault="00F323FF" w:rsidRPr="007A70C2">
            <w:pPr>
              <w:spacing w:before="29" w:line="288" w:lineRule="auto"/>
              <w:ind w:left="17"/>
              <w:jc w:val="right"/>
              <w:rPr>
                <w:color w:val="000000"/>
                <w:sz w:val="24"/>
                <w:szCs w:val="24"/>
              </w:rPr>
            </w:pPr>
            <w:r w:rsidRPr="007A70C2">
              <w:rPr>
                <w:rFonts w:hint="eastAsia"/>
                <w:color w:val="000000"/>
                <w:sz w:val="24"/>
                <w:szCs w:val="24"/>
              </w:rPr>
              <w:t/>
            </w:r>
            <w:r w:rsidRPr="007A70C2">
              <w:rPr>
                <w:color w:val="000000"/>
                <w:sz w:val="24"/>
                <w:szCs w:val="24"/>
              </w:rPr>
              <w:t/>
            </w:r>
            <w:r w:rsidRPr="007A70C2">
              <w:rPr>
                <w:rFonts w:hint="eastAsia"/>
                <w:color w:val="000000"/>
                <w:sz w:val="24"/>
                <w:szCs w:val="24"/>
              </w:rPr>
              <w:t>-</w:t>
            </w:r>
          </w:p>
        </w:tc>
      </w:tr>
      <w:tr w:rsidR="00AC592E" w:rsidRPr="00414345" w:rsidTr="00F323FF">
        <w:trPr>
          <w:jc w:val="center"/>
        </w:trPr>
        <w:tc>
          <w:tcPr>
            <w:tcW w:type="dxa" w:w="828"/>
            <w:vAlign w:val="center"/>
          </w:tcPr>
          <w:p w:rsidP="00F323FF" w:rsidR="00AC592E" w:rsidRDefault="00AC592E" w:rsidRPr="00414345">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9</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其他</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F323FF" w:rsidR="00AC592E" w:rsidRDefault="00AC592E" w:rsidRPr="00414345">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10</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合计</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131,221,200.00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4.00</w:t>
            </w:r>
          </w:p>
        </w:tc>
      </w:tr>
    </w:tbl>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P="009C1009" w:rsidR="005B4C8F" w:rsidRDefault="009C1009" w:rsidRPr="005B4C8F">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
      </w:r>
      <w:r w:rsidRPr="009C1009">
        <w:rPr>
          <w:rFonts w:hint="eastAsia"/>
          <w:bCs/>
          <w:color w:val="000000"/>
          <w:kern w:val="0"/>
          <w:sz w:val="24"/>
          <w:szCs w:val="24"/>
        </w:rPr>
        <w:t>金额单位：人民币元</w:t>
      </w:r>
    </w:p>
    <w:tbl>
      <w:tblPr>
        <w:tblStyle w:val="af7"/>
        <w:tblW w:type="dxa" w:w="8868"/>
        <w:jc w:val="center"/>
        <w:tblLayout w:type="fixed"/>
        <w:tblCellMar>
          <w:top w:type="dxa" w:w="57"/>
          <w:bottom w:type="dxa" w:w="57"/>
        </w:tblCellMar>
        <w:tblLook w:firstColumn="1" w:firstRow="1" w:lastColumn="0" w:lastRow="0" w:noHBand="0" w:noVBand="1" w:val="04A0"/>
      </w:tblPr>
      <w:tblGrid>
        <w:gridCol w:w="850"/>
        <w:gridCol w:w="1475"/>
        <w:gridCol w:w="1769"/>
        <w:gridCol w:w="1387"/>
        <w:gridCol w:w="2150"/>
        <w:gridCol w:w="1237"/>
      </w:tblGrid>
      <w:tr w:rsidR="00D57B7C" w:rsidRPr="00414345" w:rsidTr="00A324F4">
        <w:trPr>
          <w:jc w:val="center"/>
        </w:trPr>
        <w:tc>
          <w:tcPr>
            <w:tcW w:type="dxa" w:w="817"/>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序号</w:t>
            </w:r>
          </w:p>
        </w:tc>
        <w:tc>
          <w:tcPr>
            <w:tcW w:type="dxa" w:w="141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债券代码</w:t>
            </w:r>
          </w:p>
        </w:tc>
        <w:tc>
          <w:tcPr>
            <w:tcW w:type="dxa" w:w="1701"/>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债券名称</w:t>
            </w:r>
          </w:p>
        </w:tc>
        <w:tc>
          <w:tcPr>
            <w:tcW w:type="dxa" w:w="1334"/>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数量</w:t>
            </w:r>
            <w:r w:rsidR="009D1BD9">
              <w:rPr>
                <w:rFonts w:hint="eastAsia"/>
                <w:color w:val="000000"/>
                <w:sz w:val="24"/>
              </w:rPr>
              <w:t>(</w:t>
            </w:r>
            <w:r w:rsidR="009D1BD9">
              <w:rPr>
                <w:rFonts w:hint="eastAsia"/>
                <w:color w:val="000000"/>
                <w:sz w:val="24"/>
              </w:rPr>
              <w:t>张</w:t>
            </w:r>
            <w:r w:rsidR="009D1BD9">
              <w:rPr>
                <w:color w:val="000000"/>
                <w:sz w:val="24"/>
              </w:rPr>
              <w:t>)</w:t>
            </w:r>
          </w:p>
        </w:tc>
        <w:tc>
          <w:tcPr>
            <w:tcW w:type="dxa" w:w="206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公允价值</w:t>
            </w:r>
          </w:p>
        </w:tc>
        <w:tc>
          <w:tcPr>
            <w:tcW w:type="dxa" w:w="1190"/>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占基金资产净值比</w:t>
            </w:r>
            <w:r w:rsidRPr="00414345">
              <w:rPr>
                <w:color w:val="000000"/>
                <w:sz w:val="24"/>
                <w:szCs w:val="24"/>
              </w:rPr>
              <w:lastRenderedPageBreak/>
              <w:t>例</w:t>
            </w:r>
            <w:r w:rsidR="003B3494"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190307</w:t>
            </w:r>
          </w:p>
        </w:tc>
        <w:tc>
          <w:tcPr>
            <w:vAlign w:val="center"/>
          </w:tcPr>
          <w:p>
            <w:pPr>
              <w:jc w:val="center"/>
            </w:pPr>
            <w:r>
              <w:rPr>
                <w:color w:val="000000"/>
                <w:sz w:val="24"/>
                <w:szCs w:val="24"/>
              </w:rPr>
              <w:t>19进出07</w:t>
            </w:r>
          </w:p>
        </w:tc>
        <w:tc>
          <w:tcPr>
            <w:vAlign w:val="center"/>
          </w:tcPr>
          <w:p>
            <w:pPr>
              <w:jc w:val="right"/>
            </w:pPr>
            <w:r>
              <w:rPr>
                <w:color w:val="000000"/>
                <w:sz w:val="24"/>
                <w:szCs w:val="24"/>
              </w:rPr>
              <w:t>1,300,000</w:t>
            </w:r>
          </w:p>
        </w:tc>
        <w:tc>
          <w:tcPr>
            <w:vAlign w:val="center"/>
          </w:tcPr>
          <w:p>
            <w:pPr>
              <w:jc w:val="right"/>
            </w:pPr>
            <w:r>
              <w:rPr>
                <w:color w:val="000000"/>
                <w:sz w:val="24"/>
                <w:szCs w:val="24"/>
              </w:rPr>
              <w:t>130,728,000.00</w:t>
            </w:r>
          </w:p>
        </w:tc>
        <w:tc>
          <w:tcPr>
            <w:vAlign w:val="center"/>
          </w:tcPr>
          <w:p>
            <w:pPr>
              <w:jc w:val="right"/>
            </w:pPr>
            <w:r>
              <w:rPr>
                <w:color w:val="000000"/>
                <w:sz w:val="24"/>
                <w:szCs w:val="24"/>
              </w:rPr>
              <w:t>3.99</w:t>
            </w:r>
          </w:p>
        </w:tc>
      </w:tr>
      <w:tr>
        <w:tc>
          <w:tcPr>
            <w:vAlign w:val="center"/>
          </w:tcPr>
          <w:p>
            <w:pPr>
              <w:jc w:val="center"/>
            </w:pPr>
            <w:r>
              <w:rPr>
                <w:color w:val="000000"/>
                <w:sz w:val="24"/>
                <w:szCs w:val="24"/>
              </w:rPr>
              <w:t>2</w:t>
            </w:r>
          </w:p>
        </w:tc>
        <w:tc>
          <w:tcPr>
            <w:vAlign w:val="center"/>
          </w:tcPr>
          <w:p>
            <w:pPr>
              <w:jc w:val="center"/>
            </w:pPr>
            <w:r>
              <w:rPr>
                <w:color w:val="000000"/>
                <w:sz w:val="24"/>
                <w:szCs w:val="24"/>
              </w:rPr>
              <w:t>128102</w:t>
            </w:r>
          </w:p>
        </w:tc>
        <w:tc>
          <w:tcPr>
            <w:vAlign w:val="center"/>
          </w:tcPr>
          <w:p>
            <w:pPr>
              <w:jc w:val="center"/>
            </w:pPr>
            <w:r>
              <w:rPr>
                <w:color w:val="000000"/>
                <w:sz w:val="24"/>
                <w:szCs w:val="24"/>
              </w:rPr>
              <w:t>海大转债</w:t>
            </w:r>
          </w:p>
        </w:tc>
        <w:tc>
          <w:tcPr>
            <w:vAlign w:val="center"/>
          </w:tcPr>
          <w:p>
            <w:pPr>
              <w:jc w:val="right"/>
            </w:pPr>
            <w:r>
              <w:rPr>
                <w:color w:val="000000"/>
                <w:sz w:val="24"/>
                <w:szCs w:val="24"/>
              </w:rPr>
              <w:t>4,932</w:t>
            </w:r>
          </w:p>
        </w:tc>
        <w:tc>
          <w:tcPr>
            <w:vAlign w:val="center"/>
          </w:tcPr>
          <w:p>
            <w:pPr>
              <w:jc w:val="right"/>
            </w:pPr>
            <w:r>
              <w:rPr>
                <w:color w:val="000000"/>
                <w:sz w:val="24"/>
                <w:szCs w:val="24"/>
              </w:rPr>
              <w:t>493,200.00</w:t>
            </w:r>
          </w:p>
        </w:tc>
        <w:tc>
          <w:tcPr>
            <w:vAlign w:val="center"/>
          </w:tcPr>
          <w:p>
            <w:pPr>
              <w:jc w:val="right"/>
            </w:pPr>
            <w:r>
              <w:rPr>
                <w:color w:val="000000"/>
                <w:sz w:val="24"/>
                <w:szCs w:val="24"/>
              </w:rPr>
              <w:t>0.02</w:t>
            </w:r>
          </w:p>
        </w:tc>
      </w:tr>
    </w:tbl>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本基金本报告期末未持有资产支持证券。</w:t>
      </w:r>
    </w:p>
    <w:p w:rsidP="00C15CAC" w:rsidR="00A54C7D" w:rsidRDefault="00A54C7D" w:rsidRPr="00414345">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P="00C15CAC" w:rsidR="00632B0F" w:rsidRDefault="00632B0F" w:rsidRPr="00414345">
      <w:pPr>
        <w:widowControl/>
        <w:spacing w:line="288" w:lineRule="auto"/>
        <w:jc w:val="left"/>
        <w:rPr>
          <w:sz w:val="24"/>
          <w:szCs w:val="24"/>
        </w:rPr>
      </w:pPr>
      <w:r w:rsidRPr="00414345">
        <w:rPr>
          <w:sz w:val="24"/>
          <w:szCs w:val="24"/>
        </w:rPr>
        <w:t>本基金本报告期末未持有贵金属。</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A917B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336EAF"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w:r>
      <w:r w:rsidR="00315D5D" w:rsidRPr="00414345">
        <w:rPr>
          <w:color w:val="000000"/>
          <w:sz w:val="24"/>
          <w:szCs w:val="24"/>
        </w:rPr>
        <w:t/>
      </w:r>
      <w:r w:rsidR="004061AC" w:rsidRPr="00414345">
        <w:rPr>
          <w:color w:val="000000"/>
          <w:sz w:val="24"/>
          <w:szCs w:val="24"/>
        </w:rPr>
        <w:t>本基金本报告期末未持有权证。</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275745" w:rsidRDefault="00CD570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A83500" w:rsidRPr="00414345">
        <w:rPr>
          <w:b/>
          <w:bCs/>
          <w:color w:val="000000"/>
          <w:kern w:val="0"/>
          <w:sz w:val="24"/>
          <w:szCs w:val="24"/>
        </w:rPr>
        <w:t/>
      </w:r>
      <w:r w:rsidR="003259C8"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P="00C15CAC" w:rsidR="00275745" w:rsidRDefault="00AA3A38" w:rsidRPr="00414345">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P="00C15CAC" w:rsidR="00AA3A38" w:rsidRDefault="00AA3A38" w:rsidRPr="00414345">
      <w:pPr>
        <w:adjustRightInd w:val="0"/>
        <w:snapToGrid w:val="0"/>
        <w:spacing w:before="29" w:line="288" w:lineRule="auto"/>
        <w:rPr>
          <w:sz w:val="24"/>
          <w:szCs w:val="24"/>
        </w:rPr>
      </w:pPr>
    </w:p>
    <w:p w:rsidP="00C15CAC" w:rsidR="00A669FC" w:rsidRDefault="00312A9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P="00C15CAC" w:rsidR="00312A9F" w:rsidRDefault="00312A9F" w:rsidRPr="00414345">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P="00C15CAC" w:rsidR="00426096" w:rsidRDefault="00426096" w:rsidRPr="00414345">
      <w:pPr>
        <w:autoSpaceDE w:val="0"/>
        <w:autoSpaceDN w:val="0"/>
        <w:adjustRightInd w:val="0"/>
        <w:spacing w:before="29" w:line="288" w:lineRule="auto"/>
        <w:jc w:val="left"/>
        <w:rPr>
          <w:color w:val="000000"/>
          <w:sz w:val="24"/>
          <w:szCs w:val="24"/>
        </w:rPr>
      </w:pPr>
    </w:p>
    <w:p w:rsidP="00C15CAC" w:rsidR="004061AC" w:rsidRDefault="003259C8"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P="00E40D31" w:rsidR="00BE5388" w:rsidRDefault="00BE5388" w:rsidRPr="00B34FB5">
      <w:pPr>
        <w:autoSpaceDE w:val="0"/>
        <w:autoSpaceDN w:val="0"/>
        <w:adjustRightInd w:val="0"/>
        <w:spacing w:before="29" w:line="288" w:lineRule="auto"/>
        <w:jc w:val="left"/>
        <w:rPr>
          <w:b/>
          <w:bCs/>
          <w:color w:val="000000"/>
          <w:kern w:val="0"/>
          <w:sz w:val="24"/>
          <w:szCs w:val="24"/>
        </w:rPr>
      </w:pPr>
      <w:r w:rsidRPr="00B34FB5">
        <w:rPr>
          <w:b/>
          <w:bCs/>
          <w:color w:val="000000"/>
          <w:kern w:val="0"/>
          <w:sz w:val="24"/>
          <w:szCs w:val="24"/>
        </w:rPr>
        <w:t>5.11.1</w:t>
      </w:r>
      <w:r w:rsidRPr="00AA3969">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P="00E40D31" w:rsidR="00BE5388" w:rsidRDefault="00BE5388" w:rsidRPr="00AA3969">
      <w:pPr>
        <w:autoSpaceDE w:val="0"/>
        <w:autoSpaceDN w:val="0"/>
        <w:adjustRightInd w:val="0"/>
        <w:spacing w:before="29" w:line="288" w:lineRule="auto"/>
        <w:jc w:val="left"/>
        <w:rPr>
          <w:bCs/>
          <w:color w:val="000000"/>
          <w:kern w:val="0"/>
          <w:sz w:val="24"/>
          <w:szCs w:val="24"/>
        </w:rPr>
      </w:pPr>
      <w:r w:rsidRPr="00B34FB5">
        <w:rPr>
          <w:b/>
          <w:bCs/>
          <w:color w:val="000000"/>
          <w:kern w:val="0"/>
          <w:sz w:val="24"/>
          <w:szCs w:val="24"/>
        </w:rPr>
        <w:t>5.11.2</w:t>
      </w:r>
      <w:bookmarkStart w:id="2" w:name="_GoBack"/>
      <w:r w:rsidRPr="00AA3969">
        <w:rPr>
          <w:bCs/>
          <w:color w:val="000000"/>
          <w:kern w:val="0"/>
          <w:sz w:val="24"/>
          <w:szCs w:val="24"/>
        </w:rPr>
        <w:t>本基金投资的前十名股票中，没有超出基金合同规定的备选股票库之外的股票。</w:t>
      </w:r>
    </w:p>
    <w:bookmarkEnd w:id="2"/>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P="00DD7A00" w:rsidR="00DD7A00" w:rsidRDefault="004A0AA9" w:rsidRPr="00414345">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
      </w:r>
      <w:r w:rsidRPr="004A0AA9">
        <w:rPr>
          <w:rFonts w:hint="eastAsia"/>
          <w:bCs/>
          <w:color w:val="000000"/>
          <w:kern w:val="0"/>
          <w:sz w:val="24"/>
          <w:szCs w:val="24"/>
        </w:rPr>
        <w:t>金额单位：人民币元</w:t>
      </w:r>
    </w:p>
    <w:tbl>
      <w:tblPr>
        <w:tblStyle w:val="af7"/>
        <w:tblpPr w:horzAnchor="margin" w:leftFromText="180" w:rightFromText="180" w:tblpXSpec="center" w:tblpY="265" w:vertAnchor="text"/>
        <w:tblW w:type="dxa" w:w="8868"/>
        <w:jc w:val="center"/>
        <w:tblLayout w:type="fixed"/>
        <w:tblCellMar>
          <w:top w:type="dxa" w:w="-1"/>
          <w:bottom w:type="dxa" w:w="-1"/>
        </w:tblCellMar>
        <w:tblLook w:firstColumn="1" w:firstRow="1" w:lastColumn="0" w:lastRow="0" w:noHBand="0" w:noVBand="1" w:val="04A0"/>
      </w:tblPr>
      <w:tblGrid>
        <w:gridCol w:w="1287"/>
        <w:gridCol w:w="2573"/>
        <w:gridCol w:w="5008"/>
      </w:tblGrid>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type="dxa" w:w="2470"/>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type="dxa" w:w="4808"/>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605,384.61</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lastRenderedPageBreak/>
              <w:t>2</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41,137.79</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1,662,554.96</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25,767,718.01</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28,076,795.37</w:t>
            </w:r>
          </w:p>
        </w:tc>
      </w:tr>
    </w:tbl>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本基金本报告期末未持有处于转股期的可转换债券。</w:t>
      </w:r>
    </w:p>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P="00066A97" w:rsidR="00066A97" w:rsidRDefault="00066A97" w:rsidRPr="00414345">
      <w:pPr>
        <w:autoSpaceDE w:val="0"/>
        <w:autoSpaceDN w:val="0"/>
        <w:adjustRightInd w:val="0"/>
        <w:spacing w:before="29" w:line="288" w:lineRule="auto"/>
        <w:jc w:val="right"/>
        <w:rPr>
          <w:bCs/>
          <w:color w:val="000000"/>
          <w:kern w:val="0"/>
          <w:sz w:val="24"/>
          <w:szCs w:val="24"/>
        </w:rPr>
      </w:pPr>
      <w:r w:rsidRPr="00173B44">
        <w:rPr>
          <w:rFonts w:hint="eastAsia"/>
          <w:bCs/>
          <w:color w:val="000000"/>
          <w:kern w:val="0"/>
          <w:sz w:val="24"/>
          <w:szCs w:val="24"/>
        </w:rPr>
        <w:t/>
      </w:r>
      <w:r w:rsidRPr="00173B44">
        <w:rPr>
          <w:rFonts w:hint="eastAsia"/>
          <w:bCs/>
          <w:color w:val="000000"/>
          <w:kern w:val="0"/>
          <w:sz w:val="24"/>
          <w:szCs w:val="24"/>
        </w:rPr>
        <w:t>金额单位：人民币元</w:t>
      </w:r>
    </w:p>
    <w:tbl>
      <w:tblPr>
        <w:tblStyle w:val="af7"/>
        <w:tblW w:type="dxa" w:w="8868"/>
        <w:jc w:val="center"/>
        <w:tblLayout w:type="fixed"/>
        <w:tblCellMar>
          <w:top w:type="dxa" w:w="57"/>
          <w:bottom w:type="dxa" w:w="57"/>
        </w:tblCellMar>
        <w:tblLook w:firstColumn="1" w:firstRow="1" w:lastColumn="0" w:lastRow="0" w:noHBand="0" w:noVBand="1" w:val="04A0"/>
      </w:tblPr>
      <w:tblGrid>
        <w:gridCol w:w="1129"/>
        <w:gridCol w:w="1356"/>
        <w:gridCol w:w="1355"/>
        <w:gridCol w:w="1880"/>
        <w:gridCol w:w="1724"/>
        <w:gridCol w:w="1424"/>
      </w:tblGrid>
      <w:tr w:rsidR="003E62FB" w:rsidRPr="00414345" w:rsidTr="00BC216C">
        <w:trPr>
          <w:jc w:val="center"/>
        </w:trPr>
        <w:tc>
          <w:tcPr>
            <w:tcW w:type="dxa" w:w="1083"/>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序号</w:t>
            </w:r>
          </w:p>
        </w:tc>
        <w:tc>
          <w:tcPr>
            <w:tcW w:type="dxa" w:w="1302"/>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股票代码</w:t>
            </w:r>
          </w:p>
        </w:tc>
        <w:tc>
          <w:tcPr>
            <w:tcW w:type="dxa" w:w="1301"/>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股票名称</w:t>
            </w:r>
          </w:p>
        </w:tc>
        <w:tc>
          <w:tcPr>
            <w:tcW w:type="dxa" w:w="1805"/>
            <w:vAlign w:val="center"/>
          </w:tcPr>
          <w:p w:rsidP="00C15CAC" w:rsidR="003E62FB" w:rsidRDefault="003E62FB" w:rsidRPr="005F1F22">
            <w:pPr>
              <w:spacing w:before="29" w:line="288" w:lineRule="auto"/>
              <w:ind w:left="17"/>
              <w:jc w:val="center"/>
              <w:rPr>
                <w:color w:val="000000"/>
                <w:sz w:val="24"/>
                <w:szCs w:val="24"/>
              </w:rPr>
            </w:pPr>
            <w:r w:rsidRPr="00414345">
              <w:rPr>
                <w:color w:val="000000"/>
                <w:sz w:val="24"/>
                <w:szCs w:val="24"/>
              </w:rPr>
              <w:t>流通受限部分的公允价值</w:t>
            </w:r>
          </w:p>
        </w:tc>
        <w:tc>
          <w:tcPr>
            <w:tcW w:type="dxa" w:w="1655"/>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占基金资产净值比例</w:t>
            </w:r>
            <w:r w:rsidR="005F1F22">
              <w:rPr>
                <w:color w:val="000000"/>
                <w:sz w:val="24"/>
                <w:szCs w:val="24"/>
              </w:rPr>
              <w:t>(%)</w:t>
            </w:r>
          </w:p>
        </w:tc>
        <w:tc>
          <w:tcPr>
            <w:tcW w:type="dxa" w:w="1367"/>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流通受限情况说明</w:t>
            </w:r>
          </w:p>
        </w:tc>
      </w:tr>
      <w:tr>
        <w:tc>
          <w:tcPr>
            <w:vAlign w:val="center"/>
          </w:tcPr>
          <w:p>
            <w:pPr>
              <w:jc w:val="center"/>
            </w:pPr>
            <w:r>
              <w:rPr>
                <w:color w:val="000000"/>
                <w:sz w:val="24"/>
                <w:szCs w:val="24"/>
              </w:rPr>
              <w:t>1</w:t>
            </w:r>
          </w:p>
        </w:tc>
        <w:tc>
          <w:tcPr>
            <w:vAlign w:val="center"/>
          </w:tcPr>
          <w:p>
            <w:pPr>
              <w:jc w:val="center"/>
            </w:pPr>
            <w:r>
              <w:rPr>
                <w:color w:val="000000"/>
                <w:sz w:val="24"/>
                <w:szCs w:val="24"/>
              </w:rPr>
              <w:t>603517</w:t>
            </w:r>
          </w:p>
        </w:tc>
        <w:tc>
          <w:tcPr>
            <w:vAlign w:val="center"/>
          </w:tcPr>
          <w:p>
            <w:pPr>
              <w:jc w:val="center"/>
            </w:pPr>
            <w:r>
              <w:rPr>
                <w:color w:val="000000"/>
                <w:sz w:val="24"/>
                <w:szCs w:val="24"/>
              </w:rPr>
              <w:t>绝味食品</w:t>
            </w:r>
          </w:p>
        </w:tc>
        <w:tc>
          <w:tcPr>
            <w:vAlign w:val="center"/>
          </w:tcPr>
          <w:p>
            <w:pPr>
              <w:jc w:val="right"/>
            </w:pPr>
            <w:r>
              <w:rPr>
                <w:color w:val="000000"/>
                <w:sz w:val="24"/>
                <w:szCs w:val="24"/>
              </w:rPr>
              <w:t>20,300,000.00</w:t>
            </w:r>
          </w:p>
        </w:tc>
        <w:tc>
          <w:tcPr>
            <w:vAlign w:val="center"/>
          </w:tcPr>
          <w:p>
            <w:pPr>
              <w:jc w:val="right"/>
            </w:pPr>
            <w:r>
              <w:rPr>
                <w:color w:val="000000"/>
                <w:sz w:val="24"/>
                <w:szCs w:val="24"/>
              </w:rPr>
              <w:t>0.62</w:t>
            </w:r>
          </w:p>
        </w:tc>
        <w:tc>
          <w:tcPr>
            <w:vAlign w:val="center"/>
          </w:tcPr>
          <w:p>
            <w:pPr>
              <w:jc w:val="right"/>
            </w:pPr>
            <w:r>
              <w:rPr>
                <w:color w:val="000000"/>
                <w:sz w:val="24"/>
                <w:szCs w:val="24"/>
              </w:rPr>
              <w:t>限售股</w:t>
            </w:r>
          </w:p>
        </w:tc>
      </w:tr>
      <w:tr>
        <w:tc>
          <w:tcPr>
            <w:vAlign w:val="center"/>
          </w:tcPr>
          <w:p>
            <w:pPr>
              <w:jc w:val="center"/>
            </w:pPr>
            <w:r>
              <w:rPr>
                <w:color w:val="000000"/>
                <w:sz w:val="24"/>
                <w:szCs w:val="24"/>
              </w:rPr>
              <w:t>2</w:t>
            </w:r>
          </w:p>
        </w:tc>
        <w:tc>
          <w:tcPr>
            <w:vAlign w:val="center"/>
          </w:tcPr>
          <w:p>
            <w:pPr>
              <w:jc w:val="center"/>
            </w:pPr>
            <w:r>
              <w:rPr>
                <w:color w:val="000000"/>
                <w:sz w:val="24"/>
                <w:szCs w:val="24"/>
              </w:rPr>
              <w:t>002352</w:t>
            </w:r>
          </w:p>
        </w:tc>
        <w:tc>
          <w:tcPr>
            <w:vAlign w:val="center"/>
          </w:tcPr>
          <w:p>
            <w:pPr>
              <w:jc w:val="center"/>
            </w:pPr>
            <w:r>
              <w:rPr>
                <w:color w:val="000000"/>
                <w:sz w:val="24"/>
                <w:szCs w:val="24"/>
              </w:rPr>
              <w:t>顺丰控股</w:t>
            </w:r>
          </w:p>
        </w:tc>
        <w:tc>
          <w:tcPr>
            <w:vAlign w:val="center"/>
          </w:tcPr>
          <w:p>
            <w:pPr>
              <w:jc w:val="right"/>
            </w:pPr>
            <w:r>
              <w:rPr>
                <w:color w:val="000000"/>
                <w:sz w:val="24"/>
                <w:szCs w:val="24"/>
              </w:rPr>
              <w:t>6,721,500.00</w:t>
            </w:r>
          </w:p>
        </w:tc>
        <w:tc>
          <w:tcPr>
            <w:vAlign w:val="center"/>
          </w:tcPr>
          <w:p>
            <w:pPr>
              <w:jc w:val="right"/>
            </w:pPr>
            <w:r>
              <w:rPr>
                <w:color w:val="000000"/>
                <w:sz w:val="24"/>
                <w:szCs w:val="24"/>
              </w:rPr>
              <w:t>0.21</w:t>
            </w:r>
          </w:p>
        </w:tc>
        <w:tc>
          <w:tcPr>
            <w:vAlign w:val="center"/>
          </w:tcPr>
          <w:p>
            <w:pPr>
              <w:jc w:val="right"/>
            </w:pPr>
            <w:r>
              <w:rPr>
                <w:color w:val="000000"/>
                <w:sz w:val="24"/>
                <w:szCs w:val="24"/>
              </w:rPr>
              <w:t>限售股</w:t>
            </w:r>
          </w:p>
        </w:tc>
      </w:tr>
    </w:tbl>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D02347"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
      </w:r>
      <w:r w:rsidR="003259C8"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P="00E40D31" w:rsidR="006B2FF6" w:rsidRDefault="004061AC" w:rsidRPr="00414345">
      <w:pPr>
        <w:spacing w:before="29" w:line="288" w:lineRule="auto"/>
        <w:rPr>
          <w:color w:val="000000"/>
          <w:sz w:val="24"/>
          <w:szCs w:val="24"/>
        </w:rPr>
      </w:pPr>
      <w:r w:rsidRPr="00414345">
        <w:rPr>
          <w:color w:val="000000"/>
          <w:sz w:val="24"/>
          <w:szCs w:val="24"/>
        </w:rPr>
        <w:t/>
      </w:r>
      <w:r w:rsidR="001675CD" w:rsidRPr="00414345">
        <w:rPr>
          <w:color w:val="000000"/>
          <w:sz w:val="24"/>
          <w:szCs w:val="24"/>
        </w:rPr>
        <w:t/>
      </w:r>
      <w:r w:rsidRPr="00414345">
        <w:rPr>
          <w:color w:val="000000"/>
          <w:sz w:val="24"/>
          <w:szCs w:val="24"/>
        </w:rPr>
        <w:t>由于四舍五入的原因，分项之和与合计项之间可能存在尾差。</w:t>
      </w:r>
    </w:p>
    <w:p w:rsidP="00C15CAC" w:rsidR="006B2FF6" w:rsidRDefault="006B2FF6">
      <w:pPr>
        <w:spacing w:before="29" w:line="288" w:lineRule="auto"/>
        <w:ind w:firstLine="480" w:firstLineChars="200"/>
        <w:rPr>
          <w:color w:val="000000"/>
          <w:sz w:val="24"/>
          <w:szCs w:val="24"/>
        </w:rPr>
      </w:pPr>
    </w:p>
    <w:p w:rsidP="00C15CAC" w:rsidR="001F3E2A" w:rsidRDefault="001F3E2A">
      <w:pPr>
        <w:spacing w:before="29" w:line="288" w:lineRule="auto"/>
        <w:ind w:firstLine="480" w:firstLineChars="200"/>
        <w:rPr>
          <w:color w:val="000000"/>
          <w:sz w:val="24"/>
          <w:szCs w:val="24"/>
        </w:rPr>
      </w:pPr>
    </w:p>
    <w:p w:rsidP="00C15CAC" w:rsidR="001F3E2A" w:rsidRDefault="001F3E2A" w:rsidRPr="00414345">
      <w:pPr>
        <w:spacing w:before="29" w:line="288" w:lineRule="auto"/>
        <w:ind w:firstLine="480" w:firstLineChars="200"/>
        <w:rPr>
          <w:color w:val="000000"/>
          <w:sz w:val="24"/>
          <w:szCs w:val="24"/>
        </w:rPr>
      </w:pPr>
    </w:p>
    <w:p w:rsidP="0011537B" w:rsidR="004061AC" w:rsidRDefault="0072794E" w:rsidRPr="005A3D62">
      <w:pPr>
        <w:pStyle w:val="1"/>
        <w:spacing w:after="312" w:afterLines="100" w:before="312" w:beforeLines="100" w:line="360" w:lineRule="auto"/>
        <w:jc w:val="center"/>
        <w:rPr>
          <w:rFonts w:eastAsiaTheme="minorEastAsia"/>
          <w:color w:themeColor="text1" w:val="000000"/>
          <w:kern w:val="0"/>
          <w:sz w:val="24"/>
          <w:szCs w:val="24"/>
        </w:rPr>
      </w:pPr>
      <w:r w:rsidRPr="005A3D62">
        <w:rPr>
          <w:rFonts w:eastAsiaTheme="minorEastAsia"/>
          <w:color w:themeColor="text1" w:val="000000"/>
          <w:kern w:val="0"/>
          <w:sz w:val="24"/>
          <w:szCs w:val="24"/>
        </w:rPr>
        <w:t/>
      </w:r>
      <w:r w:rsidR="004061AC" w:rsidRPr="005A3D62">
        <w:rPr>
          <w:rFonts w:eastAsiaTheme="minorEastAsia"/>
          <w:color w:themeColor="text1" w:val="000000"/>
          <w:kern w:val="0"/>
          <w:sz w:val="24"/>
          <w:szCs w:val="24"/>
        </w:rPr>
        <w:t>§</w:t>
      </w:r>
      <w:r w:rsidRPr="005A3D62">
        <w:rPr>
          <w:rFonts w:eastAsiaTheme="minorEastAsia"/>
          <w:color w:themeColor="text1" w:val="000000"/>
          <w:kern w:val="0"/>
          <w:sz w:val="24"/>
          <w:szCs w:val="24"/>
        </w:rPr>
        <w:t>6</w:t>
      </w:r>
      <w:r w:rsidR="004061AC" w:rsidRPr="005A3D62">
        <w:rPr>
          <w:rFonts w:eastAsiaTheme="minorEastAsia"/>
          <w:color w:themeColor="text1" w:val="000000"/>
          <w:kern w:val="0"/>
          <w:sz w:val="24"/>
          <w:szCs w:val="24"/>
        </w:rPr>
        <w:t xml:space="preserve">  </w:t>
      </w:r>
      <w:r w:rsidR="004061AC" w:rsidRPr="005A3D62">
        <w:rPr>
          <w:rFonts w:eastAsiaTheme="minorEastAsia"/>
          <w:color w:themeColor="text1" w:val="000000"/>
          <w:kern w:val="0"/>
          <w:sz w:val="24"/>
          <w:szCs w:val="24"/>
        </w:rPr>
        <w:t>开放式基金份额变动</w:t>
      </w:r>
    </w:p>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type="dxa" w:w="8868"/>
        <w:jc w:val="center"/>
        <w:tblLayout w:type="fixed"/>
        <w:tblCellMar>
          <w:top w:type="dxa" w:w="-1"/>
          <w:bottom w:type="dxa" w:w="-1"/>
        </w:tblCellMar>
        <w:tblLook w:firstColumn="0" w:firstRow="0" w:lastColumn="0" w:lastRow="0" w:noHBand="0" w:noVBand="0" w:val="0000"/>
      </w:tblPr>
      <w:tblGrid>
        <w:gridCol w:w="4734"/>
        <w:gridCol w:w="4134"/>
      </w:tblGrid>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8F60F2"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6D7FF8" w:rsidRPr="00414345">
              <w:rPr>
                <w:color w:val="000000"/>
                <w:sz w:val="24"/>
                <w:szCs w:val="24"/>
              </w:rPr>
              <w:t/>
            </w:r>
            <w:r w:rsidR="00355364" w:rsidRPr="00414345">
              <w:rPr>
                <w:color w:val="000000"/>
                <w:sz w:val="24"/>
                <w:szCs w:val="24"/>
              </w:rPr>
              <w:t/>
            </w:r>
            <w:r w:rsidR="006D7FF8" w:rsidRPr="00414345">
              <w:rPr>
                <w:color w:val="000000"/>
                <w:sz w:val="24"/>
                <w:szCs w:val="24"/>
              </w:rPr>
              <w:t>651,487,805.13</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457,339,025.26</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290,098,574.81</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35076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355364" w:rsidRPr="00414345">
              <w:rPr>
                <w:color w:val="000000"/>
                <w:sz w:val="24"/>
                <w:szCs w:val="24"/>
              </w:rPr>
              <w:t/>
            </w:r>
            <w:r w:rsidRPr="00414345">
              <w:rPr>
                <w:color w:val="000000"/>
                <w:sz w:val="24"/>
                <w:szCs w:val="24"/>
              </w:rPr>
              <w:t>818,728,255.58</w:t>
            </w:r>
          </w:p>
        </w:tc>
      </w:tr>
    </w:tbl>
    <w:p>
      <w:pPr>
        <w:autoSpaceDE w:val="0"/>
        <w:autoSpaceDN w:val="0"/>
        <w:adjustRightInd w:val="0"/>
        <w:spacing w:before="29" w:line="288" w:lineRule="auto"/>
        <w:jc w:val="left"/>
        <w:rPr>
          <w:color w:val="000000"/>
          <w:sz w:val="24"/>
          <w:szCs w:val="24"/>
        </w:rPr>
      </w:pPr>
      <w:r>
        <w:rPr>
          <w:color w:val="000000"/>
          <w:sz w:val="24"/>
          <w:szCs w:val="24"/>
        </w:rPr>
        <w:t xml:space="preserve">注：1、如果本报告期间发生转换入、红利再投业务，则总申购份额中包含该业务； </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xml:space="preserve">    2、如果本报告期间发生转换出业务，则总赎回份额中包含该业务。</w:t>
      </w:r>
    </w:p>
    <w:p w:rsidP="00C15CAC" w:rsidR="00320E90" w:rsidRDefault="00320E90">
      <w:pPr>
        <w:autoSpaceDE w:val="0"/>
        <w:autoSpaceDN w:val="0"/>
        <w:adjustRightInd w:val="0"/>
        <w:spacing w:before="29" w:line="288" w:lineRule="auto"/>
        <w:jc w:val="left"/>
        <w:rPr>
          <w:color w:val="000000"/>
          <w:sz w:val="24"/>
          <w:szCs w:val="24"/>
        </w:rPr>
      </w:pPr>
    </w:p>
    <w:p w:rsidP="0011537B" w:rsidR="00ED2620" w:rsidRDefault="00ED2620" w:rsidRPr="00ED2620">
      <w:pPr>
        <w:pStyle w:val="1"/>
        <w:tabs>
          <w:tab w:pos="4156" w:val="center"/>
          <w:tab w:pos="8312" w:val="right"/>
        </w:tabs>
        <w:spacing w:after="312" w:afterLines="100" w:before="312" w:beforeLines="100" w:line="288" w:lineRule="auto"/>
        <w:jc w:val="center"/>
        <w:rPr>
          <w:sz w:val="24"/>
          <w:szCs w:val="24"/>
        </w:rPr>
      </w:pPr>
      <w:r w:rsidRPr="00ED2620">
        <w:rPr>
          <w:rFonts w:eastAsiaTheme="minorEastAsia"/>
          <w:color w:val="000000"/>
          <w:kern w:val="0"/>
          <w:sz w:val="24"/>
          <w:szCs w:val="24"/>
        </w:rPr>
        <w:t/>
      </w:r>
      <w:r w:rsidR="000A2FC0" w:rsidRPr="00414345">
        <w:rPr>
          <w:color w:val="000000"/>
          <w:kern w:val="0"/>
          <w:sz w:val="24"/>
          <w:szCs w:val="24"/>
        </w:rPr>
        <w:t>§</w:t>
      </w:r>
      <w:r w:rsidR="00406DA6">
        <w:rPr>
          <w:rFonts w:eastAsiaTheme="minorEastAsia"/>
          <w:color w:val="000000"/>
          <w:kern w:val="0"/>
          <w:sz w:val="24"/>
          <w:szCs w:val="24"/>
        </w:rPr>
        <w:t/>
      </w:r>
      <w:r w:rsidR="00406DA6">
        <w:rPr>
          <w:rFonts w:eastAsiaTheme="minorEastAsia" w:hint="eastAsia"/>
          <w:color w:val="000000"/>
          <w:kern w:val="0"/>
          <w:sz w:val="24"/>
          <w:szCs w:val="24"/>
        </w:rPr>
        <w:t/>
      </w:r>
      <w:r w:rsidRPr="00ED2620">
        <w:rPr>
          <w:rFonts w:eastAsiaTheme="minorEastAsia"/>
          <w:color w:val="000000"/>
          <w:kern w:val="0"/>
          <w:sz w:val="24"/>
          <w:szCs w:val="24"/>
        </w:rPr>
        <w:t xml:space="preserve">7  </w:t>
      </w:r>
      <w:r w:rsidRPr="00ED2620">
        <w:rPr>
          <w:sz w:val="24"/>
          <w:szCs w:val="24"/>
        </w:rPr>
        <w:t>基金管理人运用固有资金投资本基金情况</w:t>
      </w:r>
    </w:p>
    <w:p w:rsidP="00C15CAC" w:rsidR="00ED2620" w:rsidRDefault="00ED2620" w:rsidRPr="00ED2620">
      <w:pPr>
        <w:spacing w:line="288" w:lineRule="auto"/>
        <w:jc w:val="left"/>
        <w:rPr>
          <w:sz w:val="24"/>
          <w:szCs w:val="24"/>
        </w:rPr>
      </w:pPr>
      <w:r w:rsidRPr="00ED2620">
        <w:rPr>
          <w:b/>
          <w:sz w:val="24"/>
        </w:rPr>
        <w:t xml:space="preserve">7.1 </w:t>
      </w:r>
      <w:r w:rsidRPr="00ED2620">
        <w:rPr>
          <w:b/>
          <w:sz w:val="24"/>
        </w:rPr>
        <w:t>基金管理人持有本基金份额变动情况</w:t>
      </w:r>
    </w:p>
    <w:p w:rsidP="00C15CAC" w:rsidR="00410630" w:rsidRDefault="00ED2620">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
      </w:r>
      <w:r w:rsidR="006075E6">
        <w:rPr>
          <w:rFonts w:eastAsiaTheme="minorEastAsia" w:hint="eastAsia"/>
          <w:color w:val="000000"/>
          <w:sz w:val="24"/>
        </w:rPr>
        <w:t/>
      </w:r>
      <w:r w:rsidRPr="00ED2620">
        <w:rPr>
          <w:rFonts w:eastAsiaTheme="minorEastAsia"/>
          <w:color w:val="000000"/>
          <w:sz w:val="24"/>
        </w:rPr>
        <w:t>本报告期内未发生基金管理人运用固有资金投资本基金的情况。</w:t>
      </w:r>
    </w:p>
    <w:p w:rsidP="00C15CAC" w:rsidR="00410630" w:rsidRDefault="00410630">
      <w:pPr>
        <w:autoSpaceDE w:val="0"/>
        <w:autoSpaceDN w:val="0"/>
        <w:adjustRightInd w:val="0"/>
        <w:spacing w:before="29" w:line="288" w:lineRule="auto"/>
        <w:jc w:val="left"/>
        <w:rPr>
          <w:rFonts w:eastAsiaTheme="minorEastAsia"/>
          <w:color w:val="000000"/>
          <w:sz w:val="24"/>
        </w:rPr>
      </w:pPr>
    </w:p>
    <w:p w:rsidP="00BB5E0E" w:rsidR="00410630" w:rsidRDefault="00410630" w:rsidRPr="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P="00C15CAC" w:rsidR="00320300" w:rsidRDefault="00320300" w:rsidRPr="00414345">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P="00C15CAC" w:rsidR="00480B35" w:rsidRDefault="00480B35" w:rsidRPr="00414345">
      <w:pPr>
        <w:autoSpaceDE w:val="0"/>
        <w:autoSpaceDN w:val="0"/>
        <w:adjustRightInd w:val="0"/>
        <w:spacing w:before="29" w:line="288" w:lineRule="auto"/>
        <w:jc w:val="left"/>
        <w:rPr>
          <w:color w:val="000000"/>
          <w:sz w:val="24"/>
        </w:rPr>
      </w:pPr>
    </w:p>
    <w:p w:rsidP="0011537B" w:rsidR="00B22DEE" w:rsidRDefault="004061AC" w:rsidRPr="00E02660">
      <w:pPr>
        <w:pStyle w:val="1"/>
        <w:spacing w:after="312" w:afterLines="100" w:before="312" w:beforeLines="100"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
      </w:r>
      <w:r w:rsidR="00676095" w:rsidRPr="00414345">
        <w:rPr>
          <w:color w:val="000000"/>
          <w:kern w:val="0"/>
          <w:sz w:val="24"/>
          <w:szCs w:val="24"/>
        </w:rPr>
        <w:t/>
      </w:r>
      <w:r w:rsidR="00D02347" w:rsidRPr="00414345">
        <w:rPr>
          <w:color w:val="000000"/>
          <w:kern w:val="0"/>
          <w:sz w:val="24"/>
          <w:szCs w:val="24"/>
        </w:rPr>
        <w:t>8</w:t>
      </w:r>
      <w:r w:rsidR="00834E74">
        <w:rPr>
          <w:color w:val="000000"/>
          <w:kern w:val="0"/>
          <w:sz w:val="24"/>
          <w:szCs w:val="24"/>
        </w:rPr>
        <w:t xml:space="preserve">  </w:t>
      </w:r>
      <w:r w:rsidRPr="00414345">
        <w:rPr>
          <w:color w:val="000000"/>
          <w:kern w:val="0"/>
          <w:sz w:val="24"/>
          <w:szCs w:val="24"/>
        </w:rPr>
        <w:t>备查文件目录</w:t>
      </w: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pPr>
        <w:spacing w:before="29" w:line="288" w:lineRule="auto"/>
        <w:ind w:firstLine="480" w:firstLineChars="200"/>
        <w:rPr>
          <w:color w:val="000000"/>
          <w:sz w:val="24"/>
          <w:szCs w:val="24"/>
        </w:rPr>
      </w:pPr>
      <w:r>
        <w:rPr>
          <w:color w:val="000000"/>
          <w:sz w:val="24"/>
          <w:szCs w:val="24"/>
        </w:rPr>
        <w:t xml:space="preserve">1、中国证监会批准交银施罗德定期支付双息平衡混合型证券投资基金募集的文件； </w:t>
      </w:r>
    </w:p>
    <w:p>
      <w:pPr>
        <w:spacing w:before="29" w:line="288" w:lineRule="auto"/>
        <w:ind w:firstLine="480" w:firstLineChars="200"/>
        <w:rPr>
          <w:color w:val="000000"/>
          <w:sz w:val="24"/>
          <w:szCs w:val="24"/>
        </w:rPr>
      </w:pPr>
      <w:r>
        <w:rPr>
          <w:color w:val="000000"/>
          <w:sz w:val="24"/>
          <w:szCs w:val="24"/>
        </w:rPr>
        <w:t xml:space="preserve">2、《交银施罗德定期支付双息平衡混合型证券投资基金基金合同》； </w:t>
      </w:r>
    </w:p>
    <w:p>
      <w:pPr>
        <w:spacing w:before="29" w:line="288" w:lineRule="auto"/>
        <w:ind w:firstLine="480" w:firstLineChars="200"/>
        <w:rPr>
          <w:color w:val="000000"/>
          <w:sz w:val="24"/>
          <w:szCs w:val="24"/>
        </w:rPr>
      </w:pPr>
      <w:r>
        <w:rPr>
          <w:color w:val="000000"/>
          <w:sz w:val="24"/>
          <w:szCs w:val="24"/>
        </w:rPr>
        <w:t xml:space="preserve">3、《交银施罗德定期支付双息平衡混合型证券投资基金招募说明书》； </w:t>
      </w:r>
    </w:p>
    <w:p>
      <w:pPr>
        <w:spacing w:before="29" w:line="288" w:lineRule="auto"/>
        <w:ind w:firstLine="480" w:firstLineChars="200"/>
        <w:rPr>
          <w:color w:val="000000"/>
          <w:sz w:val="24"/>
          <w:szCs w:val="24"/>
        </w:rPr>
      </w:pPr>
      <w:r>
        <w:rPr>
          <w:color w:val="000000"/>
          <w:sz w:val="24"/>
          <w:szCs w:val="24"/>
        </w:rPr>
        <w:t xml:space="preserve">4、《交银施罗德定期支付双息平衡混合型证券投资基金托管协议》； </w:t>
      </w:r>
    </w:p>
    <w:p>
      <w:pPr>
        <w:spacing w:before="29" w:line="288" w:lineRule="auto"/>
        <w:ind w:firstLine="480" w:firstLineChars="200"/>
        <w:rPr>
          <w:color w:val="000000"/>
          <w:sz w:val="24"/>
          <w:szCs w:val="24"/>
        </w:rPr>
      </w:pPr>
      <w:r>
        <w:rPr>
          <w:color w:val="000000"/>
          <w:sz w:val="24"/>
          <w:szCs w:val="24"/>
        </w:rPr>
        <w:t xml:space="preserve">5、关于募集交银施罗德定期支付双息平衡混合型证券投资基金之法律意见书； </w:t>
      </w:r>
    </w:p>
    <w:p>
      <w:pPr>
        <w:spacing w:before="29" w:line="288" w:lineRule="auto"/>
        <w:ind w:firstLine="480" w:firstLineChars="200"/>
        <w:rPr>
          <w:color w:val="000000"/>
          <w:sz w:val="24"/>
          <w:szCs w:val="24"/>
        </w:rPr>
      </w:pPr>
      <w:r>
        <w:rPr>
          <w:color w:val="000000"/>
          <w:sz w:val="24"/>
          <w:szCs w:val="24"/>
        </w:rPr>
        <w:t xml:space="preserve">6、基金管理人业务资格批件、营业执照； </w:t>
      </w:r>
    </w:p>
    <w:p>
      <w:pPr>
        <w:spacing w:before="29" w:line="288" w:lineRule="auto"/>
        <w:ind w:firstLine="480" w:firstLineChars="200"/>
        <w:rPr>
          <w:color w:val="000000"/>
          <w:sz w:val="24"/>
          <w:szCs w:val="24"/>
        </w:rPr>
      </w:pPr>
      <w:r>
        <w:rPr>
          <w:color w:val="000000"/>
          <w:sz w:val="24"/>
          <w:szCs w:val="24"/>
        </w:rPr>
        <w:t xml:space="preserve">7、基金托管人业务资格批件、营业执照； </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8、报告期内交银施罗德定期支付双息平衡混合型证券投资基金在指定报刊上各项公告的原稿。</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备查文件存放于基金管理人的办公场所。</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pPr>
        <w:spacing w:before="29" w:line="288" w:lineRule="auto"/>
        <w:ind w:firstLine="480" w:firstLineChars="200"/>
        <w:rPr>
          <w:color w:val="000000"/>
          <w:sz w:val="24"/>
          <w:szCs w:val="24"/>
        </w:rPr>
      </w:pPr>
      <w:r>
        <w:rPr>
          <w:color w:val="000000"/>
          <w:sz w:val="24"/>
          <w:szCs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C15CAC" w:rsidR="00A90049" w:rsidRDefault="006D7FF8" w:rsidRPr="00414345">
      <w:pPr>
        <w:spacing w:before="29" w:line="288" w:lineRule="auto"/>
        <w:ind w:firstLine="480" w:firstLineChars="200"/>
        <w:rPr>
          <w:color w:val="000000"/>
          <w:sz w:val="24"/>
          <w:szCs w:val="24"/>
        </w:rPr>
      </w:pPr>
      <w:r w:rsidRPr="00414345">
        <w:rPr>
          <w:color w:val="000000"/>
          <w:sz w:val="24"/>
          <w:szCs w:val="24"/>
        </w:rPr>
        <w:t>投资者对本报告书如有疑问，可咨询本基金管理人交银施罗德基金管理有限公司。本公司客户服务中心电话：400-700-5000（免长途话费），021-61055000，电子邮件：services@jysld.com。</w:t>
      </w:r>
    </w:p>
    <w:p w:rsidP="00C15CAC" w:rsidR="002C3C7A" w:rsidRDefault="002C3C7A" w:rsidRPr="00414345">
      <w:pPr>
        <w:spacing w:before="29" w:line="288" w:lineRule="auto"/>
        <w:ind w:firstLine="480" w:firstLineChars="200"/>
        <w:rPr>
          <w:color w:val="000000"/>
          <w:sz w:val="24"/>
          <w:szCs w:val="24"/>
        </w:rPr>
      </w:pPr>
    </w:p>
    <w:sectPr w:rsidR="002C3C7A" w:rsidRPr="00414345" w:rsidSect="00000678">
      <w:pgSz w:code="9" w:h="16838" w:w="11906"/>
      <w:pgMar w:bottom="1440" w:footer="992" w:gutter="0" w:header="851" w:left="1440" w:right="1440"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AA1" w:rsidRDefault="00C11AA1" w:rsidP="00876D65">
      <w:r>
        <w:separator/>
      </w:r>
    </w:p>
  </w:endnote>
  <w:endnote w:type="continuationSeparator" w:id="0">
    <w:p w:rsidR="00C11AA1" w:rsidRDefault="00C11AA1"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黑体"/>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80E0000" w:usb2="00000000" w:usb3="00000000" w:csb0="00040000"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6"/>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4D340C" w:rsidR="004D340C" w:rsidRDefault="004D340C" w:rsidRPr="001D0DB0">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AA3969">
      <w:rPr>
        <w:noProof/>
        <w:kern w:val="0"/>
        <w:szCs w:val="21"/>
      </w:rPr>
      <w:t>17</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AA3969">
      <w:rPr>
        <w:noProof/>
        <w:kern w:val="0"/>
        <w:szCs w:val="21"/>
      </w:rPr>
      <w:t>24</w:t>
    </w:r>
    <w:r w:rsidR="00381EE8">
      <w:rPr>
        <w:kern w:val="0"/>
        <w:szCs w:val="21"/>
      </w:rPr>
      <w:fldChar w:fldCharType="end"/>
    </w:r>
    <w:r>
      <w:rPr>
        <w:rFonts w:hint="eastAsia"/>
        <w:kern w:val="0"/>
        <w:szCs w:val="21"/>
      </w:rPr>
      <w:t>页</w:t>
    </w: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6"/>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rsidP="00876D65" w:rsidR="00C11AA1" w:rsidRDefault="00C11AA1">
      <w:r>
        <w:separator/>
      </w:r>
    </w:p>
  </w:footnote>
  <w:footnote w:id="0" w:type="continuationSeparator">
    <w:p w:rsidP="00876D65" w:rsidR="00C11AA1" w:rsidRDefault="00C11AA1">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9"/>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090A26" w:rsidR="00171EF0" w:rsidRDefault="00DC456F" w:rsidRPr="00DC456F">
    <w:pPr>
      <w:pStyle w:val="a9"/>
      <w:pBdr>
        <w:bottom w:color="auto" w:space="0" w:sz="6" w:val="single"/>
      </w:pBdr>
      <w:jc w:val="right"/>
      <w:rPr>
        <w:sz w:val="24"/>
        <w:szCs w:val="24"/>
      </w:rPr>
    </w:pPr>
    <w:r w:rsidRPr="003E676C">
      <w:rPr>
        <w:sz w:val="24"/>
        <w:szCs w:val="24"/>
      </w:rPr>
      <w:t>交银施罗德定期支付双息平衡混合型证券投资基金2020年第1季度报告</w:t>
    </w: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9"/>
    </w:pP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eastAsia="宋体" w:hAnsi="Times New Roman" w:hint="default"/>
      </w:rPr>
    </w:lvl>
    <w:lvl w:ilvl="1" w:tplc="04090003">
      <w:start w:val="1"/>
      <w:numFmt w:val="bullet"/>
      <w:lvlText w:val=""/>
      <w:lvlJc w:val="left"/>
      <w:pPr>
        <w:tabs>
          <w:tab w:pos="1260" w:val="num"/>
        </w:tabs>
        <w:ind w:hanging="420" w:left="1260"/>
      </w:pPr>
      <w:rPr>
        <w:rFonts w:ascii="Wingdings" w:cs="Wingdings" w:hAnsi="Wingdings" w:hint="default"/>
      </w:rPr>
    </w:lvl>
    <w:lvl w:ilvl="2" w:tplc="04090005">
      <w:start w:val="1"/>
      <w:numFmt w:val="bullet"/>
      <w:lvlText w:val=""/>
      <w:lvlJc w:val="left"/>
      <w:pPr>
        <w:tabs>
          <w:tab w:pos="1680" w:val="num"/>
        </w:tabs>
        <w:ind w:hanging="420" w:left="1680"/>
      </w:pPr>
      <w:rPr>
        <w:rFonts w:ascii="Wingdings" w:cs="Wingdings" w:hAnsi="Wingdings" w:hint="default"/>
      </w:rPr>
    </w:lvl>
    <w:lvl w:ilvl="3" w:tplc="04090001">
      <w:start w:val="1"/>
      <w:numFmt w:val="bullet"/>
      <w:lvlText w:val=""/>
      <w:lvlJc w:val="left"/>
      <w:pPr>
        <w:tabs>
          <w:tab w:pos="2100" w:val="num"/>
        </w:tabs>
        <w:ind w:hanging="420" w:left="2100"/>
      </w:pPr>
      <w:rPr>
        <w:rFonts w:ascii="Wingdings" w:cs="Wingdings" w:hAnsi="Wingdings" w:hint="default"/>
      </w:rPr>
    </w:lvl>
    <w:lvl w:ilvl="4" w:tplc="04090003">
      <w:start w:val="1"/>
      <w:numFmt w:val="bullet"/>
      <w:lvlText w:val=""/>
      <w:lvlJc w:val="left"/>
      <w:pPr>
        <w:tabs>
          <w:tab w:pos="2520" w:val="num"/>
        </w:tabs>
        <w:ind w:hanging="420" w:left="2520"/>
      </w:pPr>
      <w:rPr>
        <w:rFonts w:ascii="Wingdings" w:cs="Wingdings" w:hAnsi="Wingdings" w:hint="default"/>
      </w:rPr>
    </w:lvl>
    <w:lvl w:ilvl="5" w:tplc="04090005">
      <w:start w:val="1"/>
      <w:numFmt w:val="bullet"/>
      <w:lvlText w:val=""/>
      <w:lvlJc w:val="left"/>
      <w:pPr>
        <w:tabs>
          <w:tab w:pos="2940" w:val="num"/>
        </w:tabs>
        <w:ind w:hanging="420" w:left="2940"/>
      </w:pPr>
      <w:rPr>
        <w:rFonts w:ascii="Wingdings" w:cs="Wingdings" w:hAnsi="Wingdings" w:hint="default"/>
      </w:rPr>
    </w:lvl>
    <w:lvl w:ilvl="6" w:tplc="04090001">
      <w:start w:val="1"/>
      <w:numFmt w:val="bullet"/>
      <w:lvlText w:val=""/>
      <w:lvlJc w:val="left"/>
      <w:pPr>
        <w:tabs>
          <w:tab w:pos="3360" w:val="num"/>
        </w:tabs>
        <w:ind w:hanging="420" w:left="3360"/>
      </w:pPr>
      <w:rPr>
        <w:rFonts w:ascii="Wingdings" w:cs="Wingdings" w:hAnsi="Wingdings" w:hint="default"/>
      </w:rPr>
    </w:lvl>
    <w:lvl w:ilvl="7" w:tplc="04090003">
      <w:start w:val="1"/>
      <w:numFmt w:val="bullet"/>
      <w:lvlText w:val=""/>
      <w:lvlJc w:val="left"/>
      <w:pPr>
        <w:tabs>
          <w:tab w:pos="3780" w:val="num"/>
        </w:tabs>
        <w:ind w:hanging="420" w:left="3780"/>
      </w:pPr>
      <w:rPr>
        <w:rFonts w:ascii="Wingdings" w:cs="Wingdings" w:hAnsi="Wingdings" w:hint="default"/>
      </w:rPr>
    </w:lvl>
    <w:lvl w:ilvl="8" w:tplc="04090005">
      <w:start w:val="1"/>
      <w:numFmt w:val="bullet"/>
      <w:lvlText w:val=""/>
      <w:lvlJc w:val="left"/>
      <w:pPr>
        <w:tabs>
          <w:tab w:pos="4200" w:val="num"/>
        </w:tabs>
        <w:ind w:hanging="420" w:left="4200"/>
      </w:pPr>
      <w:rPr>
        <w:rFonts w:ascii="Wingdings" w:cs="Wingdings" w:hAnsi="Wingdings" w:hint="default"/>
      </w:rPr>
    </w:lvl>
  </w:abstractNum>
  <w:abstractNum w15:restartNumberingAfterBreak="0" w:abstractNumId="1">
    <w:nsid w:val="57E8240C"/>
    <w:multiLevelType w:val="hybridMultilevel"/>
    <w:tmpl w:val="300A7112"/>
    <w:lvl w:ilvl="0" w:tplc="3782FDB8">
      <w:start w:val="1"/>
      <w:numFmt w:val="decimal"/>
      <w:lvlText w:val="（%1）"/>
      <w:lvlJc w:val="left"/>
      <w:pPr>
        <w:tabs>
          <w:tab w:pos="1200" w:val="num"/>
        </w:tabs>
        <w:ind w:hanging="720" w:left="1200"/>
      </w:pPr>
      <w:rPr>
        <w:rFonts w:hint="eastAsia"/>
        <w:sz w:val="24"/>
        <w:szCs w:val="24"/>
      </w:rPr>
    </w:lvl>
    <w:lvl w:ilvl="1" w:tplc="04090019">
      <w:start w:val="1"/>
      <w:numFmt w:val="lowerLetter"/>
      <w:lvlText w:val="%2)"/>
      <w:lvlJc w:val="left"/>
      <w:pPr>
        <w:tabs>
          <w:tab w:pos="1320" w:val="num"/>
        </w:tabs>
        <w:ind w:hanging="420" w:left="1320"/>
      </w:pPr>
    </w:lvl>
    <w:lvl w:ilvl="2" w:tplc="0409001B">
      <w:start w:val="1"/>
      <w:numFmt w:val="lowerRoman"/>
      <w:lvlText w:val="%3."/>
      <w:lvlJc w:val="right"/>
      <w:pPr>
        <w:tabs>
          <w:tab w:pos="1740" w:val="num"/>
        </w:tabs>
        <w:ind w:hanging="420" w:left="1740"/>
      </w:pPr>
    </w:lvl>
    <w:lvl w:ilvl="3" w:tplc="0409000F">
      <w:start w:val="1"/>
      <w:numFmt w:val="decimal"/>
      <w:lvlText w:val="%4."/>
      <w:lvlJc w:val="left"/>
      <w:pPr>
        <w:tabs>
          <w:tab w:pos="2160" w:val="num"/>
        </w:tabs>
        <w:ind w:hanging="420" w:left="2160"/>
      </w:pPr>
    </w:lvl>
    <w:lvl w:ilvl="4" w:tplc="04090019">
      <w:start w:val="1"/>
      <w:numFmt w:val="lowerLetter"/>
      <w:lvlText w:val="%5)"/>
      <w:lvlJc w:val="left"/>
      <w:pPr>
        <w:tabs>
          <w:tab w:pos="2580" w:val="num"/>
        </w:tabs>
        <w:ind w:hanging="420" w:left="2580"/>
      </w:pPr>
    </w:lvl>
    <w:lvl w:ilvl="5" w:tplc="0409001B">
      <w:start w:val="1"/>
      <w:numFmt w:val="lowerRoman"/>
      <w:lvlText w:val="%6."/>
      <w:lvlJc w:val="right"/>
      <w:pPr>
        <w:tabs>
          <w:tab w:pos="3000" w:val="num"/>
        </w:tabs>
        <w:ind w:hanging="420" w:left="3000"/>
      </w:pPr>
    </w:lvl>
    <w:lvl w:ilvl="6" w:tplc="0409000F">
      <w:start w:val="1"/>
      <w:numFmt w:val="decimal"/>
      <w:lvlText w:val="%7."/>
      <w:lvlJc w:val="left"/>
      <w:pPr>
        <w:tabs>
          <w:tab w:pos="3420" w:val="num"/>
        </w:tabs>
        <w:ind w:hanging="420" w:left="3420"/>
      </w:pPr>
    </w:lvl>
    <w:lvl w:ilvl="7" w:tplc="04090019">
      <w:start w:val="1"/>
      <w:numFmt w:val="lowerLetter"/>
      <w:lvlText w:val="%8)"/>
      <w:lvlJc w:val="left"/>
      <w:pPr>
        <w:tabs>
          <w:tab w:pos="3840" w:val="num"/>
        </w:tabs>
        <w:ind w:hanging="420" w:left="3840"/>
      </w:pPr>
    </w:lvl>
    <w:lvl w:ilvl="8" w:tplc="0409001B">
      <w:start w:val="1"/>
      <w:numFmt w:val="lowerRoman"/>
      <w:lvlText w:val="%9."/>
      <w:lvlJc w:val="right"/>
      <w:pPr>
        <w:tabs>
          <w:tab w:pos="4260" w:val="num"/>
        </w:tabs>
        <w:ind w:hanging="420" w:left="4260"/>
      </w:pPr>
    </w:lvl>
  </w:abstractNum>
  <w:abstractNum w15:restartNumberingAfterBreak="0" w:abstractNumId="2">
    <w:nsid w:val="7EC34207"/>
    <w:multiLevelType w:val="hybridMultilevel"/>
    <w:tmpl w:val="58FC50DE"/>
    <w:lvl w:ilvl="0" w:tplc="788C0680">
      <w:start w:val="1"/>
      <w:numFmt w:val="japaneseCounting"/>
      <w:lvlText w:val="%1、"/>
      <w:lvlJc w:val="left"/>
      <w:pPr>
        <w:tabs>
          <w:tab w:pos="480" w:val="num"/>
        </w:tabs>
        <w:ind w:hanging="480" w:left="480"/>
      </w:pPr>
      <w:rPr>
        <w:rFonts w:eastAsia="宋体" w:hint="eastAsia"/>
        <w:color w:val="auto"/>
      </w:rPr>
    </w:lvl>
    <w:lvl w:ilvl="1" w:tplc="D5ACC954">
      <w:start w:val="1"/>
      <w:numFmt w:val="japaneseCounting"/>
      <w:lvlText w:val="(%2)"/>
      <w:lvlJc w:val="left"/>
      <w:pPr>
        <w:tabs>
          <w:tab w:pos="810" w:val="num"/>
        </w:tabs>
        <w:ind w:hanging="390" w:left="810"/>
      </w:pPr>
      <w:rPr>
        <w:rFonts w:hint="eastAsia"/>
      </w:rPr>
    </w:lvl>
    <w:lvl w:ilvl="2" w:tplc="E2F6B948">
      <w:start w:val="1"/>
      <w:numFmt w:val="decimal"/>
      <w:lvlText w:val="%3、"/>
      <w:lvlJc w:val="left"/>
      <w:pPr>
        <w:tabs>
          <w:tab w:pos="1200" w:val="num"/>
        </w:tabs>
        <w:ind w:hanging="360" w:left="1200"/>
      </w:pPr>
      <w:rPr>
        <w:rFonts w:hint="eastAsia"/>
      </w:rPr>
    </w:lvl>
    <w:lvl w:ilvl="3" w:tplc="0409000F">
      <w:start w:val="1"/>
      <w:numFmt w:val="decimal"/>
      <w:lvlText w:val="%4."/>
      <w:lvlJc w:val="left"/>
      <w:pPr>
        <w:tabs>
          <w:tab w:pos="1680" w:val="num"/>
        </w:tabs>
        <w:ind w:hanging="420" w:left="1680"/>
      </w:pPr>
    </w:lvl>
    <w:lvl w:ilvl="4" w:tplc="04090019">
      <w:start w:val="1"/>
      <w:numFmt w:val="lowerLetter"/>
      <w:lvlText w:val="%5)"/>
      <w:lvlJc w:val="left"/>
      <w:pPr>
        <w:tabs>
          <w:tab w:pos="2100" w:val="num"/>
        </w:tabs>
        <w:ind w:hanging="420" w:left="2100"/>
      </w:pPr>
    </w:lvl>
    <w:lvl w:ilvl="5" w:tplc="0409001B">
      <w:start w:val="1"/>
      <w:numFmt w:val="lowerRoman"/>
      <w:lvlText w:val="%6."/>
      <w:lvlJc w:val="right"/>
      <w:pPr>
        <w:tabs>
          <w:tab w:pos="2520" w:val="num"/>
        </w:tabs>
        <w:ind w:hanging="420" w:left="2520"/>
      </w:pPr>
    </w:lvl>
    <w:lvl w:ilvl="6" w:tplc="0409000F">
      <w:start w:val="1"/>
      <w:numFmt w:val="decimal"/>
      <w:lvlText w:val="%7."/>
      <w:lvlJc w:val="left"/>
      <w:pPr>
        <w:tabs>
          <w:tab w:pos="2940" w:val="num"/>
        </w:tabs>
        <w:ind w:hanging="420" w:left="2940"/>
      </w:pPr>
    </w:lvl>
    <w:lvl w:ilvl="7" w:tplc="04090019">
      <w:start w:val="1"/>
      <w:numFmt w:val="lowerLetter"/>
      <w:lvlText w:val="%8)"/>
      <w:lvlJc w:val="left"/>
      <w:pPr>
        <w:tabs>
          <w:tab w:pos="3360" w:val="num"/>
        </w:tabs>
        <w:ind w:hanging="420" w:left="3360"/>
      </w:pPr>
    </w:lvl>
    <w:lvl w:ilvl="8" w:tplc="0409001B">
      <w:start w:val="1"/>
      <w:numFmt w:val="lowerRoman"/>
      <w:lvlText w:val="%9."/>
      <w:lvlJc w:val="right"/>
      <w:pPr>
        <w:tabs>
          <w:tab w:pos="3780" w:val="num"/>
        </w:tabs>
        <w:ind w:hanging="420" w:left="378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56"/>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6731"/>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969"/>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4FB5"/>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1AA1"/>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04FC3"/>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49" v:ext="edit"/>
    <o:shapelayout v:ext="edit">
      <o:idmap data="1" v:ext="edit"/>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EastAsia" w:hAnsiTheme="minorHAnsi"/>
        <w:kern w:val="2"/>
        <w:sz w:val="21"/>
        <w:szCs w:val="22"/>
        <w:lang w:bidi="ar-SA" w:eastAsia="zh-CN" w:val="en-US"/>
      </w:rPr>
    </w:rPrDefault>
    <w:pPrDefault/>
  </w:docDefaults>
  <w:latentStyles w:count="371" w:defLockedState="0" w:defQFormat="0" w:defSemiHidden="0" w:defUIPriority="99" w:defUnhideWhenUsed="0">
    <w:lsdException w:name="Normal" w:qFormat="1" w:uiPriority="0"/>
    <w:lsdException w:name="heading 1" w:qFormat="1"/>
    <w:lsdException w:name="heading 2" w:qFormat="1" w:semiHidden="1" w:unhideWhenUsed="1"/>
    <w:lsdException w:name="heading 3" w:qFormat="1" w:semiHidden="1"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uiPriority="0"/>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4061AC"/>
    <w:pPr>
      <w:widowControl w:val="0"/>
      <w:jc w:val="both"/>
    </w:pPr>
    <w:rPr>
      <w:rFonts w:ascii="Times New Roman" w:cs="Times New Roman" w:eastAsia="宋体" w:hAnsi="Times New Roman"/>
      <w:szCs w:val="21"/>
    </w:rPr>
  </w:style>
  <w:style w:styleId="1" w:type="paragraph">
    <w:name w:val="heading 1"/>
    <w:basedOn w:val="a"/>
    <w:next w:val="a"/>
    <w:link w:val="1Char"/>
    <w:uiPriority w:val="99"/>
    <w:qFormat/>
    <w:rsid w:val="004061AC"/>
    <w:pPr>
      <w:keepNext/>
      <w:keepLines/>
      <w:spacing w:after="330" w:before="340" w:line="578" w:lineRule="auto"/>
      <w:outlineLvl w:val="0"/>
    </w:pPr>
    <w:rPr>
      <w:b/>
      <w:bCs/>
      <w:kern w:val="44"/>
      <w:sz w:val="44"/>
      <w:szCs w:val="44"/>
    </w:rPr>
  </w:style>
  <w:style w:styleId="2" w:type="paragraph">
    <w:name w:val="heading 2"/>
    <w:basedOn w:val="a"/>
    <w:next w:val="a0"/>
    <w:link w:val="2Char"/>
    <w:uiPriority w:val="99"/>
    <w:qFormat/>
    <w:rsid w:val="004061AC"/>
    <w:pPr>
      <w:keepNext/>
      <w:keepLines/>
      <w:spacing w:after="260" w:before="260" w:line="360" w:lineRule="auto"/>
      <w:outlineLvl w:val="1"/>
    </w:pPr>
    <w:rPr>
      <w:rFonts w:ascii="Arial" w:cs="Arial" w:hAnsi="Arial"/>
      <w:b/>
      <w:bCs/>
      <w:sz w:val="24"/>
      <w:szCs w:val="24"/>
    </w:rPr>
  </w:style>
  <w:style w:styleId="3" w:type="paragraph">
    <w:name w:val="heading 3"/>
    <w:basedOn w:val="a"/>
    <w:next w:val="a"/>
    <w:link w:val="3Char"/>
    <w:uiPriority w:val="99"/>
    <w:qFormat/>
    <w:rsid w:val="004061AC"/>
    <w:pPr>
      <w:keepNext/>
      <w:keepLines/>
      <w:spacing w:after="260" w:before="260" w:line="416" w:lineRule="auto"/>
      <w:outlineLvl w:val="2"/>
    </w:pPr>
    <w:rPr>
      <w:b/>
      <w:bCs/>
      <w:sz w:val="32"/>
      <w:szCs w:val="32"/>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customStyle="1" w:styleId="1Char" w:type="character">
    <w:name w:val="标题 1 Char"/>
    <w:basedOn w:val="a1"/>
    <w:link w:val="1"/>
    <w:uiPriority w:val="99"/>
    <w:rsid w:val="004061AC"/>
    <w:rPr>
      <w:rFonts w:ascii="Times New Roman" w:cs="Times New Roman" w:eastAsia="宋体" w:hAnsi="Times New Roman"/>
      <w:b/>
      <w:bCs/>
      <w:kern w:val="44"/>
      <w:sz w:val="44"/>
      <w:szCs w:val="44"/>
    </w:rPr>
  </w:style>
  <w:style w:customStyle="1" w:styleId="2Char" w:type="character">
    <w:name w:val="标题 2 Char"/>
    <w:basedOn w:val="a1"/>
    <w:link w:val="2"/>
    <w:uiPriority w:val="99"/>
    <w:rsid w:val="004061AC"/>
    <w:rPr>
      <w:rFonts w:ascii="Arial" w:cs="Arial" w:eastAsia="宋体" w:hAnsi="Arial"/>
      <w:b/>
      <w:bCs/>
      <w:sz w:val="24"/>
      <w:szCs w:val="24"/>
    </w:rPr>
  </w:style>
  <w:style w:customStyle="1" w:styleId="3Char" w:type="character">
    <w:name w:val="标题 3 Char"/>
    <w:basedOn w:val="a1"/>
    <w:link w:val="3"/>
    <w:uiPriority w:val="99"/>
    <w:rsid w:val="004061AC"/>
    <w:rPr>
      <w:rFonts w:ascii="Times New Roman" w:cs="Times New Roman" w:eastAsia="宋体" w:hAnsi="Times New Roman"/>
      <w:b/>
      <w:bCs/>
      <w:sz w:val="32"/>
      <w:szCs w:val="32"/>
    </w:rPr>
  </w:style>
  <w:style w:styleId="a0" w:type="paragraph">
    <w:name w:val="Normal Indent"/>
    <w:basedOn w:val="a"/>
    <w:uiPriority w:val="99"/>
    <w:rsid w:val="004061AC"/>
    <w:pPr>
      <w:ind w:firstLine="420" w:firstLineChars="200"/>
    </w:pPr>
  </w:style>
  <w:style w:styleId="a4" w:type="paragraph">
    <w:name w:val="Body Text Indent"/>
    <w:basedOn w:val="a"/>
    <w:link w:val="Char"/>
    <w:uiPriority w:val="99"/>
    <w:rsid w:val="004061AC"/>
    <w:pPr>
      <w:widowControl/>
      <w:spacing w:after="100" w:afterAutospacing="1" w:before="100" w:beforeAutospacing="1"/>
      <w:jc w:val="left"/>
    </w:pPr>
    <w:rPr>
      <w:rFonts w:ascii="Arial Unicode MS" w:cs="Arial Unicode MS" w:eastAsia="Arial Unicode MS" w:hAnsi="Arial Unicode MS"/>
      <w:kern w:val="0"/>
      <w:sz w:val="24"/>
      <w:szCs w:val="24"/>
    </w:rPr>
  </w:style>
  <w:style w:customStyle="1" w:styleId="Char" w:type="character">
    <w:name w:val="正文文本缩进 Char"/>
    <w:basedOn w:val="a1"/>
    <w:link w:val="a4"/>
    <w:uiPriority w:val="99"/>
    <w:rsid w:val="004061AC"/>
    <w:rPr>
      <w:rFonts w:ascii="Arial Unicode MS" w:cs="Arial Unicode MS" w:eastAsia="Arial Unicode MS" w:hAnsi="Arial Unicode MS"/>
      <w:kern w:val="0"/>
      <w:sz w:val="24"/>
      <w:szCs w:val="24"/>
    </w:rPr>
  </w:style>
  <w:style w:styleId="a5" w:type="paragraph">
    <w:name w:val="Plain Text"/>
    <w:basedOn w:val="a"/>
    <w:link w:val="Char0"/>
    <w:uiPriority w:val="99"/>
    <w:rsid w:val="004061AC"/>
    <w:rPr>
      <w:rFonts w:ascii="宋体" w:cs="宋体" w:hAnsi="Courier New"/>
    </w:rPr>
  </w:style>
  <w:style w:customStyle="1" w:styleId="Char0" w:type="character">
    <w:name w:val="纯文本 Char"/>
    <w:basedOn w:val="a1"/>
    <w:link w:val="a5"/>
    <w:uiPriority w:val="99"/>
    <w:rsid w:val="004061AC"/>
    <w:rPr>
      <w:rFonts w:ascii="宋体" w:cs="宋体" w:eastAsia="宋体" w:hAnsi="Courier New"/>
      <w:szCs w:val="21"/>
    </w:rPr>
  </w:style>
  <w:style w:styleId="20" w:type="paragraph">
    <w:name w:val="Body Text Indent 2"/>
    <w:basedOn w:val="a"/>
    <w:link w:val="2Char0"/>
    <w:uiPriority w:val="99"/>
    <w:rsid w:val="004061AC"/>
    <w:pPr>
      <w:spacing w:line="560" w:lineRule="exact"/>
      <w:ind w:firstLine="480" w:firstLineChars="200"/>
    </w:pPr>
    <w:rPr>
      <w:rFonts w:ascii="宋体" w:cs="宋体" w:hAnsi="宋体"/>
      <w:color w:val="FF0000"/>
      <w:sz w:val="24"/>
      <w:szCs w:val="24"/>
    </w:rPr>
  </w:style>
  <w:style w:customStyle="1" w:styleId="2Char0" w:type="character">
    <w:name w:val="正文文本缩进 2 Char"/>
    <w:basedOn w:val="a1"/>
    <w:link w:val="20"/>
    <w:uiPriority w:val="99"/>
    <w:rsid w:val="004061AC"/>
    <w:rPr>
      <w:rFonts w:ascii="宋体" w:cs="宋体" w:eastAsia="宋体" w:hAnsi="宋体"/>
      <w:color w:val="FF0000"/>
      <w:sz w:val="24"/>
      <w:szCs w:val="24"/>
    </w:rPr>
  </w:style>
  <w:style w:styleId="a6" w:type="paragraph">
    <w:name w:val="footer"/>
    <w:basedOn w:val="a"/>
    <w:link w:val="Char1"/>
    <w:rsid w:val="004061AC"/>
    <w:pPr>
      <w:tabs>
        <w:tab w:pos="4153" w:val="center"/>
        <w:tab w:pos="8306" w:val="right"/>
      </w:tabs>
      <w:snapToGrid w:val="0"/>
      <w:jc w:val="left"/>
    </w:pPr>
    <w:rPr>
      <w:sz w:val="18"/>
      <w:szCs w:val="18"/>
    </w:rPr>
  </w:style>
  <w:style w:customStyle="1" w:styleId="Char1" w:type="character">
    <w:name w:val="页脚 Char"/>
    <w:basedOn w:val="a1"/>
    <w:link w:val="a6"/>
    <w:uiPriority w:val="99"/>
    <w:rsid w:val="004061AC"/>
    <w:rPr>
      <w:rFonts w:ascii="Times New Roman" w:cs="Times New Roman" w:eastAsia="宋体" w:hAnsi="Times New Roman"/>
      <w:sz w:val="18"/>
      <w:szCs w:val="18"/>
    </w:rPr>
  </w:style>
  <w:style w:styleId="a7" w:type="character">
    <w:name w:val="page number"/>
    <w:basedOn w:val="a1"/>
    <w:uiPriority w:val="99"/>
    <w:rsid w:val="004061AC"/>
  </w:style>
  <w:style w:styleId="a8" w:type="character">
    <w:name w:val="Hyperlink"/>
    <w:basedOn w:val="a1"/>
    <w:uiPriority w:val="99"/>
    <w:rsid w:val="004061AC"/>
    <w:rPr>
      <w:color w:val="0000FF"/>
      <w:u w:val="single"/>
    </w:rPr>
  </w:style>
  <w:style w:styleId="30" w:type="paragraph">
    <w:name w:val="Body Text Indent 3"/>
    <w:basedOn w:val="a"/>
    <w:link w:val="3Char0"/>
    <w:uiPriority w:val="99"/>
    <w:rsid w:val="004061AC"/>
    <w:pPr>
      <w:spacing w:line="560" w:lineRule="exact"/>
      <w:ind w:firstLine="420" w:firstLineChars="200"/>
    </w:pPr>
    <w:rPr>
      <w:rFonts w:ascii="Arial" w:cs="Arial" w:hAnsi="Arial"/>
      <w:color w:val="FF0000"/>
    </w:rPr>
  </w:style>
  <w:style w:customStyle="1" w:styleId="3Char0" w:type="character">
    <w:name w:val="正文文本缩进 3 Char"/>
    <w:basedOn w:val="a1"/>
    <w:link w:val="30"/>
    <w:uiPriority w:val="99"/>
    <w:rsid w:val="004061AC"/>
    <w:rPr>
      <w:rFonts w:ascii="Arial" w:cs="Arial" w:eastAsia="宋体" w:hAnsi="Arial"/>
      <w:color w:val="FF0000"/>
      <w:szCs w:val="21"/>
    </w:rPr>
  </w:style>
  <w:style w:styleId="a9" w:type="paragraph">
    <w:name w:val="header"/>
    <w:basedOn w:val="a"/>
    <w:link w:val="Char2"/>
    <w:uiPriority w:val="99"/>
    <w:rsid w:val="004061AC"/>
    <w:pPr>
      <w:pBdr>
        <w:bottom w:color="auto" w:space="1" w:sz="6" w:val="single"/>
      </w:pBdr>
      <w:tabs>
        <w:tab w:pos="4153" w:val="center"/>
        <w:tab w:pos="8306" w:val="right"/>
      </w:tabs>
      <w:snapToGrid w:val="0"/>
      <w:jc w:val="center"/>
    </w:pPr>
    <w:rPr>
      <w:sz w:val="18"/>
      <w:szCs w:val="18"/>
    </w:rPr>
  </w:style>
  <w:style w:customStyle="1" w:styleId="Char2" w:type="character">
    <w:name w:val="页眉 Char"/>
    <w:basedOn w:val="a1"/>
    <w:link w:val="a9"/>
    <w:uiPriority w:val="99"/>
    <w:rsid w:val="004061AC"/>
    <w:rPr>
      <w:rFonts w:ascii="Times New Roman" w:cs="Times New Roman" w:eastAsia="宋体" w:hAnsi="Times New Roman"/>
      <w:sz w:val="18"/>
      <w:szCs w:val="18"/>
    </w:rPr>
  </w:style>
  <w:style w:styleId="aa" w:type="character">
    <w:name w:val="FollowedHyperlink"/>
    <w:basedOn w:val="a1"/>
    <w:uiPriority w:val="99"/>
    <w:rsid w:val="004061AC"/>
    <w:rPr>
      <w:color w:val="800080"/>
      <w:u w:val="single"/>
    </w:rPr>
  </w:style>
  <w:style w:styleId="ab" w:type="paragraph">
    <w:name w:val="List"/>
    <w:basedOn w:val="ac"/>
    <w:uiPriority w:val="99"/>
    <w:rsid w:val="004061AC"/>
    <w:pPr>
      <w:spacing w:after="220" w:line="220" w:lineRule="atLeast"/>
      <w:ind w:hanging="360" w:left="1440"/>
    </w:pPr>
  </w:style>
  <w:style w:styleId="ac" w:type="paragraph">
    <w:name w:val="Body Text"/>
    <w:basedOn w:val="a"/>
    <w:link w:val="Char3"/>
    <w:uiPriority w:val="99"/>
    <w:rsid w:val="004061AC"/>
    <w:pPr>
      <w:spacing w:after="120"/>
    </w:pPr>
  </w:style>
  <w:style w:customStyle="1" w:styleId="Char3" w:type="character">
    <w:name w:val="正文文本 Char"/>
    <w:basedOn w:val="a1"/>
    <w:link w:val="ac"/>
    <w:uiPriority w:val="99"/>
    <w:rsid w:val="004061AC"/>
    <w:rPr>
      <w:rFonts w:ascii="Times New Roman" w:cs="Times New Roman" w:eastAsia="宋体" w:hAnsi="Times New Roman"/>
      <w:szCs w:val="21"/>
    </w:rPr>
  </w:style>
  <w:style w:styleId="ad" w:type="paragraph">
    <w:name w:val="Date"/>
    <w:basedOn w:val="a"/>
    <w:next w:val="a"/>
    <w:link w:val="Char4"/>
    <w:rsid w:val="004061AC"/>
    <w:rPr>
      <w:sz w:val="24"/>
      <w:szCs w:val="24"/>
    </w:rPr>
  </w:style>
  <w:style w:customStyle="1" w:styleId="Char4" w:type="character">
    <w:name w:val="日期 Char"/>
    <w:basedOn w:val="a1"/>
    <w:link w:val="ad"/>
    <w:rsid w:val="004061AC"/>
    <w:rPr>
      <w:rFonts w:ascii="Times New Roman" w:cs="Times New Roman" w:eastAsia="宋体" w:hAnsi="Times New Roman"/>
      <w:sz w:val="24"/>
      <w:szCs w:val="24"/>
    </w:rPr>
  </w:style>
  <w:style w:customStyle="1" w:styleId="c1" w:type="character">
    <w:name w:val="c1"/>
    <w:basedOn w:val="a1"/>
    <w:uiPriority w:val="99"/>
    <w:rsid w:val="004061AC"/>
    <w:rPr>
      <w:color w:val="000000"/>
      <w:sz w:val="18"/>
      <w:szCs w:val="18"/>
    </w:rPr>
  </w:style>
  <w:style w:styleId="10" w:type="paragraph">
    <w:name w:val="index 1"/>
    <w:basedOn w:val="a"/>
    <w:next w:val="a"/>
    <w:autoRedefine/>
    <w:uiPriority w:val="99"/>
    <w:semiHidden/>
    <w:rsid w:val="004061AC"/>
    <w:pPr>
      <w:jc w:val="right"/>
    </w:pPr>
    <w:rPr>
      <w:color w:val="008000"/>
    </w:rPr>
  </w:style>
  <w:style w:customStyle="1" w:styleId="font5" w:type="paragraph">
    <w:name w:val="font5"/>
    <w:basedOn w:val="a"/>
    <w:uiPriority w:val="99"/>
    <w:rsid w:val="004061AC"/>
    <w:pPr>
      <w:widowControl/>
      <w:spacing w:after="100" w:afterAutospacing="1" w:before="100" w:beforeAutospacing="1"/>
      <w:jc w:val="left"/>
    </w:pPr>
    <w:rPr>
      <w:rFonts w:ascii="宋体" w:cs="宋体" w:hAnsi="宋体"/>
      <w:kern w:val="0"/>
      <w:sz w:val="18"/>
      <w:szCs w:val="18"/>
    </w:rPr>
  </w:style>
  <w:style w:customStyle="1" w:styleId="xl24" w:type="paragraph">
    <w:name w:val="xl24"/>
    <w:basedOn w:val="a"/>
    <w:uiPriority w:val="99"/>
    <w:rsid w:val="004061AC"/>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szCs w:val="24"/>
    </w:rPr>
  </w:style>
  <w:style w:customStyle="1" w:styleId="xl26" w:type="paragraph">
    <w:name w:val="xl2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7" w:type="paragraph">
    <w:name w:val="xl2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9" w:type="paragraph">
    <w:name w:val="xl29"/>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0" w:type="paragraph">
    <w:name w:val="xl30"/>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1" w:type="paragraph">
    <w:name w:val="xl31"/>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e" w:type="paragraph">
    <w:name w:val="Balloon Text"/>
    <w:basedOn w:val="a"/>
    <w:link w:val="Char5"/>
    <w:uiPriority w:val="99"/>
    <w:semiHidden/>
    <w:rsid w:val="004061AC"/>
    <w:rPr>
      <w:sz w:val="18"/>
      <w:szCs w:val="18"/>
    </w:rPr>
  </w:style>
  <w:style w:customStyle="1" w:styleId="Char5" w:type="character">
    <w:name w:val="批注框文本 Char"/>
    <w:basedOn w:val="a1"/>
    <w:link w:val="ae"/>
    <w:uiPriority w:val="99"/>
    <w:semiHidden/>
    <w:rsid w:val="004061AC"/>
    <w:rPr>
      <w:rFonts w:ascii="Times New Roman" w:cs="Times New Roman" w:eastAsia="宋体" w:hAnsi="Times New Roman"/>
      <w:sz w:val="18"/>
      <w:szCs w:val="18"/>
    </w:rPr>
  </w:style>
  <w:style w:styleId="af" w:type="character">
    <w:name w:val="annotation reference"/>
    <w:basedOn w:val="a1"/>
    <w:uiPriority w:val="99"/>
    <w:semiHidden/>
    <w:rsid w:val="004061AC"/>
    <w:rPr>
      <w:sz w:val="21"/>
      <w:szCs w:val="21"/>
    </w:rPr>
  </w:style>
  <w:style w:styleId="af0" w:type="paragraph">
    <w:name w:val="annotation text"/>
    <w:basedOn w:val="a"/>
    <w:link w:val="Char6"/>
    <w:uiPriority w:val="99"/>
    <w:semiHidden/>
    <w:rsid w:val="004061AC"/>
    <w:pPr>
      <w:jc w:val="left"/>
    </w:pPr>
  </w:style>
  <w:style w:customStyle="1" w:styleId="Char6" w:type="character">
    <w:name w:val="批注文字 Char"/>
    <w:basedOn w:val="a1"/>
    <w:link w:val="af0"/>
    <w:uiPriority w:val="99"/>
    <w:semiHidden/>
    <w:rsid w:val="004061AC"/>
    <w:rPr>
      <w:rFonts w:ascii="Times New Roman" w:cs="Times New Roman" w:eastAsia="宋体" w:hAnsi="Times New Roman"/>
      <w:szCs w:val="21"/>
    </w:rPr>
  </w:style>
  <w:style w:styleId="af1" w:type="paragraph">
    <w:name w:val="annotation subject"/>
    <w:basedOn w:val="af0"/>
    <w:next w:val="af0"/>
    <w:link w:val="Char7"/>
    <w:uiPriority w:val="99"/>
    <w:semiHidden/>
    <w:rsid w:val="004061AC"/>
    <w:rPr>
      <w:b/>
      <w:bCs/>
    </w:rPr>
  </w:style>
  <w:style w:customStyle="1" w:styleId="Char7" w:type="character">
    <w:name w:val="批注主题 Char"/>
    <w:basedOn w:val="Char6"/>
    <w:link w:val="af1"/>
    <w:uiPriority w:val="99"/>
    <w:semiHidden/>
    <w:rsid w:val="004061AC"/>
    <w:rPr>
      <w:rFonts w:ascii="Times New Roman" w:cs="Times New Roman" w:eastAsia="宋体" w:hAnsi="Times New Roman"/>
      <w:b/>
      <w:bCs/>
      <w:szCs w:val="21"/>
    </w:rPr>
  </w:style>
  <w:style w:customStyle="1" w:styleId="Char8" w:type="paragraph">
    <w:name w:val="Char"/>
    <w:basedOn w:val="a"/>
    <w:uiPriority w:val="99"/>
    <w:rsid w:val="004061AC"/>
  </w:style>
  <w:style w:styleId="af2" w:type="paragraph">
    <w:name w:val="Document Map"/>
    <w:basedOn w:val="a"/>
    <w:link w:val="Char9"/>
    <w:uiPriority w:val="99"/>
    <w:semiHidden/>
    <w:rsid w:val="004061AC"/>
    <w:pPr>
      <w:shd w:color="auto" w:fill="000080" w:val="clear"/>
    </w:pPr>
  </w:style>
  <w:style w:customStyle="1" w:styleId="Char9" w:type="character">
    <w:name w:val="文档结构图 Char"/>
    <w:basedOn w:val="a1"/>
    <w:link w:val="af2"/>
    <w:uiPriority w:val="99"/>
    <w:semiHidden/>
    <w:rsid w:val="004061AC"/>
    <w:rPr>
      <w:rFonts w:ascii="Times New Roman" w:cs="Times New Roman" w:eastAsia="宋体" w:hAnsi="Times New Roman"/>
      <w:szCs w:val="21"/>
      <w:shd w:color="auto" w:fill="000080" w:val="clear"/>
    </w:rPr>
  </w:style>
  <w:style w:customStyle="1" w:styleId="af3" w:type="paragraph">
    <w:name w:val="正文 + (符号) 宋体"/>
    <w:aliases w:val="小四,紧缩量  0.2 磅"/>
    <w:basedOn w:val="a"/>
    <w:uiPriority w:val="99"/>
    <w:rsid w:val="004061AC"/>
    <w:pPr>
      <w:autoSpaceDE w:val="0"/>
      <w:autoSpaceDN w:val="0"/>
      <w:adjustRightInd w:val="0"/>
      <w:ind w:firstLine="1229" w:firstLineChars="512" w:right="1409" w:rightChars="671"/>
      <w:jc w:val="distribute"/>
    </w:pPr>
    <w:rPr>
      <w:sz w:val="24"/>
      <w:szCs w:val="24"/>
    </w:rPr>
  </w:style>
  <w:style w:styleId="af4" w:type="paragraph">
    <w:name w:val="footnote text"/>
    <w:basedOn w:val="a"/>
    <w:link w:val="Chara"/>
    <w:rsid w:val="004061AC"/>
    <w:pPr>
      <w:snapToGrid w:val="0"/>
      <w:jc w:val="left"/>
    </w:pPr>
    <w:rPr>
      <w:sz w:val="18"/>
      <w:szCs w:val="18"/>
    </w:rPr>
  </w:style>
  <w:style w:customStyle="1" w:styleId="Chara" w:type="character">
    <w:name w:val="脚注文本 Char"/>
    <w:basedOn w:val="a1"/>
    <w:link w:val="af4"/>
    <w:rsid w:val="004061AC"/>
    <w:rPr>
      <w:rFonts w:ascii="Times New Roman" w:cs="Times New Roman" w:eastAsia="宋体" w:hAnsi="Times New Roman"/>
      <w:sz w:val="18"/>
      <w:szCs w:val="18"/>
    </w:rPr>
  </w:style>
  <w:style w:styleId="af5" w:type="character">
    <w:name w:val="footnote reference"/>
    <w:basedOn w:val="a1"/>
    <w:rsid w:val="004061AC"/>
    <w:rPr>
      <w:vertAlign w:val="superscript"/>
    </w:rPr>
  </w:style>
  <w:style w:styleId="af6" w:type="paragraph">
    <w:name w:val="Normal (Web)"/>
    <w:basedOn w:val="a"/>
    <w:uiPriority w:val="99"/>
    <w:rsid w:val="004061AC"/>
    <w:pPr>
      <w:widowControl/>
      <w:spacing w:after="100" w:afterAutospacing="1" w:before="100" w:beforeAutospacing="1"/>
      <w:jc w:val="left"/>
    </w:pPr>
    <w:rPr>
      <w:rFonts w:ascii="宋体" w:cs="宋体" w:hAnsi="宋体"/>
      <w:kern w:val="0"/>
      <w:sz w:val="24"/>
      <w:szCs w:val="24"/>
    </w:rPr>
  </w:style>
  <w:style w:styleId="af7" w:type="table">
    <w:name w:val="Table Grid"/>
    <w:basedOn w:val="a2"/>
    <w:qFormat/>
    <w:rsid w:val="004061AC"/>
    <w:pPr>
      <w:widowControl w:val="0"/>
      <w:jc w:val="both"/>
    </w:pPr>
    <w:rPr>
      <w:rFonts w:ascii="Times New Roman" w:cs="Times New Roman" w:eastAsia="宋体"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har10" w:type="paragraph">
    <w:name w:val="Char1"/>
    <w:basedOn w:val="a"/>
    <w:uiPriority w:val="99"/>
    <w:rsid w:val="004061AC"/>
  </w:style>
  <w:style w:customStyle="1" w:styleId="CharCharCharCharCharChar1CharCharChar" w:type="paragraph">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customStyle="1" w:styleId="CharCharCharCharCharChar1CharCharChar2" w:type="paragraph">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styleId="af8" w:type="paragraph">
    <w:name w:val="Title"/>
    <w:basedOn w:val="a"/>
    <w:next w:val="a"/>
    <w:link w:val="Charb"/>
    <w:uiPriority w:val="99"/>
    <w:qFormat/>
    <w:rsid w:val="004061AC"/>
    <w:pPr>
      <w:spacing w:after="60" w:before="240"/>
      <w:jc w:val="center"/>
      <w:outlineLvl w:val="0"/>
    </w:pPr>
    <w:rPr>
      <w:rFonts w:ascii="Cambria" w:cs="Cambria" w:hAnsi="Cambria"/>
      <w:b/>
      <w:bCs/>
      <w:sz w:val="32"/>
      <w:szCs w:val="32"/>
    </w:rPr>
  </w:style>
  <w:style w:customStyle="1" w:styleId="Charb" w:type="character">
    <w:name w:val="标题 Char"/>
    <w:basedOn w:val="a1"/>
    <w:link w:val="af8"/>
    <w:uiPriority w:val="99"/>
    <w:rsid w:val="004061AC"/>
    <w:rPr>
      <w:rFonts w:ascii="Cambria" w:cs="Cambria" w:eastAsia="宋体" w:hAnsi="Cambria"/>
      <w:b/>
      <w:bCs/>
      <w:sz w:val="32"/>
      <w:szCs w:val="32"/>
    </w:rPr>
  </w:style>
  <w:style w:customStyle="1" w:styleId="CharCharCharCharCharChar1CharCharChar1" w:type="paragraph">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styleId="af9" w:type="paragraph">
    <w:name w:val="No Spacing"/>
    <w:link w:val="Charc"/>
    <w:uiPriority w:val="1"/>
    <w:qFormat/>
    <w:rsid w:val="004061AC"/>
    <w:rPr>
      <w:rFonts w:ascii="Calibri" w:cs="Calibri" w:eastAsia="宋体" w:hAnsi="Calibri"/>
      <w:kern w:val="0"/>
      <w:sz w:val="22"/>
    </w:rPr>
  </w:style>
  <w:style w:customStyle="1" w:styleId="Charc" w:type="character">
    <w:name w:val="无间隔 Char"/>
    <w:basedOn w:val="a1"/>
    <w:link w:val="af9"/>
    <w:uiPriority w:val="1"/>
    <w:locked/>
    <w:rsid w:val="004061AC"/>
    <w:rPr>
      <w:rFonts w:ascii="Calibri" w:cs="Calibri" w:eastAsia="宋体" w:hAnsi="Calibri"/>
      <w:kern w:val="0"/>
      <w:sz w:val="22"/>
    </w:rPr>
  </w:style>
  <w:style w:customStyle="1" w:styleId="t1" w:type="character">
    <w:name w:val="t1"/>
    <w:basedOn w:val="a1"/>
    <w:uiPriority w:val="99"/>
    <w:rsid w:val="004061AC"/>
    <w:rPr>
      <w:color w:val="auto"/>
    </w:rPr>
  </w:style>
  <w:style w:styleId="afa" w:type="paragraph">
    <w:name w:val="List Paragraph"/>
    <w:basedOn w:val="a"/>
    <w:uiPriority w:val="34"/>
    <w:qFormat/>
    <w:rsid w:val="00154BE1"/>
    <w:pPr>
      <w:ind w:firstLine="420" w:firstLineChars="200"/>
    </w:pPr>
  </w:style>
  <w:style w:customStyle="1" w:styleId="Default" w:type="paragraph">
    <w:name w:val="Default"/>
    <w:rsid w:val="00275745"/>
    <w:pPr>
      <w:widowControl w:val="0"/>
      <w:autoSpaceDE w:val="0"/>
      <w:autoSpaceDN w:val="0"/>
      <w:adjustRightInd w:val="0"/>
    </w:pPr>
    <w:rPr>
      <w:rFonts w:ascii="FangSong" w:cs="FangSong" w:eastAsia="宋体" w:hAnsi="FangSong"/>
      <w:color w:val="000000"/>
      <w:kern w:val="0"/>
      <w:sz w:val="24"/>
      <w:szCs w:val="24"/>
    </w:rPr>
  </w:style>
  <w:style w:styleId="afb" w:type="character">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24F61-935D-4852-8DB9-16A24A12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TotalTime>
  <Pages>24</Pages>
  <Words>3807</Words>
  <Characters>21700</Characters>
  <Application>Microsoft Office Word</Application>
  <DocSecurity>0</DocSecurity>
  <Lines>180</Lines>
  <Paragraphs>50</Paragraphs>
  <ScaleCrop>false</ScaleCrop>
  <Company/>
  <LinksUpToDate>false</LinksUpToDate>
  <CharactersWithSpaces>25457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2012-10-16T06:07:00Z</dcterms:created>
  <cp:lastModifiedBy>业务系统</cp:lastModifiedBy>
  <dcterms:modified xsi:type="dcterms:W3CDTF">2020-01-17T03:03:00Z</dcterms:modified>
  <cp:revision>600</cp:revision>
</cp:coreProperties>
</file>