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交银施罗德沪港深价值精选灵活配置混合型证券投资基金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二〇二〇年四月二十二日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2234F" w:rsidRDefault="00DD736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2234F" w:rsidRDefault="00DD736F">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2234F" w:rsidRDefault="00DD736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2234F" w:rsidRDefault="00DD736F">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D2234F" w:rsidRDefault="00DD736F">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交银沪港深价值精选混合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519779</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519779</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11</w:t>
            </w:r>
            <w:r w:rsidRPr="00414345">
              <w:rPr>
                <w:color w:val="000000"/>
                <w:kern w:val="0"/>
                <w:sz w:val="24"/>
                <w:szCs w:val="24"/>
              </w:rPr>
              <w:t>月</w:t>
            </w:r>
            <w:r w:rsidRPr="00414345">
              <w:rPr>
                <w:color w:val="000000"/>
                <w:kern w:val="0"/>
                <w:sz w:val="24"/>
                <w:szCs w:val="24"/>
              </w:rPr>
              <w:t>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305,324,564.94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本基金通过优化资产配置和灵活运用多种投资策略，把握沪港通及后续资本市场开放政策带来的投资机会，力争实现基金资产的长期稳定增值。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恒生指数收益率</w:t>
            </w:r>
            <w:r w:rsidRPr="00414345">
              <w:rPr>
                <w:color w:val="000000"/>
                <w:kern w:val="0"/>
                <w:sz w:val="24"/>
                <w:szCs w:val="24"/>
              </w:rPr>
              <w:t>×40%+</w:t>
            </w:r>
            <w:r w:rsidRPr="00414345">
              <w:rPr>
                <w:color w:val="000000"/>
                <w:kern w:val="0"/>
                <w:sz w:val="24"/>
                <w:szCs w:val="24"/>
              </w:rPr>
              <w:t>中证综合债券指数收益率</w:t>
            </w:r>
            <w:r w:rsidRPr="00414345">
              <w:rPr>
                <w:color w:val="000000"/>
                <w:kern w:val="0"/>
                <w:sz w:val="24"/>
                <w:szCs w:val="24"/>
              </w:rPr>
              <w:t>×20%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D2234F" w:rsidRDefault="00DD736F">
            <w:pPr>
              <w:adjustRightInd w:val="0"/>
              <w:spacing w:before="29" w:line="288" w:lineRule="auto"/>
              <w:ind w:left="17"/>
              <w:jc w:val="left"/>
              <w:rPr>
                <w:color w:val="000000"/>
                <w:sz w:val="24"/>
                <w:szCs w:val="24"/>
              </w:rPr>
            </w:pPr>
            <w:r>
              <w:rPr>
                <w:color w:val="000000"/>
                <w:kern w:val="0"/>
                <w:sz w:val="24"/>
                <w:szCs w:val="24"/>
              </w:rPr>
              <w:t>本基金是一只混合型基金，其风险和预期收益高于债</w:t>
            </w:r>
            <w:r>
              <w:rPr>
                <w:color w:val="000000"/>
                <w:kern w:val="0"/>
                <w:sz w:val="24"/>
                <w:szCs w:val="24"/>
              </w:rPr>
              <w:lastRenderedPageBreak/>
              <w:t>券型基金和货币市场基金，低于股票型基金。属于承担较高风险、预期收益较高的证券投资基金品种。</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45B1E" w:rsidRPr="00414345" w:rsidTr="00845B1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845B1E" w:rsidRPr="00414345" w:rsidTr="00845B1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37,435,737.05</w:t>
            </w:r>
          </w:p>
        </w:tc>
      </w:tr>
      <w:tr w:rsidR="00845B1E" w:rsidRPr="00414345" w:rsidTr="00845B1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-2,684,416.73</w:t>
            </w:r>
          </w:p>
        </w:tc>
      </w:tr>
      <w:tr w:rsidR="00845B1E" w:rsidRPr="00414345" w:rsidTr="00845B1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-0.0088</w:t>
            </w:r>
          </w:p>
        </w:tc>
      </w:tr>
      <w:tr w:rsidR="00845B1E" w:rsidRPr="00414345" w:rsidTr="00845B1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399,792,775.86</w:t>
            </w:r>
          </w:p>
        </w:tc>
      </w:tr>
      <w:tr w:rsidR="00845B1E" w:rsidRPr="00414345" w:rsidTr="00845B1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1.309</w:t>
            </w:r>
          </w:p>
        </w:tc>
      </w:tr>
    </w:tbl>
    <w:p w:rsidR="00D2234F" w:rsidRDefault="00DD736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2234F">
        <w:trPr>
          <w:jc w:val="center"/>
        </w:trPr>
        <w:tc>
          <w:tcPr>
            <w:tcW w:w="1701" w:type="dxa"/>
            <w:vAlign w:val="center"/>
          </w:tcPr>
          <w:p w:rsidR="00D2234F" w:rsidRDefault="00DD736F">
            <w:pPr>
              <w:jc w:val="left"/>
            </w:pPr>
            <w:r>
              <w:rPr>
                <w:color w:val="000000"/>
                <w:sz w:val="24"/>
                <w:szCs w:val="24"/>
              </w:rPr>
              <w:t>过去三个月</w:t>
            </w:r>
          </w:p>
        </w:tc>
        <w:tc>
          <w:tcPr>
            <w:tcW w:w="1045" w:type="dxa"/>
            <w:vAlign w:val="center"/>
          </w:tcPr>
          <w:p w:rsidR="00D2234F" w:rsidRDefault="00DD736F">
            <w:pPr>
              <w:jc w:val="center"/>
            </w:pPr>
            <w:r>
              <w:rPr>
                <w:color w:val="000000"/>
                <w:sz w:val="24"/>
                <w:szCs w:val="24"/>
              </w:rPr>
              <w:t>-0.53%</w:t>
            </w:r>
          </w:p>
        </w:tc>
        <w:tc>
          <w:tcPr>
            <w:tcW w:w="1344" w:type="dxa"/>
            <w:vAlign w:val="center"/>
          </w:tcPr>
          <w:p w:rsidR="00D2234F" w:rsidRDefault="00DD736F">
            <w:pPr>
              <w:jc w:val="center"/>
            </w:pPr>
            <w:r>
              <w:rPr>
                <w:color w:val="000000"/>
                <w:sz w:val="24"/>
                <w:szCs w:val="24"/>
              </w:rPr>
              <w:t>1.99%</w:t>
            </w:r>
          </w:p>
        </w:tc>
        <w:tc>
          <w:tcPr>
            <w:tcW w:w="1194" w:type="dxa"/>
            <w:vAlign w:val="center"/>
          </w:tcPr>
          <w:p w:rsidR="00D2234F" w:rsidRDefault="00DD736F">
            <w:pPr>
              <w:jc w:val="center"/>
            </w:pPr>
            <w:r>
              <w:rPr>
                <w:color w:val="000000"/>
                <w:sz w:val="24"/>
                <w:szCs w:val="24"/>
              </w:rPr>
              <w:t>-10.01%</w:t>
            </w:r>
          </w:p>
        </w:tc>
        <w:tc>
          <w:tcPr>
            <w:tcW w:w="1492" w:type="dxa"/>
            <w:vAlign w:val="center"/>
          </w:tcPr>
          <w:p w:rsidR="00D2234F" w:rsidRDefault="00DD736F">
            <w:pPr>
              <w:jc w:val="center"/>
            </w:pPr>
            <w:r>
              <w:rPr>
                <w:color w:val="000000"/>
                <w:sz w:val="24"/>
                <w:szCs w:val="24"/>
              </w:rPr>
              <w:t>1.54%</w:t>
            </w:r>
          </w:p>
        </w:tc>
        <w:tc>
          <w:tcPr>
            <w:tcW w:w="1194" w:type="dxa"/>
            <w:vAlign w:val="center"/>
          </w:tcPr>
          <w:p w:rsidR="00D2234F" w:rsidRDefault="00DD736F">
            <w:pPr>
              <w:jc w:val="center"/>
            </w:pPr>
            <w:r>
              <w:rPr>
                <w:color w:val="000000"/>
                <w:sz w:val="24"/>
                <w:szCs w:val="24"/>
              </w:rPr>
              <w:t>9.48%</w:t>
            </w:r>
          </w:p>
        </w:tc>
        <w:tc>
          <w:tcPr>
            <w:tcW w:w="898" w:type="dxa"/>
            <w:vAlign w:val="center"/>
          </w:tcPr>
          <w:p w:rsidR="00D2234F" w:rsidRDefault="00DD736F">
            <w:pPr>
              <w:jc w:val="center"/>
            </w:pPr>
            <w:r>
              <w:rPr>
                <w:color w:val="000000"/>
                <w:sz w:val="24"/>
                <w:szCs w:val="24"/>
              </w:rPr>
              <w:t>0.45%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交银施罗德沪港深价值精选灵活配置混合型证券投资基金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2234F">
        <w:trPr>
          <w:jc w:val="center"/>
        </w:trPr>
        <w:tc>
          <w:tcPr>
            <w:tcW w:w="846" w:type="dxa"/>
            <w:vAlign w:val="center"/>
          </w:tcPr>
          <w:p w:rsidR="00D2234F" w:rsidRDefault="00DD736F">
            <w:pPr>
              <w:jc w:val="center"/>
            </w:pPr>
            <w:r>
              <w:rPr>
                <w:color w:val="000000"/>
                <w:sz w:val="24"/>
                <w:szCs w:val="24"/>
              </w:rPr>
              <w:t>陈俊华</w:t>
            </w:r>
          </w:p>
        </w:tc>
        <w:tc>
          <w:tcPr>
            <w:tcW w:w="845" w:type="dxa"/>
            <w:vAlign w:val="center"/>
          </w:tcPr>
          <w:p w:rsidR="00D2234F" w:rsidRDefault="00DD736F">
            <w:pPr>
              <w:jc w:val="center"/>
            </w:pPr>
            <w:r>
              <w:rPr>
                <w:color w:val="000000"/>
                <w:sz w:val="24"/>
                <w:szCs w:val="24"/>
              </w:rPr>
              <w:t>交银环球精选混合</w:t>
            </w:r>
            <w:r>
              <w:rPr>
                <w:color w:val="000000"/>
                <w:sz w:val="24"/>
                <w:szCs w:val="24"/>
              </w:rPr>
              <w:t>(QDII)</w:t>
            </w:r>
            <w:r>
              <w:rPr>
                <w:color w:val="000000"/>
                <w:sz w:val="24"/>
                <w:szCs w:val="24"/>
              </w:rPr>
              <w:t>、交银沪港深价值精选混合、交银</w:t>
            </w:r>
            <w:r>
              <w:rPr>
                <w:color w:val="000000"/>
                <w:sz w:val="24"/>
                <w:szCs w:val="24"/>
              </w:rPr>
              <w:lastRenderedPageBreak/>
              <w:t>核心资产混合的基金经理，公司跨境投资副总监</w:t>
            </w:r>
          </w:p>
        </w:tc>
        <w:tc>
          <w:tcPr>
            <w:tcW w:w="1549" w:type="dxa"/>
            <w:vAlign w:val="center"/>
          </w:tcPr>
          <w:p w:rsidR="00D2234F" w:rsidRDefault="00DD736F">
            <w:pPr>
              <w:jc w:val="center"/>
            </w:pPr>
            <w:r>
              <w:rPr>
                <w:color w:val="000000"/>
                <w:sz w:val="24"/>
                <w:szCs w:val="24"/>
              </w:rPr>
              <w:lastRenderedPageBreak/>
              <w:t>2016-11-07</w:t>
            </w:r>
          </w:p>
        </w:tc>
        <w:tc>
          <w:tcPr>
            <w:tcW w:w="1548" w:type="dxa"/>
            <w:vAlign w:val="center"/>
          </w:tcPr>
          <w:p w:rsidR="00D2234F" w:rsidRDefault="00DD736F">
            <w:pPr>
              <w:jc w:val="center"/>
            </w:pPr>
            <w:r>
              <w:rPr>
                <w:color w:val="000000"/>
                <w:sz w:val="24"/>
                <w:szCs w:val="24"/>
              </w:rPr>
              <w:t>-</w:t>
            </w:r>
          </w:p>
        </w:tc>
        <w:tc>
          <w:tcPr>
            <w:tcW w:w="1407" w:type="dxa"/>
            <w:vAlign w:val="center"/>
          </w:tcPr>
          <w:p w:rsidR="00D2234F" w:rsidRDefault="00DD736F">
            <w:pPr>
              <w:jc w:val="center"/>
            </w:pPr>
            <w:r>
              <w:rPr>
                <w:color w:val="000000"/>
                <w:sz w:val="24"/>
                <w:szCs w:val="24"/>
              </w:rPr>
              <w:t>15</w:t>
            </w:r>
            <w:r>
              <w:rPr>
                <w:color w:val="000000"/>
                <w:sz w:val="24"/>
                <w:szCs w:val="24"/>
              </w:rPr>
              <w:t>年</w:t>
            </w:r>
          </w:p>
        </w:tc>
        <w:tc>
          <w:tcPr>
            <w:tcW w:w="2673" w:type="dxa"/>
            <w:vAlign w:val="center"/>
          </w:tcPr>
          <w:p w:rsidR="00D2234F" w:rsidRDefault="00DD736F">
            <w:r>
              <w:rPr>
                <w:color w:val="000000"/>
                <w:sz w:val="24"/>
                <w:szCs w:val="24"/>
              </w:rPr>
              <w:t>陈俊华女士，中国国籍，上海交通大学金融学硕士。历任国泰君安证券研究部研究员、中国国际金融有限公司研究部公用事业组负责人。</w:t>
            </w:r>
            <w:r>
              <w:rPr>
                <w:color w:val="000000"/>
                <w:sz w:val="24"/>
                <w:szCs w:val="24"/>
              </w:rPr>
              <w:t>2015</w:t>
            </w:r>
            <w:r>
              <w:rPr>
                <w:color w:val="000000"/>
                <w:sz w:val="24"/>
                <w:szCs w:val="24"/>
              </w:rPr>
              <w:t>年加入交银施罗德基金管理有限公司。</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21</w:t>
            </w:r>
            <w:r>
              <w:rPr>
                <w:color w:val="000000"/>
                <w:sz w:val="24"/>
                <w:szCs w:val="24"/>
              </w:rPr>
              <w:t>日至</w:t>
            </w:r>
            <w:r>
              <w:rPr>
                <w:color w:val="000000"/>
                <w:sz w:val="24"/>
                <w:szCs w:val="24"/>
              </w:rPr>
              <w:t>2019</w:t>
            </w:r>
            <w:r>
              <w:rPr>
                <w:color w:val="000000"/>
                <w:sz w:val="24"/>
                <w:szCs w:val="24"/>
              </w:rPr>
              <w:t>年</w:t>
            </w:r>
            <w:r>
              <w:rPr>
                <w:color w:val="000000"/>
                <w:sz w:val="24"/>
                <w:szCs w:val="24"/>
              </w:rPr>
              <w:t>9</w:t>
            </w:r>
            <w:r>
              <w:rPr>
                <w:color w:val="000000"/>
                <w:sz w:val="24"/>
                <w:szCs w:val="24"/>
              </w:rPr>
              <w:t>月</w:t>
            </w:r>
            <w:r>
              <w:rPr>
                <w:color w:val="000000"/>
                <w:sz w:val="24"/>
                <w:szCs w:val="24"/>
              </w:rPr>
              <w:t>19</w:t>
            </w:r>
            <w:r>
              <w:rPr>
                <w:color w:val="000000"/>
                <w:sz w:val="24"/>
                <w:szCs w:val="24"/>
              </w:rPr>
              <w:t>日担任交银施罗德全球自然资源证券投资基金的基金</w:t>
            </w:r>
            <w:r>
              <w:rPr>
                <w:color w:val="000000"/>
                <w:sz w:val="24"/>
                <w:szCs w:val="24"/>
              </w:rPr>
              <w:lastRenderedPageBreak/>
              <w:t>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2234F" w:rsidRDefault="00DD736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2234F" w:rsidRDefault="00DD736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2234F" w:rsidRDefault="00DD736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w:t>
      </w:r>
      <w:r w:rsidRPr="00414345">
        <w:rPr>
          <w:color w:val="000000"/>
          <w:sz w:val="24"/>
          <w:szCs w:val="24"/>
        </w:rPr>
        <w:lastRenderedPageBreak/>
        <w:t>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2234F" w:rsidRDefault="00DD736F">
      <w:pPr>
        <w:spacing w:before="29" w:line="288" w:lineRule="auto"/>
        <w:ind w:firstLineChars="200" w:firstLine="480"/>
        <w:rPr>
          <w:color w:val="000000"/>
          <w:sz w:val="24"/>
          <w:szCs w:val="24"/>
        </w:rPr>
      </w:pPr>
      <w:r>
        <w:rPr>
          <w:color w:val="000000"/>
          <w:sz w:val="24"/>
          <w:szCs w:val="24"/>
        </w:rPr>
        <w:t>2020</w:t>
      </w:r>
      <w:r>
        <w:rPr>
          <w:color w:val="000000"/>
          <w:sz w:val="24"/>
          <w:szCs w:val="24"/>
        </w:rPr>
        <w:t>年一季度，市场风格转变剧烈。从年初流动性改善，投资者风险偏好提升，至一月下旬，疫情发生并逐步蔓延，避险情绪快速提升。全球股市都发生了剧烈波动，各个国家也推出了不同的货币等政策干预措施，从而加大市场波动幅度。从市场振幅来看，海外市场跌幅大于国内市场，港股市场跌幅大于</w:t>
      </w:r>
      <w:r>
        <w:rPr>
          <w:color w:val="000000"/>
          <w:sz w:val="24"/>
          <w:szCs w:val="24"/>
        </w:rPr>
        <w:t>A</w:t>
      </w:r>
      <w:r>
        <w:rPr>
          <w:color w:val="000000"/>
          <w:sz w:val="24"/>
          <w:szCs w:val="24"/>
        </w:rPr>
        <w:t>股市场。从投资者关注的焦点来看，从前期的疫情带来区域性经济扰动以及流动性风险。目前越来越多投资者担心全球经济前景。</w:t>
      </w:r>
    </w:p>
    <w:p w:rsidR="00D2234F" w:rsidRDefault="00DD736F">
      <w:pPr>
        <w:spacing w:before="29" w:line="288" w:lineRule="auto"/>
        <w:ind w:firstLineChars="200" w:firstLine="480"/>
        <w:rPr>
          <w:color w:val="000000"/>
          <w:sz w:val="24"/>
          <w:szCs w:val="24"/>
        </w:rPr>
      </w:pPr>
      <w:r>
        <w:rPr>
          <w:color w:val="000000"/>
          <w:sz w:val="24"/>
          <w:szCs w:val="24"/>
        </w:rPr>
        <w:t>回顾整个一季度，我们维持中高仓位运行，整体组合也受到了疫情带来的波动。我们力求通过结构调整来尽量减少市场波动对于组合的影响。此外，持仓更加集中。在行业配置方面，我们加大</w:t>
      </w:r>
      <w:r>
        <w:rPr>
          <w:color w:val="000000"/>
          <w:sz w:val="24"/>
          <w:szCs w:val="24"/>
        </w:rPr>
        <w:t>“</w:t>
      </w:r>
      <w:r>
        <w:rPr>
          <w:color w:val="000000"/>
          <w:sz w:val="24"/>
          <w:szCs w:val="24"/>
        </w:rPr>
        <w:t>内需</w:t>
      </w:r>
      <w:r>
        <w:rPr>
          <w:color w:val="000000"/>
          <w:sz w:val="24"/>
          <w:szCs w:val="24"/>
        </w:rPr>
        <w:t>”</w:t>
      </w:r>
      <w:r>
        <w:rPr>
          <w:color w:val="000000"/>
          <w:sz w:val="24"/>
          <w:szCs w:val="24"/>
        </w:rPr>
        <w:t>和</w:t>
      </w:r>
      <w:r>
        <w:rPr>
          <w:color w:val="000000"/>
          <w:sz w:val="24"/>
          <w:szCs w:val="24"/>
        </w:rPr>
        <w:t>“</w:t>
      </w:r>
      <w:r>
        <w:rPr>
          <w:color w:val="000000"/>
          <w:sz w:val="24"/>
          <w:szCs w:val="24"/>
        </w:rPr>
        <w:t>防御</w:t>
      </w:r>
      <w:r>
        <w:rPr>
          <w:color w:val="000000"/>
          <w:sz w:val="24"/>
          <w:szCs w:val="24"/>
        </w:rPr>
        <w:t>”</w:t>
      </w:r>
      <w:r>
        <w:rPr>
          <w:color w:val="000000"/>
          <w:sz w:val="24"/>
          <w:szCs w:val="24"/>
        </w:rPr>
        <w:t>类板块，包括：医药、消费和软件服务，减少了部分电子板块的配置。我们小幅提升了港股配置，主要集中于：</w:t>
      </w:r>
      <w:r>
        <w:rPr>
          <w:color w:val="000000"/>
          <w:sz w:val="24"/>
          <w:szCs w:val="24"/>
        </w:rPr>
        <w:t>1)</w:t>
      </w:r>
      <w:r>
        <w:rPr>
          <w:color w:val="000000"/>
          <w:sz w:val="24"/>
          <w:szCs w:val="24"/>
        </w:rPr>
        <w:t>较</w:t>
      </w:r>
      <w:r>
        <w:rPr>
          <w:color w:val="000000"/>
          <w:sz w:val="24"/>
          <w:szCs w:val="24"/>
        </w:rPr>
        <w:t>A</w:t>
      </w:r>
      <w:r>
        <w:rPr>
          <w:color w:val="000000"/>
          <w:sz w:val="24"/>
          <w:szCs w:val="24"/>
        </w:rPr>
        <w:t>股稀缺的软件服务、消费板块个股；</w:t>
      </w:r>
      <w:r>
        <w:rPr>
          <w:color w:val="000000"/>
          <w:sz w:val="24"/>
          <w:szCs w:val="24"/>
        </w:rPr>
        <w:t>2)</w:t>
      </w:r>
      <w:r>
        <w:rPr>
          <w:color w:val="000000"/>
          <w:sz w:val="24"/>
          <w:szCs w:val="24"/>
        </w:rPr>
        <w:t>估值具备显著优势的金融个股。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年二季度，我们仍将集中两个方向寻找优质个股，努力带来投资收益：</w:t>
      </w:r>
      <w:r w:rsidRPr="00414345">
        <w:rPr>
          <w:color w:val="000000"/>
          <w:sz w:val="24"/>
          <w:szCs w:val="24"/>
        </w:rPr>
        <w:t>1</w:t>
      </w:r>
      <w:r w:rsidRPr="00414345">
        <w:rPr>
          <w:color w:val="000000"/>
          <w:sz w:val="24"/>
          <w:szCs w:val="24"/>
        </w:rPr>
        <w:t>）内需为主的板块，包含消费服务和</w:t>
      </w:r>
      <w:r w:rsidRPr="00414345">
        <w:rPr>
          <w:color w:val="000000"/>
          <w:sz w:val="24"/>
          <w:szCs w:val="24"/>
        </w:rPr>
        <w:t>5G</w:t>
      </w:r>
      <w:r w:rsidRPr="00414345">
        <w:rPr>
          <w:color w:val="000000"/>
          <w:sz w:val="24"/>
          <w:szCs w:val="24"/>
        </w:rPr>
        <w:t>建设等；</w:t>
      </w:r>
      <w:r w:rsidRPr="00414345">
        <w:rPr>
          <w:color w:val="000000"/>
          <w:sz w:val="24"/>
          <w:szCs w:val="24"/>
        </w:rPr>
        <w:t>2</w:t>
      </w:r>
      <w:r w:rsidRPr="00414345">
        <w:rPr>
          <w:color w:val="000000"/>
          <w:sz w:val="24"/>
          <w:szCs w:val="24"/>
        </w:rPr>
        <w:t>）具备全球竞争力的制造业龙头。回顾我们</w:t>
      </w:r>
      <w:r w:rsidRPr="00414345">
        <w:rPr>
          <w:color w:val="000000"/>
          <w:sz w:val="24"/>
          <w:szCs w:val="24"/>
        </w:rPr>
        <w:t>2020</w:t>
      </w:r>
      <w:r w:rsidRPr="00414345">
        <w:rPr>
          <w:color w:val="000000"/>
          <w:sz w:val="24"/>
          <w:szCs w:val="24"/>
        </w:rPr>
        <w:t>年初的判断</w:t>
      </w:r>
      <w:r w:rsidR="004165B4">
        <w:rPr>
          <w:color w:val="000000"/>
          <w:sz w:val="24"/>
          <w:szCs w:val="24"/>
        </w:rPr>
        <w:t>：</w:t>
      </w:r>
      <w:r w:rsidRPr="00414345">
        <w:rPr>
          <w:color w:val="000000"/>
          <w:sz w:val="24"/>
          <w:szCs w:val="24"/>
        </w:rPr>
        <w:t>我们看好</w:t>
      </w:r>
      <w:r w:rsidRPr="00414345">
        <w:rPr>
          <w:color w:val="000000"/>
          <w:sz w:val="24"/>
          <w:szCs w:val="24"/>
        </w:rPr>
        <w:t>5G</w:t>
      </w:r>
      <w:r w:rsidRPr="00414345">
        <w:rPr>
          <w:color w:val="000000"/>
          <w:sz w:val="24"/>
          <w:szCs w:val="24"/>
        </w:rPr>
        <w:t>建设、消费服务升级需求以及高端制造业市</w:t>
      </w:r>
      <w:proofErr w:type="gramStart"/>
      <w:r w:rsidRPr="00414345">
        <w:rPr>
          <w:color w:val="000000"/>
          <w:sz w:val="24"/>
          <w:szCs w:val="24"/>
        </w:rPr>
        <w:t>占率提升</w:t>
      </w:r>
      <w:proofErr w:type="gramEnd"/>
      <w:r w:rsidRPr="00414345">
        <w:rPr>
          <w:color w:val="000000"/>
          <w:sz w:val="24"/>
          <w:szCs w:val="24"/>
        </w:rPr>
        <w:t>带来的相关企业的成长机会。一季度疫情扰动，让这些变化发生了滞后，但趋势方向并没有改变，我们仍将在上述领域积极寻找投资机会。同时，我们更加关注短期企业现金流情况，疫情会带来行业内企业竞争力的分化，并购和淘汰的风险同时增加，我们会更加集中优选具备财务安全边际的企业。综上，我们无法预测疫情，我们唯有更好的聚焦投资本身，积极调研布局长远，力求更好的挖掘投资机会，主动管理风险，努力为投资人赚取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B84139" w:rsidRDefault="009C1009" w:rsidP="009C1009">
      <w:pPr>
        <w:autoSpaceDE w:val="0"/>
        <w:autoSpaceDN w:val="0"/>
        <w:adjustRightInd w:val="0"/>
        <w:spacing w:line="360" w:lineRule="auto"/>
        <w:jc w:val="right"/>
        <w:rPr>
          <w:rFonts w:eastAsiaTheme="minorEastAsia"/>
          <w:b/>
          <w:color w:val="000000" w:themeColor="text1"/>
          <w:kern w:val="0"/>
          <w:sz w:val="32"/>
          <w:szCs w:val="24"/>
        </w:rPr>
      </w:pPr>
      <w:r w:rsidRPr="00B84139">
        <w:rPr>
          <w:rFonts w:hint="eastAsia"/>
          <w:color w:val="000000"/>
          <w:kern w:val="0"/>
          <w:sz w:val="24"/>
        </w:rPr>
        <w:lastRenderedPageBreak/>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340,342,665.60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81.68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340,342,665.60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81.68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10,008,000.00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10,008,000.00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65,343,505.38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15.68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986,389.05</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0.24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416,680,560.03</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1,812,000.00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0.45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105,494,913.36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78,949.61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19,266,732.32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43,104,299.53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9,985,851.90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7,695,000.00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9,066,552.98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4,359,000.00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200,863,299.70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50.24</w:t>
            </w:r>
          </w:p>
        </w:tc>
      </w:tr>
    </w:tbl>
    <w:p w:rsidR="00845B1E" w:rsidRDefault="00845B1E"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tbl>
      <w:tblPr>
        <w:tblW w:w="88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46"/>
        <w:gridCol w:w="3183"/>
        <w:gridCol w:w="3182"/>
      </w:tblGrid>
      <w:tr w:rsidR="00F51C4E" w:rsidRPr="00FF0BBF" w:rsidTr="00845B1E">
        <w:trPr>
          <w:trHeight w:val="496"/>
          <w:jc w:val="center"/>
        </w:trPr>
        <w:tc>
          <w:tcPr>
            <w:tcW w:w="2446"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行业类别</w:t>
            </w:r>
          </w:p>
        </w:tc>
        <w:tc>
          <w:tcPr>
            <w:tcW w:w="3183"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公允价值（人民币）</w:t>
            </w:r>
          </w:p>
        </w:tc>
        <w:tc>
          <w:tcPr>
            <w:tcW w:w="3182"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D2234F" w:rsidRPr="00845B1E" w:rsidTr="00845B1E">
        <w:trPr>
          <w:trHeight w:val="418"/>
          <w:jc w:val="center"/>
        </w:trPr>
        <w:tc>
          <w:tcPr>
            <w:tcW w:w="2446" w:type="dxa"/>
            <w:vAlign w:val="center"/>
          </w:tcPr>
          <w:p w:rsidR="00D2234F" w:rsidRPr="00845B1E" w:rsidRDefault="00DD736F" w:rsidP="00845B1E">
            <w:pPr>
              <w:adjustRightInd w:val="0"/>
              <w:snapToGrid w:val="0"/>
              <w:spacing w:before="29" w:line="288" w:lineRule="auto"/>
              <w:jc w:val="left"/>
              <w:rPr>
                <w:color w:val="000000"/>
                <w:sz w:val="24"/>
                <w:szCs w:val="24"/>
              </w:rPr>
            </w:pPr>
            <w:r w:rsidRPr="00845B1E">
              <w:rPr>
                <w:color w:val="000000"/>
                <w:sz w:val="24"/>
                <w:szCs w:val="24"/>
              </w:rPr>
              <w:t>房地产</w:t>
            </w:r>
          </w:p>
        </w:tc>
        <w:tc>
          <w:tcPr>
            <w:tcW w:w="3183" w:type="dxa"/>
            <w:vAlign w:val="center"/>
          </w:tcPr>
          <w:p w:rsidR="00D2234F" w:rsidRPr="00845B1E" w:rsidRDefault="00DD736F" w:rsidP="00845B1E">
            <w:pPr>
              <w:adjustRightInd w:val="0"/>
              <w:snapToGrid w:val="0"/>
              <w:spacing w:before="29" w:line="288" w:lineRule="auto"/>
              <w:jc w:val="right"/>
              <w:rPr>
                <w:color w:val="000000"/>
                <w:sz w:val="24"/>
                <w:szCs w:val="24"/>
              </w:rPr>
            </w:pPr>
            <w:r w:rsidRPr="00845B1E">
              <w:rPr>
                <w:color w:val="000000"/>
                <w:sz w:val="24"/>
                <w:szCs w:val="24"/>
              </w:rPr>
              <w:t>29,932,812.00</w:t>
            </w:r>
          </w:p>
        </w:tc>
        <w:tc>
          <w:tcPr>
            <w:tcW w:w="3182" w:type="dxa"/>
            <w:vAlign w:val="center"/>
          </w:tcPr>
          <w:p w:rsidR="00D2234F" w:rsidRPr="00845B1E" w:rsidRDefault="00DD736F" w:rsidP="00845B1E">
            <w:pPr>
              <w:adjustRightInd w:val="0"/>
              <w:snapToGrid w:val="0"/>
              <w:spacing w:before="29" w:line="288" w:lineRule="auto"/>
              <w:jc w:val="right"/>
              <w:rPr>
                <w:color w:val="000000"/>
                <w:sz w:val="24"/>
                <w:szCs w:val="24"/>
              </w:rPr>
            </w:pPr>
            <w:r w:rsidRPr="00845B1E">
              <w:rPr>
                <w:color w:val="000000"/>
                <w:sz w:val="24"/>
                <w:szCs w:val="24"/>
              </w:rPr>
              <w:t>7.49</w:t>
            </w:r>
          </w:p>
        </w:tc>
      </w:tr>
      <w:tr w:rsidR="00D2234F" w:rsidRPr="00845B1E" w:rsidTr="00845B1E">
        <w:trPr>
          <w:trHeight w:val="403"/>
          <w:jc w:val="center"/>
        </w:trPr>
        <w:tc>
          <w:tcPr>
            <w:tcW w:w="2446" w:type="dxa"/>
            <w:vAlign w:val="center"/>
          </w:tcPr>
          <w:p w:rsidR="00D2234F" w:rsidRPr="00845B1E" w:rsidRDefault="00DD736F" w:rsidP="00845B1E">
            <w:pPr>
              <w:adjustRightInd w:val="0"/>
              <w:snapToGrid w:val="0"/>
              <w:spacing w:before="29" w:line="288" w:lineRule="auto"/>
              <w:jc w:val="left"/>
              <w:rPr>
                <w:color w:val="000000"/>
                <w:sz w:val="24"/>
                <w:szCs w:val="24"/>
              </w:rPr>
            </w:pPr>
            <w:r w:rsidRPr="00845B1E">
              <w:rPr>
                <w:color w:val="000000"/>
                <w:sz w:val="24"/>
                <w:szCs w:val="24"/>
              </w:rPr>
              <w:t>非日常生活消费品</w:t>
            </w:r>
          </w:p>
        </w:tc>
        <w:tc>
          <w:tcPr>
            <w:tcW w:w="3183" w:type="dxa"/>
            <w:vAlign w:val="center"/>
          </w:tcPr>
          <w:p w:rsidR="00D2234F" w:rsidRPr="00845B1E" w:rsidRDefault="00DD736F" w:rsidP="00845B1E">
            <w:pPr>
              <w:adjustRightInd w:val="0"/>
              <w:snapToGrid w:val="0"/>
              <w:spacing w:before="29" w:line="288" w:lineRule="auto"/>
              <w:jc w:val="right"/>
              <w:rPr>
                <w:color w:val="000000"/>
                <w:sz w:val="24"/>
                <w:szCs w:val="24"/>
              </w:rPr>
            </w:pPr>
            <w:r w:rsidRPr="00845B1E">
              <w:rPr>
                <w:color w:val="000000"/>
                <w:sz w:val="24"/>
                <w:szCs w:val="24"/>
              </w:rPr>
              <w:t>25,588,488.30</w:t>
            </w:r>
          </w:p>
        </w:tc>
        <w:tc>
          <w:tcPr>
            <w:tcW w:w="3182" w:type="dxa"/>
            <w:vAlign w:val="center"/>
          </w:tcPr>
          <w:p w:rsidR="00D2234F" w:rsidRPr="00845B1E" w:rsidRDefault="00DD736F" w:rsidP="00845B1E">
            <w:pPr>
              <w:adjustRightInd w:val="0"/>
              <w:snapToGrid w:val="0"/>
              <w:spacing w:before="29" w:line="288" w:lineRule="auto"/>
              <w:jc w:val="right"/>
              <w:rPr>
                <w:color w:val="000000"/>
                <w:sz w:val="24"/>
                <w:szCs w:val="24"/>
              </w:rPr>
            </w:pPr>
            <w:r w:rsidRPr="00845B1E">
              <w:rPr>
                <w:color w:val="000000"/>
                <w:sz w:val="24"/>
                <w:szCs w:val="24"/>
              </w:rPr>
              <w:t>6.40</w:t>
            </w:r>
          </w:p>
        </w:tc>
      </w:tr>
      <w:tr w:rsidR="00D2234F" w:rsidRPr="00845B1E" w:rsidTr="00845B1E">
        <w:trPr>
          <w:trHeight w:val="418"/>
          <w:jc w:val="center"/>
        </w:trPr>
        <w:tc>
          <w:tcPr>
            <w:tcW w:w="2446" w:type="dxa"/>
            <w:vAlign w:val="center"/>
          </w:tcPr>
          <w:p w:rsidR="00D2234F" w:rsidRPr="00845B1E" w:rsidRDefault="00DD736F" w:rsidP="00845B1E">
            <w:pPr>
              <w:adjustRightInd w:val="0"/>
              <w:snapToGrid w:val="0"/>
              <w:spacing w:before="29" w:line="288" w:lineRule="auto"/>
              <w:jc w:val="left"/>
              <w:rPr>
                <w:color w:val="000000"/>
                <w:sz w:val="24"/>
                <w:szCs w:val="24"/>
              </w:rPr>
            </w:pPr>
            <w:r w:rsidRPr="00845B1E">
              <w:rPr>
                <w:color w:val="000000"/>
                <w:sz w:val="24"/>
                <w:szCs w:val="24"/>
              </w:rPr>
              <w:t>金融</w:t>
            </w:r>
          </w:p>
        </w:tc>
        <w:tc>
          <w:tcPr>
            <w:tcW w:w="3183" w:type="dxa"/>
            <w:vAlign w:val="center"/>
          </w:tcPr>
          <w:p w:rsidR="00D2234F" w:rsidRPr="00845B1E" w:rsidRDefault="00DD736F" w:rsidP="00845B1E">
            <w:pPr>
              <w:adjustRightInd w:val="0"/>
              <w:snapToGrid w:val="0"/>
              <w:spacing w:before="29" w:line="288" w:lineRule="auto"/>
              <w:jc w:val="right"/>
              <w:rPr>
                <w:color w:val="000000"/>
                <w:sz w:val="24"/>
                <w:szCs w:val="24"/>
              </w:rPr>
            </w:pPr>
            <w:r w:rsidRPr="00845B1E">
              <w:rPr>
                <w:color w:val="000000"/>
                <w:sz w:val="24"/>
                <w:szCs w:val="24"/>
              </w:rPr>
              <w:t>9,703,494.00</w:t>
            </w:r>
          </w:p>
        </w:tc>
        <w:tc>
          <w:tcPr>
            <w:tcW w:w="3182" w:type="dxa"/>
            <w:vAlign w:val="center"/>
          </w:tcPr>
          <w:p w:rsidR="00D2234F" w:rsidRPr="00845B1E" w:rsidRDefault="00DD736F" w:rsidP="00845B1E">
            <w:pPr>
              <w:adjustRightInd w:val="0"/>
              <w:snapToGrid w:val="0"/>
              <w:spacing w:before="29" w:line="288" w:lineRule="auto"/>
              <w:jc w:val="right"/>
              <w:rPr>
                <w:color w:val="000000"/>
                <w:sz w:val="24"/>
                <w:szCs w:val="24"/>
              </w:rPr>
            </w:pPr>
            <w:r w:rsidRPr="00845B1E">
              <w:rPr>
                <w:color w:val="000000"/>
                <w:sz w:val="24"/>
                <w:szCs w:val="24"/>
              </w:rPr>
              <w:t>2.43</w:t>
            </w:r>
          </w:p>
        </w:tc>
      </w:tr>
      <w:tr w:rsidR="00D2234F" w:rsidRPr="00845B1E" w:rsidTr="00845B1E">
        <w:trPr>
          <w:trHeight w:val="403"/>
          <w:jc w:val="center"/>
        </w:trPr>
        <w:tc>
          <w:tcPr>
            <w:tcW w:w="2446" w:type="dxa"/>
            <w:vAlign w:val="center"/>
          </w:tcPr>
          <w:p w:rsidR="00D2234F" w:rsidRPr="00845B1E" w:rsidRDefault="00DD736F" w:rsidP="00845B1E">
            <w:pPr>
              <w:adjustRightInd w:val="0"/>
              <w:snapToGrid w:val="0"/>
              <w:spacing w:before="29" w:line="288" w:lineRule="auto"/>
              <w:jc w:val="left"/>
              <w:rPr>
                <w:color w:val="000000"/>
                <w:sz w:val="24"/>
                <w:szCs w:val="24"/>
              </w:rPr>
            </w:pPr>
            <w:r w:rsidRPr="00845B1E">
              <w:rPr>
                <w:color w:val="000000"/>
                <w:sz w:val="24"/>
                <w:szCs w:val="24"/>
              </w:rPr>
              <w:t>通讯服务</w:t>
            </w:r>
          </w:p>
        </w:tc>
        <w:tc>
          <w:tcPr>
            <w:tcW w:w="3183" w:type="dxa"/>
            <w:vAlign w:val="center"/>
          </w:tcPr>
          <w:p w:rsidR="00D2234F" w:rsidRPr="00845B1E" w:rsidRDefault="00DD736F" w:rsidP="00845B1E">
            <w:pPr>
              <w:adjustRightInd w:val="0"/>
              <w:snapToGrid w:val="0"/>
              <w:spacing w:before="29" w:line="288" w:lineRule="auto"/>
              <w:jc w:val="right"/>
              <w:rPr>
                <w:color w:val="000000"/>
                <w:sz w:val="24"/>
                <w:szCs w:val="24"/>
              </w:rPr>
            </w:pPr>
            <w:r w:rsidRPr="00845B1E">
              <w:rPr>
                <w:color w:val="000000"/>
                <w:sz w:val="24"/>
                <w:szCs w:val="24"/>
              </w:rPr>
              <w:t>41,799,947.60</w:t>
            </w:r>
          </w:p>
        </w:tc>
        <w:tc>
          <w:tcPr>
            <w:tcW w:w="3182" w:type="dxa"/>
            <w:vAlign w:val="center"/>
          </w:tcPr>
          <w:p w:rsidR="00D2234F" w:rsidRPr="00845B1E" w:rsidRDefault="00DD736F" w:rsidP="00845B1E">
            <w:pPr>
              <w:adjustRightInd w:val="0"/>
              <w:snapToGrid w:val="0"/>
              <w:spacing w:before="29" w:line="288" w:lineRule="auto"/>
              <w:jc w:val="right"/>
              <w:rPr>
                <w:color w:val="000000"/>
                <w:sz w:val="24"/>
                <w:szCs w:val="24"/>
              </w:rPr>
            </w:pPr>
            <w:r w:rsidRPr="00845B1E">
              <w:rPr>
                <w:color w:val="000000"/>
                <w:sz w:val="24"/>
                <w:szCs w:val="24"/>
              </w:rPr>
              <w:t>10.46</w:t>
            </w:r>
          </w:p>
        </w:tc>
      </w:tr>
      <w:tr w:rsidR="00D2234F" w:rsidRPr="00845B1E" w:rsidTr="00845B1E">
        <w:trPr>
          <w:trHeight w:val="418"/>
          <w:jc w:val="center"/>
        </w:trPr>
        <w:tc>
          <w:tcPr>
            <w:tcW w:w="2446" w:type="dxa"/>
            <w:vAlign w:val="center"/>
          </w:tcPr>
          <w:p w:rsidR="00D2234F" w:rsidRPr="00845B1E" w:rsidRDefault="00DD736F" w:rsidP="00845B1E">
            <w:pPr>
              <w:adjustRightInd w:val="0"/>
              <w:snapToGrid w:val="0"/>
              <w:spacing w:before="29" w:line="288" w:lineRule="auto"/>
              <w:jc w:val="left"/>
              <w:rPr>
                <w:color w:val="000000"/>
                <w:sz w:val="24"/>
                <w:szCs w:val="24"/>
              </w:rPr>
            </w:pPr>
            <w:r w:rsidRPr="00845B1E">
              <w:rPr>
                <w:color w:val="000000"/>
                <w:sz w:val="24"/>
                <w:szCs w:val="24"/>
              </w:rPr>
              <w:t>信息技术</w:t>
            </w:r>
          </w:p>
        </w:tc>
        <w:tc>
          <w:tcPr>
            <w:tcW w:w="3183" w:type="dxa"/>
            <w:vAlign w:val="center"/>
          </w:tcPr>
          <w:p w:rsidR="00D2234F" w:rsidRPr="00845B1E" w:rsidRDefault="00DD736F" w:rsidP="00845B1E">
            <w:pPr>
              <w:adjustRightInd w:val="0"/>
              <w:snapToGrid w:val="0"/>
              <w:spacing w:before="29" w:line="288" w:lineRule="auto"/>
              <w:jc w:val="right"/>
              <w:rPr>
                <w:color w:val="000000"/>
                <w:sz w:val="24"/>
                <w:szCs w:val="24"/>
              </w:rPr>
            </w:pPr>
            <w:r w:rsidRPr="00845B1E">
              <w:rPr>
                <w:color w:val="000000"/>
                <w:sz w:val="24"/>
                <w:szCs w:val="24"/>
              </w:rPr>
              <w:t>32,454,624.00</w:t>
            </w:r>
          </w:p>
        </w:tc>
        <w:tc>
          <w:tcPr>
            <w:tcW w:w="3182" w:type="dxa"/>
            <w:vAlign w:val="center"/>
          </w:tcPr>
          <w:p w:rsidR="00D2234F" w:rsidRPr="00845B1E" w:rsidRDefault="00DD736F" w:rsidP="00845B1E">
            <w:pPr>
              <w:adjustRightInd w:val="0"/>
              <w:snapToGrid w:val="0"/>
              <w:spacing w:before="29" w:line="288" w:lineRule="auto"/>
              <w:jc w:val="right"/>
              <w:rPr>
                <w:color w:val="000000"/>
                <w:sz w:val="24"/>
                <w:szCs w:val="24"/>
              </w:rPr>
            </w:pPr>
            <w:r w:rsidRPr="00845B1E">
              <w:rPr>
                <w:color w:val="000000"/>
                <w:sz w:val="24"/>
                <w:szCs w:val="24"/>
              </w:rPr>
              <w:t>8.12</w:t>
            </w:r>
          </w:p>
        </w:tc>
      </w:tr>
      <w:tr w:rsidR="00F51C4E" w:rsidRPr="00FF0BBF" w:rsidTr="00845B1E">
        <w:trPr>
          <w:trHeight w:val="511"/>
          <w:jc w:val="center"/>
        </w:trPr>
        <w:tc>
          <w:tcPr>
            <w:tcW w:w="2446" w:type="dxa"/>
            <w:vAlign w:val="center"/>
          </w:tcPr>
          <w:p w:rsidR="00F51C4E" w:rsidRPr="00FF0BBF" w:rsidRDefault="00F51C4E" w:rsidP="00B84139">
            <w:pPr>
              <w:spacing w:before="29" w:line="360" w:lineRule="auto"/>
              <w:ind w:left="17"/>
              <w:jc w:val="left"/>
              <w:rPr>
                <w:color w:val="000000"/>
                <w:sz w:val="24"/>
              </w:rPr>
            </w:pPr>
            <w:r w:rsidRPr="00FF0BBF">
              <w:rPr>
                <w:rFonts w:hint="eastAsia"/>
                <w:color w:val="000000"/>
                <w:sz w:val="24"/>
              </w:rPr>
              <w:t>合计</w:t>
            </w:r>
          </w:p>
        </w:tc>
        <w:tc>
          <w:tcPr>
            <w:tcW w:w="3183" w:type="dxa"/>
            <w:vAlign w:val="center"/>
          </w:tcPr>
          <w:p w:rsidR="00F51C4E" w:rsidRPr="00FF0BBF" w:rsidRDefault="00F51C4E" w:rsidP="00845B1E">
            <w:pPr>
              <w:spacing w:before="29" w:line="360" w:lineRule="auto"/>
              <w:ind w:left="17"/>
              <w:jc w:val="right"/>
              <w:rPr>
                <w:color w:val="000000"/>
                <w:sz w:val="24"/>
              </w:rPr>
            </w:pPr>
            <w:r w:rsidRPr="00FF0BBF">
              <w:rPr>
                <w:rFonts w:hint="eastAsia"/>
                <w:color w:val="000000"/>
                <w:sz w:val="24"/>
              </w:rPr>
              <w:t>139,479,365.90</w:t>
            </w:r>
          </w:p>
        </w:tc>
        <w:tc>
          <w:tcPr>
            <w:tcW w:w="3182" w:type="dxa"/>
            <w:vAlign w:val="center"/>
          </w:tcPr>
          <w:p w:rsidR="00F51C4E" w:rsidRPr="00FF0BBF" w:rsidRDefault="00F51C4E" w:rsidP="00845B1E">
            <w:pPr>
              <w:spacing w:before="29" w:line="360" w:lineRule="auto"/>
              <w:ind w:left="17"/>
              <w:jc w:val="right"/>
              <w:rPr>
                <w:color w:val="000000"/>
                <w:sz w:val="24"/>
              </w:rPr>
            </w:pPr>
            <w:r w:rsidRPr="00FF0BBF">
              <w:rPr>
                <w:rFonts w:hint="eastAsia"/>
                <w:color w:val="000000"/>
                <w:sz w:val="24"/>
              </w:rPr>
              <w:t>34.89</w:t>
            </w:r>
          </w:p>
        </w:tc>
      </w:tr>
    </w:tbl>
    <w:p w:rsidR="00F51C4E" w:rsidRDefault="00F51C4E" w:rsidP="00F51C4E">
      <w:pPr>
        <w:spacing w:before="29" w:line="360" w:lineRule="auto"/>
        <w:ind w:left="17"/>
        <w:rPr>
          <w:color w:val="000000"/>
          <w:sz w:val="24"/>
        </w:rPr>
      </w:pPr>
      <w:r w:rsidRPr="00FF0BBF">
        <w:rPr>
          <w:color w:val="000000"/>
          <w:sz w:val="24"/>
        </w:rPr>
        <w:t>注：以上分类采用全球行业分类标准（</w:t>
      </w:r>
      <w:r w:rsidRPr="00FF0BBF">
        <w:rPr>
          <w:color w:val="000000"/>
          <w:sz w:val="24"/>
        </w:rPr>
        <w:t>GICS</w:t>
      </w:r>
      <w:r w:rsidRPr="00FF0BBF">
        <w:rPr>
          <w:color w:val="000000"/>
          <w:sz w:val="24"/>
        </w:rPr>
        <w:t>）。</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2234F">
        <w:trPr>
          <w:jc w:val="center"/>
        </w:trPr>
        <w:tc>
          <w:tcPr>
            <w:tcW w:w="855" w:type="dxa"/>
            <w:vAlign w:val="center"/>
          </w:tcPr>
          <w:p w:rsidR="00D2234F" w:rsidRDefault="00DD736F">
            <w:pPr>
              <w:jc w:val="center"/>
            </w:pPr>
            <w:r>
              <w:rPr>
                <w:color w:val="000000"/>
                <w:sz w:val="24"/>
                <w:szCs w:val="24"/>
              </w:rPr>
              <w:t>1</w:t>
            </w:r>
          </w:p>
        </w:tc>
        <w:tc>
          <w:tcPr>
            <w:tcW w:w="1334" w:type="dxa"/>
            <w:vAlign w:val="center"/>
          </w:tcPr>
          <w:p w:rsidR="00D2234F" w:rsidRDefault="00DD736F">
            <w:pPr>
              <w:jc w:val="center"/>
            </w:pPr>
            <w:r>
              <w:rPr>
                <w:color w:val="000000"/>
                <w:sz w:val="24"/>
                <w:szCs w:val="24"/>
              </w:rPr>
              <w:t>00700.HK</w:t>
            </w:r>
          </w:p>
        </w:tc>
        <w:tc>
          <w:tcPr>
            <w:tcW w:w="1777" w:type="dxa"/>
            <w:vAlign w:val="center"/>
          </w:tcPr>
          <w:p w:rsidR="00D2234F" w:rsidRDefault="00DD736F">
            <w:pPr>
              <w:jc w:val="center"/>
            </w:pPr>
            <w:r>
              <w:rPr>
                <w:color w:val="000000"/>
                <w:sz w:val="24"/>
                <w:szCs w:val="24"/>
              </w:rPr>
              <w:t>腾讯控股</w:t>
            </w:r>
          </w:p>
        </w:tc>
        <w:tc>
          <w:tcPr>
            <w:tcW w:w="1334" w:type="dxa"/>
            <w:vAlign w:val="center"/>
          </w:tcPr>
          <w:p w:rsidR="00D2234F" w:rsidRDefault="00DD736F">
            <w:pPr>
              <w:jc w:val="right"/>
            </w:pPr>
            <w:r>
              <w:rPr>
                <w:color w:val="000000"/>
                <w:sz w:val="24"/>
                <w:szCs w:val="24"/>
              </w:rPr>
              <w:t>90,000</w:t>
            </w:r>
          </w:p>
        </w:tc>
        <w:tc>
          <w:tcPr>
            <w:tcW w:w="1924" w:type="dxa"/>
            <w:vAlign w:val="center"/>
          </w:tcPr>
          <w:p w:rsidR="00D2234F" w:rsidRDefault="00DD736F">
            <w:pPr>
              <w:jc w:val="right"/>
            </w:pPr>
            <w:r>
              <w:rPr>
                <w:color w:val="000000"/>
                <w:sz w:val="24"/>
                <w:szCs w:val="24"/>
              </w:rPr>
              <w:t>31,264,986.60</w:t>
            </w:r>
          </w:p>
        </w:tc>
        <w:tc>
          <w:tcPr>
            <w:tcW w:w="1644" w:type="dxa"/>
            <w:vAlign w:val="center"/>
          </w:tcPr>
          <w:p w:rsidR="00D2234F" w:rsidRDefault="00DD736F">
            <w:pPr>
              <w:jc w:val="right"/>
            </w:pPr>
            <w:r>
              <w:rPr>
                <w:color w:val="000000"/>
                <w:sz w:val="24"/>
                <w:szCs w:val="24"/>
              </w:rPr>
              <w:t>7.82</w:t>
            </w:r>
          </w:p>
        </w:tc>
      </w:tr>
      <w:tr w:rsidR="00D2234F">
        <w:trPr>
          <w:jc w:val="center"/>
        </w:trPr>
        <w:tc>
          <w:tcPr>
            <w:tcW w:w="855" w:type="dxa"/>
            <w:vAlign w:val="center"/>
          </w:tcPr>
          <w:p w:rsidR="00D2234F" w:rsidRDefault="00DD736F">
            <w:pPr>
              <w:jc w:val="center"/>
            </w:pPr>
            <w:r>
              <w:rPr>
                <w:color w:val="000000"/>
                <w:sz w:val="24"/>
                <w:szCs w:val="24"/>
              </w:rPr>
              <w:lastRenderedPageBreak/>
              <w:t>2</w:t>
            </w:r>
          </w:p>
        </w:tc>
        <w:tc>
          <w:tcPr>
            <w:tcW w:w="1334" w:type="dxa"/>
            <w:vAlign w:val="center"/>
          </w:tcPr>
          <w:p w:rsidR="00D2234F" w:rsidRDefault="00DD736F">
            <w:pPr>
              <w:jc w:val="center"/>
            </w:pPr>
            <w:r>
              <w:rPr>
                <w:color w:val="000000"/>
                <w:sz w:val="24"/>
                <w:szCs w:val="24"/>
              </w:rPr>
              <w:t>02382.HK</w:t>
            </w:r>
          </w:p>
        </w:tc>
        <w:tc>
          <w:tcPr>
            <w:tcW w:w="1777" w:type="dxa"/>
            <w:vAlign w:val="center"/>
          </w:tcPr>
          <w:p w:rsidR="00D2234F" w:rsidRDefault="00DD736F">
            <w:pPr>
              <w:jc w:val="center"/>
            </w:pPr>
            <w:r>
              <w:rPr>
                <w:color w:val="000000"/>
                <w:sz w:val="24"/>
                <w:szCs w:val="24"/>
              </w:rPr>
              <w:t>舜宇光学科技</w:t>
            </w:r>
          </w:p>
        </w:tc>
        <w:tc>
          <w:tcPr>
            <w:tcW w:w="1334" w:type="dxa"/>
            <w:vAlign w:val="center"/>
          </w:tcPr>
          <w:p w:rsidR="00D2234F" w:rsidRDefault="00DD736F">
            <w:pPr>
              <w:jc w:val="right"/>
            </w:pPr>
            <w:r>
              <w:rPr>
                <w:color w:val="000000"/>
                <w:sz w:val="24"/>
                <w:szCs w:val="24"/>
              </w:rPr>
              <w:t>200,000</w:t>
            </w:r>
          </w:p>
        </w:tc>
        <w:tc>
          <w:tcPr>
            <w:tcW w:w="1924" w:type="dxa"/>
            <w:vAlign w:val="center"/>
          </w:tcPr>
          <w:p w:rsidR="00D2234F" w:rsidRDefault="00DD736F">
            <w:pPr>
              <w:jc w:val="right"/>
            </w:pPr>
            <w:r>
              <w:rPr>
                <w:color w:val="000000"/>
                <w:sz w:val="24"/>
                <w:szCs w:val="24"/>
              </w:rPr>
              <w:t>19,078,056.00</w:t>
            </w:r>
          </w:p>
        </w:tc>
        <w:tc>
          <w:tcPr>
            <w:tcW w:w="1644" w:type="dxa"/>
            <w:vAlign w:val="center"/>
          </w:tcPr>
          <w:p w:rsidR="00D2234F" w:rsidRDefault="00DD736F">
            <w:pPr>
              <w:jc w:val="right"/>
            </w:pPr>
            <w:r>
              <w:rPr>
                <w:color w:val="000000"/>
                <w:sz w:val="24"/>
                <w:szCs w:val="24"/>
              </w:rPr>
              <w:t>4.77</w:t>
            </w:r>
          </w:p>
        </w:tc>
      </w:tr>
      <w:tr w:rsidR="00D2234F">
        <w:trPr>
          <w:jc w:val="center"/>
        </w:trPr>
        <w:tc>
          <w:tcPr>
            <w:tcW w:w="855" w:type="dxa"/>
            <w:vAlign w:val="center"/>
          </w:tcPr>
          <w:p w:rsidR="00D2234F" w:rsidRDefault="00DD736F">
            <w:pPr>
              <w:jc w:val="center"/>
            </w:pPr>
            <w:r>
              <w:rPr>
                <w:color w:val="000000"/>
                <w:sz w:val="24"/>
                <w:szCs w:val="24"/>
              </w:rPr>
              <w:t>3</w:t>
            </w:r>
          </w:p>
        </w:tc>
        <w:tc>
          <w:tcPr>
            <w:tcW w:w="1334" w:type="dxa"/>
            <w:vAlign w:val="center"/>
          </w:tcPr>
          <w:p w:rsidR="00D2234F" w:rsidRDefault="00DD736F">
            <w:pPr>
              <w:jc w:val="center"/>
            </w:pPr>
            <w:r>
              <w:rPr>
                <w:color w:val="000000"/>
                <w:sz w:val="24"/>
                <w:szCs w:val="24"/>
              </w:rPr>
              <w:t>600519</w:t>
            </w:r>
          </w:p>
        </w:tc>
        <w:tc>
          <w:tcPr>
            <w:tcW w:w="1777" w:type="dxa"/>
            <w:vAlign w:val="center"/>
          </w:tcPr>
          <w:p w:rsidR="00D2234F" w:rsidRDefault="00DD736F">
            <w:pPr>
              <w:jc w:val="center"/>
            </w:pPr>
            <w:r>
              <w:rPr>
                <w:color w:val="000000"/>
                <w:sz w:val="24"/>
                <w:szCs w:val="24"/>
              </w:rPr>
              <w:t>贵州茅台</w:t>
            </w:r>
          </w:p>
        </w:tc>
        <w:tc>
          <w:tcPr>
            <w:tcW w:w="1334" w:type="dxa"/>
            <w:vAlign w:val="center"/>
          </w:tcPr>
          <w:p w:rsidR="00D2234F" w:rsidRDefault="00DD736F">
            <w:pPr>
              <w:jc w:val="right"/>
            </w:pPr>
            <w:r>
              <w:rPr>
                <w:color w:val="000000"/>
                <w:sz w:val="24"/>
                <w:szCs w:val="24"/>
              </w:rPr>
              <w:t>15,000</w:t>
            </w:r>
          </w:p>
        </w:tc>
        <w:tc>
          <w:tcPr>
            <w:tcW w:w="1924" w:type="dxa"/>
            <w:vAlign w:val="center"/>
          </w:tcPr>
          <w:p w:rsidR="00D2234F" w:rsidRDefault="00DD736F">
            <w:pPr>
              <w:jc w:val="right"/>
            </w:pPr>
            <w:r>
              <w:rPr>
                <w:color w:val="000000"/>
                <w:sz w:val="24"/>
                <w:szCs w:val="24"/>
              </w:rPr>
              <w:t>16,665,000.00</w:t>
            </w:r>
          </w:p>
        </w:tc>
        <w:tc>
          <w:tcPr>
            <w:tcW w:w="1644" w:type="dxa"/>
            <w:vAlign w:val="center"/>
          </w:tcPr>
          <w:p w:rsidR="00D2234F" w:rsidRDefault="00DD736F">
            <w:pPr>
              <w:jc w:val="right"/>
            </w:pPr>
            <w:r>
              <w:rPr>
                <w:color w:val="000000"/>
                <w:sz w:val="24"/>
                <w:szCs w:val="24"/>
              </w:rPr>
              <w:t>4.17</w:t>
            </w:r>
          </w:p>
        </w:tc>
      </w:tr>
      <w:tr w:rsidR="00D2234F">
        <w:trPr>
          <w:jc w:val="center"/>
        </w:trPr>
        <w:tc>
          <w:tcPr>
            <w:tcW w:w="855" w:type="dxa"/>
            <w:vAlign w:val="center"/>
          </w:tcPr>
          <w:p w:rsidR="00D2234F" w:rsidRDefault="00DD736F">
            <w:pPr>
              <w:jc w:val="center"/>
            </w:pPr>
            <w:r>
              <w:rPr>
                <w:color w:val="000000"/>
                <w:sz w:val="24"/>
                <w:szCs w:val="24"/>
              </w:rPr>
              <w:t>4</w:t>
            </w:r>
          </w:p>
        </w:tc>
        <w:tc>
          <w:tcPr>
            <w:tcW w:w="1334" w:type="dxa"/>
            <w:vAlign w:val="center"/>
          </w:tcPr>
          <w:p w:rsidR="00D2234F" w:rsidRDefault="00DD736F">
            <w:pPr>
              <w:jc w:val="center"/>
            </w:pPr>
            <w:r>
              <w:rPr>
                <w:color w:val="000000"/>
                <w:sz w:val="24"/>
                <w:szCs w:val="24"/>
              </w:rPr>
              <w:t>002439</w:t>
            </w:r>
          </w:p>
        </w:tc>
        <w:tc>
          <w:tcPr>
            <w:tcW w:w="1777" w:type="dxa"/>
            <w:vAlign w:val="center"/>
          </w:tcPr>
          <w:p w:rsidR="00D2234F" w:rsidRDefault="00DD736F">
            <w:pPr>
              <w:jc w:val="center"/>
            </w:pPr>
            <w:r>
              <w:rPr>
                <w:color w:val="000000"/>
                <w:sz w:val="24"/>
                <w:szCs w:val="24"/>
              </w:rPr>
              <w:t>启明星辰</w:t>
            </w:r>
          </w:p>
        </w:tc>
        <w:tc>
          <w:tcPr>
            <w:tcW w:w="1334" w:type="dxa"/>
            <w:vAlign w:val="center"/>
          </w:tcPr>
          <w:p w:rsidR="00D2234F" w:rsidRDefault="00DD736F">
            <w:pPr>
              <w:jc w:val="right"/>
            </w:pPr>
            <w:r>
              <w:rPr>
                <w:color w:val="000000"/>
                <w:sz w:val="24"/>
                <w:szCs w:val="24"/>
              </w:rPr>
              <w:t>399,920</w:t>
            </w:r>
          </w:p>
        </w:tc>
        <w:tc>
          <w:tcPr>
            <w:tcW w:w="1924" w:type="dxa"/>
            <w:vAlign w:val="center"/>
          </w:tcPr>
          <w:p w:rsidR="00D2234F" w:rsidRDefault="00DD736F">
            <w:pPr>
              <w:jc w:val="right"/>
            </w:pPr>
            <w:r>
              <w:rPr>
                <w:color w:val="000000"/>
                <w:sz w:val="24"/>
                <w:szCs w:val="24"/>
              </w:rPr>
              <w:t>14,797,040.00</w:t>
            </w:r>
          </w:p>
        </w:tc>
        <w:tc>
          <w:tcPr>
            <w:tcW w:w="1644" w:type="dxa"/>
            <w:vAlign w:val="center"/>
          </w:tcPr>
          <w:p w:rsidR="00D2234F" w:rsidRDefault="00DD736F">
            <w:pPr>
              <w:jc w:val="right"/>
            </w:pPr>
            <w:r>
              <w:rPr>
                <w:color w:val="000000"/>
                <w:sz w:val="24"/>
                <w:szCs w:val="24"/>
              </w:rPr>
              <w:t>3.70</w:t>
            </w:r>
          </w:p>
        </w:tc>
      </w:tr>
      <w:tr w:rsidR="00D2234F">
        <w:trPr>
          <w:jc w:val="center"/>
        </w:trPr>
        <w:tc>
          <w:tcPr>
            <w:tcW w:w="855" w:type="dxa"/>
            <w:vAlign w:val="center"/>
          </w:tcPr>
          <w:p w:rsidR="00D2234F" w:rsidRDefault="00DD736F">
            <w:pPr>
              <w:jc w:val="center"/>
            </w:pPr>
            <w:r>
              <w:rPr>
                <w:color w:val="000000"/>
                <w:sz w:val="24"/>
                <w:szCs w:val="24"/>
              </w:rPr>
              <w:t>5</w:t>
            </w:r>
          </w:p>
        </w:tc>
        <w:tc>
          <w:tcPr>
            <w:tcW w:w="1334" w:type="dxa"/>
            <w:vAlign w:val="center"/>
          </w:tcPr>
          <w:p w:rsidR="00D2234F" w:rsidRDefault="00DD736F">
            <w:pPr>
              <w:jc w:val="center"/>
            </w:pPr>
            <w:r>
              <w:rPr>
                <w:color w:val="000000"/>
                <w:sz w:val="24"/>
                <w:szCs w:val="24"/>
              </w:rPr>
              <w:t>603456</w:t>
            </w:r>
          </w:p>
        </w:tc>
        <w:tc>
          <w:tcPr>
            <w:tcW w:w="1777" w:type="dxa"/>
            <w:vAlign w:val="center"/>
          </w:tcPr>
          <w:p w:rsidR="00D2234F" w:rsidRDefault="00DD736F">
            <w:pPr>
              <w:jc w:val="center"/>
            </w:pPr>
            <w:r>
              <w:rPr>
                <w:color w:val="000000"/>
                <w:sz w:val="24"/>
                <w:szCs w:val="24"/>
              </w:rPr>
              <w:t>九洲药业</w:t>
            </w:r>
          </w:p>
        </w:tc>
        <w:tc>
          <w:tcPr>
            <w:tcW w:w="1334" w:type="dxa"/>
            <w:vAlign w:val="center"/>
          </w:tcPr>
          <w:p w:rsidR="00D2234F" w:rsidRDefault="00DD736F">
            <w:pPr>
              <w:jc w:val="right"/>
            </w:pPr>
            <w:r>
              <w:rPr>
                <w:color w:val="000000"/>
                <w:sz w:val="24"/>
                <w:szCs w:val="24"/>
              </w:rPr>
              <w:t>700,000</w:t>
            </w:r>
          </w:p>
        </w:tc>
        <w:tc>
          <w:tcPr>
            <w:tcW w:w="1924" w:type="dxa"/>
            <w:vAlign w:val="center"/>
          </w:tcPr>
          <w:p w:rsidR="00D2234F" w:rsidRDefault="00DD736F">
            <w:pPr>
              <w:jc w:val="right"/>
            </w:pPr>
            <w:r>
              <w:rPr>
                <w:color w:val="000000"/>
                <w:sz w:val="24"/>
                <w:szCs w:val="24"/>
              </w:rPr>
              <w:t>14,420,000.00</w:t>
            </w:r>
          </w:p>
        </w:tc>
        <w:tc>
          <w:tcPr>
            <w:tcW w:w="1644" w:type="dxa"/>
            <w:vAlign w:val="center"/>
          </w:tcPr>
          <w:p w:rsidR="00D2234F" w:rsidRDefault="00DD736F">
            <w:pPr>
              <w:jc w:val="right"/>
            </w:pPr>
            <w:r>
              <w:rPr>
                <w:color w:val="000000"/>
                <w:sz w:val="24"/>
                <w:szCs w:val="24"/>
              </w:rPr>
              <w:t>3.61</w:t>
            </w:r>
          </w:p>
        </w:tc>
      </w:tr>
      <w:tr w:rsidR="00D2234F">
        <w:trPr>
          <w:jc w:val="center"/>
        </w:trPr>
        <w:tc>
          <w:tcPr>
            <w:tcW w:w="855" w:type="dxa"/>
            <w:vAlign w:val="center"/>
          </w:tcPr>
          <w:p w:rsidR="00D2234F" w:rsidRDefault="00DD736F">
            <w:pPr>
              <w:jc w:val="center"/>
            </w:pPr>
            <w:r>
              <w:rPr>
                <w:color w:val="000000"/>
                <w:sz w:val="24"/>
                <w:szCs w:val="24"/>
              </w:rPr>
              <w:t>6</w:t>
            </w:r>
          </w:p>
        </w:tc>
        <w:tc>
          <w:tcPr>
            <w:tcW w:w="1334" w:type="dxa"/>
            <w:vAlign w:val="center"/>
          </w:tcPr>
          <w:p w:rsidR="00D2234F" w:rsidRDefault="00DD736F">
            <w:pPr>
              <w:jc w:val="center"/>
            </w:pPr>
            <w:r>
              <w:rPr>
                <w:color w:val="000000"/>
                <w:sz w:val="24"/>
                <w:szCs w:val="24"/>
              </w:rPr>
              <w:t>02238.HK</w:t>
            </w:r>
          </w:p>
        </w:tc>
        <w:tc>
          <w:tcPr>
            <w:tcW w:w="1777" w:type="dxa"/>
            <w:vAlign w:val="center"/>
          </w:tcPr>
          <w:p w:rsidR="00D2234F" w:rsidRDefault="00DD736F">
            <w:pPr>
              <w:jc w:val="center"/>
            </w:pPr>
            <w:r>
              <w:rPr>
                <w:color w:val="000000"/>
                <w:sz w:val="24"/>
                <w:szCs w:val="24"/>
              </w:rPr>
              <w:t>广汽集团</w:t>
            </w:r>
          </w:p>
        </w:tc>
        <w:tc>
          <w:tcPr>
            <w:tcW w:w="1334" w:type="dxa"/>
            <w:vAlign w:val="center"/>
          </w:tcPr>
          <w:p w:rsidR="00D2234F" w:rsidRDefault="00DD736F">
            <w:pPr>
              <w:jc w:val="right"/>
            </w:pPr>
            <w:r>
              <w:rPr>
                <w:color w:val="000000"/>
                <w:sz w:val="24"/>
                <w:szCs w:val="24"/>
              </w:rPr>
              <w:t>2,000,000</w:t>
            </w:r>
          </w:p>
        </w:tc>
        <w:tc>
          <w:tcPr>
            <w:tcW w:w="1924" w:type="dxa"/>
            <w:vAlign w:val="center"/>
          </w:tcPr>
          <w:p w:rsidR="00D2234F" w:rsidRDefault="00DD736F">
            <w:pPr>
              <w:jc w:val="right"/>
            </w:pPr>
            <w:r>
              <w:rPr>
                <w:color w:val="000000"/>
                <w:sz w:val="24"/>
                <w:szCs w:val="24"/>
              </w:rPr>
              <w:t>14,235,446.00</w:t>
            </w:r>
          </w:p>
        </w:tc>
        <w:tc>
          <w:tcPr>
            <w:tcW w:w="1644" w:type="dxa"/>
            <w:vAlign w:val="center"/>
          </w:tcPr>
          <w:p w:rsidR="00D2234F" w:rsidRDefault="00DD736F">
            <w:pPr>
              <w:jc w:val="right"/>
            </w:pPr>
            <w:r>
              <w:rPr>
                <w:color w:val="000000"/>
                <w:sz w:val="24"/>
                <w:szCs w:val="24"/>
              </w:rPr>
              <w:t>3.56</w:t>
            </w:r>
          </w:p>
        </w:tc>
      </w:tr>
      <w:tr w:rsidR="00D2234F">
        <w:trPr>
          <w:jc w:val="center"/>
        </w:trPr>
        <w:tc>
          <w:tcPr>
            <w:tcW w:w="855" w:type="dxa"/>
            <w:vAlign w:val="center"/>
          </w:tcPr>
          <w:p w:rsidR="00D2234F" w:rsidRDefault="00DD736F">
            <w:pPr>
              <w:jc w:val="center"/>
            </w:pPr>
            <w:r>
              <w:rPr>
                <w:color w:val="000000"/>
                <w:sz w:val="24"/>
                <w:szCs w:val="24"/>
              </w:rPr>
              <w:t>7</w:t>
            </w:r>
          </w:p>
        </w:tc>
        <w:tc>
          <w:tcPr>
            <w:tcW w:w="1334" w:type="dxa"/>
            <w:vAlign w:val="center"/>
          </w:tcPr>
          <w:p w:rsidR="00D2234F" w:rsidRDefault="00DD736F">
            <w:pPr>
              <w:jc w:val="center"/>
            </w:pPr>
            <w:r>
              <w:rPr>
                <w:color w:val="000000"/>
                <w:sz w:val="24"/>
                <w:szCs w:val="24"/>
              </w:rPr>
              <w:t>002352</w:t>
            </w:r>
          </w:p>
        </w:tc>
        <w:tc>
          <w:tcPr>
            <w:tcW w:w="1777" w:type="dxa"/>
            <w:vAlign w:val="center"/>
          </w:tcPr>
          <w:p w:rsidR="00D2234F" w:rsidRDefault="00DD736F">
            <w:pPr>
              <w:jc w:val="center"/>
            </w:pPr>
            <w:r>
              <w:rPr>
                <w:color w:val="000000"/>
                <w:sz w:val="24"/>
                <w:szCs w:val="24"/>
              </w:rPr>
              <w:t>顺丰控股</w:t>
            </w:r>
          </w:p>
        </w:tc>
        <w:tc>
          <w:tcPr>
            <w:tcW w:w="1334" w:type="dxa"/>
            <w:vAlign w:val="center"/>
          </w:tcPr>
          <w:p w:rsidR="00D2234F" w:rsidRDefault="00DD736F">
            <w:pPr>
              <w:jc w:val="right"/>
            </w:pPr>
            <w:r>
              <w:rPr>
                <w:color w:val="000000"/>
                <w:sz w:val="24"/>
                <w:szCs w:val="24"/>
              </w:rPr>
              <w:t>300,000</w:t>
            </w:r>
          </w:p>
        </w:tc>
        <w:tc>
          <w:tcPr>
            <w:tcW w:w="1924" w:type="dxa"/>
            <w:vAlign w:val="center"/>
          </w:tcPr>
          <w:p w:rsidR="00D2234F" w:rsidRDefault="00DD736F">
            <w:pPr>
              <w:jc w:val="right"/>
            </w:pPr>
            <w:r>
              <w:rPr>
                <w:color w:val="000000"/>
                <w:sz w:val="24"/>
                <w:szCs w:val="24"/>
              </w:rPr>
              <w:t>14,172,000.00</w:t>
            </w:r>
          </w:p>
        </w:tc>
        <w:tc>
          <w:tcPr>
            <w:tcW w:w="1644" w:type="dxa"/>
            <w:vAlign w:val="center"/>
          </w:tcPr>
          <w:p w:rsidR="00D2234F" w:rsidRDefault="00DD736F">
            <w:pPr>
              <w:jc w:val="right"/>
            </w:pPr>
            <w:r>
              <w:rPr>
                <w:color w:val="000000"/>
                <w:sz w:val="24"/>
                <w:szCs w:val="24"/>
              </w:rPr>
              <w:t>3.54</w:t>
            </w:r>
          </w:p>
        </w:tc>
      </w:tr>
      <w:tr w:rsidR="00D2234F">
        <w:trPr>
          <w:jc w:val="center"/>
        </w:trPr>
        <w:tc>
          <w:tcPr>
            <w:tcW w:w="855" w:type="dxa"/>
            <w:vAlign w:val="center"/>
          </w:tcPr>
          <w:p w:rsidR="00D2234F" w:rsidRDefault="00DD736F">
            <w:pPr>
              <w:jc w:val="center"/>
            </w:pPr>
            <w:r>
              <w:rPr>
                <w:color w:val="000000"/>
                <w:sz w:val="24"/>
                <w:szCs w:val="24"/>
              </w:rPr>
              <w:t>8</w:t>
            </w:r>
          </w:p>
        </w:tc>
        <w:tc>
          <w:tcPr>
            <w:tcW w:w="1334" w:type="dxa"/>
            <w:vAlign w:val="center"/>
          </w:tcPr>
          <w:p w:rsidR="00D2234F" w:rsidRDefault="00DD736F">
            <w:pPr>
              <w:jc w:val="center"/>
            </w:pPr>
            <w:r>
              <w:rPr>
                <w:color w:val="000000"/>
                <w:sz w:val="24"/>
                <w:szCs w:val="24"/>
              </w:rPr>
              <w:t>00981.HK</w:t>
            </w:r>
          </w:p>
        </w:tc>
        <w:tc>
          <w:tcPr>
            <w:tcW w:w="1777" w:type="dxa"/>
            <w:vAlign w:val="center"/>
          </w:tcPr>
          <w:p w:rsidR="00D2234F" w:rsidRDefault="00DD736F">
            <w:pPr>
              <w:jc w:val="center"/>
            </w:pPr>
            <w:r>
              <w:rPr>
                <w:color w:val="000000"/>
                <w:sz w:val="24"/>
                <w:szCs w:val="24"/>
              </w:rPr>
              <w:t>中芯国际</w:t>
            </w:r>
          </w:p>
        </w:tc>
        <w:tc>
          <w:tcPr>
            <w:tcW w:w="1334" w:type="dxa"/>
            <w:vAlign w:val="center"/>
          </w:tcPr>
          <w:p w:rsidR="00D2234F" w:rsidRDefault="00DD736F">
            <w:pPr>
              <w:jc w:val="right"/>
            </w:pPr>
            <w:r>
              <w:rPr>
                <w:color w:val="000000"/>
                <w:sz w:val="24"/>
                <w:szCs w:val="24"/>
              </w:rPr>
              <w:t>1,200,000</w:t>
            </w:r>
          </w:p>
        </w:tc>
        <w:tc>
          <w:tcPr>
            <w:tcW w:w="1924" w:type="dxa"/>
            <w:vAlign w:val="center"/>
          </w:tcPr>
          <w:p w:rsidR="00D2234F" w:rsidRDefault="00DD736F">
            <w:pPr>
              <w:jc w:val="right"/>
            </w:pPr>
            <w:r>
              <w:rPr>
                <w:color w:val="000000"/>
                <w:sz w:val="24"/>
                <w:szCs w:val="24"/>
              </w:rPr>
              <w:t>13,376,568.00</w:t>
            </w:r>
          </w:p>
        </w:tc>
        <w:tc>
          <w:tcPr>
            <w:tcW w:w="1644" w:type="dxa"/>
            <w:vAlign w:val="center"/>
          </w:tcPr>
          <w:p w:rsidR="00D2234F" w:rsidRDefault="00DD736F">
            <w:pPr>
              <w:jc w:val="right"/>
            </w:pPr>
            <w:r>
              <w:rPr>
                <w:color w:val="000000"/>
                <w:sz w:val="24"/>
                <w:szCs w:val="24"/>
              </w:rPr>
              <w:t>3.35</w:t>
            </w:r>
          </w:p>
        </w:tc>
      </w:tr>
      <w:tr w:rsidR="00D2234F">
        <w:trPr>
          <w:jc w:val="center"/>
        </w:trPr>
        <w:tc>
          <w:tcPr>
            <w:tcW w:w="855" w:type="dxa"/>
            <w:vAlign w:val="center"/>
          </w:tcPr>
          <w:p w:rsidR="00D2234F" w:rsidRDefault="00DD736F">
            <w:pPr>
              <w:jc w:val="center"/>
            </w:pPr>
            <w:r>
              <w:rPr>
                <w:color w:val="000000"/>
                <w:sz w:val="24"/>
                <w:szCs w:val="24"/>
              </w:rPr>
              <w:t>9</w:t>
            </w:r>
          </w:p>
        </w:tc>
        <w:tc>
          <w:tcPr>
            <w:tcW w:w="1334" w:type="dxa"/>
            <w:vAlign w:val="center"/>
          </w:tcPr>
          <w:p w:rsidR="00D2234F" w:rsidRDefault="00DD736F">
            <w:pPr>
              <w:jc w:val="center"/>
            </w:pPr>
            <w:r>
              <w:rPr>
                <w:color w:val="000000"/>
                <w:sz w:val="24"/>
                <w:szCs w:val="24"/>
              </w:rPr>
              <w:t>01918.HK</w:t>
            </w:r>
          </w:p>
        </w:tc>
        <w:tc>
          <w:tcPr>
            <w:tcW w:w="1777" w:type="dxa"/>
            <w:vAlign w:val="center"/>
          </w:tcPr>
          <w:p w:rsidR="00D2234F" w:rsidRDefault="00DD736F">
            <w:pPr>
              <w:jc w:val="center"/>
            </w:pPr>
            <w:r>
              <w:rPr>
                <w:color w:val="000000"/>
                <w:sz w:val="24"/>
                <w:szCs w:val="24"/>
              </w:rPr>
              <w:t>融创中国</w:t>
            </w:r>
          </w:p>
        </w:tc>
        <w:tc>
          <w:tcPr>
            <w:tcW w:w="1334" w:type="dxa"/>
            <w:vAlign w:val="center"/>
          </w:tcPr>
          <w:p w:rsidR="00D2234F" w:rsidRDefault="00DD736F">
            <w:pPr>
              <w:jc w:val="right"/>
            </w:pPr>
            <w:r>
              <w:rPr>
                <w:color w:val="000000"/>
                <w:sz w:val="24"/>
                <w:szCs w:val="24"/>
              </w:rPr>
              <w:t>400,000</w:t>
            </w:r>
          </w:p>
        </w:tc>
        <w:tc>
          <w:tcPr>
            <w:tcW w:w="1924" w:type="dxa"/>
            <w:vAlign w:val="center"/>
          </w:tcPr>
          <w:p w:rsidR="00D2234F" w:rsidRDefault="00DD736F">
            <w:pPr>
              <w:jc w:val="right"/>
            </w:pPr>
            <w:r>
              <w:rPr>
                <w:color w:val="000000"/>
                <w:sz w:val="24"/>
                <w:szCs w:val="24"/>
              </w:rPr>
              <w:t>13,120,732.00</w:t>
            </w:r>
          </w:p>
        </w:tc>
        <w:tc>
          <w:tcPr>
            <w:tcW w:w="1644" w:type="dxa"/>
            <w:vAlign w:val="center"/>
          </w:tcPr>
          <w:p w:rsidR="00D2234F" w:rsidRDefault="00DD736F">
            <w:pPr>
              <w:jc w:val="right"/>
            </w:pPr>
            <w:r>
              <w:rPr>
                <w:color w:val="000000"/>
                <w:sz w:val="24"/>
                <w:szCs w:val="24"/>
              </w:rPr>
              <w:t>3.28</w:t>
            </w:r>
          </w:p>
        </w:tc>
      </w:tr>
      <w:tr w:rsidR="00D2234F">
        <w:trPr>
          <w:jc w:val="center"/>
        </w:trPr>
        <w:tc>
          <w:tcPr>
            <w:tcW w:w="855" w:type="dxa"/>
            <w:vAlign w:val="center"/>
          </w:tcPr>
          <w:p w:rsidR="00D2234F" w:rsidRDefault="00DD736F">
            <w:pPr>
              <w:jc w:val="center"/>
            </w:pPr>
            <w:r>
              <w:rPr>
                <w:color w:val="000000"/>
                <w:sz w:val="24"/>
                <w:szCs w:val="24"/>
              </w:rPr>
              <w:t>10</w:t>
            </w:r>
          </w:p>
        </w:tc>
        <w:tc>
          <w:tcPr>
            <w:tcW w:w="1334" w:type="dxa"/>
            <w:vAlign w:val="center"/>
          </w:tcPr>
          <w:p w:rsidR="00D2234F" w:rsidRDefault="00DD736F">
            <w:pPr>
              <w:jc w:val="center"/>
            </w:pPr>
            <w:r>
              <w:rPr>
                <w:color w:val="000000"/>
                <w:sz w:val="24"/>
                <w:szCs w:val="24"/>
              </w:rPr>
              <w:t>300760</w:t>
            </w:r>
          </w:p>
        </w:tc>
        <w:tc>
          <w:tcPr>
            <w:tcW w:w="1777" w:type="dxa"/>
            <w:vAlign w:val="center"/>
          </w:tcPr>
          <w:p w:rsidR="00D2234F" w:rsidRDefault="00DD736F">
            <w:pPr>
              <w:jc w:val="center"/>
            </w:pPr>
            <w:r>
              <w:rPr>
                <w:color w:val="000000"/>
                <w:sz w:val="24"/>
                <w:szCs w:val="24"/>
              </w:rPr>
              <w:t>迈瑞医疗</w:t>
            </w:r>
          </w:p>
        </w:tc>
        <w:tc>
          <w:tcPr>
            <w:tcW w:w="1334" w:type="dxa"/>
            <w:vAlign w:val="center"/>
          </w:tcPr>
          <w:p w:rsidR="00D2234F" w:rsidRDefault="00DD736F">
            <w:pPr>
              <w:jc w:val="right"/>
            </w:pPr>
            <w:r>
              <w:rPr>
                <w:color w:val="000000"/>
                <w:sz w:val="24"/>
                <w:szCs w:val="24"/>
              </w:rPr>
              <w:t>50,000</w:t>
            </w:r>
          </w:p>
        </w:tc>
        <w:tc>
          <w:tcPr>
            <w:tcW w:w="1924" w:type="dxa"/>
            <w:vAlign w:val="center"/>
          </w:tcPr>
          <w:p w:rsidR="00D2234F" w:rsidRDefault="00DD736F">
            <w:pPr>
              <w:jc w:val="right"/>
            </w:pPr>
            <w:r>
              <w:rPr>
                <w:color w:val="000000"/>
                <w:sz w:val="24"/>
                <w:szCs w:val="24"/>
              </w:rPr>
              <w:t>13,085,000.00</w:t>
            </w:r>
          </w:p>
        </w:tc>
        <w:tc>
          <w:tcPr>
            <w:tcW w:w="1644" w:type="dxa"/>
            <w:vAlign w:val="center"/>
          </w:tcPr>
          <w:p w:rsidR="00D2234F" w:rsidRDefault="00DD736F">
            <w:pPr>
              <w:jc w:val="right"/>
            </w:pPr>
            <w:r>
              <w:rPr>
                <w:color w:val="000000"/>
                <w:sz w:val="24"/>
                <w:szCs w:val="24"/>
              </w:rPr>
              <w:t>3.27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10,008,000.00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D2234F">
        <w:trPr>
          <w:jc w:val="center"/>
        </w:trPr>
        <w:tc>
          <w:tcPr>
            <w:tcW w:w="850" w:type="dxa"/>
            <w:vAlign w:val="center"/>
          </w:tcPr>
          <w:p w:rsidR="00D2234F" w:rsidRDefault="00DD736F">
            <w:pPr>
              <w:jc w:val="center"/>
            </w:pPr>
            <w:r>
              <w:rPr>
                <w:color w:val="000000"/>
                <w:sz w:val="24"/>
                <w:szCs w:val="24"/>
              </w:rPr>
              <w:t>1</w:t>
            </w:r>
          </w:p>
        </w:tc>
        <w:tc>
          <w:tcPr>
            <w:tcW w:w="1475" w:type="dxa"/>
            <w:vAlign w:val="center"/>
          </w:tcPr>
          <w:p w:rsidR="00D2234F" w:rsidRDefault="00DD736F">
            <w:pPr>
              <w:jc w:val="center"/>
            </w:pPr>
            <w:r>
              <w:rPr>
                <w:color w:val="000000"/>
                <w:sz w:val="24"/>
                <w:szCs w:val="24"/>
              </w:rPr>
              <w:t>190206</w:t>
            </w:r>
          </w:p>
        </w:tc>
        <w:tc>
          <w:tcPr>
            <w:tcW w:w="1769" w:type="dxa"/>
            <w:vAlign w:val="center"/>
          </w:tcPr>
          <w:p w:rsidR="00D2234F" w:rsidRDefault="00DD736F">
            <w:pPr>
              <w:jc w:val="center"/>
            </w:pPr>
            <w:r>
              <w:rPr>
                <w:color w:val="000000"/>
                <w:sz w:val="24"/>
                <w:szCs w:val="24"/>
              </w:rPr>
              <w:t>19</w:t>
            </w:r>
            <w:r>
              <w:rPr>
                <w:color w:val="000000"/>
                <w:sz w:val="24"/>
                <w:szCs w:val="24"/>
              </w:rPr>
              <w:t>国开</w:t>
            </w:r>
            <w:r>
              <w:rPr>
                <w:color w:val="000000"/>
                <w:sz w:val="24"/>
                <w:szCs w:val="24"/>
              </w:rPr>
              <w:t>06</w:t>
            </w:r>
          </w:p>
        </w:tc>
        <w:tc>
          <w:tcPr>
            <w:tcW w:w="1387" w:type="dxa"/>
            <w:vAlign w:val="center"/>
          </w:tcPr>
          <w:p w:rsidR="00D2234F" w:rsidRDefault="00DD736F">
            <w:pPr>
              <w:jc w:val="right"/>
            </w:pPr>
            <w:r>
              <w:rPr>
                <w:color w:val="000000"/>
                <w:sz w:val="24"/>
                <w:szCs w:val="24"/>
              </w:rPr>
              <w:t>100,000</w:t>
            </w:r>
          </w:p>
        </w:tc>
        <w:tc>
          <w:tcPr>
            <w:tcW w:w="2150" w:type="dxa"/>
            <w:vAlign w:val="center"/>
          </w:tcPr>
          <w:p w:rsidR="00D2234F" w:rsidRDefault="00DD736F">
            <w:pPr>
              <w:jc w:val="right"/>
            </w:pPr>
            <w:r>
              <w:rPr>
                <w:color w:val="000000"/>
                <w:sz w:val="24"/>
                <w:szCs w:val="24"/>
              </w:rPr>
              <w:t>10,008,000.00</w:t>
            </w:r>
          </w:p>
        </w:tc>
        <w:tc>
          <w:tcPr>
            <w:tcW w:w="1237" w:type="dxa"/>
            <w:vAlign w:val="center"/>
          </w:tcPr>
          <w:p w:rsidR="00D2234F" w:rsidRDefault="00DD736F">
            <w:pPr>
              <w:jc w:val="right"/>
            </w:pPr>
            <w:r>
              <w:rPr>
                <w:color w:val="000000"/>
                <w:sz w:val="24"/>
                <w:szCs w:val="24"/>
              </w:rPr>
              <w:t>2.50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845B1E" w:rsidRPr="00414345" w:rsidRDefault="00845B1E"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624,340.20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14,087.43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267,292.47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80,668.95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986,389.05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本基金本报告期末未持有处于转股期的可转换债券。</w:t>
      </w:r>
    </w:p>
    <w:p w:rsidR="00845B1E" w:rsidRPr="00414345" w:rsidRDefault="00845B1E" w:rsidP="00C15CAC">
      <w:pPr>
        <w:autoSpaceDE w:val="0"/>
        <w:autoSpaceDN w:val="0"/>
        <w:adjustRightInd w:val="0"/>
        <w:spacing w:before="29" w:line="288" w:lineRule="auto"/>
        <w:jc w:val="left"/>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845B1E" w:rsidRPr="00414345" w:rsidRDefault="00845B1E" w:rsidP="00C15CAC">
      <w:pPr>
        <w:autoSpaceDE w:val="0"/>
        <w:autoSpaceDN w:val="0"/>
        <w:adjustRightInd w:val="0"/>
        <w:spacing w:before="29" w:line="288" w:lineRule="auto"/>
        <w:jc w:val="left"/>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322,597,570.17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27,791,048.49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45,064,053.72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305,324,564.94</w:t>
            </w:r>
          </w:p>
        </w:tc>
      </w:tr>
    </w:tbl>
    <w:p w:rsidR="00D2234F" w:rsidRDefault="00DD736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w:t>
            </w:r>
            <w:r w:rsidRPr="004F4D27">
              <w:rPr>
                <w:rFonts w:ascii="宋体" w:hAnsi="宋体" w:hint="eastAsia"/>
                <w:color w:val="000000"/>
                <w:kern w:val="0"/>
              </w:rPr>
              <w:lastRenderedPageBreak/>
              <w:t>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lastRenderedPageBreak/>
              <w:t>期初份</w:t>
            </w:r>
            <w:r w:rsidRPr="004F4D27">
              <w:rPr>
                <w:rFonts w:ascii="宋体" w:hAnsi="宋体" w:hint="eastAsia"/>
                <w:color w:val="000000"/>
                <w:kern w:val="0"/>
              </w:rPr>
              <w:lastRenderedPageBreak/>
              <w:t>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lastRenderedPageBreak/>
              <w:t>申购份</w:t>
            </w:r>
            <w:r w:rsidRPr="004F4D27">
              <w:rPr>
                <w:rFonts w:ascii="宋体" w:hAnsi="宋体" w:hint="eastAsia"/>
                <w:color w:val="000000"/>
                <w:kern w:val="0"/>
              </w:rPr>
              <w:lastRenderedPageBreak/>
              <w:t>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lastRenderedPageBreak/>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D2234F">
        <w:tc>
          <w:tcPr>
            <w:tcW w:w="993" w:type="dxa"/>
            <w:vMerge w:val="restart"/>
          </w:tcPr>
          <w:p w:rsidR="00D2234F" w:rsidRDefault="00D2234F"/>
          <w:p w:rsidR="00D2234F" w:rsidRDefault="00DD736F">
            <w:r>
              <w:rPr>
                <w:rFonts w:ascii="宋体" w:hAnsi="宋体" w:hint="eastAsia"/>
                <w:bCs/>
                <w:color w:val="000000"/>
                <w:kern w:val="0"/>
              </w:rPr>
              <w:t>机构</w:t>
            </w:r>
          </w:p>
        </w:tc>
        <w:tc>
          <w:tcPr>
            <w:tcW w:w="992" w:type="dxa"/>
            <w:vAlign w:val="center"/>
          </w:tcPr>
          <w:p w:rsidR="00D2234F" w:rsidRDefault="00DD736F">
            <w:pPr>
              <w:jc w:val="center"/>
            </w:pPr>
            <w:r>
              <w:rPr>
                <w:rFonts w:ascii="宋体" w:hAnsi="宋体"/>
                <w:color w:val="000000"/>
                <w:kern w:val="0"/>
              </w:rPr>
              <w:t>1</w:t>
            </w:r>
          </w:p>
        </w:tc>
        <w:tc>
          <w:tcPr>
            <w:tcW w:w="1843" w:type="dxa"/>
            <w:vAlign w:val="center"/>
          </w:tcPr>
          <w:p w:rsidR="00D2234F" w:rsidRDefault="00DD736F">
            <w:pPr>
              <w:jc w:val="center"/>
            </w:pPr>
            <w:r>
              <w:rPr>
                <w:rFonts w:ascii="宋体" w:hAnsi="宋体"/>
                <w:color w:val="000000"/>
                <w:kern w:val="0"/>
              </w:rPr>
              <w:t>2020/1/1-2020/3/31</w:t>
            </w:r>
          </w:p>
        </w:tc>
        <w:tc>
          <w:tcPr>
            <w:tcW w:w="851" w:type="dxa"/>
            <w:vAlign w:val="center"/>
          </w:tcPr>
          <w:p w:rsidR="00D2234F" w:rsidRDefault="00DD736F">
            <w:pPr>
              <w:jc w:val="center"/>
            </w:pPr>
            <w:r>
              <w:rPr>
                <w:rFonts w:ascii="宋体" w:hAnsi="宋体"/>
                <w:color w:val="000000"/>
                <w:kern w:val="0"/>
              </w:rPr>
              <w:t>66,993,386.51</w:t>
            </w:r>
          </w:p>
        </w:tc>
        <w:tc>
          <w:tcPr>
            <w:tcW w:w="850" w:type="dxa"/>
            <w:vAlign w:val="center"/>
          </w:tcPr>
          <w:p w:rsidR="00D2234F" w:rsidRDefault="00DD736F">
            <w:pPr>
              <w:jc w:val="center"/>
            </w:pPr>
            <w:r>
              <w:rPr>
                <w:rFonts w:ascii="宋体" w:hAnsi="宋体"/>
                <w:color w:val="000000"/>
                <w:kern w:val="0"/>
              </w:rPr>
              <w:t>-</w:t>
            </w:r>
          </w:p>
        </w:tc>
        <w:tc>
          <w:tcPr>
            <w:tcW w:w="1134" w:type="dxa"/>
            <w:vAlign w:val="center"/>
          </w:tcPr>
          <w:p w:rsidR="00D2234F" w:rsidRDefault="00DD736F">
            <w:pPr>
              <w:jc w:val="center"/>
            </w:pPr>
            <w:r>
              <w:rPr>
                <w:rFonts w:ascii="宋体" w:hAnsi="宋体"/>
                <w:color w:val="000000"/>
                <w:kern w:val="0"/>
              </w:rPr>
              <w:t>-</w:t>
            </w:r>
          </w:p>
        </w:tc>
        <w:tc>
          <w:tcPr>
            <w:tcW w:w="1419" w:type="dxa"/>
            <w:vAlign w:val="center"/>
          </w:tcPr>
          <w:p w:rsidR="00D2234F" w:rsidRDefault="00DD736F">
            <w:pPr>
              <w:jc w:val="center"/>
            </w:pPr>
            <w:r>
              <w:rPr>
                <w:rFonts w:ascii="宋体" w:hAnsi="宋体"/>
                <w:color w:val="000000"/>
                <w:kern w:val="0"/>
              </w:rPr>
              <w:t>66,993,386.51</w:t>
            </w:r>
          </w:p>
        </w:tc>
        <w:tc>
          <w:tcPr>
            <w:tcW w:w="1130" w:type="dxa"/>
            <w:vAlign w:val="center"/>
          </w:tcPr>
          <w:p w:rsidR="00D2234F" w:rsidRDefault="00DD736F">
            <w:pPr>
              <w:jc w:val="center"/>
            </w:pPr>
            <w:r>
              <w:rPr>
                <w:rFonts w:ascii="宋体" w:hAnsi="宋体"/>
                <w:color w:val="000000"/>
                <w:kern w:val="0"/>
              </w:rPr>
              <w:t>21.94%</w:t>
            </w:r>
          </w:p>
        </w:tc>
      </w:tr>
      <w:tr w:rsidR="00D2234F">
        <w:tc>
          <w:tcPr>
            <w:tcW w:w="993" w:type="dxa"/>
            <w:vMerge/>
          </w:tcPr>
          <w:p w:rsidR="00D2234F" w:rsidRDefault="00D2234F"/>
        </w:tc>
        <w:tc>
          <w:tcPr>
            <w:tcW w:w="992" w:type="dxa"/>
            <w:vAlign w:val="center"/>
          </w:tcPr>
          <w:p w:rsidR="00D2234F" w:rsidRDefault="00DD736F">
            <w:pPr>
              <w:jc w:val="center"/>
            </w:pPr>
            <w:r>
              <w:rPr>
                <w:rFonts w:ascii="宋体" w:hAnsi="宋体"/>
                <w:color w:val="000000"/>
                <w:kern w:val="0"/>
              </w:rPr>
              <w:t>2</w:t>
            </w:r>
          </w:p>
        </w:tc>
        <w:tc>
          <w:tcPr>
            <w:tcW w:w="1843" w:type="dxa"/>
            <w:vAlign w:val="center"/>
          </w:tcPr>
          <w:p w:rsidR="00D2234F" w:rsidRDefault="00DD736F">
            <w:pPr>
              <w:jc w:val="center"/>
            </w:pPr>
            <w:r>
              <w:rPr>
                <w:rFonts w:ascii="宋体" w:hAnsi="宋体"/>
                <w:color w:val="000000"/>
                <w:kern w:val="0"/>
              </w:rPr>
              <w:t>2020/1/1-2020/3/31</w:t>
            </w:r>
          </w:p>
        </w:tc>
        <w:tc>
          <w:tcPr>
            <w:tcW w:w="851" w:type="dxa"/>
            <w:vAlign w:val="center"/>
          </w:tcPr>
          <w:p w:rsidR="00D2234F" w:rsidRDefault="00DD736F">
            <w:pPr>
              <w:jc w:val="center"/>
            </w:pPr>
            <w:r>
              <w:rPr>
                <w:rFonts w:ascii="宋体" w:hAnsi="宋体"/>
                <w:color w:val="000000"/>
                <w:kern w:val="0"/>
              </w:rPr>
              <w:t>130,498,545.17</w:t>
            </w:r>
          </w:p>
        </w:tc>
        <w:tc>
          <w:tcPr>
            <w:tcW w:w="850" w:type="dxa"/>
            <w:vAlign w:val="center"/>
          </w:tcPr>
          <w:p w:rsidR="00D2234F" w:rsidRDefault="00DD736F">
            <w:pPr>
              <w:jc w:val="center"/>
            </w:pPr>
            <w:r>
              <w:rPr>
                <w:rFonts w:ascii="宋体" w:hAnsi="宋体"/>
                <w:color w:val="000000"/>
                <w:kern w:val="0"/>
              </w:rPr>
              <w:t>-</w:t>
            </w:r>
          </w:p>
        </w:tc>
        <w:tc>
          <w:tcPr>
            <w:tcW w:w="1134" w:type="dxa"/>
            <w:vAlign w:val="center"/>
          </w:tcPr>
          <w:p w:rsidR="00D2234F" w:rsidRDefault="00DD736F">
            <w:pPr>
              <w:jc w:val="center"/>
            </w:pPr>
            <w:r>
              <w:rPr>
                <w:rFonts w:ascii="宋体" w:hAnsi="宋体"/>
                <w:color w:val="000000"/>
                <w:kern w:val="0"/>
              </w:rPr>
              <w:t>-</w:t>
            </w:r>
          </w:p>
        </w:tc>
        <w:tc>
          <w:tcPr>
            <w:tcW w:w="1419" w:type="dxa"/>
            <w:vAlign w:val="center"/>
          </w:tcPr>
          <w:p w:rsidR="00D2234F" w:rsidRDefault="00DD736F">
            <w:pPr>
              <w:jc w:val="center"/>
            </w:pPr>
            <w:r>
              <w:rPr>
                <w:rFonts w:ascii="宋体" w:hAnsi="宋体"/>
                <w:color w:val="000000"/>
                <w:kern w:val="0"/>
              </w:rPr>
              <w:t>130,498,545.17</w:t>
            </w:r>
          </w:p>
        </w:tc>
        <w:tc>
          <w:tcPr>
            <w:tcW w:w="1130" w:type="dxa"/>
            <w:vAlign w:val="center"/>
          </w:tcPr>
          <w:p w:rsidR="00D2234F" w:rsidRDefault="00DD736F">
            <w:pPr>
              <w:jc w:val="center"/>
            </w:pPr>
            <w:r>
              <w:rPr>
                <w:rFonts w:ascii="宋体" w:hAnsi="宋体"/>
                <w:color w:val="000000"/>
                <w:kern w:val="0"/>
              </w:rPr>
              <w:t>42.74%</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D2234F" w:rsidRDefault="00DD736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、中国证监会准予交银施罗德沪港深价值精选灵活配置混合型证券投资基金募集注册的文件；</w:t>
      </w:r>
      <w:r>
        <w:rPr>
          <w:color w:val="000000"/>
          <w:sz w:val="24"/>
          <w:szCs w:val="24"/>
        </w:rPr>
        <w:t xml:space="preserve"> </w:t>
      </w:r>
    </w:p>
    <w:p w:rsidR="00D2234F" w:rsidRDefault="00DD736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、《交银施罗德沪港深价值精选灵活配置混合型证券投资基金基金合同》；</w:t>
      </w:r>
      <w:r>
        <w:rPr>
          <w:color w:val="000000"/>
          <w:sz w:val="24"/>
          <w:szCs w:val="24"/>
        </w:rPr>
        <w:t xml:space="preserve"> </w:t>
      </w:r>
    </w:p>
    <w:p w:rsidR="00D2234F" w:rsidRDefault="00DD736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、《交银施罗德沪港深价值精选灵活配置混合型证券投资基金招募说明书》；</w:t>
      </w:r>
      <w:r>
        <w:rPr>
          <w:color w:val="000000"/>
          <w:sz w:val="24"/>
          <w:szCs w:val="24"/>
        </w:rPr>
        <w:t xml:space="preserve"> </w:t>
      </w:r>
    </w:p>
    <w:p w:rsidR="00D2234F" w:rsidRDefault="00DD736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、《交银施罗德沪港深价值精选灵活配置混合型证券投资基金托管协议》；</w:t>
      </w:r>
      <w:r>
        <w:rPr>
          <w:color w:val="000000"/>
          <w:sz w:val="24"/>
          <w:szCs w:val="24"/>
        </w:rPr>
        <w:t xml:space="preserve"> </w:t>
      </w:r>
    </w:p>
    <w:p w:rsidR="00D2234F" w:rsidRDefault="00DD736F">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、关于申请募集注册交银施罗德沪港深价值精选灵活配置混合型证券投资基金的法律意见书；</w:t>
      </w:r>
      <w:r>
        <w:rPr>
          <w:color w:val="000000"/>
          <w:sz w:val="24"/>
          <w:szCs w:val="24"/>
        </w:rPr>
        <w:t xml:space="preserve"> </w:t>
      </w:r>
    </w:p>
    <w:p w:rsidR="00D2234F" w:rsidRDefault="00DD736F">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D2234F" w:rsidRDefault="00DD736F">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、报告期内交银施罗德沪港深价值精选灵活配置混合型证券投资基金在指定报刊上各项公告的原稿。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D2234F" w:rsidRDefault="00DD736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2C3C7A"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bookmarkStart w:id="0" w:name="_GoBack"/>
      <w:bookmarkEnd w:id="0"/>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9AA" w:rsidRDefault="00D349AA" w:rsidP="00876D65">
      <w:r>
        <w:separator/>
      </w:r>
    </w:p>
  </w:endnote>
  <w:endnote w:type="continuationSeparator" w:id="0">
    <w:p w:rsidR="00D349AA" w:rsidRDefault="00D349AA"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470D79">
      <w:rPr>
        <w:noProof/>
        <w:kern w:val="0"/>
        <w:szCs w:val="21"/>
      </w:rPr>
      <w:t>12</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470D79">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9AA" w:rsidRDefault="00D349AA" w:rsidP="00876D65">
      <w:r>
        <w:separator/>
      </w:r>
    </w:p>
  </w:footnote>
  <w:footnote w:type="continuationSeparator" w:id="0">
    <w:p w:rsidR="00D349AA" w:rsidRDefault="00D349AA"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交银施罗德沪港</w:t>
    </w:r>
    <w:proofErr w:type="gramStart"/>
    <w:r w:rsidRPr="003E676C">
      <w:rPr>
        <w:sz w:val="24"/>
        <w:szCs w:val="24"/>
      </w:rPr>
      <w:t>深价值</w:t>
    </w:r>
    <w:proofErr w:type="gramEnd"/>
    <w:r w:rsidRPr="003E676C">
      <w:rPr>
        <w:sz w:val="24"/>
        <w:szCs w:val="24"/>
      </w:rPr>
      <w:t>精选灵活配置混合型证券投资基金</w:t>
    </w:r>
    <w:r w:rsidRPr="003E676C">
      <w:rPr>
        <w:sz w:val="24"/>
        <w:szCs w:val="24"/>
      </w:rPr>
      <w:t>2020</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AC"/>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165B4"/>
    <w:rsid w:val="0042009D"/>
    <w:rsid w:val="004216D2"/>
    <w:rsid w:val="00421CD2"/>
    <w:rsid w:val="00426096"/>
    <w:rsid w:val="00426A8F"/>
    <w:rsid w:val="00427F58"/>
    <w:rsid w:val="00433805"/>
    <w:rsid w:val="00442F8D"/>
    <w:rsid w:val="00443869"/>
    <w:rsid w:val="00443ABF"/>
    <w:rsid w:val="00460575"/>
    <w:rsid w:val="00463EC0"/>
    <w:rsid w:val="00464787"/>
    <w:rsid w:val="00470D79"/>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5B1E"/>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4139"/>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234F"/>
    <w:rsid w:val="00D272A5"/>
    <w:rsid w:val="00D346D9"/>
    <w:rsid w:val="00D349AA"/>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36F"/>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1859"/>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7451C-BF69-447D-A35E-E9ED239D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1833</TotalTime>
  <Pages>12</Pages>
  <Words>1137</Words>
  <Characters>6484</Characters>
  <Application>Microsoft Office Word</Application>
  <DocSecurity>0</DocSecurity>
  <Lines>54</Lines>
  <Paragraphs>15</Paragraphs>
  <ScaleCrop>false</ScaleCrop>
  <Company/>
  <LinksUpToDate>false</LinksUpToDate>
  <CharactersWithSpaces>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605</cp:revision>
  <dcterms:created xsi:type="dcterms:W3CDTF">2012-10-16T06:07:00Z</dcterms:created>
  <dcterms:modified xsi:type="dcterms:W3CDTF">2020-04-16T06:01:00Z</dcterms:modified>
</cp:coreProperties>
</file>