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交银施罗德货币市场证券投资基金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EB679A" w:rsidRDefault="00223DFB" w:rsidP="004B36C2">
      <w:pPr>
        <w:spacing w:line="360" w:lineRule="auto"/>
        <w:jc w:val="center"/>
        <w:rPr>
          <w:rStyle w:val="af8"/>
          <w:rFonts w:asciiTheme="minorEastAsia" w:eastAsiaTheme="minorEastAsia" w:hAnsiTheme="minorEastAsia"/>
          <w:szCs w:val="21"/>
        </w:rPr>
      </w:pPr>
    </w:p>
    <w:p w:rsidR="00223DFB" w:rsidRPr="00B21B9D"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5260E5" w:rsidRDefault="00223DFB" w:rsidP="004B36C2">
      <w:pPr>
        <w:spacing w:line="360" w:lineRule="auto"/>
        <w:rPr>
          <w:rFonts w:asciiTheme="minorEastAsia" w:eastAsiaTheme="minorEastAsia" w:hAnsiTheme="minorEastAsia"/>
          <w:b/>
          <w:szCs w:val="21"/>
        </w:rPr>
      </w:pPr>
    </w:p>
    <w:p w:rsidR="00223DFB" w:rsidRPr="0067252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基金托管人：中国农业银行股份有限公司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二〇二〇年三月三十日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35965751"/>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35965752"/>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2A2731" w:rsidRDefault="00EC2874">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2A2731" w:rsidRDefault="00EC2874">
      <w:pPr>
        <w:spacing w:before="29" w:line="288" w:lineRule="auto"/>
        <w:ind w:firstLineChars="200" w:firstLine="480"/>
        <w:rPr>
          <w:sz w:val="24"/>
        </w:rPr>
      </w:pPr>
      <w:r>
        <w:rPr>
          <w:rFonts w:hint="eastAsia"/>
          <w:sz w:val="24"/>
        </w:rPr>
        <w:t>基金托管人中国农业银行股份有限公司根据本基金合同规定，于</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2A2731" w:rsidRDefault="00EC2874">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2A2731" w:rsidRDefault="00EC2874">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2019</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50027E"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35965751" w:history="1">
        <w:r w:rsidR="0050027E" w:rsidRPr="003F0EA3">
          <w:rPr>
            <w:rStyle w:val="a8"/>
            <w:b/>
            <w:bCs/>
            <w:noProof/>
          </w:rPr>
          <w:t xml:space="preserve">§1  </w:t>
        </w:r>
        <w:r w:rsidR="0050027E" w:rsidRPr="003F0EA3">
          <w:rPr>
            <w:rStyle w:val="a8"/>
            <w:rFonts w:hint="eastAsia"/>
            <w:b/>
            <w:bCs/>
            <w:noProof/>
          </w:rPr>
          <w:t>重要提示及目录</w:t>
        </w:r>
        <w:r w:rsidR="0050027E">
          <w:rPr>
            <w:noProof/>
            <w:webHidden/>
          </w:rPr>
          <w:tab/>
        </w:r>
        <w:r w:rsidR="0050027E">
          <w:rPr>
            <w:noProof/>
            <w:webHidden/>
          </w:rPr>
          <w:fldChar w:fldCharType="begin"/>
        </w:r>
        <w:r w:rsidR="0050027E">
          <w:rPr>
            <w:noProof/>
            <w:webHidden/>
          </w:rPr>
          <w:instrText xml:space="preserve"> PAGEREF _Toc35965751 \h </w:instrText>
        </w:r>
        <w:r w:rsidR="0050027E">
          <w:rPr>
            <w:noProof/>
            <w:webHidden/>
          </w:rPr>
        </w:r>
        <w:r w:rsidR="0050027E">
          <w:rPr>
            <w:noProof/>
            <w:webHidden/>
          </w:rPr>
          <w:fldChar w:fldCharType="separate"/>
        </w:r>
        <w:r w:rsidR="0050027E">
          <w:rPr>
            <w:noProof/>
            <w:webHidden/>
          </w:rPr>
          <w:t>2</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52" w:history="1">
        <w:r w:rsidR="0050027E" w:rsidRPr="003F0EA3">
          <w:rPr>
            <w:rStyle w:val="a8"/>
            <w:noProof/>
          </w:rPr>
          <w:t xml:space="preserve">1.1 </w:t>
        </w:r>
        <w:r w:rsidR="0050027E" w:rsidRPr="003F0EA3">
          <w:rPr>
            <w:rStyle w:val="a8"/>
            <w:rFonts w:hint="eastAsia"/>
            <w:noProof/>
          </w:rPr>
          <w:t>重要提示</w:t>
        </w:r>
        <w:r w:rsidR="0050027E">
          <w:rPr>
            <w:noProof/>
            <w:webHidden/>
          </w:rPr>
          <w:tab/>
        </w:r>
        <w:r w:rsidR="0050027E">
          <w:rPr>
            <w:noProof/>
            <w:webHidden/>
          </w:rPr>
          <w:fldChar w:fldCharType="begin"/>
        </w:r>
        <w:r w:rsidR="0050027E">
          <w:rPr>
            <w:noProof/>
            <w:webHidden/>
          </w:rPr>
          <w:instrText xml:space="preserve"> PAGEREF _Toc35965752 \h </w:instrText>
        </w:r>
        <w:r w:rsidR="0050027E">
          <w:rPr>
            <w:noProof/>
            <w:webHidden/>
          </w:rPr>
        </w:r>
        <w:r w:rsidR="0050027E">
          <w:rPr>
            <w:noProof/>
            <w:webHidden/>
          </w:rPr>
          <w:fldChar w:fldCharType="separate"/>
        </w:r>
        <w:r w:rsidR="0050027E">
          <w:rPr>
            <w:noProof/>
            <w:webHidden/>
          </w:rPr>
          <w:t>2</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753" w:history="1">
        <w:r w:rsidR="0050027E" w:rsidRPr="003F0EA3">
          <w:rPr>
            <w:rStyle w:val="a8"/>
            <w:b/>
            <w:bCs/>
            <w:noProof/>
          </w:rPr>
          <w:t xml:space="preserve">§2  </w:t>
        </w:r>
        <w:r w:rsidR="0050027E" w:rsidRPr="003F0EA3">
          <w:rPr>
            <w:rStyle w:val="a8"/>
            <w:rFonts w:hint="eastAsia"/>
            <w:b/>
            <w:bCs/>
            <w:noProof/>
          </w:rPr>
          <w:t>基金简介</w:t>
        </w:r>
        <w:r w:rsidR="0050027E">
          <w:rPr>
            <w:noProof/>
            <w:webHidden/>
          </w:rPr>
          <w:tab/>
        </w:r>
        <w:r w:rsidR="0050027E">
          <w:rPr>
            <w:noProof/>
            <w:webHidden/>
          </w:rPr>
          <w:fldChar w:fldCharType="begin"/>
        </w:r>
        <w:r w:rsidR="0050027E">
          <w:rPr>
            <w:noProof/>
            <w:webHidden/>
          </w:rPr>
          <w:instrText xml:space="preserve"> PAGEREF _Toc35965753 \h </w:instrText>
        </w:r>
        <w:r w:rsidR="0050027E">
          <w:rPr>
            <w:noProof/>
            <w:webHidden/>
          </w:rPr>
        </w:r>
        <w:r w:rsidR="0050027E">
          <w:rPr>
            <w:noProof/>
            <w:webHidden/>
          </w:rPr>
          <w:fldChar w:fldCharType="separate"/>
        </w:r>
        <w:r w:rsidR="0050027E">
          <w:rPr>
            <w:noProof/>
            <w:webHidden/>
          </w:rPr>
          <w:t>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54" w:history="1">
        <w:r w:rsidR="0050027E" w:rsidRPr="003F0EA3">
          <w:rPr>
            <w:rStyle w:val="a8"/>
            <w:noProof/>
          </w:rPr>
          <w:t xml:space="preserve">2.1 </w:t>
        </w:r>
        <w:r w:rsidR="0050027E" w:rsidRPr="003F0EA3">
          <w:rPr>
            <w:rStyle w:val="a8"/>
            <w:rFonts w:hint="eastAsia"/>
            <w:noProof/>
          </w:rPr>
          <w:t>基金基本情况</w:t>
        </w:r>
        <w:r w:rsidR="0050027E">
          <w:rPr>
            <w:noProof/>
            <w:webHidden/>
          </w:rPr>
          <w:tab/>
        </w:r>
        <w:r w:rsidR="0050027E">
          <w:rPr>
            <w:noProof/>
            <w:webHidden/>
          </w:rPr>
          <w:fldChar w:fldCharType="begin"/>
        </w:r>
        <w:r w:rsidR="0050027E">
          <w:rPr>
            <w:noProof/>
            <w:webHidden/>
          </w:rPr>
          <w:instrText xml:space="preserve"> PAGEREF _Toc35965754 \h </w:instrText>
        </w:r>
        <w:r w:rsidR="0050027E">
          <w:rPr>
            <w:noProof/>
            <w:webHidden/>
          </w:rPr>
        </w:r>
        <w:r w:rsidR="0050027E">
          <w:rPr>
            <w:noProof/>
            <w:webHidden/>
          </w:rPr>
          <w:fldChar w:fldCharType="separate"/>
        </w:r>
        <w:r w:rsidR="0050027E">
          <w:rPr>
            <w:noProof/>
            <w:webHidden/>
          </w:rPr>
          <w:t>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55" w:history="1">
        <w:r w:rsidR="0050027E" w:rsidRPr="003F0EA3">
          <w:rPr>
            <w:rStyle w:val="a8"/>
            <w:noProof/>
          </w:rPr>
          <w:t xml:space="preserve">2.2 </w:t>
        </w:r>
        <w:r w:rsidR="0050027E" w:rsidRPr="003F0EA3">
          <w:rPr>
            <w:rStyle w:val="a8"/>
            <w:rFonts w:hint="eastAsia"/>
            <w:noProof/>
          </w:rPr>
          <w:t>基金产品说明</w:t>
        </w:r>
        <w:r w:rsidR="0050027E">
          <w:rPr>
            <w:noProof/>
            <w:webHidden/>
          </w:rPr>
          <w:tab/>
        </w:r>
        <w:r w:rsidR="0050027E">
          <w:rPr>
            <w:noProof/>
            <w:webHidden/>
          </w:rPr>
          <w:fldChar w:fldCharType="begin"/>
        </w:r>
        <w:r w:rsidR="0050027E">
          <w:rPr>
            <w:noProof/>
            <w:webHidden/>
          </w:rPr>
          <w:instrText xml:space="preserve"> PAGEREF _Toc35965755 \h </w:instrText>
        </w:r>
        <w:r w:rsidR="0050027E">
          <w:rPr>
            <w:noProof/>
            <w:webHidden/>
          </w:rPr>
        </w:r>
        <w:r w:rsidR="0050027E">
          <w:rPr>
            <w:noProof/>
            <w:webHidden/>
          </w:rPr>
          <w:fldChar w:fldCharType="separate"/>
        </w:r>
        <w:r w:rsidR="0050027E">
          <w:rPr>
            <w:noProof/>
            <w:webHidden/>
          </w:rPr>
          <w:t>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56" w:history="1">
        <w:r w:rsidR="0050027E" w:rsidRPr="003F0EA3">
          <w:rPr>
            <w:rStyle w:val="a8"/>
            <w:noProof/>
          </w:rPr>
          <w:t xml:space="preserve">2.3 </w:t>
        </w:r>
        <w:r w:rsidR="0050027E" w:rsidRPr="003F0EA3">
          <w:rPr>
            <w:rStyle w:val="a8"/>
            <w:rFonts w:hint="eastAsia"/>
            <w:noProof/>
          </w:rPr>
          <w:t>基金管理人和基金托管人</w:t>
        </w:r>
        <w:r w:rsidR="0050027E">
          <w:rPr>
            <w:noProof/>
            <w:webHidden/>
          </w:rPr>
          <w:tab/>
        </w:r>
        <w:r w:rsidR="0050027E">
          <w:rPr>
            <w:noProof/>
            <w:webHidden/>
          </w:rPr>
          <w:fldChar w:fldCharType="begin"/>
        </w:r>
        <w:r w:rsidR="0050027E">
          <w:rPr>
            <w:noProof/>
            <w:webHidden/>
          </w:rPr>
          <w:instrText xml:space="preserve"> PAGEREF _Toc35965756 \h </w:instrText>
        </w:r>
        <w:r w:rsidR="0050027E">
          <w:rPr>
            <w:noProof/>
            <w:webHidden/>
          </w:rPr>
        </w:r>
        <w:r w:rsidR="0050027E">
          <w:rPr>
            <w:noProof/>
            <w:webHidden/>
          </w:rPr>
          <w:fldChar w:fldCharType="separate"/>
        </w:r>
        <w:r w:rsidR="0050027E">
          <w:rPr>
            <w:noProof/>
            <w:webHidden/>
          </w:rPr>
          <w:t>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57" w:history="1">
        <w:r w:rsidR="0050027E" w:rsidRPr="003F0EA3">
          <w:rPr>
            <w:rStyle w:val="a8"/>
            <w:noProof/>
          </w:rPr>
          <w:t xml:space="preserve">2.4 </w:t>
        </w:r>
        <w:r w:rsidR="0050027E" w:rsidRPr="003F0EA3">
          <w:rPr>
            <w:rStyle w:val="a8"/>
            <w:rFonts w:hint="eastAsia"/>
            <w:noProof/>
          </w:rPr>
          <w:t>信息披露方式</w:t>
        </w:r>
        <w:r w:rsidR="0050027E">
          <w:rPr>
            <w:noProof/>
            <w:webHidden/>
          </w:rPr>
          <w:tab/>
        </w:r>
        <w:r w:rsidR="0050027E">
          <w:rPr>
            <w:noProof/>
            <w:webHidden/>
          </w:rPr>
          <w:fldChar w:fldCharType="begin"/>
        </w:r>
        <w:r w:rsidR="0050027E">
          <w:rPr>
            <w:noProof/>
            <w:webHidden/>
          </w:rPr>
          <w:instrText xml:space="preserve"> PAGEREF _Toc35965757 \h </w:instrText>
        </w:r>
        <w:r w:rsidR="0050027E">
          <w:rPr>
            <w:noProof/>
            <w:webHidden/>
          </w:rPr>
        </w:r>
        <w:r w:rsidR="0050027E">
          <w:rPr>
            <w:noProof/>
            <w:webHidden/>
          </w:rPr>
          <w:fldChar w:fldCharType="separate"/>
        </w:r>
        <w:r w:rsidR="0050027E">
          <w:rPr>
            <w:noProof/>
            <w:webHidden/>
          </w:rPr>
          <w:t>6</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58" w:history="1">
        <w:r w:rsidR="0050027E" w:rsidRPr="003F0EA3">
          <w:rPr>
            <w:rStyle w:val="a8"/>
            <w:noProof/>
          </w:rPr>
          <w:t xml:space="preserve">2.5 </w:t>
        </w:r>
        <w:r w:rsidR="0050027E" w:rsidRPr="003F0EA3">
          <w:rPr>
            <w:rStyle w:val="a8"/>
            <w:rFonts w:hint="eastAsia"/>
            <w:noProof/>
          </w:rPr>
          <w:t>其他相关资料</w:t>
        </w:r>
        <w:r w:rsidR="0050027E">
          <w:rPr>
            <w:noProof/>
            <w:webHidden/>
          </w:rPr>
          <w:tab/>
        </w:r>
        <w:r w:rsidR="0050027E">
          <w:rPr>
            <w:noProof/>
            <w:webHidden/>
          </w:rPr>
          <w:fldChar w:fldCharType="begin"/>
        </w:r>
        <w:r w:rsidR="0050027E">
          <w:rPr>
            <w:noProof/>
            <w:webHidden/>
          </w:rPr>
          <w:instrText xml:space="preserve"> PAGEREF _Toc35965758 \h </w:instrText>
        </w:r>
        <w:r w:rsidR="0050027E">
          <w:rPr>
            <w:noProof/>
            <w:webHidden/>
          </w:rPr>
        </w:r>
        <w:r w:rsidR="0050027E">
          <w:rPr>
            <w:noProof/>
            <w:webHidden/>
          </w:rPr>
          <w:fldChar w:fldCharType="separate"/>
        </w:r>
        <w:r w:rsidR="0050027E">
          <w:rPr>
            <w:noProof/>
            <w:webHidden/>
          </w:rPr>
          <w:t>6</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759" w:history="1">
        <w:r w:rsidR="0050027E" w:rsidRPr="003F0EA3">
          <w:rPr>
            <w:rStyle w:val="a8"/>
            <w:b/>
            <w:bCs/>
            <w:noProof/>
          </w:rPr>
          <w:t xml:space="preserve">§3  </w:t>
        </w:r>
        <w:r w:rsidR="0050027E" w:rsidRPr="003F0EA3">
          <w:rPr>
            <w:rStyle w:val="a8"/>
            <w:rFonts w:hint="eastAsia"/>
            <w:b/>
            <w:bCs/>
            <w:noProof/>
          </w:rPr>
          <w:t>主要财务指标、基金净值表现及利润分配情况</w:t>
        </w:r>
        <w:r w:rsidR="0050027E">
          <w:rPr>
            <w:noProof/>
            <w:webHidden/>
          </w:rPr>
          <w:tab/>
        </w:r>
        <w:r w:rsidR="0050027E">
          <w:rPr>
            <w:noProof/>
            <w:webHidden/>
          </w:rPr>
          <w:fldChar w:fldCharType="begin"/>
        </w:r>
        <w:r w:rsidR="0050027E">
          <w:rPr>
            <w:noProof/>
            <w:webHidden/>
          </w:rPr>
          <w:instrText xml:space="preserve"> PAGEREF _Toc35965759 \h </w:instrText>
        </w:r>
        <w:r w:rsidR="0050027E">
          <w:rPr>
            <w:noProof/>
            <w:webHidden/>
          </w:rPr>
        </w:r>
        <w:r w:rsidR="0050027E">
          <w:rPr>
            <w:noProof/>
            <w:webHidden/>
          </w:rPr>
          <w:fldChar w:fldCharType="separate"/>
        </w:r>
        <w:r w:rsidR="0050027E">
          <w:rPr>
            <w:noProof/>
            <w:webHidden/>
          </w:rPr>
          <w:t>6</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60" w:history="1">
        <w:r w:rsidR="0050027E" w:rsidRPr="003F0EA3">
          <w:rPr>
            <w:rStyle w:val="a8"/>
            <w:noProof/>
          </w:rPr>
          <w:t xml:space="preserve">3.1 </w:t>
        </w:r>
        <w:r w:rsidR="0050027E" w:rsidRPr="003F0EA3">
          <w:rPr>
            <w:rStyle w:val="a8"/>
            <w:rFonts w:hint="eastAsia"/>
            <w:noProof/>
          </w:rPr>
          <w:t>主要会计数据和财务指标</w:t>
        </w:r>
        <w:r w:rsidR="0050027E">
          <w:rPr>
            <w:noProof/>
            <w:webHidden/>
          </w:rPr>
          <w:tab/>
        </w:r>
        <w:r w:rsidR="0050027E">
          <w:rPr>
            <w:noProof/>
            <w:webHidden/>
          </w:rPr>
          <w:fldChar w:fldCharType="begin"/>
        </w:r>
        <w:r w:rsidR="0050027E">
          <w:rPr>
            <w:noProof/>
            <w:webHidden/>
          </w:rPr>
          <w:instrText xml:space="preserve"> PAGEREF _Toc35965760 \h </w:instrText>
        </w:r>
        <w:r w:rsidR="0050027E">
          <w:rPr>
            <w:noProof/>
            <w:webHidden/>
          </w:rPr>
        </w:r>
        <w:r w:rsidR="0050027E">
          <w:rPr>
            <w:noProof/>
            <w:webHidden/>
          </w:rPr>
          <w:fldChar w:fldCharType="separate"/>
        </w:r>
        <w:r w:rsidR="0050027E">
          <w:rPr>
            <w:noProof/>
            <w:webHidden/>
          </w:rPr>
          <w:t>6</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61" w:history="1">
        <w:r w:rsidR="0050027E" w:rsidRPr="003F0EA3">
          <w:rPr>
            <w:rStyle w:val="a8"/>
            <w:noProof/>
          </w:rPr>
          <w:t xml:space="preserve">3.2 </w:t>
        </w:r>
        <w:r w:rsidR="0050027E" w:rsidRPr="003F0EA3">
          <w:rPr>
            <w:rStyle w:val="a8"/>
            <w:rFonts w:hint="eastAsia"/>
            <w:noProof/>
          </w:rPr>
          <w:t>基金净值表现</w:t>
        </w:r>
        <w:r w:rsidR="0050027E">
          <w:rPr>
            <w:noProof/>
            <w:webHidden/>
          </w:rPr>
          <w:tab/>
        </w:r>
        <w:r w:rsidR="0050027E">
          <w:rPr>
            <w:noProof/>
            <w:webHidden/>
          </w:rPr>
          <w:fldChar w:fldCharType="begin"/>
        </w:r>
        <w:r w:rsidR="0050027E">
          <w:rPr>
            <w:noProof/>
            <w:webHidden/>
          </w:rPr>
          <w:instrText xml:space="preserve"> PAGEREF _Toc35965761 \h </w:instrText>
        </w:r>
        <w:r w:rsidR="0050027E">
          <w:rPr>
            <w:noProof/>
            <w:webHidden/>
          </w:rPr>
        </w:r>
        <w:r w:rsidR="0050027E">
          <w:rPr>
            <w:noProof/>
            <w:webHidden/>
          </w:rPr>
          <w:fldChar w:fldCharType="separate"/>
        </w:r>
        <w:r w:rsidR="0050027E">
          <w:rPr>
            <w:noProof/>
            <w:webHidden/>
          </w:rPr>
          <w:t>7</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62" w:history="1">
        <w:r w:rsidR="0050027E" w:rsidRPr="003F0EA3">
          <w:rPr>
            <w:rStyle w:val="a8"/>
            <w:noProof/>
          </w:rPr>
          <w:t>3.3</w:t>
        </w:r>
        <w:r w:rsidR="0050027E">
          <w:rPr>
            <w:rStyle w:val="a8"/>
            <w:noProof/>
          </w:rPr>
          <w:t xml:space="preserve"> </w:t>
        </w:r>
        <w:r w:rsidR="0050027E" w:rsidRPr="003F0EA3">
          <w:rPr>
            <w:rStyle w:val="a8"/>
            <w:rFonts w:hint="eastAsia"/>
            <w:noProof/>
          </w:rPr>
          <w:t>过去三年基金的利润分配情况</w:t>
        </w:r>
        <w:r w:rsidR="0050027E">
          <w:rPr>
            <w:noProof/>
            <w:webHidden/>
          </w:rPr>
          <w:tab/>
        </w:r>
        <w:r w:rsidR="0050027E">
          <w:rPr>
            <w:noProof/>
            <w:webHidden/>
          </w:rPr>
          <w:fldChar w:fldCharType="begin"/>
        </w:r>
        <w:r w:rsidR="0050027E">
          <w:rPr>
            <w:noProof/>
            <w:webHidden/>
          </w:rPr>
          <w:instrText xml:space="preserve"> PAGEREF _Toc35965762 \h </w:instrText>
        </w:r>
        <w:r w:rsidR="0050027E">
          <w:rPr>
            <w:noProof/>
            <w:webHidden/>
          </w:rPr>
        </w:r>
        <w:r w:rsidR="0050027E">
          <w:rPr>
            <w:noProof/>
            <w:webHidden/>
          </w:rPr>
          <w:fldChar w:fldCharType="separate"/>
        </w:r>
        <w:r w:rsidR="0050027E">
          <w:rPr>
            <w:noProof/>
            <w:webHidden/>
          </w:rPr>
          <w:t>10</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763" w:history="1">
        <w:r w:rsidR="0050027E" w:rsidRPr="003F0EA3">
          <w:rPr>
            <w:rStyle w:val="a8"/>
            <w:b/>
            <w:bCs/>
            <w:noProof/>
          </w:rPr>
          <w:t xml:space="preserve">§4  </w:t>
        </w:r>
        <w:r w:rsidR="0050027E" w:rsidRPr="003F0EA3">
          <w:rPr>
            <w:rStyle w:val="a8"/>
            <w:rFonts w:hint="eastAsia"/>
            <w:b/>
            <w:bCs/>
            <w:noProof/>
          </w:rPr>
          <w:t>管理人报告</w:t>
        </w:r>
        <w:r w:rsidR="0050027E">
          <w:rPr>
            <w:noProof/>
            <w:webHidden/>
          </w:rPr>
          <w:tab/>
        </w:r>
        <w:r w:rsidR="0050027E">
          <w:rPr>
            <w:noProof/>
            <w:webHidden/>
          </w:rPr>
          <w:fldChar w:fldCharType="begin"/>
        </w:r>
        <w:r w:rsidR="0050027E">
          <w:rPr>
            <w:noProof/>
            <w:webHidden/>
          </w:rPr>
          <w:instrText xml:space="preserve"> PAGEREF _Toc35965763 \h </w:instrText>
        </w:r>
        <w:r w:rsidR="0050027E">
          <w:rPr>
            <w:noProof/>
            <w:webHidden/>
          </w:rPr>
        </w:r>
        <w:r w:rsidR="0050027E">
          <w:rPr>
            <w:noProof/>
            <w:webHidden/>
          </w:rPr>
          <w:fldChar w:fldCharType="separate"/>
        </w:r>
        <w:r w:rsidR="0050027E">
          <w:rPr>
            <w:noProof/>
            <w:webHidden/>
          </w:rPr>
          <w:t>11</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64" w:history="1">
        <w:r w:rsidR="0050027E" w:rsidRPr="003F0EA3">
          <w:rPr>
            <w:rStyle w:val="a8"/>
            <w:noProof/>
          </w:rPr>
          <w:t xml:space="preserve">4.1 </w:t>
        </w:r>
        <w:r w:rsidR="0050027E" w:rsidRPr="003F0EA3">
          <w:rPr>
            <w:rStyle w:val="a8"/>
            <w:rFonts w:hint="eastAsia"/>
            <w:noProof/>
          </w:rPr>
          <w:t>基金管理人及基金经理情况</w:t>
        </w:r>
        <w:r w:rsidR="0050027E">
          <w:rPr>
            <w:noProof/>
            <w:webHidden/>
          </w:rPr>
          <w:tab/>
        </w:r>
        <w:r w:rsidR="0050027E">
          <w:rPr>
            <w:noProof/>
            <w:webHidden/>
          </w:rPr>
          <w:fldChar w:fldCharType="begin"/>
        </w:r>
        <w:r w:rsidR="0050027E">
          <w:rPr>
            <w:noProof/>
            <w:webHidden/>
          </w:rPr>
          <w:instrText xml:space="preserve"> PAGEREF _Toc35965764 \h </w:instrText>
        </w:r>
        <w:r w:rsidR="0050027E">
          <w:rPr>
            <w:noProof/>
            <w:webHidden/>
          </w:rPr>
        </w:r>
        <w:r w:rsidR="0050027E">
          <w:rPr>
            <w:noProof/>
            <w:webHidden/>
          </w:rPr>
          <w:fldChar w:fldCharType="separate"/>
        </w:r>
        <w:r w:rsidR="0050027E">
          <w:rPr>
            <w:noProof/>
            <w:webHidden/>
          </w:rPr>
          <w:t>11</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65" w:history="1">
        <w:r w:rsidR="0050027E" w:rsidRPr="003F0EA3">
          <w:rPr>
            <w:rStyle w:val="a8"/>
            <w:noProof/>
          </w:rPr>
          <w:t xml:space="preserve">4.2 </w:t>
        </w:r>
        <w:r w:rsidR="0050027E" w:rsidRPr="003F0EA3">
          <w:rPr>
            <w:rStyle w:val="a8"/>
            <w:rFonts w:hint="eastAsia"/>
            <w:noProof/>
          </w:rPr>
          <w:t>管理人对报告期内本基金运作遵规守信情况的说明</w:t>
        </w:r>
        <w:r w:rsidR="0050027E">
          <w:rPr>
            <w:noProof/>
            <w:webHidden/>
          </w:rPr>
          <w:tab/>
        </w:r>
        <w:r w:rsidR="0050027E">
          <w:rPr>
            <w:noProof/>
            <w:webHidden/>
          </w:rPr>
          <w:fldChar w:fldCharType="begin"/>
        </w:r>
        <w:r w:rsidR="0050027E">
          <w:rPr>
            <w:noProof/>
            <w:webHidden/>
          </w:rPr>
          <w:instrText xml:space="preserve"> PAGEREF _Toc35965765 \h </w:instrText>
        </w:r>
        <w:r w:rsidR="0050027E">
          <w:rPr>
            <w:noProof/>
            <w:webHidden/>
          </w:rPr>
        </w:r>
        <w:r w:rsidR="0050027E">
          <w:rPr>
            <w:noProof/>
            <w:webHidden/>
          </w:rPr>
          <w:fldChar w:fldCharType="separate"/>
        </w:r>
        <w:r w:rsidR="0050027E">
          <w:rPr>
            <w:noProof/>
            <w:webHidden/>
          </w:rPr>
          <w:t>13</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66" w:history="1">
        <w:r w:rsidR="0050027E" w:rsidRPr="003F0EA3">
          <w:rPr>
            <w:rStyle w:val="a8"/>
            <w:noProof/>
          </w:rPr>
          <w:t xml:space="preserve">4.3 </w:t>
        </w:r>
        <w:r w:rsidR="0050027E" w:rsidRPr="003F0EA3">
          <w:rPr>
            <w:rStyle w:val="a8"/>
            <w:rFonts w:hint="eastAsia"/>
            <w:noProof/>
          </w:rPr>
          <w:t>管理人对报告期内公平交易情况的专项说明</w:t>
        </w:r>
        <w:r w:rsidR="0050027E">
          <w:rPr>
            <w:noProof/>
            <w:webHidden/>
          </w:rPr>
          <w:tab/>
        </w:r>
        <w:r w:rsidR="0050027E">
          <w:rPr>
            <w:noProof/>
            <w:webHidden/>
          </w:rPr>
          <w:fldChar w:fldCharType="begin"/>
        </w:r>
        <w:r w:rsidR="0050027E">
          <w:rPr>
            <w:noProof/>
            <w:webHidden/>
          </w:rPr>
          <w:instrText xml:space="preserve"> PAGEREF _Toc35965766 \h </w:instrText>
        </w:r>
        <w:r w:rsidR="0050027E">
          <w:rPr>
            <w:noProof/>
            <w:webHidden/>
          </w:rPr>
        </w:r>
        <w:r w:rsidR="0050027E">
          <w:rPr>
            <w:noProof/>
            <w:webHidden/>
          </w:rPr>
          <w:fldChar w:fldCharType="separate"/>
        </w:r>
        <w:r w:rsidR="0050027E">
          <w:rPr>
            <w:noProof/>
            <w:webHidden/>
          </w:rPr>
          <w:t>13</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67" w:history="1">
        <w:r w:rsidR="0050027E" w:rsidRPr="003F0EA3">
          <w:rPr>
            <w:rStyle w:val="a8"/>
            <w:noProof/>
          </w:rPr>
          <w:t xml:space="preserve">4.4 </w:t>
        </w:r>
        <w:r w:rsidR="0050027E" w:rsidRPr="003F0EA3">
          <w:rPr>
            <w:rStyle w:val="a8"/>
            <w:rFonts w:hint="eastAsia"/>
            <w:noProof/>
          </w:rPr>
          <w:t>管理人对报告期内基金的投资策略和业绩表现的说明</w:t>
        </w:r>
        <w:r w:rsidR="0050027E">
          <w:rPr>
            <w:noProof/>
            <w:webHidden/>
          </w:rPr>
          <w:tab/>
        </w:r>
        <w:r w:rsidR="0050027E">
          <w:rPr>
            <w:noProof/>
            <w:webHidden/>
          </w:rPr>
          <w:fldChar w:fldCharType="begin"/>
        </w:r>
        <w:r w:rsidR="0050027E">
          <w:rPr>
            <w:noProof/>
            <w:webHidden/>
          </w:rPr>
          <w:instrText xml:space="preserve"> PAGEREF _Toc35965767 \h </w:instrText>
        </w:r>
        <w:r w:rsidR="0050027E">
          <w:rPr>
            <w:noProof/>
            <w:webHidden/>
          </w:rPr>
        </w:r>
        <w:r w:rsidR="0050027E">
          <w:rPr>
            <w:noProof/>
            <w:webHidden/>
          </w:rPr>
          <w:fldChar w:fldCharType="separate"/>
        </w:r>
        <w:r w:rsidR="0050027E">
          <w:rPr>
            <w:noProof/>
            <w:webHidden/>
          </w:rPr>
          <w:t>15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68" w:history="1">
        <w:r w:rsidR="0050027E" w:rsidRPr="003F0EA3">
          <w:rPr>
            <w:rStyle w:val="a8"/>
            <w:noProof/>
          </w:rPr>
          <w:t xml:space="preserve">4.5 </w:t>
        </w:r>
        <w:r w:rsidR="0050027E" w:rsidRPr="003F0EA3">
          <w:rPr>
            <w:rStyle w:val="a8"/>
            <w:rFonts w:hint="eastAsia"/>
            <w:noProof/>
          </w:rPr>
          <w:t>管理人对宏观经济、证券市场及行业走势的简要展望</w:t>
        </w:r>
        <w:r w:rsidR="0050027E">
          <w:rPr>
            <w:noProof/>
            <w:webHidden/>
          </w:rPr>
          <w:tab/>
        </w:r>
        <w:r w:rsidR="0050027E">
          <w:rPr>
            <w:noProof/>
            <w:webHidden/>
          </w:rPr>
          <w:fldChar w:fldCharType="begin"/>
        </w:r>
        <w:r w:rsidR="0050027E">
          <w:rPr>
            <w:noProof/>
            <w:webHidden/>
          </w:rPr>
          <w:instrText xml:space="preserve"> PAGEREF _Toc35965768 \h </w:instrText>
        </w:r>
        <w:r w:rsidR="0050027E">
          <w:rPr>
            <w:noProof/>
            <w:webHidden/>
          </w:rPr>
        </w:r>
        <w:r w:rsidR="0050027E">
          <w:rPr>
            <w:noProof/>
            <w:webHidden/>
          </w:rPr>
          <w:fldChar w:fldCharType="separate"/>
        </w:r>
        <w:r w:rsidR="0050027E">
          <w:rPr>
            <w:noProof/>
            <w:webHidden/>
          </w:rPr>
          <w:t>16</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69" w:history="1">
        <w:r w:rsidR="0050027E" w:rsidRPr="003F0EA3">
          <w:rPr>
            <w:rStyle w:val="a8"/>
            <w:noProof/>
          </w:rPr>
          <w:t xml:space="preserve">4.6 </w:t>
        </w:r>
        <w:r w:rsidR="0050027E" w:rsidRPr="003F0EA3">
          <w:rPr>
            <w:rStyle w:val="a8"/>
            <w:rFonts w:hint="eastAsia"/>
            <w:noProof/>
          </w:rPr>
          <w:t>管理人内部有关本基金的监察稽核工作情况</w:t>
        </w:r>
        <w:r w:rsidR="0050027E">
          <w:rPr>
            <w:noProof/>
            <w:webHidden/>
          </w:rPr>
          <w:tab/>
        </w:r>
        <w:r w:rsidR="0050027E">
          <w:rPr>
            <w:noProof/>
            <w:webHidden/>
          </w:rPr>
          <w:fldChar w:fldCharType="begin"/>
        </w:r>
        <w:r w:rsidR="0050027E">
          <w:rPr>
            <w:noProof/>
            <w:webHidden/>
          </w:rPr>
          <w:instrText xml:space="preserve"> PAGEREF _Toc35965769 \h </w:instrText>
        </w:r>
        <w:r w:rsidR="0050027E">
          <w:rPr>
            <w:noProof/>
            <w:webHidden/>
          </w:rPr>
        </w:r>
        <w:r w:rsidR="0050027E">
          <w:rPr>
            <w:noProof/>
            <w:webHidden/>
          </w:rPr>
          <w:fldChar w:fldCharType="separate"/>
        </w:r>
        <w:r w:rsidR="0050027E">
          <w:rPr>
            <w:noProof/>
            <w:webHidden/>
          </w:rPr>
          <w:t>16</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70" w:history="1">
        <w:r w:rsidR="0050027E" w:rsidRPr="003F0EA3">
          <w:rPr>
            <w:rStyle w:val="a8"/>
            <w:noProof/>
          </w:rPr>
          <w:t xml:space="preserve">4.7 </w:t>
        </w:r>
        <w:r w:rsidR="0050027E" w:rsidRPr="003F0EA3">
          <w:rPr>
            <w:rStyle w:val="a8"/>
            <w:rFonts w:hint="eastAsia"/>
            <w:noProof/>
          </w:rPr>
          <w:t>管理人对报告期内基金估值程序等事项的说明</w:t>
        </w:r>
        <w:r w:rsidR="0050027E">
          <w:rPr>
            <w:noProof/>
            <w:webHidden/>
          </w:rPr>
          <w:tab/>
        </w:r>
        <w:r w:rsidR="0050027E">
          <w:rPr>
            <w:noProof/>
            <w:webHidden/>
          </w:rPr>
          <w:fldChar w:fldCharType="begin"/>
        </w:r>
        <w:r w:rsidR="0050027E">
          <w:rPr>
            <w:noProof/>
            <w:webHidden/>
          </w:rPr>
          <w:instrText xml:space="preserve"> PAGEREF _Toc35965770 \h </w:instrText>
        </w:r>
        <w:r w:rsidR="0050027E">
          <w:rPr>
            <w:noProof/>
            <w:webHidden/>
          </w:rPr>
        </w:r>
        <w:r w:rsidR="0050027E">
          <w:rPr>
            <w:noProof/>
            <w:webHidden/>
          </w:rPr>
          <w:fldChar w:fldCharType="separate"/>
        </w:r>
        <w:r w:rsidR="0050027E">
          <w:rPr>
            <w:noProof/>
            <w:webHidden/>
          </w:rPr>
          <w:t>17</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71" w:history="1">
        <w:r w:rsidR="0050027E" w:rsidRPr="003F0EA3">
          <w:rPr>
            <w:rStyle w:val="a8"/>
            <w:noProof/>
          </w:rPr>
          <w:t xml:space="preserve">4.8 </w:t>
        </w:r>
        <w:r w:rsidR="0050027E" w:rsidRPr="003F0EA3">
          <w:rPr>
            <w:rStyle w:val="a8"/>
            <w:rFonts w:hint="eastAsia"/>
            <w:noProof/>
          </w:rPr>
          <w:t>管理人对报告期内基金利润分配情况的说明</w:t>
        </w:r>
        <w:r w:rsidR="0050027E">
          <w:rPr>
            <w:noProof/>
            <w:webHidden/>
          </w:rPr>
          <w:tab/>
        </w:r>
        <w:r w:rsidR="0050027E">
          <w:rPr>
            <w:noProof/>
            <w:webHidden/>
          </w:rPr>
          <w:fldChar w:fldCharType="begin"/>
        </w:r>
        <w:r w:rsidR="0050027E">
          <w:rPr>
            <w:noProof/>
            <w:webHidden/>
          </w:rPr>
          <w:instrText xml:space="preserve"> PAGEREF _Toc35965771 \h </w:instrText>
        </w:r>
        <w:r w:rsidR="0050027E">
          <w:rPr>
            <w:noProof/>
            <w:webHidden/>
          </w:rPr>
        </w:r>
        <w:r w:rsidR="0050027E">
          <w:rPr>
            <w:noProof/>
            <w:webHidden/>
          </w:rPr>
          <w:fldChar w:fldCharType="separate"/>
        </w:r>
        <w:r w:rsidR="0050027E">
          <w:rPr>
            <w:noProof/>
            <w:webHidden/>
          </w:rPr>
          <w:t>17</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72" w:history="1">
        <w:r w:rsidR="0050027E" w:rsidRPr="003F0EA3">
          <w:rPr>
            <w:rStyle w:val="a8"/>
            <w:noProof/>
          </w:rPr>
          <w:t xml:space="preserve">4.9 </w:t>
        </w:r>
        <w:r w:rsidR="0050027E" w:rsidRPr="003F0EA3">
          <w:rPr>
            <w:rStyle w:val="a8"/>
            <w:rFonts w:hint="eastAsia"/>
            <w:noProof/>
          </w:rPr>
          <w:t>报告期内管理人对本基金持有人数或基金资产净值预警情形的说明</w:t>
        </w:r>
        <w:r w:rsidR="0050027E">
          <w:rPr>
            <w:noProof/>
            <w:webHidden/>
          </w:rPr>
          <w:tab/>
        </w:r>
        <w:r w:rsidR="0050027E">
          <w:rPr>
            <w:noProof/>
            <w:webHidden/>
          </w:rPr>
          <w:fldChar w:fldCharType="begin"/>
        </w:r>
        <w:r w:rsidR="0050027E">
          <w:rPr>
            <w:noProof/>
            <w:webHidden/>
          </w:rPr>
          <w:instrText xml:space="preserve"> PAGEREF _Toc35965772 \h </w:instrText>
        </w:r>
        <w:r w:rsidR="0050027E">
          <w:rPr>
            <w:noProof/>
            <w:webHidden/>
          </w:rPr>
        </w:r>
        <w:r w:rsidR="0050027E">
          <w:rPr>
            <w:noProof/>
            <w:webHidden/>
          </w:rPr>
          <w:fldChar w:fldCharType="separate"/>
        </w:r>
        <w:r w:rsidR="0050027E">
          <w:rPr>
            <w:noProof/>
            <w:webHidden/>
          </w:rPr>
          <w:t>17</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773" w:history="1">
        <w:r w:rsidR="0050027E" w:rsidRPr="003F0EA3">
          <w:rPr>
            <w:rStyle w:val="a8"/>
            <w:b/>
            <w:bCs/>
            <w:noProof/>
          </w:rPr>
          <w:t xml:space="preserve">§5  </w:t>
        </w:r>
        <w:r w:rsidR="0050027E" w:rsidRPr="003F0EA3">
          <w:rPr>
            <w:rStyle w:val="a8"/>
            <w:rFonts w:hint="eastAsia"/>
            <w:b/>
            <w:bCs/>
            <w:noProof/>
          </w:rPr>
          <w:t>托管人报告</w:t>
        </w:r>
        <w:r w:rsidR="0050027E">
          <w:rPr>
            <w:noProof/>
            <w:webHidden/>
          </w:rPr>
          <w:tab/>
        </w:r>
        <w:r w:rsidR="0050027E">
          <w:rPr>
            <w:noProof/>
            <w:webHidden/>
          </w:rPr>
          <w:fldChar w:fldCharType="begin"/>
        </w:r>
        <w:r w:rsidR="0050027E">
          <w:rPr>
            <w:noProof/>
            <w:webHidden/>
          </w:rPr>
          <w:instrText xml:space="preserve"> PAGEREF _Toc35965773 \h </w:instrText>
        </w:r>
        <w:r w:rsidR="0050027E">
          <w:rPr>
            <w:noProof/>
            <w:webHidden/>
          </w:rPr>
        </w:r>
        <w:r w:rsidR="0050027E">
          <w:rPr>
            <w:noProof/>
            <w:webHidden/>
          </w:rPr>
          <w:fldChar w:fldCharType="separate"/>
        </w:r>
        <w:r w:rsidR="0050027E">
          <w:rPr>
            <w:noProof/>
            <w:webHidden/>
          </w:rPr>
          <w:t>18</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74" w:history="1">
        <w:r w:rsidR="0050027E" w:rsidRPr="003F0EA3">
          <w:rPr>
            <w:rStyle w:val="a8"/>
            <w:noProof/>
          </w:rPr>
          <w:t xml:space="preserve">5.1 </w:t>
        </w:r>
        <w:r w:rsidR="0050027E" w:rsidRPr="003F0EA3">
          <w:rPr>
            <w:rStyle w:val="a8"/>
            <w:rFonts w:hint="eastAsia"/>
            <w:noProof/>
          </w:rPr>
          <w:t>报告期内本基金托管人遵规守信情况声明</w:t>
        </w:r>
        <w:r w:rsidR="0050027E">
          <w:rPr>
            <w:noProof/>
            <w:webHidden/>
          </w:rPr>
          <w:tab/>
        </w:r>
        <w:r w:rsidR="0050027E">
          <w:rPr>
            <w:noProof/>
            <w:webHidden/>
          </w:rPr>
          <w:fldChar w:fldCharType="begin"/>
        </w:r>
        <w:r w:rsidR="0050027E">
          <w:rPr>
            <w:noProof/>
            <w:webHidden/>
          </w:rPr>
          <w:instrText xml:space="preserve"> PAGEREF _Toc35965774 \h </w:instrText>
        </w:r>
        <w:r w:rsidR="0050027E">
          <w:rPr>
            <w:noProof/>
            <w:webHidden/>
          </w:rPr>
        </w:r>
        <w:r w:rsidR="0050027E">
          <w:rPr>
            <w:noProof/>
            <w:webHidden/>
          </w:rPr>
          <w:fldChar w:fldCharType="separate"/>
        </w:r>
        <w:r w:rsidR="0050027E">
          <w:rPr>
            <w:noProof/>
            <w:webHidden/>
          </w:rPr>
          <w:t>18</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75" w:history="1">
        <w:r w:rsidR="0050027E" w:rsidRPr="003F0EA3">
          <w:rPr>
            <w:rStyle w:val="a8"/>
            <w:noProof/>
          </w:rPr>
          <w:t xml:space="preserve">5.2 </w:t>
        </w:r>
        <w:r w:rsidR="0050027E" w:rsidRPr="003F0EA3">
          <w:rPr>
            <w:rStyle w:val="a8"/>
            <w:rFonts w:hint="eastAsia"/>
            <w:noProof/>
          </w:rPr>
          <w:t>托管人对报告期内本基金投资运作遵规守信、净值计算、利润分配等情况的说明</w:t>
        </w:r>
        <w:r w:rsidR="0050027E">
          <w:rPr>
            <w:noProof/>
            <w:webHidden/>
          </w:rPr>
          <w:tab/>
        </w:r>
        <w:r w:rsidR="0050027E">
          <w:rPr>
            <w:noProof/>
            <w:webHidden/>
          </w:rPr>
          <w:fldChar w:fldCharType="begin"/>
        </w:r>
        <w:r w:rsidR="0050027E">
          <w:rPr>
            <w:noProof/>
            <w:webHidden/>
          </w:rPr>
          <w:instrText xml:space="preserve"> PAGEREF _Toc35965775 \h </w:instrText>
        </w:r>
        <w:r w:rsidR="0050027E">
          <w:rPr>
            <w:noProof/>
            <w:webHidden/>
          </w:rPr>
        </w:r>
        <w:r w:rsidR="0050027E">
          <w:rPr>
            <w:noProof/>
            <w:webHidden/>
          </w:rPr>
          <w:fldChar w:fldCharType="separate"/>
        </w:r>
        <w:r w:rsidR="0050027E">
          <w:rPr>
            <w:noProof/>
            <w:webHidden/>
          </w:rPr>
          <w:t>18</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76" w:history="1">
        <w:r w:rsidR="0050027E" w:rsidRPr="003F0EA3">
          <w:rPr>
            <w:rStyle w:val="a8"/>
            <w:noProof/>
          </w:rPr>
          <w:t xml:space="preserve">5.3 </w:t>
        </w:r>
        <w:r w:rsidR="0050027E" w:rsidRPr="003F0EA3">
          <w:rPr>
            <w:rStyle w:val="a8"/>
            <w:rFonts w:hint="eastAsia"/>
            <w:noProof/>
          </w:rPr>
          <w:t>托管人对本年度报告中财务信息等内容的真实、准确和完整发表意见</w:t>
        </w:r>
        <w:r w:rsidR="0050027E">
          <w:rPr>
            <w:noProof/>
            <w:webHidden/>
          </w:rPr>
          <w:tab/>
        </w:r>
        <w:r w:rsidR="0050027E">
          <w:rPr>
            <w:noProof/>
            <w:webHidden/>
          </w:rPr>
          <w:fldChar w:fldCharType="begin"/>
        </w:r>
        <w:r w:rsidR="0050027E">
          <w:rPr>
            <w:noProof/>
            <w:webHidden/>
          </w:rPr>
          <w:instrText xml:space="preserve"> PAGEREF _Toc35965776 \h </w:instrText>
        </w:r>
        <w:r w:rsidR="0050027E">
          <w:rPr>
            <w:noProof/>
            <w:webHidden/>
          </w:rPr>
        </w:r>
        <w:r w:rsidR="0050027E">
          <w:rPr>
            <w:noProof/>
            <w:webHidden/>
          </w:rPr>
          <w:fldChar w:fldCharType="separate"/>
        </w:r>
        <w:r w:rsidR="0050027E">
          <w:rPr>
            <w:noProof/>
            <w:webHidden/>
          </w:rPr>
          <w:t>18</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777" w:history="1">
        <w:r w:rsidR="0050027E" w:rsidRPr="003F0EA3">
          <w:rPr>
            <w:rStyle w:val="a8"/>
            <w:b/>
            <w:bCs/>
            <w:noProof/>
          </w:rPr>
          <w:t xml:space="preserve">§6  </w:t>
        </w:r>
        <w:r w:rsidR="0050027E" w:rsidRPr="003F0EA3">
          <w:rPr>
            <w:rStyle w:val="a8"/>
            <w:rFonts w:hint="eastAsia"/>
            <w:b/>
            <w:bCs/>
            <w:noProof/>
          </w:rPr>
          <w:t>审计报告</w:t>
        </w:r>
        <w:r w:rsidR="0050027E">
          <w:rPr>
            <w:noProof/>
            <w:webHidden/>
          </w:rPr>
          <w:tab/>
        </w:r>
        <w:r w:rsidR="0050027E">
          <w:rPr>
            <w:noProof/>
            <w:webHidden/>
          </w:rPr>
          <w:fldChar w:fldCharType="begin"/>
        </w:r>
        <w:r w:rsidR="0050027E">
          <w:rPr>
            <w:noProof/>
            <w:webHidden/>
          </w:rPr>
          <w:instrText xml:space="preserve"> PAGEREF _Toc35965777 \h </w:instrText>
        </w:r>
        <w:r w:rsidR="0050027E">
          <w:rPr>
            <w:noProof/>
            <w:webHidden/>
          </w:rPr>
        </w:r>
        <w:r w:rsidR="0050027E">
          <w:rPr>
            <w:noProof/>
            <w:webHidden/>
          </w:rPr>
          <w:fldChar w:fldCharType="separate"/>
        </w:r>
        <w:r w:rsidR="0050027E">
          <w:rPr>
            <w:noProof/>
            <w:webHidden/>
          </w:rPr>
          <w:t>18</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78" w:history="1">
        <w:r w:rsidR="0050027E" w:rsidRPr="003F0EA3">
          <w:rPr>
            <w:rStyle w:val="a8"/>
            <w:noProof/>
          </w:rPr>
          <w:t xml:space="preserve">6.1 </w:t>
        </w:r>
        <w:r w:rsidR="0050027E" w:rsidRPr="003F0EA3">
          <w:rPr>
            <w:rStyle w:val="a8"/>
            <w:rFonts w:hint="eastAsia"/>
            <w:noProof/>
          </w:rPr>
          <w:t>审计意见</w:t>
        </w:r>
        <w:r w:rsidR="0050027E">
          <w:rPr>
            <w:noProof/>
            <w:webHidden/>
          </w:rPr>
          <w:tab/>
        </w:r>
        <w:r w:rsidR="0050027E">
          <w:rPr>
            <w:noProof/>
            <w:webHidden/>
          </w:rPr>
          <w:fldChar w:fldCharType="begin"/>
        </w:r>
        <w:r w:rsidR="0050027E">
          <w:rPr>
            <w:noProof/>
            <w:webHidden/>
          </w:rPr>
          <w:instrText xml:space="preserve"> PAGEREF _Toc35965778 \h </w:instrText>
        </w:r>
        <w:r w:rsidR="0050027E">
          <w:rPr>
            <w:noProof/>
            <w:webHidden/>
          </w:rPr>
        </w:r>
        <w:r w:rsidR="0050027E">
          <w:rPr>
            <w:noProof/>
            <w:webHidden/>
          </w:rPr>
          <w:fldChar w:fldCharType="separate"/>
        </w:r>
        <w:r w:rsidR="0050027E">
          <w:rPr>
            <w:noProof/>
            <w:webHidden/>
          </w:rPr>
          <w:t>18</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79" w:history="1">
        <w:r w:rsidR="0050027E" w:rsidRPr="003F0EA3">
          <w:rPr>
            <w:rStyle w:val="a8"/>
            <w:noProof/>
          </w:rPr>
          <w:t xml:space="preserve">6.2 </w:t>
        </w:r>
        <w:r w:rsidR="0050027E" w:rsidRPr="003F0EA3">
          <w:rPr>
            <w:rStyle w:val="a8"/>
            <w:rFonts w:hint="eastAsia"/>
            <w:noProof/>
          </w:rPr>
          <w:t>形成审计意见的基础</w:t>
        </w:r>
        <w:r w:rsidR="0050027E">
          <w:rPr>
            <w:noProof/>
            <w:webHidden/>
          </w:rPr>
          <w:tab/>
        </w:r>
        <w:r w:rsidR="0050027E">
          <w:rPr>
            <w:noProof/>
            <w:webHidden/>
          </w:rPr>
          <w:fldChar w:fldCharType="begin"/>
        </w:r>
        <w:r w:rsidR="0050027E">
          <w:rPr>
            <w:noProof/>
            <w:webHidden/>
          </w:rPr>
          <w:instrText xml:space="preserve"> PAGEREF _Toc35965779 \h </w:instrText>
        </w:r>
        <w:r w:rsidR="0050027E">
          <w:rPr>
            <w:noProof/>
            <w:webHidden/>
          </w:rPr>
        </w:r>
        <w:r w:rsidR="0050027E">
          <w:rPr>
            <w:noProof/>
            <w:webHidden/>
          </w:rPr>
          <w:fldChar w:fldCharType="separate"/>
        </w:r>
        <w:r w:rsidR="0050027E">
          <w:rPr>
            <w:noProof/>
            <w:webHidden/>
          </w:rPr>
          <w:t>19</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80" w:history="1">
        <w:r w:rsidR="0050027E" w:rsidRPr="003F0EA3">
          <w:rPr>
            <w:rStyle w:val="a8"/>
            <w:noProof/>
          </w:rPr>
          <w:t xml:space="preserve">6.3 </w:t>
        </w:r>
        <w:r w:rsidR="0050027E" w:rsidRPr="003F0EA3">
          <w:rPr>
            <w:rStyle w:val="a8"/>
            <w:rFonts w:hint="eastAsia"/>
            <w:noProof/>
          </w:rPr>
          <w:t>其他信息</w:t>
        </w:r>
        <w:r w:rsidR="0050027E">
          <w:rPr>
            <w:noProof/>
            <w:webHidden/>
          </w:rPr>
          <w:tab/>
        </w:r>
        <w:r w:rsidR="0050027E">
          <w:rPr>
            <w:noProof/>
            <w:webHidden/>
          </w:rPr>
          <w:fldChar w:fldCharType="begin"/>
        </w:r>
        <w:r w:rsidR="0050027E">
          <w:rPr>
            <w:noProof/>
            <w:webHidden/>
          </w:rPr>
          <w:instrText xml:space="preserve"> PAGEREF _Toc35965780 \h </w:instrText>
        </w:r>
        <w:r w:rsidR="0050027E">
          <w:rPr>
            <w:noProof/>
            <w:webHidden/>
          </w:rPr>
        </w:r>
        <w:r w:rsidR="0050027E">
          <w:rPr>
            <w:noProof/>
            <w:webHidden/>
          </w:rPr>
          <w:fldChar w:fldCharType="separate"/>
        </w:r>
        <w:r w:rsidR="0050027E">
          <w:rPr>
            <w:noProof/>
            <w:webHidden/>
          </w:rPr>
          <w:t>19</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81" w:history="1">
        <w:r w:rsidR="0050027E" w:rsidRPr="003F0EA3">
          <w:rPr>
            <w:rStyle w:val="a8"/>
            <w:noProof/>
          </w:rPr>
          <w:t xml:space="preserve">6.4 </w:t>
        </w:r>
        <w:r w:rsidR="0050027E" w:rsidRPr="003F0EA3">
          <w:rPr>
            <w:rStyle w:val="a8"/>
            <w:rFonts w:hint="eastAsia"/>
            <w:noProof/>
          </w:rPr>
          <w:t>管理层和治理层对财务报表的责任</w:t>
        </w:r>
        <w:r w:rsidR="0050027E">
          <w:rPr>
            <w:noProof/>
            <w:webHidden/>
          </w:rPr>
          <w:tab/>
        </w:r>
        <w:r w:rsidR="0050027E">
          <w:rPr>
            <w:noProof/>
            <w:webHidden/>
          </w:rPr>
          <w:fldChar w:fldCharType="begin"/>
        </w:r>
        <w:r w:rsidR="0050027E">
          <w:rPr>
            <w:noProof/>
            <w:webHidden/>
          </w:rPr>
          <w:instrText xml:space="preserve"> PAGEREF _Toc35965781 \h </w:instrText>
        </w:r>
        <w:r w:rsidR="0050027E">
          <w:rPr>
            <w:noProof/>
            <w:webHidden/>
          </w:rPr>
        </w:r>
        <w:r w:rsidR="0050027E">
          <w:rPr>
            <w:noProof/>
            <w:webHidden/>
          </w:rPr>
          <w:fldChar w:fldCharType="separate"/>
        </w:r>
        <w:r w:rsidR="0050027E">
          <w:rPr>
            <w:noProof/>
            <w:webHidden/>
          </w:rPr>
          <w:t>19</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82" w:history="1">
        <w:r w:rsidR="0050027E" w:rsidRPr="003F0EA3">
          <w:rPr>
            <w:rStyle w:val="a8"/>
            <w:noProof/>
          </w:rPr>
          <w:t xml:space="preserve">6.5 </w:t>
        </w:r>
        <w:r w:rsidR="0050027E" w:rsidRPr="003F0EA3">
          <w:rPr>
            <w:rStyle w:val="a8"/>
            <w:rFonts w:hint="eastAsia"/>
            <w:noProof/>
          </w:rPr>
          <w:t>注册会计师对财务报表审计的责任</w:t>
        </w:r>
        <w:r w:rsidR="0050027E">
          <w:rPr>
            <w:noProof/>
            <w:webHidden/>
          </w:rPr>
          <w:tab/>
        </w:r>
        <w:r w:rsidR="0050027E">
          <w:rPr>
            <w:noProof/>
            <w:webHidden/>
          </w:rPr>
          <w:fldChar w:fldCharType="begin"/>
        </w:r>
        <w:r w:rsidR="0050027E">
          <w:rPr>
            <w:noProof/>
            <w:webHidden/>
          </w:rPr>
          <w:instrText xml:space="preserve"> PAGEREF _Toc35965782 \h </w:instrText>
        </w:r>
        <w:r w:rsidR="0050027E">
          <w:rPr>
            <w:noProof/>
            <w:webHidden/>
          </w:rPr>
        </w:r>
        <w:r w:rsidR="0050027E">
          <w:rPr>
            <w:noProof/>
            <w:webHidden/>
          </w:rPr>
          <w:fldChar w:fldCharType="separate"/>
        </w:r>
        <w:r w:rsidR="0050027E">
          <w:rPr>
            <w:noProof/>
            <w:webHidden/>
          </w:rPr>
          <w:t>19</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783" w:history="1">
        <w:r w:rsidR="0050027E" w:rsidRPr="003F0EA3">
          <w:rPr>
            <w:rStyle w:val="a8"/>
            <w:b/>
            <w:bCs/>
            <w:noProof/>
          </w:rPr>
          <w:t xml:space="preserve">§7  </w:t>
        </w:r>
        <w:r w:rsidR="0050027E" w:rsidRPr="003F0EA3">
          <w:rPr>
            <w:rStyle w:val="a8"/>
            <w:rFonts w:hint="eastAsia"/>
            <w:b/>
            <w:bCs/>
            <w:noProof/>
          </w:rPr>
          <w:t>年度财务报表</w:t>
        </w:r>
        <w:r w:rsidR="0050027E">
          <w:rPr>
            <w:noProof/>
            <w:webHidden/>
          </w:rPr>
          <w:tab/>
        </w:r>
        <w:r w:rsidR="0050027E">
          <w:rPr>
            <w:noProof/>
            <w:webHidden/>
          </w:rPr>
          <w:fldChar w:fldCharType="begin"/>
        </w:r>
        <w:r w:rsidR="0050027E">
          <w:rPr>
            <w:noProof/>
            <w:webHidden/>
          </w:rPr>
          <w:instrText xml:space="preserve"> PAGEREF _Toc35965783 \h </w:instrText>
        </w:r>
        <w:r w:rsidR="0050027E">
          <w:rPr>
            <w:noProof/>
            <w:webHidden/>
          </w:rPr>
        </w:r>
        <w:r w:rsidR="0050027E">
          <w:rPr>
            <w:noProof/>
            <w:webHidden/>
          </w:rPr>
          <w:fldChar w:fldCharType="separate"/>
        </w:r>
        <w:r w:rsidR="0050027E">
          <w:rPr>
            <w:noProof/>
            <w:webHidden/>
          </w:rPr>
          <w:t>20</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84" w:history="1">
        <w:r w:rsidR="0050027E" w:rsidRPr="003F0EA3">
          <w:rPr>
            <w:rStyle w:val="a8"/>
            <w:noProof/>
          </w:rPr>
          <w:t xml:space="preserve">7.1 </w:t>
        </w:r>
        <w:r w:rsidR="0050027E" w:rsidRPr="003F0EA3">
          <w:rPr>
            <w:rStyle w:val="a8"/>
            <w:rFonts w:hint="eastAsia"/>
            <w:noProof/>
          </w:rPr>
          <w:t>资产负债表</w:t>
        </w:r>
        <w:r w:rsidR="0050027E">
          <w:rPr>
            <w:noProof/>
            <w:webHidden/>
          </w:rPr>
          <w:tab/>
        </w:r>
        <w:r w:rsidR="0050027E">
          <w:rPr>
            <w:noProof/>
            <w:webHidden/>
          </w:rPr>
          <w:fldChar w:fldCharType="begin"/>
        </w:r>
        <w:r w:rsidR="0050027E">
          <w:rPr>
            <w:noProof/>
            <w:webHidden/>
          </w:rPr>
          <w:instrText xml:space="preserve"> PAGEREF _Toc35965784 \h </w:instrText>
        </w:r>
        <w:r w:rsidR="0050027E">
          <w:rPr>
            <w:noProof/>
            <w:webHidden/>
          </w:rPr>
        </w:r>
        <w:r w:rsidR="0050027E">
          <w:rPr>
            <w:noProof/>
            <w:webHidden/>
          </w:rPr>
          <w:fldChar w:fldCharType="separate"/>
        </w:r>
        <w:r w:rsidR="0050027E">
          <w:rPr>
            <w:noProof/>
            <w:webHidden/>
          </w:rPr>
          <w:t>20</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85" w:history="1">
        <w:r w:rsidR="0050027E" w:rsidRPr="003F0EA3">
          <w:rPr>
            <w:rStyle w:val="a8"/>
            <w:noProof/>
          </w:rPr>
          <w:t xml:space="preserve">7.2 </w:t>
        </w:r>
        <w:r w:rsidR="0050027E" w:rsidRPr="003F0EA3">
          <w:rPr>
            <w:rStyle w:val="a8"/>
            <w:rFonts w:hint="eastAsia"/>
            <w:noProof/>
          </w:rPr>
          <w:t>利润表</w:t>
        </w:r>
        <w:r w:rsidR="0050027E">
          <w:rPr>
            <w:noProof/>
            <w:webHidden/>
          </w:rPr>
          <w:tab/>
        </w:r>
        <w:r w:rsidR="0050027E">
          <w:rPr>
            <w:noProof/>
            <w:webHidden/>
          </w:rPr>
          <w:fldChar w:fldCharType="begin"/>
        </w:r>
        <w:r w:rsidR="0050027E">
          <w:rPr>
            <w:noProof/>
            <w:webHidden/>
          </w:rPr>
          <w:instrText xml:space="preserve"> PAGEREF _Toc35965785 \h </w:instrText>
        </w:r>
        <w:r w:rsidR="0050027E">
          <w:rPr>
            <w:noProof/>
            <w:webHidden/>
          </w:rPr>
        </w:r>
        <w:r w:rsidR="0050027E">
          <w:rPr>
            <w:noProof/>
            <w:webHidden/>
          </w:rPr>
          <w:fldChar w:fldCharType="separate"/>
        </w:r>
        <w:r w:rsidR="0050027E">
          <w:rPr>
            <w:noProof/>
            <w:webHidden/>
          </w:rPr>
          <w:t>22</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86" w:history="1">
        <w:r w:rsidR="0050027E" w:rsidRPr="003F0EA3">
          <w:rPr>
            <w:rStyle w:val="a8"/>
            <w:noProof/>
          </w:rPr>
          <w:t xml:space="preserve">7.3 </w:t>
        </w:r>
        <w:r w:rsidR="0050027E" w:rsidRPr="003F0EA3">
          <w:rPr>
            <w:rStyle w:val="a8"/>
            <w:rFonts w:hint="eastAsia"/>
            <w:noProof/>
          </w:rPr>
          <w:t>所有者权益（基金净值）变动表</w:t>
        </w:r>
        <w:r w:rsidR="0050027E">
          <w:rPr>
            <w:noProof/>
            <w:webHidden/>
          </w:rPr>
          <w:tab/>
        </w:r>
        <w:r w:rsidR="0050027E">
          <w:rPr>
            <w:noProof/>
            <w:webHidden/>
          </w:rPr>
          <w:fldChar w:fldCharType="begin"/>
        </w:r>
        <w:r w:rsidR="0050027E">
          <w:rPr>
            <w:noProof/>
            <w:webHidden/>
          </w:rPr>
          <w:instrText xml:space="preserve"> PAGEREF _Toc35965786 \h </w:instrText>
        </w:r>
        <w:r w:rsidR="0050027E">
          <w:rPr>
            <w:noProof/>
            <w:webHidden/>
          </w:rPr>
        </w:r>
        <w:r w:rsidR="0050027E">
          <w:rPr>
            <w:noProof/>
            <w:webHidden/>
          </w:rPr>
          <w:fldChar w:fldCharType="separate"/>
        </w:r>
        <w:r w:rsidR="0050027E">
          <w:rPr>
            <w:noProof/>
            <w:webHidden/>
          </w:rPr>
          <w:t>23</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87" w:history="1">
        <w:r w:rsidR="0050027E" w:rsidRPr="003F0EA3">
          <w:rPr>
            <w:rStyle w:val="a8"/>
            <w:noProof/>
          </w:rPr>
          <w:t xml:space="preserve">7.4 </w:t>
        </w:r>
        <w:r w:rsidR="0050027E" w:rsidRPr="003F0EA3">
          <w:rPr>
            <w:rStyle w:val="a8"/>
            <w:rFonts w:hint="eastAsia"/>
            <w:noProof/>
          </w:rPr>
          <w:t>报表附注</w:t>
        </w:r>
        <w:r w:rsidR="0050027E">
          <w:rPr>
            <w:noProof/>
            <w:webHidden/>
          </w:rPr>
          <w:tab/>
        </w:r>
        <w:r w:rsidR="0050027E">
          <w:rPr>
            <w:noProof/>
            <w:webHidden/>
          </w:rPr>
          <w:fldChar w:fldCharType="begin"/>
        </w:r>
        <w:r w:rsidR="0050027E">
          <w:rPr>
            <w:noProof/>
            <w:webHidden/>
          </w:rPr>
          <w:instrText xml:space="preserve"> PAGEREF _Toc35965787 \h </w:instrText>
        </w:r>
        <w:r w:rsidR="0050027E">
          <w:rPr>
            <w:noProof/>
            <w:webHidden/>
          </w:rPr>
        </w:r>
        <w:r w:rsidR="0050027E">
          <w:rPr>
            <w:noProof/>
            <w:webHidden/>
          </w:rPr>
          <w:fldChar w:fldCharType="separate"/>
        </w:r>
        <w:r w:rsidR="0050027E">
          <w:rPr>
            <w:noProof/>
            <w:webHidden/>
          </w:rPr>
          <w:t>24</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788" w:history="1">
        <w:r w:rsidR="0050027E" w:rsidRPr="003F0EA3">
          <w:rPr>
            <w:rStyle w:val="a8"/>
            <w:b/>
            <w:bCs/>
            <w:noProof/>
          </w:rPr>
          <w:t xml:space="preserve">§8  </w:t>
        </w:r>
        <w:r w:rsidR="0050027E" w:rsidRPr="003F0EA3">
          <w:rPr>
            <w:rStyle w:val="a8"/>
            <w:rFonts w:hint="eastAsia"/>
            <w:b/>
            <w:bCs/>
            <w:noProof/>
          </w:rPr>
          <w:t>投资组合报告</w:t>
        </w:r>
        <w:r w:rsidR="0050027E">
          <w:rPr>
            <w:noProof/>
            <w:webHidden/>
          </w:rPr>
          <w:tab/>
        </w:r>
        <w:r w:rsidR="0050027E">
          <w:rPr>
            <w:noProof/>
            <w:webHidden/>
          </w:rPr>
          <w:fldChar w:fldCharType="begin"/>
        </w:r>
        <w:r w:rsidR="0050027E">
          <w:rPr>
            <w:noProof/>
            <w:webHidden/>
          </w:rPr>
          <w:instrText xml:space="preserve"> PAGEREF _Toc35965788 \h </w:instrText>
        </w:r>
        <w:r w:rsidR="0050027E">
          <w:rPr>
            <w:noProof/>
            <w:webHidden/>
          </w:rPr>
        </w:r>
        <w:r w:rsidR="0050027E">
          <w:rPr>
            <w:noProof/>
            <w:webHidden/>
          </w:rPr>
          <w:fldChar w:fldCharType="separate"/>
        </w:r>
        <w:r w:rsidR="0050027E">
          <w:rPr>
            <w:noProof/>
            <w:webHidden/>
          </w:rPr>
          <w:t>45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89" w:history="1">
        <w:r w:rsidR="0050027E" w:rsidRPr="003F0EA3">
          <w:rPr>
            <w:rStyle w:val="a8"/>
            <w:noProof/>
          </w:rPr>
          <w:t>8.1</w:t>
        </w:r>
        <w:r w:rsidR="0050027E" w:rsidRPr="003F0EA3">
          <w:rPr>
            <w:rStyle w:val="a8"/>
            <w:rFonts w:hint="eastAsia"/>
            <w:noProof/>
          </w:rPr>
          <w:t>期末基金资产组合情况</w:t>
        </w:r>
        <w:r w:rsidR="0050027E">
          <w:rPr>
            <w:noProof/>
            <w:webHidden/>
          </w:rPr>
          <w:tab/>
        </w:r>
        <w:r w:rsidR="0050027E">
          <w:rPr>
            <w:noProof/>
            <w:webHidden/>
          </w:rPr>
          <w:fldChar w:fldCharType="begin"/>
        </w:r>
        <w:r w:rsidR="0050027E">
          <w:rPr>
            <w:noProof/>
            <w:webHidden/>
          </w:rPr>
          <w:instrText xml:space="preserve"> PAGEREF _Toc35965789 \h </w:instrText>
        </w:r>
        <w:r w:rsidR="0050027E">
          <w:rPr>
            <w:noProof/>
            <w:webHidden/>
          </w:rPr>
        </w:r>
        <w:r w:rsidR="0050027E">
          <w:rPr>
            <w:noProof/>
            <w:webHidden/>
          </w:rPr>
          <w:fldChar w:fldCharType="separate"/>
        </w:r>
        <w:r w:rsidR="0050027E">
          <w:rPr>
            <w:noProof/>
            <w:webHidden/>
          </w:rPr>
          <w:t>45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90" w:history="1">
        <w:r w:rsidR="0050027E" w:rsidRPr="003F0EA3">
          <w:rPr>
            <w:rStyle w:val="a8"/>
            <w:noProof/>
          </w:rPr>
          <w:t>8.2</w:t>
        </w:r>
        <w:r w:rsidR="0050027E" w:rsidRPr="003F0EA3">
          <w:rPr>
            <w:rStyle w:val="a8"/>
            <w:rFonts w:hint="eastAsia"/>
            <w:noProof/>
          </w:rPr>
          <w:t>债券回购融资情况</w:t>
        </w:r>
        <w:r w:rsidR="0050027E">
          <w:rPr>
            <w:noProof/>
            <w:webHidden/>
          </w:rPr>
          <w:tab/>
        </w:r>
        <w:r w:rsidR="0050027E">
          <w:rPr>
            <w:noProof/>
            <w:webHidden/>
          </w:rPr>
          <w:fldChar w:fldCharType="begin"/>
        </w:r>
        <w:r w:rsidR="0050027E">
          <w:rPr>
            <w:noProof/>
            <w:webHidden/>
          </w:rPr>
          <w:instrText xml:space="preserve"> PAGEREF _Toc35965790 \h </w:instrText>
        </w:r>
        <w:r w:rsidR="0050027E">
          <w:rPr>
            <w:noProof/>
            <w:webHidden/>
          </w:rPr>
        </w:r>
        <w:r w:rsidR="0050027E">
          <w:rPr>
            <w:noProof/>
            <w:webHidden/>
          </w:rPr>
          <w:fldChar w:fldCharType="separate"/>
        </w:r>
        <w:r w:rsidR="0050027E">
          <w:rPr>
            <w:noProof/>
            <w:webHidden/>
          </w:rPr>
          <w:t>45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91" w:history="1">
        <w:r w:rsidR="0050027E" w:rsidRPr="003F0EA3">
          <w:rPr>
            <w:rStyle w:val="a8"/>
            <w:noProof/>
          </w:rPr>
          <w:t>8.3</w:t>
        </w:r>
        <w:r w:rsidR="0050027E" w:rsidRPr="003F0EA3">
          <w:rPr>
            <w:rStyle w:val="a8"/>
            <w:rFonts w:hint="eastAsia"/>
            <w:noProof/>
          </w:rPr>
          <w:t>基金投资组合平均剩余期限</w:t>
        </w:r>
        <w:r w:rsidR="0050027E">
          <w:rPr>
            <w:noProof/>
            <w:webHidden/>
          </w:rPr>
          <w:tab/>
        </w:r>
        <w:r w:rsidR="0050027E">
          <w:rPr>
            <w:noProof/>
            <w:webHidden/>
          </w:rPr>
          <w:fldChar w:fldCharType="begin"/>
        </w:r>
        <w:r w:rsidR="0050027E">
          <w:rPr>
            <w:noProof/>
            <w:webHidden/>
          </w:rPr>
          <w:instrText xml:space="preserve"> PAGEREF _Toc35965791 \h </w:instrText>
        </w:r>
        <w:r w:rsidR="0050027E">
          <w:rPr>
            <w:noProof/>
            <w:webHidden/>
          </w:rPr>
        </w:r>
        <w:r w:rsidR="0050027E">
          <w:rPr>
            <w:noProof/>
            <w:webHidden/>
          </w:rPr>
          <w:fldChar w:fldCharType="separate"/>
        </w:r>
        <w:r w:rsidR="0050027E">
          <w:rPr>
            <w:noProof/>
            <w:webHidden/>
          </w:rPr>
          <w:t>46</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92" w:history="1">
        <w:r w:rsidR="0050027E" w:rsidRPr="003F0EA3">
          <w:rPr>
            <w:rStyle w:val="a8"/>
            <w:noProof/>
          </w:rPr>
          <w:t>8.4</w:t>
        </w:r>
        <w:r w:rsidR="0050027E" w:rsidRPr="003F0EA3">
          <w:rPr>
            <w:rStyle w:val="a8"/>
            <w:rFonts w:hint="eastAsia"/>
            <w:noProof/>
          </w:rPr>
          <w:t>报告期内投资组合平均剩余存续期超过</w:t>
        </w:r>
        <w:r w:rsidR="0050027E" w:rsidRPr="003F0EA3">
          <w:rPr>
            <w:rStyle w:val="a8"/>
            <w:noProof/>
          </w:rPr>
          <w:t>240</w:t>
        </w:r>
        <w:r w:rsidR="0050027E" w:rsidRPr="003F0EA3">
          <w:rPr>
            <w:rStyle w:val="a8"/>
            <w:rFonts w:ascii="宋体" w:hAnsi="宋体" w:hint="eastAsia"/>
            <w:noProof/>
          </w:rPr>
          <w:t>天情况说明</w:t>
        </w:r>
        <w:r w:rsidR="0050027E">
          <w:rPr>
            <w:noProof/>
            <w:webHidden/>
          </w:rPr>
          <w:tab/>
        </w:r>
        <w:r w:rsidR="0050027E">
          <w:rPr>
            <w:noProof/>
            <w:webHidden/>
          </w:rPr>
          <w:fldChar w:fldCharType="begin"/>
        </w:r>
        <w:r w:rsidR="0050027E">
          <w:rPr>
            <w:noProof/>
            <w:webHidden/>
          </w:rPr>
          <w:instrText xml:space="preserve"> PAGEREF _Toc35965792 \h </w:instrText>
        </w:r>
        <w:r w:rsidR="0050027E">
          <w:rPr>
            <w:noProof/>
            <w:webHidden/>
          </w:rPr>
        </w:r>
        <w:r w:rsidR="0050027E">
          <w:rPr>
            <w:noProof/>
            <w:webHidden/>
          </w:rPr>
          <w:fldChar w:fldCharType="separate"/>
        </w:r>
        <w:r w:rsidR="0050027E">
          <w:rPr>
            <w:noProof/>
            <w:webHidden/>
          </w:rPr>
          <w:t>47</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93" w:history="1">
        <w:r w:rsidR="0050027E" w:rsidRPr="003F0EA3">
          <w:rPr>
            <w:rStyle w:val="a8"/>
            <w:noProof/>
          </w:rPr>
          <w:t>8.5</w:t>
        </w:r>
        <w:r w:rsidR="0050027E" w:rsidRPr="003F0EA3">
          <w:rPr>
            <w:rStyle w:val="a8"/>
            <w:rFonts w:hint="eastAsia"/>
            <w:noProof/>
          </w:rPr>
          <w:t>期末按债券品种分类的债券投资组合</w:t>
        </w:r>
        <w:r w:rsidR="0050027E">
          <w:rPr>
            <w:noProof/>
            <w:webHidden/>
          </w:rPr>
          <w:tab/>
        </w:r>
        <w:r w:rsidR="0050027E">
          <w:rPr>
            <w:noProof/>
            <w:webHidden/>
          </w:rPr>
          <w:fldChar w:fldCharType="begin"/>
        </w:r>
        <w:r w:rsidR="0050027E">
          <w:rPr>
            <w:noProof/>
            <w:webHidden/>
          </w:rPr>
          <w:instrText xml:space="preserve"> PAGEREF _Toc35965793 \h </w:instrText>
        </w:r>
        <w:r w:rsidR="0050027E">
          <w:rPr>
            <w:noProof/>
            <w:webHidden/>
          </w:rPr>
        </w:r>
        <w:r w:rsidR="0050027E">
          <w:rPr>
            <w:noProof/>
            <w:webHidden/>
          </w:rPr>
          <w:fldChar w:fldCharType="separate"/>
        </w:r>
        <w:r w:rsidR="0050027E">
          <w:rPr>
            <w:noProof/>
            <w:webHidden/>
          </w:rPr>
          <w:t>47</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94" w:history="1">
        <w:r w:rsidR="0050027E" w:rsidRPr="003F0EA3">
          <w:rPr>
            <w:rStyle w:val="a8"/>
            <w:noProof/>
          </w:rPr>
          <w:t>8.6</w:t>
        </w:r>
        <w:r w:rsidR="0050027E" w:rsidRPr="003F0EA3">
          <w:rPr>
            <w:rStyle w:val="a8"/>
            <w:rFonts w:hint="eastAsia"/>
            <w:noProof/>
          </w:rPr>
          <w:t>期末按摊余成本占基金资产净值比例大小排序的前十名债券投资明细</w:t>
        </w:r>
        <w:r w:rsidR="0050027E">
          <w:rPr>
            <w:noProof/>
            <w:webHidden/>
          </w:rPr>
          <w:tab/>
        </w:r>
        <w:r w:rsidR="0050027E">
          <w:rPr>
            <w:noProof/>
            <w:webHidden/>
          </w:rPr>
          <w:fldChar w:fldCharType="begin"/>
        </w:r>
        <w:r w:rsidR="0050027E">
          <w:rPr>
            <w:noProof/>
            <w:webHidden/>
          </w:rPr>
          <w:instrText xml:space="preserve"> PAGEREF _Toc35965794 \h </w:instrText>
        </w:r>
        <w:r w:rsidR="0050027E">
          <w:rPr>
            <w:noProof/>
            <w:webHidden/>
          </w:rPr>
        </w:r>
        <w:r w:rsidR="0050027E">
          <w:rPr>
            <w:noProof/>
            <w:webHidden/>
          </w:rPr>
          <w:fldChar w:fldCharType="separate"/>
        </w:r>
        <w:r w:rsidR="0050027E">
          <w:rPr>
            <w:noProof/>
            <w:webHidden/>
          </w:rPr>
          <w:t>47</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95" w:history="1">
        <w:r w:rsidR="0050027E" w:rsidRPr="003F0EA3">
          <w:rPr>
            <w:rStyle w:val="a8"/>
            <w:noProof/>
          </w:rPr>
          <w:t>8.7“</w:t>
        </w:r>
        <w:r w:rsidR="0050027E" w:rsidRPr="003F0EA3">
          <w:rPr>
            <w:rStyle w:val="a8"/>
            <w:rFonts w:hint="eastAsia"/>
            <w:noProof/>
          </w:rPr>
          <w:t>影子定价</w:t>
        </w:r>
        <w:r w:rsidR="0050027E" w:rsidRPr="003F0EA3">
          <w:rPr>
            <w:rStyle w:val="a8"/>
            <w:noProof/>
          </w:rPr>
          <w:t>”</w:t>
        </w:r>
        <w:r w:rsidR="0050027E" w:rsidRPr="003F0EA3">
          <w:rPr>
            <w:rStyle w:val="a8"/>
            <w:rFonts w:hint="eastAsia"/>
            <w:noProof/>
          </w:rPr>
          <w:t>与</w:t>
        </w:r>
        <w:r w:rsidR="0050027E" w:rsidRPr="003F0EA3">
          <w:rPr>
            <w:rStyle w:val="a8"/>
            <w:noProof/>
          </w:rPr>
          <w:t>“</w:t>
        </w:r>
        <w:r w:rsidR="0050027E" w:rsidRPr="003F0EA3">
          <w:rPr>
            <w:rStyle w:val="a8"/>
            <w:rFonts w:hint="eastAsia"/>
            <w:noProof/>
          </w:rPr>
          <w:t>摊余成本法</w:t>
        </w:r>
        <w:r w:rsidR="0050027E" w:rsidRPr="003F0EA3">
          <w:rPr>
            <w:rStyle w:val="a8"/>
            <w:noProof/>
          </w:rPr>
          <w:t>”</w:t>
        </w:r>
        <w:r w:rsidR="0050027E" w:rsidRPr="003F0EA3">
          <w:rPr>
            <w:rStyle w:val="a8"/>
            <w:rFonts w:hint="eastAsia"/>
            <w:noProof/>
          </w:rPr>
          <w:t>确定的基金资产净值的偏离</w:t>
        </w:r>
        <w:r w:rsidR="0050027E">
          <w:rPr>
            <w:noProof/>
            <w:webHidden/>
          </w:rPr>
          <w:tab/>
        </w:r>
        <w:r w:rsidR="0050027E">
          <w:rPr>
            <w:noProof/>
            <w:webHidden/>
          </w:rPr>
          <w:fldChar w:fldCharType="begin"/>
        </w:r>
        <w:r w:rsidR="0050027E">
          <w:rPr>
            <w:noProof/>
            <w:webHidden/>
          </w:rPr>
          <w:instrText xml:space="preserve"> PAGEREF _Toc35965795 \h </w:instrText>
        </w:r>
        <w:r w:rsidR="0050027E">
          <w:rPr>
            <w:noProof/>
            <w:webHidden/>
          </w:rPr>
        </w:r>
        <w:r w:rsidR="0050027E">
          <w:rPr>
            <w:noProof/>
            <w:webHidden/>
          </w:rPr>
          <w:fldChar w:fldCharType="separate"/>
        </w:r>
        <w:r w:rsidR="0050027E">
          <w:rPr>
            <w:noProof/>
            <w:webHidden/>
          </w:rPr>
          <w:t>48</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96" w:history="1">
        <w:r w:rsidR="0050027E" w:rsidRPr="003F0EA3">
          <w:rPr>
            <w:rStyle w:val="a8"/>
            <w:noProof/>
          </w:rPr>
          <w:t>8.8</w:t>
        </w:r>
        <w:r w:rsidR="0050027E" w:rsidRPr="003F0EA3">
          <w:rPr>
            <w:rStyle w:val="a8"/>
            <w:rFonts w:hint="eastAsia"/>
            <w:noProof/>
          </w:rPr>
          <w:t>期末按公允价值占基金资产净值比例大小排序的所有资产支持证券投资明细</w:t>
        </w:r>
        <w:r w:rsidR="0050027E">
          <w:rPr>
            <w:noProof/>
            <w:webHidden/>
          </w:rPr>
          <w:tab/>
        </w:r>
        <w:r w:rsidR="0050027E">
          <w:rPr>
            <w:noProof/>
            <w:webHidden/>
          </w:rPr>
          <w:fldChar w:fldCharType="begin"/>
        </w:r>
        <w:r w:rsidR="0050027E">
          <w:rPr>
            <w:noProof/>
            <w:webHidden/>
          </w:rPr>
          <w:instrText xml:space="preserve"> PAGEREF _Toc35965796 \h </w:instrText>
        </w:r>
        <w:r w:rsidR="0050027E">
          <w:rPr>
            <w:noProof/>
            <w:webHidden/>
          </w:rPr>
        </w:r>
        <w:r w:rsidR="0050027E">
          <w:rPr>
            <w:noProof/>
            <w:webHidden/>
          </w:rPr>
          <w:fldChar w:fldCharType="separate"/>
        </w:r>
        <w:r w:rsidR="0050027E">
          <w:rPr>
            <w:noProof/>
            <w:webHidden/>
          </w:rPr>
          <w:t>48</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97" w:history="1">
        <w:r w:rsidR="0050027E" w:rsidRPr="003F0EA3">
          <w:rPr>
            <w:rStyle w:val="a8"/>
            <w:noProof/>
          </w:rPr>
          <w:t xml:space="preserve">8.9 </w:t>
        </w:r>
        <w:r w:rsidR="0050027E" w:rsidRPr="003F0EA3">
          <w:rPr>
            <w:rStyle w:val="a8"/>
            <w:rFonts w:hint="eastAsia"/>
            <w:noProof/>
          </w:rPr>
          <w:t>投资组合报告附注</w:t>
        </w:r>
        <w:r w:rsidR="0050027E">
          <w:rPr>
            <w:noProof/>
            <w:webHidden/>
          </w:rPr>
          <w:tab/>
        </w:r>
        <w:r w:rsidR="0050027E">
          <w:rPr>
            <w:noProof/>
            <w:webHidden/>
          </w:rPr>
          <w:fldChar w:fldCharType="begin"/>
        </w:r>
        <w:r w:rsidR="0050027E">
          <w:rPr>
            <w:noProof/>
            <w:webHidden/>
          </w:rPr>
          <w:instrText xml:space="preserve"> PAGEREF _Toc35965797 \h </w:instrText>
        </w:r>
        <w:r w:rsidR="0050027E">
          <w:rPr>
            <w:noProof/>
            <w:webHidden/>
          </w:rPr>
        </w:r>
        <w:r w:rsidR="0050027E">
          <w:rPr>
            <w:noProof/>
            <w:webHidden/>
          </w:rPr>
          <w:fldChar w:fldCharType="separate"/>
        </w:r>
        <w:r w:rsidR="0050027E">
          <w:rPr>
            <w:noProof/>
            <w:webHidden/>
          </w:rPr>
          <w:t>48</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798" w:history="1">
        <w:r w:rsidR="0050027E" w:rsidRPr="003F0EA3">
          <w:rPr>
            <w:rStyle w:val="a8"/>
            <w:b/>
            <w:bCs/>
            <w:noProof/>
          </w:rPr>
          <w:t xml:space="preserve">§9  </w:t>
        </w:r>
        <w:r w:rsidR="0050027E" w:rsidRPr="003F0EA3">
          <w:rPr>
            <w:rStyle w:val="a8"/>
            <w:rFonts w:hint="eastAsia"/>
            <w:b/>
            <w:bCs/>
            <w:noProof/>
          </w:rPr>
          <w:t>基金份额持有人信息</w:t>
        </w:r>
        <w:r w:rsidR="0050027E">
          <w:rPr>
            <w:noProof/>
            <w:webHidden/>
          </w:rPr>
          <w:tab/>
        </w:r>
        <w:r w:rsidR="0050027E">
          <w:rPr>
            <w:noProof/>
            <w:webHidden/>
          </w:rPr>
          <w:fldChar w:fldCharType="begin"/>
        </w:r>
        <w:r w:rsidR="0050027E">
          <w:rPr>
            <w:noProof/>
            <w:webHidden/>
          </w:rPr>
          <w:instrText xml:space="preserve"> PAGEREF _Toc35965798 \h </w:instrText>
        </w:r>
        <w:r w:rsidR="0050027E">
          <w:rPr>
            <w:noProof/>
            <w:webHidden/>
          </w:rPr>
        </w:r>
        <w:r w:rsidR="0050027E">
          <w:rPr>
            <w:noProof/>
            <w:webHidden/>
          </w:rPr>
          <w:fldChar w:fldCharType="separate"/>
        </w:r>
        <w:r w:rsidR="0050027E">
          <w:rPr>
            <w:noProof/>
            <w:webHidden/>
          </w:rPr>
          <w:t>49</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799" w:history="1">
        <w:r w:rsidR="0050027E" w:rsidRPr="003F0EA3">
          <w:rPr>
            <w:rStyle w:val="a8"/>
            <w:noProof/>
          </w:rPr>
          <w:t xml:space="preserve">9.1 </w:t>
        </w:r>
        <w:r w:rsidR="0050027E" w:rsidRPr="003F0EA3">
          <w:rPr>
            <w:rStyle w:val="a8"/>
            <w:rFonts w:hint="eastAsia"/>
            <w:noProof/>
          </w:rPr>
          <w:t>期末基金份额持有人户数及持有人结构</w:t>
        </w:r>
        <w:r w:rsidR="0050027E">
          <w:rPr>
            <w:noProof/>
            <w:webHidden/>
          </w:rPr>
          <w:tab/>
        </w:r>
        <w:r w:rsidR="0050027E">
          <w:rPr>
            <w:noProof/>
            <w:webHidden/>
          </w:rPr>
          <w:fldChar w:fldCharType="begin"/>
        </w:r>
        <w:r w:rsidR="0050027E">
          <w:rPr>
            <w:noProof/>
            <w:webHidden/>
          </w:rPr>
          <w:instrText xml:space="preserve"> PAGEREF _Toc35965799 \h </w:instrText>
        </w:r>
        <w:r w:rsidR="0050027E">
          <w:rPr>
            <w:noProof/>
            <w:webHidden/>
          </w:rPr>
        </w:r>
        <w:r w:rsidR="0050027E">
          <w:rPr>
            <w:noProof/>
            <w:webHidden/>
          </w:rPr>
          <w:fldChar w:fldCharType="separate"/>
        </w:r>
        <w:r w:rsidR="0050027E">
          <w:rPr>
            <w:noProof/>
            <w:webHidden/>
          </w:rPr>
          <w:t>49</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00" w:history="1">
        <w:r w:rsidR="0050027E" w:rsidRPr="003F0EA3">
          <w:rPr>
            <w:rStyle w:val="a8"/>
            <w:noProof/>
          </w:rPr>
          <w:t xml:space="preserve">9.2 </w:t>
        </w:r>
        <w:r w:rsidR="0050027E" w:rsidRPr="003F0EA3">
          <w:rPr>
            <w:rStyle w:val="a8"/>
            <w:rFonts w:hint="eastAsia"/>
            <w:noProof/>
          </w:rPr>
          <w:t>期末货币市场基金前十名份额持有人情况</w:t>
        </w:r>
        <w:r w:rsidR="0050027E">
          <w:rPr>
            <w:noProof/>
            <w:webHidden/>
          </w:rPr>
          <w:tab/>
        </w:r>
        <w:r w:rsidR="0050027E">
          <w:rPr>
            <w:noProof/>
            <w:webHidden/>
          </w:rPr>
          <w:fldChar w:fldCharType="begin"/>
        </w:r>
        <w:r w:rsidR="0050027E">
          <w:rPr>
            <w:noProof/>
            <w:webHidden/>
          </w:rPr>
          <w:instrText xml:space="preserve"> PAGEREF _Toc35965800 \h </w:instrText>
        </w:r>
        <w:r w:rsidR="0050027E">
          <w:rPr>
            <w:noProof/>
            <w:webHidden/>
          </w:rPr>
        </w:r>
        <w:r w:rsidR="0050027E">
          <w:rPr>
            <w:noProof/>
            <w:webHidden/>
          </w:rPr>
          <w:fldChar w:fldCharType="separate"/>
        </w:r>
        <w:r w:rsidR="0050027E">
          <w:rPr>
            <w:noProof/>
            <w:webHidden/>
          </w:rPr>
          <w:t>49</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01" w:history="1">
        <w:r w:rsidR="0050027E" w:rsidRPr="003F0EA3">
          <w:rPr>
            <w:rStyle w:val="a8"/>
            <w:noProof/>
          </w:rPr>
          <w:t>9.3</w:t>
        </w:r>
        <w:r w:rsidR="0050027E">
          <w:rPr>
            <w:rStyle w:val="a8"/>
            <w:noProof/>
          </w:rPr>
          <w:t xml:space="preserve"> </w:t>
        </w:r>
        <w:r w:rsidR="0050027E" w:rsidRPr="003F0EA3">
          <w:rPr>
            <w:rStyle w:val="a8"/>
            <w:rFonts w:hint="eastAsia"/>
            <w:noProof/>
          </w:rPr>
          <w:t>期末基金管理人的从业人员持有本基金的情况</w:t>
        </w:r>
        <w:r w:rsidR="0050027E">
          <w:rPr>
            <w:noProof/>
            <w:webHidden/>
          </w:rPr>
          <w:tab/>
        </w:r>
        <w:r w:rsidR="0050027E">
          <w:rPr>
            <w:noProof/>
            <w:webHidden/>
          </w:rPr>
          <w:fldChar w:fldCharType="begin"/>
        </w:r>
        <w:r w:rsidR="0050027E">
          <w:rPr>
            <w:noProof/>
            <w:webHidden/>
          </w:rPr>
          <w:instrText xml:space="preserve"> PAGEREF _Toc35965801 \h </w:instrText>
        </w:r>
        <w:r w:rsidR="0050027E">
          <w:rPr>
            <w:noProof/>
            <w:webHidden/>
          </w:rPr>
        </w:r>
        <w:r w:rsidR="0050027E">
          <w:rPr>
            <w:noProof/>
            <w:webHidden/>
          </w:rPr>
          <w:fldChar w:fldCharType="separate"/>
        </w:r>
        <w:r w:rsidR="0050027E">
          <w:rPr>
            <w:noProof/>
            <w:webHidden/>
          </w:rPr>
          <w:t>50</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02" w:history="1">
        <w:r w:rsidR="0050027E" w:rsidRPr="003F0EA3">
          <w:rPr>
            <w:rStyle w:val="a8"/>
            <w:noProof/>
          </w:rPr>
          <w:t>9.4</w:t>
        </w:r>
        <w:r w:rsidR="0050027E">
          <w:rPr>
            <w:rStyle w:val="a8"/>
            <w:noProof/>
          </w:rPr>
          <w:t xml:space="preserve"> </w:t>
        </w:r>
        <w:r w:rsidR="0050027E" w:rsidRPr="003F0EA3">
          <w:rPr>
            <w:rStyle w:val="a8"/>
            <w:rFonts w:hint="eastAsia"/>
            <w:noProof/>
          </w:rPr>
          <w:t>期末基金管理人的从业人员持有本开放式基金份额总量区间的情况</w:t>
        </w:r>
        <w:r w:rsidR="0050027E">
          <w:rPr>
            <w:noProof/>
            <w:webHidden/>
          </w:rPr>
          <w:tab/>
        </w:r>
        <w:r w:rsidR="0050027E">
          <w:rPr>
            <w:noProof/>
            <w:webHidden/>
          </w:rPr>
          <w:fldChar w:fldCharType="begin"/>
        </w:r>
        <w:r w:rsidR="0050027E">
          <w:rPr>
            <w:noProof/>
            <w:webHidden/>
          </w:rPr>
          <w:instrText xml:space="preserve"> PAGEREF _Toc35965802 \h </w:instrText>
        </w:r>
        <w:r w:rsidR="0050027E">
          <w:rPr>
            <w:noProof/>
            <w:webHidden/>
          </w:rPr>
        </w:r>
        <w:r w:rsidR="0050027E">
          <w:rPr>
            <w:noProof/>
            <w:webHidden/>
          </w:rPr>
          <w:fldChar w:fldCharType="separate"/>
        </w:r>
        <w:r w:rsidR="0050027E">
          <w:rPr>
            <w:noProof/>
            <w:webHidden/>
          </w:rPr>
          <w:t>50</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803" w:history="1">
        <w:r w:rsidR="0050027E">
          <w:rPr>
            <w:rStyle w:val="a8"/>
            <w:b/>
            <w:bCs/>
            <w:noProof/>
          </w:rPr>
          <w:t xml:space="preserve">§10 </w:t>
        </w:r>
        <w:r w:rsidR="0050027E" w:rsidRPr="003F0EA3">
          <w:rPr>
            <w:rStyle w:val="a8"/>
            <w:rFonts w:hint="eastAsia"/>
            <w:b/>
            <w:bCs/>
            <w:noProof/>
          </w:rPr>
          <w:t>开放式基金份额变动</w:t>
        </w:r>
        <w:r w:rsidR="0050027E">
          <w:rPr>
            <w:noProof/>
            <w:webHidden/>
          </w:rPr>
          <w:tab/>
        </w:r>
        <w:r w:rsidR="0050027E">
          <w:rPr>
            <w:noProof/>
            <w:webHidden/>
          </w:rPr>
          <w:fldChar w:fldCharType="begin"/>
        </w:r>
        <w:r w:rsidR="0050027E">
          <w:rPr>
            <w:noProof/>
            <w:webHidden/>
          </w:rPr>
          <w:instrText xml:space="preserve"> PAGEREF _Toc35965803 \h </w:instrText>
        </w:r>
        <w:r w:rsidR="0050027E">
          <w:rPr>
            <w:noProof/>
            <w:webHidden/>
          </w:rPr>
        </w:r>
        <w:r w:rsidR="0050027E">
          <w:rPr>
            <w:noProof/>
            <w:webHidden/>
          </w:rPr>
          <w:fldChar w:fldCharType="separate"/>
        </w:r>
        <w:r w:rsidR="0050027E">
          <w:rPr>
            <w:noProof/>
            <w:webHidden/>
          </w:rPr>
          <w:t>50</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804" w:history="1">
        <w:r w:rsidR="0050027E">
          <w:rPr>
            <w:rStyle w:val="a8"/>
            <w:b/>
            <w:bCs/>
            <w:noProof/>
          </w:rPr>
          <w:t xml:space="preserve">§11 </w:t>
        </w:r>
        <w:r w:rsidR="0050027E" w:rsidRPr="003F0EA3">
          <w:rPr>
            <w:rStyle w:val="a8"/>
            <w:rFonts w:hint="eastAsia"/>
            <w:b/>
            <w:bCs/>
            <w:noProof/>
          </w:rPr>
          <w:t>重大事件揭示</w:t>
        </w:r>
        <w:r w:rsidR="0050027E">
          <w:rPr>
            <w:noProof/>
            <w:webHidden/>
          </w:rPr>
          <w:tab/>
        </w:r>
        <w:r w:rsidR="0050027E">
          <w:rPr>
            <w:noProof/>
            <w:webHidden/>
          </w:rPr>
          <w:fldChar w:fldCharType="begin"/>
        </w:r>
        <w:r w:rsidR="0050027E">
          <w:rPr>
            <w:noProof/>
            <w:webHidden/>
          </w:rPr>
          <w:instrText xml:space="preserve"> PAGEREF _Toc35965804 \h </w:instrText>
        </w:r>
        <w:r w:rsidR="0050027E">
          <w:rPr>
            <w:noProof/>
            <w:webHidden/>
          </w:rPr>
        </w:r>
        <w:r w:rsidR="0050027E">
          <w:rPr>
            <w:noProof/>
            <w:webHidden/>
          </w:rPr>
          <w:fldChar w:fldCharType="separate"/>
        </w:r>
        <w:r w:rsidR="0050027E">
          <w:rPr>
            <w:noProof/>
            <w:webHidden/>
          </w:rPr>
          <w:t>51</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05" w:history="1">
        <w:r w:rsidR="0050027E" w:rsidRPr="003F0EA3">
          <w:rPr>
            <w:rStyle w:val="a8"/>
            <w:noProof/>
          </w:rPr>
          <w:t>11.1</w:t>
        </w:r>
        <w:r w:rsidR="0050027E" w:rsidRPr="003F0EA3">
          <w:rPr>
            <w:rStyle w:val="a8"/>
            <w:rFonts w:hint="eastAsia"/>
            <w:noProof/>
          </w:rPr>
          <w:t>基金份额持有人大会决议</w:t>
        </w:r>
        <w:r w:rsidR="0050027E">
          <w:rPr>
            <w:noProof/>
            <w:webHidden/>
          </w:rPr>
          <w:tab/>
        </w:r>
        <w:r w:rsidR="0050027E">
          <w:rPr>
            <w:noProof/>
            <w:webHidden/>
          </w:rPr>
          <w:fldChar w:fldCharType="begin"/>
        </w:r>
        <w:r w:rsidR="0050027E">
          <w:rPr>
            <w:noProof/>
            <w:webHidden/>
          </w:rPr>
          <w:instrText xml:space="preserve"> PAGEREF _Toc35965805 \h </w:instrText>
        </w:r>
        <w:r w:rsidR="0050027E">
          <w:rPr>
            <w:noProof/>
            <w:webHidden/>
          </w:rPr>
        </w:r>
        <w:r w:rsidR="0050027E">
          <w:rPr>
            <w:noProof/>
            <w:webHidden/>
          </w:rPr>
          <w:fldChar w:fldCharType="separate"/>
        </w:r>
        <w:r w:rsidR="0050027E">
          <w:rPr>
            <w:noProof/>
            <w:webHidden/>
          </w:rPr>
          <w:t>51</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06" w:history="1">
        <w:r w:rsidR="0050027E" w:rsidRPr="003F0EA3">
          <w:rPr>
            <w:rStyle w:val="a8"/>
            <w:noProof/>
          </w:rPr>
          <w:t>11.2</w:t>
        </w:r>
        <w:r w:rsidR="0050027E" w:rsidRPr="003F0EA3">
          <w:rPr>
            <w:rStyle w:val="a8"/>
            <w:rFonts w:hint="eastAsia"/>
            <w:noProof/>
          </w:rPr>
          <w:t>基金管理人、基金托管人的专门基金托管部门的重大人事变动</w:t>
        </w:r>
        <w:r w:rsidR="0050027E">
          <w:rPr>
            <w:noProof/>
            <w:webHidden/>
          </w:rPr>
          <w:tab/>
        </w:r>
        <w:r w:rsidR="0050027E">
          <w:rPr>
            <w:noProof/>
            <w:webHidden/>
          </w:rPr>
          <w:fldChar w:fldCharType="begin"/>
        </w:r>
        <w:r w:rsidR="0050027E">
          <w:rPr>
            <w:noProof/>
            <w:webHidden/>
          </w:rPr>
          <w:instrText xml:space="preserve"> PAGEREF _Toc35965806 \h </w:instrText>
        </w:r>
        <w:r w:rsidR="0050027E">
          <w:rPr>
            <w:noProof/>
            <w:webHidden/>
          </w:rPr>
        </w:r>
        <w:r w:rsidR="0050027E">
          <w:rPr>
            <w:noProof/>
            <w:webHidden/>
          </w:rPr>
          <w:fldChar w:fldCharType="separate"/>
        </w:r>
        <w:r w:rsidR="0050027E">
          <w:rPr>
            <w:noProof/>
            <w:webHidden/>
          </w:rPr>
          <w:t>51</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07" w:history="1">
        <w:r w:rsidR="0050027E" w:rsidRPr="003F0EA3">
          <w:rPr>
            <w:rStyle w:val="a8"/>
            <w:noProof/>
          </w:rPr>
          <w:t xml:space="preserve">11.3 </w:t>
        </w:r>
        <w:r w:rsidR="0050027E" w:rsidRPr="003F0EA3">
          <w:rPr>
            <w:rStyle w:val="a8"/>
            <w:rFonts w:hint="eastAsia"/>
            <w:noProof/>
          </w:rPr>
          <w:t>涉及基金管理人、基金财产、基金托管业务的诉讼</w:t>
        </w:r>
        <w:r w:rsidR="0050027E">
          <w:rPr>
            <w:noProof/>
            <w:webHidden/>
          </w:rPr>
          <w:tab/>
        </w:r>
        <w:r w:rsidR="0050027E">
          <w:rPr>
            <w:noProof/>
            <w:webHidden/>
          </w:rPr>
          <w:fldChar w:fldCharType="begin"/>
        </w:r>
        <w:r w:rsidR="0050027E">
          <w:rPr>
            <w:noProof/>
            <w:webHidden/>
          </w:rPr>
          <w:instrText xml:space="preserve"> PAGEREF _Toc35965807 \h </w:instrText>
        </w:r>
        <w:r w:rsidR="0050027E">
          <w:rPr>
            <w:noProof/>
            <w:webHidden/>
          </w:rPr>
        </w:r>
        <w:r w:rsidR="0050027E">
          <w:rPr>
            <w:noProof/>
            <w:webHidden/>
          </w:rPr>
          <w:fldChar w:fldCharType="separate"/>
        </w:r>
        <w:r w:rsidR="0050027E">
          <w:rPr>
            <w:noProof/>
            <w:webHidden/>
          </w:rPr>
          <w:t>51</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08" w:history="1">
        <w:r w:rsidR="0050027E" w:rsidRPr="003F0EA3">
          <w:rPr>
            <w:rStyle w:val="a8"/>
            <w:noProof/>
          </w:rPr>
          <w:t xml:space="preserve">11.4 </w:t>
        </w:r>
        <w:r w:rsidR="0050027E" w:rsidRPr="003F0EA3">
          <w:rPr>
            <w:rStyle w:val="a8"/>
            <w:rFonts w:hint="eastAsia"/>
            <w:noProof/>
          </w:rPr>
          <w:t>基金投资策略的改变</w:t>
        </w:r>
        <w:r w:rsidR="0050027E">
          <w:rPr>
            <w:noProof/>
            <w:webHidden/>
          </w:rPr>
          <w:tab/>
        </w:r>
        <w:r w:rsidR="0050027E">
          <w:rPr>
            <w:noProof/>
            <w:webHidden/>
          </w:rPr>
          <w:fldChar w:fldCharType="begin"/>
        </w:r>
        <w:r w:rsidR="0050027E">
          <w:rPr>
            <w:noProof/>
            <w:webHidden/>
          </w:rPr>
          <w:instrText xml:space="preserve"> PAGEREF _Toc35965808 \h </w:instrText>
        </w:r>
        <w:r w:rsidR="0050027E">
          <w:rPr>
            <w:noProof/>
            <w:webHidden/>
          </w:rPr>
        </w:r>
        <w:r w:rsidR="0050027E">
          <w:rPr>
            <w:noProof/>
            <w:webHidden/>
          </w:rPr>
          <w:fldChar w:fldCharType="separate"/>
        </w:r>
        <w:r w:rsidR="0050027E">
          <w:rPr>
            <w:noProof/>
            <w:webHidden/>
          </w:rPr>
          <w:t>51</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09" w:history="1">
        <w:r w:rsidR="0050027E" w:rsidRPr="003F0EA3">
          <w:rPr>
            <w:rStyle w:val="a8"/>
            <w:noProof/>
          </w:rPr>
          <w:t>11.5</w:t>
        </w:r>
        <w:r w:rsidR="0050027E">
          <w:rPr>
            <w:rStyle w:val="a8"/>
            <w:noProof/>
          </w:rPr>
          <w:t xml:space="preserve"> </w:t>
        </w:r>
        <w:r w:rsidR="0050027E" w:rsidRPr="003F0EA3">
          <w:rPr>
            <w:rStyle w:val="a8"/>
            <w:rFonts w:hint="eastAsia"/>
            <w:noProof/>
          </w:rPr>
          <w:t>为基金进行审计的会计师事务所情况</w:t>
        </w:r>
        <w:r w:rsidR="0050027E">
          <w:rPr>
            <w:noProof/>
            <w:webHidden/>
          </w:rPr>
          <w:tab/>
        </w:r>
        <w:r w:rsidR="0050027E">
          <w:rPr>
            <w:noProof/>
            <w:webHidden/>
          </w:rPr>
          <w:fldChar w:fldCharType="begin"/>
        </w:r>
        <w:r w:rsidR="0050027E">
          <w:rPr>
            <w:noProof/>
            <w:webHidden/>
          </w:rPr>
          <w:instrText xml:space="preserve"> PAGEREF _Toc35965809 \h </w:instrText>
        </w:r>
        <w:r w:rsidR="0050027E">
          <w:rPr>
            <w:noProof/>
            <w:webHidden/>
          </w:rPr>
        </w:r>
        <w:r w:rsidR="0050027E">
          <w:rPr>
            <w:noProof/>
            <w:webHidden/>
          </w:rPr>
          <w:fldChar w:fldCharType="separate"/>
        </w:r>
        <w:r w:rsidR="0050027E">
          <w:rPr>
            <w:noProof/>
            <w:webHidden/>
          </w:rPr>
          <w:t>51</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10" w:history="1">
        <w:r w:rsidR="0050027E" w:rsidRPr="003F0EA3">
          <w:rPr>
            <w:rStyle w:val="a8"/>
            <w:noProof/>
          </w:rPr>
          <w:t xml:space="preserve">11.6 </w:t>
        </w:r>
        <w:r w:rsidR="0050027E" w:rsidRPr="003F0EA3">
          <w:rPr>
            <w:rStyle w:val="a8"/>
            <w:rFonts w:hint="eastAsia"/>
            <w:noProof/>
          </w:rPr>
          <w:t>管理人、托管人及其高级管理人员受稽查或处罚等情况</w:t>
        </w:r>
        <w:r w:rsidR="0050027E">
          <w:rPr>
            <w:noProof/>
            <w:webHidden/>
          </w:rPr>
          <w:tab/>
        </w:r>
        <w:r w:rsidR="0050027E">
          <w:rPr>
            <w:noProof/>
            <w:webHidden/>
          </w:rPr>
          <w:fldChar w:fldCharType="begin"/>
        </w:r>
        <w:r w:rsidR="0050027E">
          <w:rPr>
            <w:noProof/>
            <w:webHidden/>
          </w:rPr>
          <w:instrText xml:space="preserve"> PAGEREF _Toc35965810 \h </w:instrText>
        </w:r>
        <w:r w:rsidR="0050027E">
          <w:rPr>
            <w:noProof/>
            <w:webHidden/>
          </w:rPr>
        </w:r>
        <w:r w:rsidR="0050027E">
          <w:rPr>
            <w:noProof/>
            <w:webHidden/>
          </w:rPr>
          <w:fldChar w:fldCharType="separate"/>
        </w:r>
        <w:r w:rsidR="0050027E">
          <w:rPr>
            <w:noProof/>
            <w:webHidden/>
          </w:rPr>
          <w:t>51</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11" w:history="1">
        <w:r w:rsidR="0050027E" w:rsidRPr="003F0EA3">
          <w:rPr>
            <w:rStyle w:val="a8"/>
            <w:noProof/>
          </w:rPr>
          <w:t xml:space="preserve">11.7 </w:t>
        </w:r>
        <w:r w:rsidR="0050027E" w:rsidRPr="003F0EA3">
          <w:rPr>
            <w:rStyle w:val="a8"/>
            <w:rFonts w:hint="eastAsia"/>
            <w:noProof/>
          </w:rPr>
          <w:t>基金租用证券公司交易单元的有关情况</w:t>
        </w:r>
        <w:r w:rsidR="0050027E">
          <w:rPr>
            <w:noProof/>
            <w:webHidden/>
          </w:rPr>
          <w:tab/>
        </w:r>
        <w:r w:rsidR="0050027E">
          <w:rPr>
            <w:noProof/>
            <w:webHidden/>
          </w:rPr>
          <w:fldChar w:fldCharType="begin"/>
        </w:r>
        <w:r w:rsidR="0050027E">
          <w:rPr>
            <w:noProof/>
            <w:webHidden/>
          </w:rPr>
          <w:instrText xml:space="preserve"> PAGEREF _Toc35965811 \h </w:instrText>
        </w:r>
        <w:r w:rsidR="0050027E">
          <w:rPr>
            <w:noProof/>
            <w:webHidden/>
          </w:rPr>
        </w:r>
        <w:r w:rsidR="0050027E">
          <w:rPr>
            <w:noProof/>
            <w:webHidden/>
          </w:rPr>
          <w:fldChar w:fldCharType="separate"/>
        </w:r>
        <w:r w:rsidR="0050027E">
          <w:rPr>
            <w:noProof/>
            <w:webHidden/>
          </w:rPr>
          <w:t>52</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12" w:history="1">
        <w:r w:rsidR="0050027E" w:rsidRPr="003F0EA3">
          <w:rPr>
            <w:rStyle w:val="a8"/>
            <w:noProof/>
          </w:rPr>
          <w:t>11.8</w:t>
        </w:r>
        <w:r w:rsidR="0050027E">
          <w:rPr>
            <w:rStyle w:val="a8"/>
            <w:noProof/>
          </w:rPr>
          <w:t xml:space="preserve"> </w:t>
        </w:r>
        <w:r w:rsidR="0050027E" w:rsidRPr="003F0EA3">
          <w:rPr>
            <w:rStyle w:val="a8"/>
            <w:rFonts w:hint="eastAsia"/>
            <w:noProof/>
          </w:rPr>
          <w:t>偏离度绝对值超过</w:t>
        </w:r>
        <w:r w:rsidR="0050027E" w:rsidRPr="003F0EA3">
          <w:rPr>
            <w:rStyle w:val="a8"/>
            <w:noProof/>
          </w:rPr>
          <w:t>0.5%</w:t>
        </w:r>
        <w:r w:rsidR="0050027E" w:rsidRPr="003F0EA3">
          <w:rPr>
            <w:rStyle w:val="a8"/>
            <w:rFonts w:hint="eastAsia"/>
            <w:noProof/>
          </w:rPr>
          <w:t>的情况</w:t>
        </w:r>
        <w:r w:rsidR="0050027E">
          <w:rPr>
            <w:noProof/>
            <w:webHidden/>
          </w:rPr>
          <w:tab/>
        </w:r>
        <w:r w:rsidR="0050027E">
          <w:rPr>
            <w:noProof/>
            <w:webHidden/>
          </w:rPr>
          <w:fldChar w:fldCharType="begin"/>
        </w:r>
        <w:r w:rsidR="0050027E">
          <w:rPr>
            <w:noProof/>
            <w:webHidden/>
          </w:rPr>
          <w:instrText xml:space="preserve"> PAGEREF _Toc35965812 \h </w:instrText>
        </w:r>
        <w:r w:rsidR="0050027E">
          <w:rPr>
            <w:noProof/>
            <w:webHidden/>
          </w:rPr>
        </w:r>
        <w:r w:rsidR="0050027E">
          <w:rPr>
            <w:noProof/>
            <w:webHidden/>
          </w:rPr>
          <w:fldChar w:fldCharType="separate"/>
        </w:r>
        <w:r w:rsidR="0050027E">
          <w:rPr>
            <w:noProof/>
            <w:webHidden/>
          </w:rPr>
          <w:t>52</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13" w:history="1">
        <w:r w:rsidR="0050027E" w:rsidRPr="003F0EA3">
          <w:rPr>
            <w:rStyle w:val="a8"/>
            <w:noProof/>
          </w:rPr>
          <w:t>11.9</w:t>
        </w:r>
        <w:r w:rsidR="0050027E">
          <w:rPr>
            <w:rStyle w:val="a8"/>
            <w:noProof/>
          </w:rPr>
          <w:t xml:space="preserve"> </w:t>
        </w:r>
        <w:r w:rsidR="0050027E" w:rsidRPr="003F0EA3">
          <w:rPr>
            <w:rStyle w:val="a8"/>
            <w:rFonts w:hint="eastAsia"/>
            <w:noProof/>
          </w:rPr>
          <w:t>其他重大事件</w:t>
        </w:r>
        <w:r w:rsidR="0050027E">
          <w:rPr>
            <w:noProof/>
            <w:webHidden/>
          </w:rPr>
          <w:tab/>
        </w:r>
        <w:r w:rsidR="0050027E">
          <w:rPr>
            <w:noProof/>
            <w:webHidden/>
          </w:rPr>
          <w:fldChar w:fldCharType="begin"/>
        </w:r>
        <w:r w:rsidR="0050027E">
          <w:rPr>
            <w:noProof/>
            <w:webHidden/>
          </w:rPr>
          <w:instrText xml:space="preserve"> PAGEREF _Toc35965813 \h </w:instrText>
        </w:r>
        <w:r w:rsidR="0050027E">
          <w:rPr>
            <w:noProof/>
            <w:webHidden/>
          </w:rPr>
        </w:r>
        <w:r w:rsidR="0050027E">
          <w:rPr>
            <w:noProof/>
            <w:webHidden/>
          </w:rPr>
          <w:fldChar w:fldCharType="separate"/>
        </w:r>
        <w:r w:rsidR="0050027E">
          <w:rPr>
            <w:noProof/>
            <w:webHidden/>
          </w:rPr>
          <w:t>52</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814" w:history="1">
        <w:r w:rsidR="0050027E" w:rsidRPr="003F0EA3">
          <w:rPr>
            <w:rStyle w:val="a8"/>
            <w:b/>
            <w:bCs/>
            <w:noProof/>
          </w:rPr>
          <w:t>§</w:t>
        </w:r>
        <w:r w:rsidR="0050027E">
          <w:rPr>
            <w:rStyle w:val="a8"/>
            <w:b/>
            <w:bCs/>
            <w:noProof/>
          </w:rPr>
          <w:t xml:space="preserve">12 </w:t>
        </w:r>
        <w:r w:rsidR="0050027E" w:rsidRPr="003F0EA3">
          <w:rPr>
            <w:rStyle w:val="a8"/>
            <w:rFonts w:hint="eastAsia"/>
            <w:b/>
            <w:bCs/>
            <w:noProof/>
          </w:rPr>
          <w:t>影响投资者决策的其他重要信息</w:t>
        </w:r>
        <w:r w:rsidR="0050027E">
          <w:rPr>
            <w:noProof/>
            <w:webHidden/>
          </w:rPr>
          <w:tab/>
        </w:r>
        <w:r w:rsidR="0050027E">
          <w:rPr>
            <w:noProof/>
            <w:webHidden/>
          </w:rPr>
          <w:fldChar w:fldCharType="begin"/>
        </w:r>
        <w:r w:rsidR="0050027E">
          <w:rPr>
            <w:noProof/>
            <w:webHidden/>
          </w:rPr>
          <w:instrText xml:space="preserve"> PAGEREF _Toc35965814 \h </w:instrText>
        </w:r>
        <w:r w:rsidR="0050027E">
          <w:rPr>
            <w:noProof/>
            <w:webHidden/>
          </w:rPr>
        </w:r>
        <w:r w:rsidR="0050027E">
          <w:rPr>
            <w:noProof/>
            <w:webHidden/>
          </w:rPr>
          <w:fldChar w:fldCharType="separate"/>
        </w:r>
        <w:r w:rsidR="0050027E">
          <w:rPr>
            <w:noProof/>
            <w:webHidden/>
          </w:rPr>
          <w:t>54</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15" w:history="1">
        <w:r w:rsidR="0050027E" w:rsidRPr="003F0EA3">
          <w:rPr>
            <w:rStyle w:val="a8"/>
            <w:noProof/>
          </w:rPr>
          <w:t xml:space="preserve">12.1 </w:t>
        </w:r>
        <w:r w:rsidR="0050027E" w:rsidRPr="003F0EA3">
          <w:rPr>
            <w:rStyle w:val="a8"/>
            <w:rFonts w:hint="eastAsia"/>
            <w:noProof/>
          </w:rPr>
          <w:t>报告期内单一投资者持有基金份额比例达到或超过</w:t>
        </w:r>
        <w:r w:rsidR="0050027E" w:rsidRPr="003F0EA3">
          <w:rPr>
            <w:rStyle w:val="a8"/>
            <w:noProof/>
          </w:rPr>
          <w:t>20%</w:t>
        </w:r>
        <w:r w:rsidR="0050027E" w:rsidRPr="003F0EA3">
          <w:rPr>
            <w:rStyle w:val="a8"/>
            <w:rFonts w:hint="eastAsia"/>
            <w:noProof/>
          </w:rPr>
          <w:t>的情况</w:t>
        </w:r>
        <w:r w:rsidR="0050027E">
          <w:rPr>
            <w:noProof/>
            <w:webHidden/>
          </w:rPr>
          <w:tab/>
        </w:r>
        <w:r w:rsidR="0050027E">
          <w:rPr>
            <w:noProof/>
            <w:webHidden/>
          </w:rPr>
          <w:fldChar w:fldCharType="begin"/>
        </w:r>
        <w:r w:rsidR="0050027E">
          <w:rPr>
            <w:noProof/>
            <w:webHidden/>
          </w:rPr>
          <w:instrText xml:space="preserve"> PAGEREF _Toc35965815 \h </w:instrText>
        </w:r>
        <w:r w:rsidR="0050027E">
          <w:rPr>
            <w:noProof/>
            <w:webHidden/>
          </w:rPr>
        </w:r>
        <w:r w:rsidR="0050027E">
          <w:rPr>
            <w:noProof/>
            <w:webHidden/>
          </w:rPr>
          <w:fldChar w:fldCharType="separate"/>
        </w:r>
        <w:r w:rsidR="0050027E">
          <w:rPr>
            <w:noProof/>
            <w:webHidden/>
          </w:rPr>
          <w:t>54</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16" w:history="1">
        <w:r w:rsidR="0050027E" w:rsidRPr="003F0EA3">
          <w:rPr>
            <w:rStyle w:val="a8"/>
            <w:noProof/>
          </w:rPr>
          <w:t xml:space="preserve">12.2 </w:t>
        </w:r>
        <w:r w:rsidR="0050027E" w:rsidRPr="003F0EA3">
          <w:rPr>
            <w:rStyle w:val="a8"/>
            <w:rFonts w:hint="eastAsia"/>
            <w:noProof/>
          </w:rPr>
          <w:t>影响投资者决策的其他重要信息</w:t>
        </w:r>
        <w:r w:rsidR="0050027E">
          <w:rPr>
            <w:noProof/>
            <w:webHidden/>
          </w:rPr>
          <w:tab/>
        </w:r>
        <w:r w:rsidR="0050027E">
          <w:rPr>
            <w:noProof/>
            <w:webHidden/>
          </w:rPr>
          <w:fldChar w:fldCharType="begin"/>
        </w:r>
        <w:r w:rsidR="0050027E">
          <w:rPr>
            <w:noProof/>
            <w:webHidden/>
          </w:rPr>
          <w:instrText xml:space="preserve"> PAGEREF _Toc35965816 \h </w:instrText>
        </w:r>
        <w:r w:rsidR="0050027E">
          <w:rPr>
            <w:noProof/>
            <w:webHidden/>
          </w:rPr>
        </w:r>
        <w:r w:rsidR="0050027E">
          <w:rPr>
            <w:noProof/>
            <w:webHidden/>
          </w:rPr>
          <w:fldChar w:fldCharType="separate"/>
        </w:r>
        <w:r w:rsidR="0050027E">
          <w:rPr>
            <w:noProof/>
            <w:webHidden/>
          </w:rPr>
          <w:t>55</w:t>
        </w:r>
        <w:r w:rsidR="0050027E">
          <w:rPr>
            <w:noProof/>
            <w:webHidden/>
          </w:rPr>
          <w:fldChar w:fldCharType="end"/>
        </w:r>
      </w:hyperlink>
    </w:p>
    <w:p w:rsidR="0050027E" w:rsidRDefault="0003446E">
      <w:pPr>
        <w:pStyle w:val="11"/>
        <w:rPr>
          <w:rFonts w:asciiTheme="minorHAnsi" w:eastAsiaTheme="minorEastAsia" w:hAnsiTheme="minorHAnsi" w:cstheme="minorBidi"/>
          <w:noProof/>
          <w:szCs w:val="22"/>
        </w:rPr>
      </w:pPr>
      <w:hyperlink w:anchor="_Toc35965817" w:history="1">
        <w:r w:rsidR="0050027E">
          <w:rPr>
            <w:rStyle w:val="a8"/>
            <w:b/>
            <w:bCs/>
            <w:noProof/>
          </w:rPr>
          <w:t xml:space="preserve">§13 </w:t>
        </w:r>
        <w:r w:rsidR="0050027E" w:rsidRPr="003F0EA3">
          <w:rPr>
            <w:rStyle w:val="a8"/>
            <w:rFonts w:hint="eastAsia"/>
            <w:b/>
            <w:bCs/>
            <w:noProof/>
          </w:rPr>
          <w:t>备查文件目录</w:t>
        </w:r>
        <w:r w:rsidR="0050027E">
          <w:rPr>
            <w:noProof/>
            <w:webHidden/>
          </w:rPr>
          <w:tab/>
        </w:r>
        <w:r w:rsidR="0050027E">
          <w:rPr>
            <w:noProof/>
            <w:webHidden/>
          </w:rPr>
          <w:fldChar w:fldCharType="begin"/>
        </w:r>
        <w:r w:rsidR="0050027E">
          <w:rPr>
            <w:noProof/>
            <w:webHidden/>
          </w:rPr>
          <w:instrText xml:space="preserve"> PAGEREF _Toc35965817 \h </w:instrText>
        </w:r>
        <w:r w:rsidR="0050027E">
          <w:rPr>
            <w:noProof/>
            <w:webHidden/>
          </w:rPr>
        </w:r>
        <w:r w:rsidR="0050027E">
          <w:rPr>
            <w:noProof/>
            <w:webHidden/>
          </w:rPr>
          <w:fldChar w:fldCharType="separate"/>
        </w:r>
        <w:r w:rsidR="0050027E">
          <w:rPr>
            <w:noProof/>
            <w:webHidden/>
          </w:rPr>
          <w:t>55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18" w:history="1">
        <w:r w:rsidR="0050027E" w:rsidRPr="003F0EA3">
          <w:rPr>
            <w:rStyle w:val="a8"/>
            <w:noProof/>
          </w:rPr>
          <w:t>13.1</w:t>
        </w:r>
        <w:r w:rsidR="0050027E" w:rsidRPr="003F0EA3">
          <w:rPr>
            <w:rStyle w:val="a8"/>
            <w:rFonts w:hint="eastAsia"/>
            <w:noProof/>
          </w:rPr>
          <w:t>备查文件目录</w:t>
        </w:r>
        <w:r w:rsidR="0050027E">
          <w:rPr>
            <w:noProof/>
            <w:webHidden/>
          </w:rPr>
          <w:tab/>
        </w:r>
        <w:r w:rsidR="0050027E">
          <w:rPr>
            <w:noProof/>
            <w:webHidden/>
          </w:rPr>
          <w:fldChar w:fldCharType="begin"/>
        </w:r>
        <w:r w:rsidR="0050027E">
          <w:rPr>
            <w:noProof/>
            <w:webHidden/>
          </w:rPr>
          <w:instrText xml:space="preserve"> PAGEREF _Toc35965818 \h </w:instrText>
        </w:r>
        <w:r w:rsidR="0050027E">
          <w:rPr>
            <w:noProof/>
            <w:webHidden/>
          </w:rPr>
        </w:r>
        <w:r w:rsidR="0050027E">
          <w:rPr>
            <w:noProof/>
            <w:webHidden/>
          </w:rPr>
          <w:fldChar w:fldCharType="separate"/>
        </w:r>
        <w:r w:rsidR="0050027E">
          <w:rPr>
            <w:noProof/>
            <w:webHidden/>
          </w:rPr>
          <w:t>55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19" w:history="1">
        <w:r w:rsidR="0050027E" w:rsidRPr="003F0EA3">
          <w:rPr>
            <w:rStyle w:val="a8"/>
            <w:noProof/>
          </w:rPr>
          <w:t>13.2</w:t>
        </w:r>
        <w:r w:rsidR="0050027E" w:rsidRPr="003F0EA3">
          <w:rPr>
            <w:rStyle w:val="a8"/>
            <w:rFonts w:hint="eastAsia"/>
            <w:noProof/>
          </w:rPr>
          <w:t>存放地点</w:t>
        </w:r>
        <w:r w:rsidR="0050027E">
          <w:rPr>
            <w:noProof/>
            <w:webHidden/>
          </w:rPr>
          <w:tab/>
        </w:r>
        <w:r w:rsidR="0050027E">
          <w:rPr>
            <w:noProof/>
            <w:webHidden/>
          </w:rPr>
          <w:fldChar w:fldCharType="begin"/>
        </w:r>
        <w:r w:rsidR="0050027E">
          <w:rPr>
            <w:noProof/>
            <w:webHidden/>
          </w:rPr>
          <w:instrText xml:space="preserve"> PAGEREF _Toc35965819 \h </w:instrText>
        </w:r>
        <w:r w:rsidR="0050027E">
          <w:rPr>
            <w:noProof/>
            <w:webHidden/>
          </w:rPr>
        </w:r>
        <w:r w:rsidR="0050027E">
          <w:rPr>
            <w:noProof/>
            <w:webHidden/>
          </w:rPr>
          <w:fldChar w:fldCharType="separate"/>
        </w:r>
        <w:r w:rsidR="0050027E">
          <w:rPr>
            <w:noProof/>
            <w:webHidden/>
          </w:rPr>
          <w:t>55</w:t>
        </w:r>
        <w:r w:rsidR="0050027E">
          <w:rPr>
            <w:noProof/>
            <w:webHidden/>
          </w:rPr>
          <w:fldChar w:fldCharType="end"/>
        </w:r>
      </w:hyperlink>
    </w:p>
    <w:p w:rsidR="0050027E" w:rsidRDefault="0003446E">
      <w:pPr>
        <w:pStyle w:val="22"/>
        <w:ind w:left="420"/>
        <w:rPr>
          <w:rFonts w:asciiTheme="minorHAnsi" w:eastAsiaTheme="minorEastAsia" w:hAnsiTheme="minorHAnsi" w:cstheme="minorBidi"/>
          <w:noProof/>
          <w:kern w:val="2"/>
          <w:szCs w:val="22"/>
        </w:rPr>
      </w:pPr>
      <w:hyperlink w:anchor="_Toc35965820" w:history="1">
        <w:r w:rsidR="0050027E" w:rsidRPr="003F0EA3">
          <w:rPr>
            <w:rStyle w:val="a8"/>
            <w:noProof/>
          </w:rPr>
          <w:t>13.3</w:t>
        </w:r>
        <w:r w:rsidR="0050027E" w:rsidRPr="003F0EA3">
          <w:rPr>
            <w:rStyle w:val="a8"/>
            <w:rFonts w:hint="eastAsia"/>
            <w:noProof/>
          </w:rPr>
          <w:t>查阅方式</w:t>
        </w:r>
        <w:r w:rsidR="0050027E">
          <w:rPr>
            <w:noProof/>
            <w:webHidden/>
          </w:rPr>
          <w:tab/>
        </w:r>
        <w:r w:rsidR="0050027E">
          <w:rPr>
            <w:noProof/>
            <w:webHidden/>
          </w:rPr>
          <w:fldChar w:fldCharType="begin"/>
        </w:r>
        <w:r w:rsidR="0050027E">
          <w:rPr>
            <w:noProof/>
            <w:webHidden/>
          </w:rPr>
          <w:instrText xml:space="preserve"> PAGEREF _Toc35965820 \h </w:instrText>
        </w:r>
        <w:r w:rsidR="0050027E">
          <w:rPr>
            <w:noProof/>
            <w:webHidden/>
          </w:rPr>
        </w:r>
        <w:r w:rsidR="0050027E">
          <w:rPr>
            <w:noProof/>
            <w:webHidden/>
          </w:rPr>
          <w:fldChar w:fldCharType="separate"/>
        </w:r>
        <w:r w:rsidR="0050027E">
          <w:rPr>
            <w:noProof/>
            <w:webHidden/>
          </w:rPr>
          <w:t>56</w:t>
        </w:r>
        <w:r w:rsidR="0050027E">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35965753"/>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2"/>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35965754"/>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交银施罗德货币市场证券投资基金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519588</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2006</w:t>
            </w:r>
            <w:r w:rsidRPr="00143EB4">
              <w:rPr>
                <w:sz w:val="24"/>
              </w:rPr>
              <w:t>年</w:t>
            </w:r>
            <w:r w:rsidRPr="00143EB4">
              <w:rPr>
                <w:sz w:val="24"/>
              </w:rPr>
              <w:t>1</w:t>
            </w:r>
            <w:r w:rsidRPr="00143EB4">
              <w:rPr>
                <w:sz w:val="24"/>
              </w:rPr>
              <w:t>月</w:t>
            </w:r>
            <w:r w:rsidRPr="00143EB4">
              <w:rPr>
                <w:sz w:val="24"/>
              </w:rPr>
              <w:t>20</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中国农业银行股份有限公司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322,663,105.39</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交银货币</w:t>
            </w:r>
            <w:r>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519588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519589</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239,691,953.42</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82,971,151.97</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35965755"/>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本基金属于货币市场基金，投资目标是在力求本金稳妥和资产充分流动性的前提下，追求超过业绩比较基准的投资收益。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六个月银行定期存款利率（税后）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本基金是具有较低风险、中低收益、流动性强的证券投资基金品种。</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35965756"/>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中国农业银行股份有限公司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贺倩</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010-66060069</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tgxxpl@abchina.com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95599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010-68121816</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北京市东城区建国门内大街</w:t>
            </w:r>
            <w:r w:rsidRPr="00EB1150">
              <w:rPr>
                <w:rFonts w:hint="eastAsia"/>
                <w:kern w:val="0"/>
                <w:sz w:val="24"/>
              </w:rPr>
              <w:t>69</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28</w:t>
            </w:r>
            <w:r w:rsidRPr="00EB1150">
              <w:rPr>
                <w:rFonts w:hint="eastAsia"/>
                <w:kern w:val="0"/>
                <w:sz w:val="24"/>
              </w:rPr>
              <w:t>号凯晨世贸中心东座</w:t>
            </w:r>
            <w:r w:rsidRPr="00EB1150">
              <w:rPr>
                <w:rFonts w:hint="eastAsia"/>
                <w:kern w:val="0"/>
                <w:sz w:val="24"/>
              </w:rPr>
              <w:t>F9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100031</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周慕冰</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35965757"/>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35965758"/>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德勤华永会计师事务所（特殊普通合伙）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上海市延安东路</w:t>
            </w:r>
            <w:r w:rsidRPr="00F555A5">
              <w:rPr>
                <w:sz w:val="24"/>
              </w:rPr>
              <w:t>222</w:t>
            </w:r>
            <w:r w:rsidRPr="00F555A5">
              <w:rPr>
                <w:sz w:val="24"/>
              </w:rPr>
              <w:t>号外滩中心</w:t>
            </w:r>
            <w:r w:rsidRPr="00F555A5">
              <w:rPr>
                <w:sz w:val="24"/>
              </w:rPr>
              <w:t>30</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8" w:name="_Toc35965759"/>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35965760"/>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2019</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6,096,705.66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7,953,864.22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13,732,489.60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219,631,611.09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15,894,823.72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227,456,065.50</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6,096,705.66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7,953,864.22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13,732,489.60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219,631,611.09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15,894,823.72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227,456,065.50</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2.16%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2.40%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2.98%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3.23%</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3.33%</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3.58%</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239,691,953.42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82,971,151.97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344,115,922.75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957,753,749.84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518,102,679.96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9,342,703,661.09</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2018</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交银货币</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交银货币</w:t>
            </w:r>
            <w:r>
              <w:rPr>
                <w:rFonts w:hint="eastAsia"/>
                <w:szCs w:val="21"/>
              </w:rPr>
              <w:t>B</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48.66%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48.93%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45.52%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45.44%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41.31%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40.89%</w:t>
            </w:r>
          </w:p>
        </w:tc>
      </w:tr>
    </w:tbl>
    <w:p w:rsidR="002A2731" w:rsidRDefault="00EC287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2A2731" w:rsidRDefault="00EC2874">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、本基金收益分配按月结转份额。</w:t>
      </w:r>
    </w:p>
    <w:p w:rsidR="002A2731" w:rsidRDefault="00EC2874">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日起，本基金实行销售服务费分级收费方式，分设两级基金份额：</w:t>
      </w:r>
      <w:r>
        <w:rPr>
          <w:rFonts w:hint="eastAsia"/>
          <w:kern w:val="0"/>
          <w:sz w:val="24"/>
        </w:rPr>
        <w:t>A</w:t>
      </w:r>
      <w:r>
        <w:rPr>
          <w:rFonts w:hint="eastAsia"/>
          <w:kern w:val="0"/>
          <w:sz w:val="24"/>
        </w:rPr>
        <w:t>级基金份额和</w:t>
      </w:r>
      <w:r>
        <w:rPr>
          <w:rFonts w:hint="eastAsia"/>
          <w:kern w:val="0"/>
          <w:sz w:val="24"/>
        </w:rPr>
        <w:t>B</w:t>
      </w:r>
      <w:r>
        <w:rPr>
          <w:rFonts w:hint="eastAsia"/>
          <w:kern w:val="0"/>
          <w:sz w:val="24"/>
        </w:rPr>
        <w:t>级基金份额。</w:t>
      </w:r>
      <w:r>
        <w:rPr>
          <w:rFonts w:hint="eastAsia"/>
          <w:kern w:val="0"/>
          <w:sz w:val="24"/>
        </w:rPr>
        <w:t>A</w:t>
      </w:r>
      <w:r>
        <w:rPr>
          <w:rFonts w:hint="eastAsia"/>
          <w:kern w:val="0"/>
          <w:sz w:val="24"/>
        </w:rPr>
        <w:t>级基金份额与</w:t>
      </w:r>
      <w:r>
        <w:rPr>
          <w:rFonts w:hint="eastAsia"/>
          <w:kern w:val="0"/>
          <w:sz w:val="24"/>
        </w:rPr>
        <w:t>B</w:t>
      </w:r>
      <w:r>
        <w:rPr>
          <w:rFonts w:hint="eastAsia"/>
          <w:kern w:val="0"/>
          <w:sz w:val="24"/>
        </w:rPr>
        <w:t>级基金份额的管理费、托管费相同，</w:t>
      </w:r>
      <w:r>
        <w:rPr>
          <w:rFonts w:hint="eastAsia"/>
          <w:kern w:val="0"/>
          <w:sz w:val="24"/>
        </w:rPr>
        <w:t>A</w:t>
      </w:r>
      <w:r>
        <w:rPr>
          <w:rFonts w:hint="eastAsia"/>
          <w:kern w:val="0"/>
          <w:sz w:val="24"/>
        </w:rPr>
        <w:t>级基金份额按照</w:t>
      </w:r>
      <w:r>
        <w:rPr>
          <w:rFonts w:hint="eastAsia"/>
          <w:kern w:val="0"/>
          <w:sz w:val="24"/>
        </w:rPr>
        <w:t>0.25%</w:t>
      </w:r>
      <w:r>
        <w:rPr>
          <w:rFonts w:hint="eastAsia"/>
          <w:kern w:val="0"/>
          <w:sz w:val="24"/>
        </w:rPr>
        <w:t>的年费率计提销售服务费，</w:t>
      </w:r>
      <w:r>
        <w:rPr>
          <w:rFonts w:hint="eastAsia"/>
          <w:kern w:val="0"/>
          <w:sz w:val="24"/>
        </w:rPr>
        <w:t>B</w:t>
      </w:r>
      <w:r>
        <w:rPr>
          <w:rFonts w:hint="eastAsia"/>
          <w:kern w:val="0"/>
          <w:sz w:val="24"/>
        </w:rPr>
        <w:t>级基金份额按照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级基金份额与分级前基金连续计算，</w:t>
      </w:r>
      <w:r>
        <w:rPr>
          <w:rFonts w:hint="eastAsia"/>
          <w:kern w:val="0"/>
          <w:sz w:val="24"/>
        </w:rPr>
        <w:t>B</w:t>
      </w:r>
      <w:r>
        <w:rPr>
          <w:rFonts w:hint="eastAsia"/>
          <w:kern w:val="0"/>
          <w:sz w:val="24"/>
        </w:rPr>
        <w:t>级基金份额按新设基金计算。</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35965761"/>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2A2731">
        <w:tc>
          <w:tcPr>
            <w:tcW w:w="1600" w:type="dxa"/>
            <w:vAlign w:val="center"/>
          </w:tcPr>
          <w:p w:rsidR="002A2731" w:rsidRDefault="00EC2874">
            <w:pPr>
              <w:jc w:val="left"/>
            </w:pPr>
            <w:r>
              <w:rPr>
                <w:sz w:val="24"/>
              </w:rPr>
              <w:t>过去三个月</w:t>
            </w:r>
          </w:p>
        </w:tc>
        <w:tc>
          <w:tcPr>
            <w:tcW w:w="1233" w:type="dxa"/>
            <w:vAlign w:val="center"/>
          </w:tcPr>
          <w:p w:rsidR="002A2731" w:rsidRDefault="00EC2874">
            <w:pPr>
              <w:jc w:val="center"/>
            </w:pPr>
            <w:r>
              <w:rPr>
                <w:sz w:val="24"/>
              </w:rPr>
              <w:t>0.5581%</w:t>
            </w:r>
          </w:p>
        </w:tc>
        <w:tc>
          <w:tcPr>
            <w:tcW w:w="1233" w:type="dxa"/>
            <w:vAlign w:val="center"/>
          </w:tcPr>
          <w:p w:rsidR="002A2731" w:rsidRDefault="00EC2874">
            <w:pPr>
              <w:jc w:val="center"/>
            </w:pPr>
            <w:r>
              <w:rPr>
                <w:sz w:val="24"/>
              </w:rPr>
              <w:t>0.0005%</w:t>
            </w:r>
          </w:p>
        </w:tc>
        <w:tc>
          <w:tcPr>
            <w:tcW w:w="1233" w:type="dxa"/>
            <w:vAlign w:val="center"/>
          </w:tcPr>
          <w:p w:rsidR="002A2731" w:rsidRDefault="00EC2874">
            <w:pPr>
              <w:jc w:val="center"/>
            </w:pPr>
            <w:r>
              <w:rPr>
                <w:sz w:val="24"/>
              </w:rPr>
              <w:t>0.3277%</w:t>
            </w:r>
          </w:p>
        </w:tc>
        <w:tc>
          <w:tcPr>
            <w:tcW w:w="1233" w:type="dxa"/>
            <w:vAlign w:val="center"/>
          </w:tcPr>
          <w:p w:rsidR="002A2731" w:rsidRDefault="00EC2874">
            <w:pPr>
              <w:jc w:val="center"/>
            </w:pPr>
            <w:r>
              <w:rPr>
                <w:sz w:val="24"/>
              </w:rPr>
              <w:t>0.0000%</w:t>
            </w:r>
          </w:p>
        </w:tc>
        <w:tc>
          <w:tcPr>
            <w:tcW w:w="1233" w:type="dxa"/>
            <w:vAlign w:val="center"/>
          </w:tcPr>
          <w:p w:rsidR="002A2731" w:rsidRDefault="00EC2874">
            <w:pPr>
              <w:jc w:val="center"/>
            </w:pPr>
            <w:r>
              <w:rPr>
                <w:sz w:val="24"/>
              </w:rPr>
              <w:t>0.2304%</w:t>
            </w:r>
          </w:p>
        </w:tc>
        <w:tc>
          <w:tcPr>
            <w:tcW w:w="1233" w:type="dxa"/>
            <w:vAlign w:val="center"/>
          </w:tcPr>
          <w:p w:rsidR="002A2731" w:rsidRDefault="00EC2874">
            <w:pPr>
              <w:jc w:val="center"/>
            </w:pPr>
            <w:r>
              <w:rPr>
                <w:sz w:val="24"/>
              </w:rPr>
              <w:t>0.0005%</w:t>
            </w:r>
          </w:p>
        </w:tc>
      </w:tr>
      <w:tr w:rsidR="002A2731">
        <w:tc>
          <w:tcPr>
            <w:tcW w:w="1600" w:type="dxa"/>
            <w:vAlign w:val="center"/>
          </w:tcPr>
          <w:p w:rsidR="002A2731" w:rsidRDefault="00EC2874">
            <w:pPr>
              <w:jc w:val="left"/>
            </w:pPr>
            <w:r>
              <w:rPr>
                <w:sz w:val="24"/>
              </w:rPr>
              <w:t>过去六个月</w:t>
            </w:r>
          </w:p>
        </w:tc>
        <w:tc>
          <w:tcPr>
            <w:tcW w:w="1233" w:type="dxa"/>
            <w:vAlign w:val="center"/>
          </w:tcPr>
          <w:p w:rsidR="002A2731" w:rsidRDefault="00EC2874">
            <w:pPr>
              <w:jc w:val="center"/>
            </w:pPr>
            <w:r>
              <w:rPr>
                <w:sz w:val="24"/>
              </w:rPr>
              <w:t>1.0799%</w:t>
            </w:r>
          </w:p>
        </w:tc>
        <w:tc>
          <w:tcPr>
            <w:tcW w:w="1233" w:type="dxa"/>
            <w:vAlign w:val="center"/>
          </w:tcPr>
          <w:p w:rsidR="002A2731" w:rsidRDefault="00EC2874">
            <w:pPr>
              <w:jc w:val="center"/>
            </w:pPr>
            <w:r>
              <w:rPr>
                <w:sz w:val="24"/>
              </w:rPr>
              <w:t>0.0005%</w:t>
            </w:r>
          </w:p>
        </w:tc>
        <w:tc>
          <w:tcPr>
            <w:tcW w:w="1233" w:type="dxa"/>
            <w:vAlign w:val="center"/>
          </w:tcPr>
          <w:p w:rsidR="002A2731" w:rsidRDefault="00EC2874">
            <w:pPr>
              <w:jc w:val="center"/>
            </w:pPr>
            <w:r>
              <w:rPr>
                <w:sz w:val="24"/>
              </w:rPr>
              <w:t>0.6553%</w:t>
            </w:r>
          </w:p>
        </w:tc>
        <w:tc>
          <w:tcPr>
            <w:tcW w:w="1233" w:type="dxa"/>
            <w:vAlign w:val="center"/>
          </w:tcPr>
          <w:p w:rsidR="002A2731" w:rsidRDefault="00EC2874">
            <w:pPr>
              <w:jc w:val="center"/>
            </w:pPr>
            <w:r>
              <w:rPr>
                <w:sz w:val="24"/>
              </w:rPr>
              <w:t>0.0000%</w:t>
            </w:r>
          </w:p>
        </w:tc>
        <w:tc>
          <w:tcPr>
            <w:tcW w:w="1233" w:type="dxa"/>
            <w:vAlign w:val="center"/>
          </w:tcPr>
          <w:p w:rsidR="002A2731" w:rsidRDefault="00EC2874">
            <w:pPr>
              <w:jc w:val="center"/>
            </w:pPr>
            <w:r>
              <w:rPr>
                <w:sz w:val="24"/>
              </w:rPr>
              <w:t>0.4246%</w:t>
            </w:r>
          </w:p>
        </w:tc>
        <w:tc>
          <w:tcPr>
            <w:tcW w:w="1233" w:type="dxa"/>
            <w:vAlign w:val="center"/>
          </w:tcPr>
          <w:p w:rsidR="002A2731" w:rsidRDefault="00EC2874">
            <w:pPr>
              <w:jc w:val="center"/>
            </w:pPr>
            <w:r>
              <w:rPr>
                <w:sz w:val="24"/>
              </w:rPr>
              <w:t>0.0005%</w:t>
            </w:r>
          </w:p>
        </w:tc>
      </w:tr>
      <w:tr w:rsidR="002A2731">
        <w:tc>
          <w:tcPr>
            <w:tcW w:w="1600" w:type="dxa"/>
            <w:vAlign w:val="center"/>
          </w:tcPr>
          <w:p w:rsidR="002A2731" w:rsidRDefault="00EC2874">
            <w:pPr>
              <w:jc w:val="left"/>
            </w:pPr>
            <w:r>
              <w:rPr>
                <w:sz w:val="24"/>
              </w:rPr>
              <w:t>过去一年</w:t>
            </w:r>
          </w:p>
        </w:tc>
        <w:tc>
          <w:tcPr>
            <w:tcW w:w="1233" w:type="dxa"/>
            <w:vAlign w:val="center"/>
          </w:tcPr>
          <w:p w:rsidR="002A2731" w:rsidRDefault="00EC2874">
            <w:pPr>
              <w:jc w:val="center"/>
            </w:pPr>
            <w:r>
              <w:rPr>
                <w:sz w:val="24"/>
              </w:rPr>
              <w:t>2.1564%</w:t>
            </w:r>
          </w:p>
        </w:tc>
        <w:tc>
          <w:tcPr>
            <w:tcW w:w="1233" w:type="dxa"/>
            <w:vAlign w:val="center"/>
          </w:tcPr>
          <w:p w:rsidR="002A2731" w:rsidRDefault="00EC2874">
            <w:pPr>
              <w:jc w:val="center"/>
            </w:pPr>
            <w:r>
              <w:rPr>
                <w:sz w:val="24"/>
              </w:rPr>
              <w:t>0.0007%</w:t>
            </w:r>
          </w:p>
        </w:tc>
        <w:tc>
          <w:tcPr>
            <w:tcW w:w="1233" w:type="dxa"/>
            <w:vAlign w:val="center"/>
          </w:tcPr>
          <w:p w:rsidR="002A2731" w:rsidRDefault="00EC2874">
            <w:pPr>
              <w:jc w:val="center"/>
            </w:pPr>
            <w:r>
              <w:rPr>
                <w:sz w:val="24"/>
              </w:rPr>
              <w:t>1.3000%</w:t>
            </w:r>
          </w:p>
        </w:tc>
        <w:tc>
          <w:tcPr>
            <w:tcW w:w="1233" w:type="dxa"/>
            <w:vAlign w:val="center"/>
          </w:tcPr>
          <w:p w:rsidR="002A2731" w:rsidRDefault="00EC2874">
            <w:pPr>
              <w:jc w:val="center"/>
            </w:pPr>
            <w:r>
              <w:rPr>
                <w:sz w:val="24"/>
              </w:rPr>
              <w:t>0.0000%</w:t>
            </w:r>
          </w:p>
        </w:tc>
        <w:tc>
          <w:tcPr>
            <w:tcW w:w="1233" w:type="dxa"/>
            <w:vAlign w:val="center"/>
          </w:tcPr>
          <w:p w:rsidR="002A2731" w:rsidRDefault="00EC2874">
            <w:pPr>
              <w:jc w:val="center"/>
            </w:pPr>
            <w:r>
              <w:rPr>
                <w:sz w:val="24"/>
              </w:rPr>
              <w:t>0.8564%</w:t>
            </w:r>
          </w:p>
        </w:tc>
        <w:tc>
          <w:tcPr>
            <w:tcW w:w="1233" w:type="dxa"/>
            <w:vAlign w:val="center"/>
          </w:tcPr>
          <w:p w:rsidR="002A2731" w:rsidRDefault="00EC2874">
            <w:pPr>
              <w:jc w:val="center"/>
            </w:pPr>
            <w:r>
              <w:rPr>
                <w:sz w:val="24"/>
              </w:rPr>
              <w:t>0.0007%</w:t>
            </w:r>
          </w:p>
        </w:tc>
      </w:tr>
      <w:tr w:rsidR="002A2731">
        <w:tc>
          <w:tcPr>
            <w:tcW w:w="1600" w:type="dxa"/>
            <w:vAlign w:val="center"/>
          </w:tcPr>
          <w:p w:rsidR="002A2731" w:rsidRDefault="00EC2874">
            <w:pPr>
              <w:jc w:val="left"/>
            </w:pPr>
            <w:r>
              <w:rPr>
                <w:sz w:val="24"/>
              </w:rPr>
              <w:t>过去三年</w:t>
            </w:r>
          </w:p>
        </w:tc>
        <w:tc>
          <w:tcPr>
            <w:tcW w:w="1233" w:type="dxa"/>
            <w:vAlign w:val="center"/>
          </w:tcPr>
          <w:p w:rsidR="002A2731" w:rsidRDefault="00EC2874">
            <w:pPr>
              <w:jc w:val="center"/>
            </w:pPr>
            <w:r>
              <w:rPr>
                <w:sz w:val="24"/>
              </w:rPr>
              <w:t>8.7110%</w:t>
            </w:r>
          </w:p>
        </w:tc>
        <w:tc>
          <w:tcPr>
            <w:tcW w:w="1233" w:type="dxa"/>
            <w:vAlign w:val="center"/>
          </w:tcPr>
          <w:p w:rsidR="002A2731" w:rsidRDefault="00EC2874">
            <w:pPr>
              <w:jc w:val="center"/>
            </w:pPr>
            <w:r>
              <w:rPr>
                <w:sz w:val="24"/>
              </w:rPr>
              <w:t>0.0026%</w:t>
            </w:r>
          </w:p>
        </w:tc>
        <w:tc>
          <w:tcPr>
            <w:tcW w:w="1233" w:type="dxa"/>
            <w:vAlign w:val="center"/>
          </w:tcPr>
          <w:p w:rsidR="002A2731" w:rsidRDefault="00EC2874">
            <w:pPr>
              <w:jc w:val="center"/>
            </w:pPr>
            <w:r>
              <w:rPr>
                <w:sz w:val="24"/>
              </w:rPr>
              <w:t>3.9000%</w:t>
            </w:r>
          </w:p>
        </w:tc>
        <w:tc>
          <w:tcPr>
            <w:tcW w:w="1233" w:type="dxa"/>
            <w:vAlign w:val="center"/>
          </w:tcPr>
          <w:p w:rsidR="002A2731" w:rsidRDefault="00EC2874">
            <w:pPr>
              <w:jc w:val="center"/>
            </w:pPr>
            <w:r>
              <w:rPr>
                <w:sz w:val="24"/>
              </w:rPr>
              <w:t>0.0000%</w:t>
            </w:r>
          </w:p>
        </w:tc>
        <w:tc>
          <w:tcPr>
            <w:tcW w:w="1233" w:type="dxa"/>
            <w:vAlign w:val="center"/>
          </w:tcPr>
          <w:p w:rsidR="002A2731" w:rsidRDefault="00EC2874">
            <w:pPr>
              <w:jc w:val="center"/>
            </w:pPr>
            <w:r>
              <w:rPr>
                <w:sz w:val="24"/>
              </w:rPr>
              <w:t>4.8110%</w:t>
            </w:r>
          </w:p>
        </w:tc>
        <w:tc>
          <w:tcPr>
            <w:tcW w:w="1233" w:type="dxa"/>
            <w:vAlign w:val="center"/>
          </w:tcPr>
          <w:p w:rsidR="002A2731" w:rsidRDefault="00EC2874">
            <w:pPr>
              <w:jc w:val="center"/>
            </w:pPr>
            <w:r>
              <w:rPr>
                <w:sz w:val="24"/>
              </w:rPr>
              <w:t>0.0026%</w:t>
            </w:r>
          </w:p>
        </w:tc>
      </w:tr>
      <w:tr w:rsidR="002A2731">
        <w:tc>
          <w:tcPr>
            <w:tcW w:w="1600" w:type="dxa"/>
            <w:vAlign w:val="center"/>
          </w:tcPr>
          <w:p w:rsidR="002A2731" w:rsidRDefault="00EC2874">
            <w:pPr>
              <w:jc w:val="left"/>
            </w:pPr>
            <w:r>
              <w:rPr>
                <w:sz w:val="24"/>
              </w:rPr>
              <w:t>过去五年</w:t>
            </w:r>
          </w:p>
        </w:tc>
        <w:tc>
          <w:tcPr>
            <w:tcW w:w="1233" w:type="dxa"/>
            <w:vAlign w:val="center"/>
          </w:tcPr>
          <w:p w:rsidR="002A2731" w:rsidRDefault="00EC2874">
            <w:pPr>
              <w:jc w:val="center"/>
            </w:pPr>
            <w:r>
              <w:rPr>
                <w:sz w:val="24"/>
              </w:rPr>
              <w:t>14.9049%</w:t>
            </w:r>
          </w:p>
        </w:tc>
        <w:tc>
          <w:tcPr>
            <w:tcW w:w="1233" w:type="dxa"/>
            <w:vAlign w:val="center"/>
          </w:tcPr>
          <w:p w:rsidR="002A2731" w:rsidRDefault="00EC2874">
            <w:pPr>
              <w:jc w:val="center"/>
            </w:pPr>
            <w:r>
              <w:rPr>
                <w:sz w:val="24"/>
              </w:rPr>
              <w:t>0.0030%</w:t>
            </w:r>
          </w:p>
        </w:tc>
        <w:tc>
          <w:tcPr>
            <w:tcW w:w="1233" w:type="dxa"/>
            <w:vAlign w:val="center"/>
          </w:tcPr>
          <w:p w:rsidR="002A2731" w:rsidRDefault="00EC2874">
            <w:pPr>
              <w:jc w:val="center"/>
            </w:pPr>
            <w:r>
              <w:rPr>
                <w:sz w:val="24"/>
              </w:rPr>
              <w:t>7.1200%</w:t>
            </w:r>
          </w:p>
        </w:tc>
        <w:tc>
          <w:tcPr>
            <w:tcW w:w="1233" w:type="dxa"/>
            <w:vAlign w:val="center"/>
          </w:tcPr>
          <w:p w:rsidR="002A2731" w:rsidRDefault="00EC2874">
            <w:pPr>
              <w:jc w:val="center"/>
            </w:pPr>
            <w:r>
              <w:rPr>
                <w:sz w:val="24"/>
              </w:rPr>
              <w:t>0.0009%</w:t>
            </w:r>
          </w:p>
        </w:tc>
        <w:tc>
          <w:tcPr>
            <w:tcW w:w="1233" w:type="dxa"/>
            <w:vAlign w:val="center"/>
          </w:tcPr>
          <w:p w:rsidR="002A2731" w:rsidRDefault="00EC2874">
            <w:pPr>
              <w:jc w:val="center"/>
            </w:pPr>
            <w:r>
              <w:rPr>
                <w:sz w:val="24"/>
              </w:rPr>
              <w:t>7.7849%</w:t>
            </w:r>
          </w:p>
        </w:tc>
        <w:tc>
          <w:tcPr>
            <w:tcW w:w="1233" w:type="dxa"/>
            <w:vAlign w:val="center"/>
          </w:tcPr>
          <w:p w:rsidR="002A2731" w:rsidRDefault="00EC2874">
            <w:pPr>
              <w:jc w:val="center"/>
            </w:pPr>
            <w:r>
              <w:rPr>
                <w:sz w:val="24"/>
              </w:rPr>
              <w:t>0.0021%</w:t>
            </w:r>
          </w:p>
        </w:tc>
      </w:tr>
      <w:tr w:rsidR="002A2731">
        <w:tc>
          <w:tcPr>
            <w:tcW w:w="1600" w:type="dxa"/>
            <w:vAlign w:val="center"/>
          </w:tcPr>
          <w:p w:rsidR="002A2731" w:rsidRDefault="00EC2874">
            <w:pPr>
              <w:jc w:val="left"/>
            </w:pPr>
            <w:r>
              <w:rPr>
                <w:sz w:val="24"/>
              </w:rPr>
              <w:t>自基金合同生效至今</w:t>
            </w:r>
          </w:p>
        </w:tc>
        <w:tc>
          <w:tcPr>
            <w:tcW w:w="1233" w:type="dxa"/>
            <w:vAlign w:val="center"/>
          </w:tcPr>
          <w:p w:rsidR="002A2731" w:rsidRDefault="00EC2874">
            <w:pPr>
              <w:jc w:val="center"/>
            </w:pPr>
            <w:r>
              <w:rPr>
                <w:sz w:val="24"/>
              </w:rPr>
              <w:t>48.6618%</w:t>
            </w:r>
          </w:p>
        </w:tc>
        <w:tc>
          <w:tcPr>
            <w:tcW w:w="1233" w:type="dxa"/>
            <w:vAlign w:val="center"/>
          </w:tcPr>
          <w:p w:rsidR="002A2731" w:rsidRDefault="00EC2874">
            <w:pPr>
              <w:jc w:val="center"/>
            </w:pPr>
            <w:r>
              <w:rPr>
                <w:sz w:val="24"/>
              </w:rPr>
              <w:t>0.0048%</w:t>
            </w:r>
          </w:p>
        </w:tc>
        <w:tc>
          <w:tcPr>
            <w:tcW w:w="1233" w:type="dxa"/>
            <w:vAlign w:val="center"/>
          </w:tcPr>
          <w:p w:rsidR="002A2731" w:rsidRDefault="00EC2874">
            <w:pPr>
              <w:jc w:val="center"/>
            </w:pPr>
            <w:r>
              <w:rPr>
                <w:sz w:val="24"/>
              </w:rPr>
              <w:t>30.3222%</w:t>
            </w:r>
          </w:p>
        </w:tc>
        <w:tc>
          <w:tcPr>
            <w:tcW w:w="1233" w:type="dxa"/>
            <w:vAlign w:val="center"/>
          </w:tcPr>
          <w:p w:rsidR="002A2731" w:rsidRDefault="00EC2874">
            <w:pPr>
              <w:jc w:val="center"/>
            </w:pPr>
            <w:r>
              <w:rPr>
                <w:sz w:val="24"/>
              </w:rPr>
              <w:t>0.0021%</w:t>
            </w:r>
          </w:p>
        </w:tc>
        <w:tc>
          <w:tcPr>
            <w:tcW w:w="1233" w:type="dxa"/>
            <w:vAlign w:val="center"/>
          </w:tcPr>
          <w:p w:rsidR="002A2731" w:rsidRDefault="00EC2874">
            <w:pPr>
              <w:jc w:val="center"/>
            </w:pPr>
            <w:r>
              <w:rPr>
                <w:sz w:val="24"/>
              </w:rPr>
              <w:t>18.3396%</w:t>
            </w:r>
          </w:p>
        </w:tc>
        <w:tc>
          <w:tcPr>
            <w:tcW w:w="1233" w:type="dxa"/>
            <w:vAlign w:val="center"/>
          </w:tcPr>
          <w:p w:rsidR="002A2731" w:rsidRDefault="00EC2874">
            <w:pPr>
              <w:jc w:val="center"/>
            </w:pPr>
            <w:r>
              <w:rPr>
                <w:sz w:val="24"/>
              </w:rPr>
              <w:t>0.0027%</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注：本基金的业绩比较基准为六个月银行定期存款利率（税后）。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交银货币</w:t>
      </w:r>
      <w:r w:rsidR="00D32085">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2A2731">
        <w:tc>
          <w:tcPr>
            <w:tcW w:w="1600" w:type="dxa"/>
            <w:vAlign w:val="center"/>
          </w:tcPr>
          <w:p w:rsidR="002A2731" w:rsidRDefault="00EC2874">
            <w:pPr>
              <w:jc w:val="left"/>
            </w:pPr>
            <w:r>
              <w:rPr>
                <w:sz w:val="24"/>
              </w:rPr>
              <w:t>过去三个月</w:t>
            </w:r>
          </w:p>
        </w:tc>
        <w:tc>
          <w:tcPr>
            <w:tcW w:w="1233" w:type="dxa"/>
            <w:vAlign w:val="center"/>
          </w:tcPr>
          <w:p w:rsidR="002A2731" w:rsidRDefault="00EC2874">
            <w:pPr>
              <w:jc w:val="center"/>
            </w:pPr>
            <w:r>
              <w:rPr>
                <w:sz w:val="24"/>
              </w:rPr>
              <w:t>0.6189%</w:t>
            </w:r>
          </w:p>
        </w:tc>
        <w:tc>
          <w:tcPr>
            <w:tcW w:w="1233" w:type="dxa"/>
            <w:vAlign w:val="center"/>
          </w:tcPr>
          <w:p w:rsidR="002A2731" w:rsidRDefault="00EC2874">
            <w:pPr>
              <w:jc w:val="center"/>
            </w:pPr>
            <w:r>
              <w:rPr>
                <w:sz w:val="24"/>
              </w:rPr>
              <w:t>0.0005%</w:t>
            </w:r>
          </w:p>
        </w:tc>
        <w:tc>
          <w:tcPr>
            <w:tcW w:w="1233" w:type="dxa"/>
            <w:vAlign w:val="center"/>
          </w:tcPr>
          <w:p w:rsidR="002A2731" w:rsidRDefault="00EC2874">
            <w:pPr>
              <w:jc w:val="center"/>
            </w:pPr>
            <w:r>
              <w:rPr>
                <w:sz w:val="24"/>
              </w:rPr>
              <w:t>0.3277%</w:t>
            </w:r>
          </w:p>
        </w:tc>
        <w:tc>
          <w:tcPr>
            <w:tcW w:w="1233" w:type="dxa"/>
            <w:vAlign w:val="center"/>
          </w:tcPr>
          <w:p w:rsidR="002A2731" w:rsidRDefault="00EC2874">
            <w:pPr>
              <w:jc w:val="center"/>
            </w:pPr>
            <w:r>
              <w:rPr>
                <w:sz w:val="24"/>
              </w:rPr>
              <w:t>0.0000%</w:t>
            </w:r>
          </w:p>
        </w:tc>
        <w:tc>
          <w:tcPr>
            <w:tcW w:w="1233" w:type="dxa"/>
            <w:vAlign w:val="center"/>
          </w:tcPr>
          <w:p w:rsidR="002A2731" w:rsidRDefault="00EC2874">
            <w:pPr>
              <w:jc w:val="center"/>
            </w:pPr>
            <w:r>
              <w:rPr>
                <w:sz w:val="24"/>
              </w:rPr>
              <w:t>0.2912%</w:t>
            </w:r>
          </w:p>
        </w:tc>
        <w:tc>
          <w:tcPr>
            <w:tcW w:w="1233" w:type="dxa"/>
            <w:vAlign w:val="center"/>
          </w:tcPr>
          <w:p w:rsidR="002A2731" w:rsidRDefault="00EC2874">
            <w:pPr>
              <w:jc w:val="center"/>
            </w:pPr>
            <w:r>
              <w:rPr>
                <w:sz w:val="24"/>
              </w:rPr>
              <w:t>0.0005%</w:t>
            </w:r>
          </w:p>
        </w:tc>
      </w:tr>
      <w:tr w:rsidR="002A2731">
        <w:tc>
          <w:tcPr>
            <w:tcW w:w="1600" w:type="dxa"/>
            <w:vAlign w:val="center"/>
          </w:tcPr>
          <w:p w:rsidR="002A2731" w:rsidRDefault="00EC2874">
            <w:pPr>
              <w:jc w:val="left"/>
            </w:pPr>
            <w:r>
              <w:rPr>
                <w:sz w:val="24"/>
              </w:rPr>
              <w:t>过去六个月</w:t>
            </w:r>
          </w:p>
        </w:tc>
        <w:tc>
          <w:tcPr>
            <w:tcW w:w="1233" w:type="dxa"/>
            <w:vAlign w:val="center"/>
          </w:tcPr>
          <w:p w:rsidR="002A2731" w:rsidRDefault="00EC2874">
            <w:pPr>
              <w:jc w:val="center"/>
            </w:pPr>
            <w:r>
              <w:rPr>
                <w:sz w:val="24"/>
              </w:rPr>
              <w:t>1.2021%</w:t>
            </w:r>
          </w:p>
        </w:tc>
        <w:tc>
          <w:tcPr>
            <w:tcW w:w="1233" w:type="dxa"/>
            <w:vAlign w:val="center"/>
          </w:tcPr>
          <w:p w:rsidR="002A2731" w:rsidRDefault="00EC2874">
            <w:pPr>
              <w:jc w:val="center"/>
            </w:pPr>
            <w:r>
              <w:rPr>
                <w:sz w:val="24"/>
              </w:rPr>
              <w:t>0.0005%</w:t>
            </w:r>
          </w:p>
        </w:tc>
        <w:tc>
          <w:tcPr>
            <w:tcW w:w="1233" w:type="dxa"/>
            <w:vAlign w:val="center"/>
          </w:tcPr>
          <w:p w:rsidR="002A2731" w:rsidRDefault="00EC2874">
            <w:pPr>
              <w:jc w:val="center"/>
            </w:pPr>
            <w:r>
              <w:rPr>
                <w:sz w:val="24"/>
              </w:rPr>
              <w:t>0.6553%</w:t>
            </w:r>
          </w:p>
        </w:tc>
        <w:tc>
          <w:tcPr>
            <w:tcW w:w="1233" w:type="dxa"/>
            <w:vAlign w:val="center"/>
          </w:tcPr>
          <w:p w:rsidR="002A2731" w:rsidRDefault="00EC2874">
            <w:pPr>
              <w:jc w:val="center"/>
            </w:pPr>
            <w:r>
              <w:rPr>
                <w:sz w:val="24"/>
              </w:rPr>
              <w:t>0.0000%</w:t>
            </w:r>
          </w:p>
        </w:tc>
        <w:tc>
          <w:tcPr>
            <w:tcW w:w="1233" w:type="dxa"/>
            <w:vAlign w:val="center"/>
          </w:tcPr>
          <w:p w:rsidR="002A2731" w:rsidRDefault="00EC2874">
            <w:pPr>
              <w:jc w:val="center"/>
            </w:pPr>
            <w:r>
              <w:rPr>
                <w:sz w:val="24"/>
              </w:rPr>
              <w:t>0.5468%</w:t>
            </w:r>
          </w:p>
        </w:tc>
        <w:tc>
          <w:tcPr>
            <w:tcW w:w="1233" w:type="dxa"/>
            <w:vAlign w:val="center"/>
          </w:tcPr>
          <w:p w:rsidR="002A2731" w:rsidRDefault="00EC2874">
            <w:pPr>
              <w:jc w:val="center"/>
            </w:pPr>
            <w:r>
              <w:rPr>
                <w:sz w:val="24"/>
              </w:rPr>
              <w:t>0.0005%</w:t>
            </w:r>
          </w:p>
        </w:tc>
      </w:tr>
      <w:tr w:rsidR="002A2731">
        <w:tc>
          <w:tcPr>
            <w:tcW w:w="1600" w:type="dxa"/>
            <w:vAlign w:val="center"/>
          </w:tcPr>
          <w:p w:rsidR="002A2731" w:rsidRDefault="00EC2874">
            <w:pPr>
              <w:jc w:val="left"/>
            </w:pPr>
            <w:r>
              <w:rPr>
                <w:sz w:val="24"/>
              </w:rPr>
              <w:t>过去一年</w:t>
            </w:r>
          </w:p>
        </w:tc>
        <w:tc>
          <w:tcPr>
            <w:tcW w:w="1233" w:type="dxa"/>
            <w:vAlign w:val="center"/>
          </w:tcPr>
          <w:p w:rsidR="002A2731" w:rsidRDefault="00EC2874">
            <w:pPr>
              <w:jc w:val="center"/>
            </w:pPr>
            <w:r>
              <w:rPr>
                <w:sz w:val="24"/>
              </w:rPr>
              <w:t>2.4016%</w:t>
            </w:r>
          </w:p>
        </w:tc>
        <w:tc>
          <w:tcPr>
            <w:tcW w:w="1233" w:type="dxa"/>
            <w:vAlign w:val="center"/>
          </w:tcPr>
          <w:p w:rsidR="002A2731" w:rsidRDefault="00EC2874">
            <w:pPr>
              <w:jc w:val="center"/>
            </w:pPr>
            <w:r>
              <w:rPr>
                <w:sz w:val="24"/>
              </w:rPr>
              <w:t>0.0007%</w:t>
            </w:r>
          </w:p>
        </w:tc>
        <w:tc>
          <w:tcPr>
            <w:tcW w:w="1233" w:type="dxa"/>
            <w:vAlign w:val="center"/>
          </w:tcPr>
          <w:p w:rsidR="002A2731" w:rsidRDefault="00EC2874">
            <w:pPr>
              <w:jc w:val="center"/>
            </w:pPr>
            <w:r>
              <w:rPr>
                <w:sz w:val="24"/>
              </w:rPr>
              <w:t>1.3000%</w:t>
            </w:r>
          </w:p>
        </w:tc>
        <w:tc>
          <w:tcPr>
            <w:tcW w:w="1233" w:type="dxa"/>
            <w:vAlign w:val="center"/>
          </w:tcPr>
          <w:p w:rsidR="002A2731" w:rsidRDefault="00EC2874">
            <w:pPr>
              <w:jc w:val="center"/>
            </w:pPr>
            <w:r>
              <w:rPr>
                <w:sz w:val="24"/>
              </w:rPr>
              <w:t>0.0000%</w:t>
            </w:r>
          </w:p>
        </w:tc>
        <w:tc>
          <w:tcPr>
            <w:tcW w:w="1233" w:type="dxa"/>
            <w:vAlign w:val="center"/>
          </w:tcPr>
          <w:p w:rsidR="002A2731" w:rsidRDefault="00EC2874">
            <w:pPr>
              <w:jc w:val="center"/>
            </w:pPr>
            <w:r>
              <w:rPr>
                <w:sz w:val="24"/>
              </w:rPr>
              <w:t>1.1016%</w:t>
            </w:r>
          </w:p>
        </w:tc>
        <w:tc>
          <w:tcPr>
            <w:tcW w:w="1233" w:type="dxa"/>
            <w:vAlign w:val="center"/>
          </w:tcPr>
          <w:p w:rsidR="002A2731" w:rsidRDefault="00EC2874">
            <w:pPr>
              <w:jc w:val="center"/>
            </w:pPr>
            <w:r>
              <w:rPr>
                <w:sz w:val="24"/>
              </w:rPr>
              <w:t>0.0007%</w:t>
            </w:r>
          </w:p>
        </w:tc>
      </w:tr>
      <w:tr w:rsidR="002A2731">
        <w:tc>
          <w:tcPr>
            <w:tcW w:w="1600" w:type="dxa"/>
            <w:vAlign w:val="center"/>
          </w:tcPr>
          <w:p w:rsidR="002A2731" w:rsidRDefault="00EC2874">
            <w:pPr>
              <w:jc w:val="left"/>
            </w:pPr>
            <w:r>
              <w:rPr>
                <w:sz w:val="24"/>
              </w:rPr>
              <w:t>过去三年</w:t>
            </w:r>
          </w:p>
        </w:tc>
        <w:tc>
          <w:tcPr>
            <w:tcW w:w="1233" w:type="dxa"/>
            <w:vAlign w:val="center"/>
          </w:tcPr>
          <w:p w:rsidR="002A2731" w:rsidRDefault="00EC2874">
            <w:pPr>
              <w:jc w:val="center"/>
            </w:pPr>
            <w:r>
              <w:rPr>
                <w:sz w:val="24"/>
              </w:rPr>
              <w:t>9.4955%</w:t>
            </w:r>
          </w:p>
        </w:tc>
        <w:tc>
          <w:tcPr>
            <w:tcW w:w="1233" w:type="dxa"/>
            <w:vAlign w:val="center"/>
          </w:tcPr>
          <w:p w:rsidR="002A2731" w:rsidRDefault="00EC2874">
            <w:pPr>
              <w:jc w:val="center"/>
            </w:pPr>
            <w:r>
              <w:rPr>
                <w:sz w:val="24"/>
              </w:rPr>
              <w:t>0.0026%</w:t>
            </w:r>
          </w:p>
        </w:tc>
        <w:tc>
          <w:tcPr>
            <w:tcW w:w="1233" w:type="dxa"/>
            <w:vAlign w:val="center"/>
          </w:tcPr>
          <w:p w:rsidR="002A2731" w:rsidRDefault="00EC2874">
            <w:pPr>
              <w:jc w:val="center"/>
            </w:pPr>
            <w:r>
              <w:rPr>
                <w:sz w:val="24"/>
              </w:rPr>
              <w:t>3.9000%</w:t>
            </w:r>
          </w:p>
        </w:tc>
        <w:tc>
          <w:tcPr>
            <w:tcW w:w="1233" w:type="dxa"/>
            <w:vAlign w:val="center"/>
          </w:tcPr>
          <w:p w:rsidR="002A2731" w:rsidRDefault="00EC2874">
            <w:pPr>
              <w:jc w:val="center"/>
            </w:pPr>
            <w:r>
              <w:rPr>
                <w:sz w:val="24"/>
              </w:rPr>
              <w:t>0.0000%</w:t>
            </w:r>
          </w:p>
        </w:tc>
        <w:tc>
          <w:tcPr>
            <w:tcW w:w="1233" w:type="dxa"/>
            <w:vAlign w:val="center"/>
          </w:tcPr>
          <w:p w:rsidR="002A2731" w:rsidRDefault="00EC2874">
            <w:pPr>
              <w:jc w:val="center"/>
            </w:pPr>
            <w:r>
              <w:rPr>
                <w:sz w:val="24"/>
              </w:rPr>
              <w:t>5.5955%</w:t>
            </w:r>
          </w:p>
        </w:tc>
        <w:tc>
          <w:tcPr>
            <w:tcW w:w="1233" w:type="dxa"/>
            <w:vAlign w:val="center"/>
          </w:tcPr>
          <w:p w:rsidR="002A2731" w:rsidRDefault="00EC2874">
            <w:pPr>
              <w:jc w:val="center"/>
            </w:pPr>
            <w:r>
              <w:rPr>
                <w:sz w:val="24"/>
              </w:rPr>
              <w:t>0.0026%</w:t>
            </w:r>
          </w:p>
        </w:tc>
      </w:tr>
      <w:tr w:rsidR="002A2731">
        <w:tc>
          <w:tcPr>
            <w:tcW w:w="1600" w:type="dxa"/>
            <w:vAlign w:val="center"/>
          </w:tcPr>
          <w:p w:rsidR="002A2731" w:rsidRDefault="00EC2874">
            <w:pPr>
              <w:jc w:val="left"/>
            </w:pPr>
            <w:r>
              <w:rPr>
                <w:sz w:val="24"/>
              </w:rPr>
              <w:t>过去五年</w:t>
            </w:r>
          </w:p>
        </w:tc>
        <w:tc>
          <w:tcPr>
            <w:tcW w:w="1233" w:type="dxa"/>
            <w:vAlign w:val="center"/>
          </w:tcPr>
          <w:p w:rsidR="002A2731" w:rsidRDefault="00EC2874">
            <w:pPr>
              <w:jc w:val="center"/>
            </w:pPr>
            <w:r>
              <w:rPr>
                <w:sz w:val="24"/>
              </w:rPr>
              <w:t>16.2900%</w:t>
            </w:r>
          </w:p>
        </w:tc>
        <w:tc>
          <w:tcPr>
            <w:tcW w:w="1233" w:type="dxa"/>
            <w:vAlign w:val="center"/>
          </w:tcPr>
          <w:p w:rsidR="002A2731" w:rsidRDefault="00EC2874">
            <w:pPr>
              <w:jc w:val="center"/>
            </w:pPr>
            <w:r>
              <w:rPr>
                <w:sz w:val="24"/>
              </w:rPr>
              <w:t>0.0030%</w:t>
            </w:r>
          </w:p>
        </w:tc>
        <w:tc>
          <w:tcPr>
            <w:tcW w:w="1233" w:type="dxa"/>
            <w:vAlign w:val="center"/>
          </w:tcPr>
          <w:p w:rsidR="002A2731" w:rsidRDefault="00EC2874">
            <w:pPr>
              <w:jc w:val="center"/>
            </w:pPr>
            <w:r>
              <w:rPr>
                <w:sz w:val="24"/>
              </w:rPr>
              <w:t>7.1200%</w:t>
            </w:r>
          </w:p>
        </w:tc>
        <w:tc>
          <w:tcPr>
            <w:tcW w:w="1233" w:type="dxa"/>
            <w:vAlign w:val="center"/>
          </w:tcPr>
          <w:p w:rsidR="002A2731" w:rsidRDefault="00EC2874">
            <w:pPr>
              <w:jc w:val="center"/>
            </w:pPr>
            <w:r>
              <w:rPr>
                <w:sz w:val="24"/>
              </w:rPr>
              <w:t>0.0009%</w:t>
            </w:r>
          </w:p>
        </w:tc>
        <w:tc>
          <w:tcPr>
            <w:tcW w:w="1233" w:type="dxa"/>
            <w:vAlign w:val="center"/>
          </w:tcPr>
          <w:p w:rsidR="002A2731" w:rsidRDefault="00EC2874">
            <w:pPr>
              <w:jc w:val="center"/>
            </w:pPr>
            <w:r>
              <w:rPr>
                <w:sz w:val="24"/>
              </w:rPr>
              <w:t>9.1700%</w:t>
            </w:r>
          </w:p>
        </w:tc>
        <w:tc>
          <w:tcPr>
            <w:tcW w:w="1233" w:type="dxa"/>
            <w:vAlign w:val="center"/>
          </w:tcPr>
          <w:p w:rsidR="002A2731" w:rsidRDefault="00EC2874">
            <w:pPr>
              <w:jc w:val="center"/>
            </w:pPr>
            <w:r>
              <w:rPr>
                <w:sz w:val="24"/>
              </w:rPr>
              <w:t>0.0021%</w:t>
            </w:r>
          </w:p>
        </w:tc>
      </w:tr>
      <w:tr w:rsidR="002A2731">
        <w:tc>
          <w:tcPr>
            <w:tcW w:w="1600" w:type="dxa"/>
            <w:vAlign w:val="center"/>
          </w:tcPr>
          <w:p w:rsidR="002A2731" w:rsidRDefault="00EC2874" w:rsidP="00EB679A">
            <w:pPr>
              <w:jc w:val="left"/>
            </w:pPr>
            <w:r>
              <w:rPr>
                <w:sz w:val="24"/>
              </w:rPr>
              <w:t>自基金</w:t>
            </w:r>
            <w:r w:rsidR="00EB679A">
              <w:rPr>
                <w:rFonts w:hint="eastAsia"/>
                <w:sz w:val="24"/>
              </w:rPr>
              <w:t>分级</w:t>
            </w:r>
            <w:r w:rsidR="00EB679A">
              <w:rPr>
                <w:sz w:val="24"/>
              </w:rPr>
              <w:t>起</w:t>
            </w:r>
            <w:r>
              <w:rPr>
                <w:sz w:val="24"/>
              </w:rPr>
              <w:t>至今</w:t>
            </w:r>
          </w:p>
        </w:tc>
        <w:tc>
          <w:tcPr>
            <w:tcW w:w="1233" w:type="dxa"/>
            <w:vAlign w:val="center"/>
          </w:tcPr>
          <w:p w:rsidR="002A2731" w:rsidRDefault="00EC2874">
            <w:pPr>
              <w:jc w:val="center"/>
            </w:pPr>
            <w:r>
              <w:rPr>
                <w:sz w:val="24"/>
              </w:rPr>
              <w:t>48.9316%</w:t>
            </w:r>
          </w:p>
        </w:tc>
        <w:tc>
          <w:tcPr>
            <w:tcW w:w="1233" w:type="dxa"/>
            <w:vAlign w:val="center"/>
          </w:tcPr>
          <w:p w:rsidR="002A2731" w:rsidRDefault="00EC2874">
            <w:pPr>
              <w:jc w:val="center"/>
            </w:pPr>
            <w:r>
              <w:rPr>
                <w:sz w:val="24"/>
              </w:rPr>
              <w:t>0.0049%</w:t>
            </w:r>
          </w:p>
        </w:tc>
        <w:tc>
          <w:tcPr>
            <w:tcW w:w="1233" w:type="dxa"/>
            <w:vAlign w:val="center"/>
          </w:tcPr>
          <w:p w:rsidR="002A2731" w:rsidRDefault="00EC2874">
            <w:pPr>
              <w:jc w:val="center"/>
            </w:pPr>
            <w:r>
              <w:rPr>
                <w:sz w:val="24"/>
              </w:rPr>
              <w:t>27.7996%</w:t>
            </w:r>
          </w:p>
        </w:tc>
        <w:tc>
          <w:tcPr>
            <w:tcW w:w="1233" w:type="dxa"/>
            <w:vAlign w:val="center"/>
          </w:tcPr>
          <w:p w:rsidR="002A2731" w:rsidRDefault="00EC2874">
            <w:pPr>
              <w:jc w:val="center"/>
            </w:pPr>
            <w:r>
              <w:rPr>
                <w:sz w:val="24"/>
              </w:rPr>
              <w:t>0.0022%</w:t>
            </w:r>
          </w:p>
        </w:tc>
        <w:tc>
          <w:tcPr>
            <w:tcW w:w="1233" w:type="dxa"/>
            <w:vAlign w:val="center"/>
          </w:tcPr>
          <w:p w:rsidR="002A2731" w:rsidRDefault="00EC2874">
            <w:pPr>
              <w:jc w:val="center"/>
            </w:pPr>
            <w:r>
              <w:rPr>
                <w:sz w:val="24"/>
              </w:rPr>
              <w:t>21.1320%</w:t>
            </w:r>
          </w:p>
        </w:tc>
        <w:tc>
          <w:tcPr>
            <w:tcW w:w="1233" w:type="dxa"/>
            <w:vAlign w:val="center"/>
          </w:tcPr>
          <w:p w:rsidR="002A2731" w:rsidRDefault="00EC2874">
            <w:pPr>
              <w:jc w:val="center"/>
            </w:pPr>
            <w:r>
              <w:rPr>
                <w:sz w:val="24"/>
              </w:rPr>
              <w:t>0.0027%</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注：本基金的业绩比较基准为六个月银行定期存款利率（税后）。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2006</w:t>
      </w:r>
      <w:r w:rsidRPr="004D7955">
        <w:rPr>
          <w:rFonts w:hint="eastAsia"/>
          <w:kern w:val="0"/>
          <w:sz w:val="24"/>
        </w:rPr>
        <w:t>年</w:t>
      </w:r>
      <w:r w:rsidRPr="004D7955">
        <w:rPr>
          <w:rFonts w:hint="eastAsia"/>
          <w:kern w:val="0"/>
          <w:sz w:val="24"/>
        </w:rPr>
        <w:t>1</w:t>
      </w:r>
      <w:r w:rsidRPr="004D7955">
        <w:rPr>
          <w:rFonts w:hint="eastAsia"/>
          <w:kern w:val="0"/>
          <w:sz w:val="24"/>
        </w:rPr>
        <w:t>月</w:t>
      </w:r>
      <w:r w:rsidRPr="004D7955">
        <w:rPr>
          <w:rFonts w:hint="eastAsia"/>
          <w:kern w:val="0"/>
          <w:sz w:val="24"/>
        </w:rPr>
        <w:t>20</w:t>
      </w:r>
      <w:r w:rsidRPr="004D7955">
        <w:rPr>
          <w:rFonts w:hint="eastAsia"/>
          <w:kern w:val="0"/>
          <w:sz w:val="24"/>
        </w:rPr>
        <w:t>日至</w:t>
      </w:r>
      <w:r w:rsidRPr="004D7955">
        <w:rPr>
          <w:rFonts w:hint="eastAsia"/>
          <w:kern w:val="0"/>
          <w:sz w:val="24"/>
        </w:rPr>
        <w:t>2019</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50027E" w:rsidRPr="004D7955" w:rsidRDefault="0050027E" w:rsidP="004D7955">
      <w:pPr>
        <w:spacing w:before="29" w:line="288" w:lineRule="auto"/>
        <w:rPr>
          <w:kern w:val="0"/>
          <w:sz w:val="24"/>
        </w:rPr>
      </w:pP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交银货币</w:t>
      </w:r>
      <w:r w:rsidR="00D3208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2007</w:t>
      </w:r>
      <w:r>
        <w:rPr>
          <w:rFonts w:eastAsiaTheme="minorEastAsia" w:hint="eastAsia"/>
          <w:kern w:val="0"/>
          <w:sz w:val="24"/>
        </w:rPr>
        <w:t>年</w:t>
      </w:r>
      <w:r>
        <w:rPr>
          <w:rFonts w:eastAsiaTheme="minorEastAsia" w:hint="eastAsia"/>
          <w:kern w:val="0"/>
          <w:sz w:val="24"/>
        </w:rPr>
        <w:t>6</w:t>
      </w:r>
      <w:r>
        <w:rPr>
          <w:rFonts w:eastAsiaTheme="minorEastAsia" w:hint="eastAsia"/>
          <w:kern w:val="0"/>
          <w:sz w:val="24"/>
        </w:rPr>
        <w:t>月</w:t>
      </w:r>
      <w:r>
        <w:rPr>
          <w:rFonts w:eastAsiaTheme="minorEastAsia" w:hint="eastAsia"/>
          <w:kern w:val="0"/>
          <w:sz w:val="24"/>
        </w:rPr>
        <w:t>22</w:t>
      </w:r>
      <w:r>
        <w:rPr>
          <w:rFonts w:eastAsiaTheme="minorEastAsia" w:hint="eastAsia"/>
          <w:kern w:val="0"/>
          <w:sz w:val="24"/>
        </w:rPr>
        <w:t>日至</w:t>
      </w:r>
      <w:r>
        <w:rPr>
          <w:rFonts w:eastAsiaTheme="minorEastAsia" w:hint="eastAsia"/>
          <w:kern w:val="0"/>
          <w:sz w:val="24"/>
        </w:rPr>
        <w:t>2019</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交银货币</w:t>
      </w:r>
      <w:r w:rsidR="00D32085">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A74F64" w:rsidRDefault="009A1191" w:rsidP="00A74F64">
      <w:pPr>
        <w:tabs>
          <w:tab w:val="left" w:pos="426"/>
        </w:tabs>
        <w:spacing w:line="288" w:lineRule="auto"/>
        <w:jc w:val="left"/>
        <w:rPr>
          <w:rFonts w:eastAsiaTheme="minorEastAsia"/>
          <w:kern w:val="0"/>
          <w:sz w:val="24"/>
        </w:rPr>
      </w:pPr>
    </w:p>
    <w:p w:rsidR="00223DFB" w:rsidRPr="0050027E" w:rsidRDefault="00223DFB" w:rsidP="0050027E">
      <w:pPr>
        <w:pStyle w:val="20"/>
        <w:spacing w:before="29" w:after="0" w:line="288" w:lineRule="auto"/>
        <w:rPr>
          <w:rFonts w:ascii="Times New Roman" w:hAnsi="Times New Roman" w:cs="Times New Roman"/>
          <w:kern w:val="0"/>
          <w:szCs w:val="24"/>
        </w:rPr>
      </w:pPr>
      <w:bookmarkStart w:id="11" w:name="_Toc35965762"/>
      <w:r w:rsidRPr="0050027E">
        <w:rPr>
          <w:rFonts w:ascii="Times New Roman" w:hAnsi="Times New Roman" w:cs="Times New Roman" w:hint="eastAsia"/>
          <w:kern w:val="0"/>
          <w:szCs w:val="24"/>
        </w:rPr>
        <w:t>3.3</w:t>
      </w:r>
      <w:r w:rsidRPr="0050027E">
        <w:rPr>
          <w:rFonts w:ascii="Times New Roman" w:hAnsi="Times New Roman" w:cs="Times New Roman" w:hint="eastAsia"/>
          <w:kern w:val="0"/>
          <w:szCs w:val="24"/>
        </w:rPr>
        <w:t>过去三年基金的利润分配情况</w:t>
      </w:r>
      <w:bookmarkEnd w:id="11"/>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2A2731">
        <w:trPr>
          <w:jc w:val="center"/>
        </w:trPr>
        <w:tc>
          <w:tcPr>
            <w:tcW w:w="1157" w:type="dxa"/>
            <w:vAlign w:val="center"/>
          </w:tcPr>
          <w:p w:rsidR="002A2731" w:rsidRDefault="00EC2874">
            <w:pPr>
              <w:jc w:val="center"/>
            </w:pPr>
            <w:r>
              <w:rPr>
                <w:rFonts w:hint="eastAsia"/>
                <w:color w:val="000000"/>
                <w:sz w:val="24"/>
              </w:rPr>
              <w:t>2019</w:t>
            </w:r>
            <w:r>
              <w:rPr>
                <w:rFonts w:hint="eastAsia"/>
                <w:color w:val="000000"/>
                <w:sz w:val="24"/>
              </w:rPr>
              <w:t>年</w:t>
            </w:r>
          </w:p>
        </w:tc>
        <w:tc>
          <w:tcPr>
            <w:tcW w:w="1786" w:type="dxa"/>
            <w:vAlign w:val="center"/>
          </w:tcPr>
          <w:p w:rsidR="002A2731" w:rsidRDefault="00EC2874">
            <w:pPr>
              <w:jc w:val="right"/>
            </w:pPr>
            <w:r>
              <w:rPr>
                <w:rFonts w:hint="eastAsia"/>
                <w:color w:val="000000"/>
                <w:sz w:val="24"/>
              </w:rPr>
              <w:t>5,912,072.59</w:t>
            </w:r>
          </w:p>
        </w:tc>
        <w:tc>
          <w:tcPr>
            <w:tcW w:w="1701" w:type="dxa"/>
            <w:vAlign w:val="center"/>
          </w:tcPr>
          <w:p w:rsidR="002A2731" w:rsidRDefault="00EC2874">
            <w:pPr>
              <w:jc w:val="right"/>
            </w:pPr>
            <w:r>
              <w:rPr>
                <w:rFonts w:hint="eastAsia"/>
                <w:color w:val="000000"/>
                <w:sz w:val="24"/>
              </w:rPr>
              <w:t>380,188.40</w:t>
            </w:r>
          </w:p>
        </w:tc>
        <w:tc>
          <w:tcPr>
            <w:tcW w:w="1680" w:type="dxa"/>
            <w:vAlign w:val="center"/>
          </w:tcPr>
          <w:p w:rsidR="002A2731" w:rsidRDefault="00EC2874">
            <w:pPr>
              <w:jc w:val="right"/>
            </w:pPr>
            <w:r>
              <w:rPr>
                <w:rFonts w:hint="eastAsia"/>
                <w:color w:val="000000"/>
                <w:sz w:val="24"/>
              </w:rPr>
              <w:t>-195,555.33</w:t>
            </w:r>
          </w:p>
        </w:tc>
        <w:tc>
          <w:tcPr>
            <w:tcW w:w="1894" w:type="dxa"/>
            <w:vAlign w:val="center"/>
          </w:tcPr>
          <w:p w:rsidR="002A2731" w:rsidRDefault="00EC2874">
            <w:pPr>
              <w:jc w:val="right"/>
            </w:pPr>
            <w:r>
              <w:rPr>
                <w:rFonts w:hint="eastAsia"/>
                <w:color w:val="000000"/>
                <w:sz w:val="24"/>
              </w:rPr>
              <w:t>6,096,705.66</w:t>
            </w:r>
          </w:p>
        </w:tc>
        <w:tc>
          <w:tcPr>
            <w:tcW w:w="1068" w:type="dxa"/>
            <w:vAlign w:val="center"/>
          </w:tcPr>
          <w:p w:rsidR="002A2731" w:rsidRDefault="00EC2874">
            <w:pPr>
              <w:jc w:val="left"/>
            </w:pPr>
            <w:r>
              <w:rPr>
                <w:rFonts w:hint="eastAsia"/>
                <w:color w:val="000000"/>
                <w:sz w:val="24"/>
              </w:rPr>
              <w:t>-</w:t>
            </w:r>
          </w:p>
        </w:tc>
      </w:tr>
      <w:tr w:rsidR="002A2731">
        <w:trPr>
          <w:jc w:val="center"/>
        </w:trPr>
        <w:tc>
          <w:tcPr>
            <w:tcW w:w="1157" w:type="dxa"/>
            <w:vAlign w:val="center"/>
          </w:tcPr>
          <w:p w:rsidR="002A2731" w:rsidRDefault="00EC2874">
            <w:pPr>
              <w:jc w:val="center"/>
            </w:pPr>
            <w:r>
              <w:rPr>
                <w:rFonts w:hint="eastAsia"/>
                <w:color w:val="000000"/>
                <w:sz w:val="24"/>
              </w:rPr>
              <w:t>2018</w:t>
            </w:r>
            <w:r>
              <w:rPr>
                <w:rFonts w:hint="eastAsia"/>
                <w:color w:val="000000"/>
                <w:sz w:val="24"/>
              </w:rPr>
              <w:t>年</w:t>
            </w:r>
          </w:p>
        </w:tc>
        <w:tc>
          <w:tcPr>
            <w:tcW w:w="1786" w:type="dxa"/>
            <w:vAlign w:val="center"/>
          </w:tcPr>
          <w:p w:rsidR="002A2731" w:rsidRDefault="00EC2874">
            <w:pPr>
              <w:jc w:val="right"/>
            </w:pPr>
            <w:r>
              <w:rPr>
                <w:rFonts w:hint="eastAsia"/>
                <w:color w:val="000000"/>
                <w:sz w:val="24"/>
              </w:rPr>
              <w:t>12,964,775.79</w:t>
            </w:r>
          </w:p>
        </w:tc>
        <w:tc>
          <w:tcPr>
            <w:tcW w:w="1701" w:type="dxa"/>
            <w:vAlign w:val="center"/>
          </w:tcPr>
          <w:p w:rsidR="002A2731" w:rsidRDefault="00EC2874">
            <w:pPr>
              <w:jc w:val="right"/>
            </w:pPr>
            <w:r>
              <w:rPr>
                <w:rFonts w:hint="eastAsia"/>
                <w:color w:val="000000"/>
                <w:sz w:val="24"/>
              </w:rPr>
              <w:t>1,480,597.88</w:t>
            </w:r>
          </w:p>
        </w:tc>
        <w:tc>
          <w:tcPr>
            <w:tcW w:w="1680" w:type="dxa"/>
            <w:vAlign w:val="center"/>
          </w:tcPr>
          <w:p w:rsidR="002A2731" w:rsidRDefault="00EC2874">
            <w:pPr>
              <w:jc w:val="right"/>
            </w:pPr>
            <w:r>
              <w:rPr>
                <w:rFonts w:hint="eastAsia"/>
                <w:color w:val="000000"/>
                <w:sz w:val="24"/>
              </w:rPr>
              <w:t>-712,884.07</w:t>
            </w:r>
          </w:p>
        </w:tc>
        <w:tc>
          <w:tcPr>
            <w:tcW w:w="1894" w:type="dxa"/>
            <w:vAlign w:val="center"/>
          </w:tcPr>
          <w:p w:rsidR="002A2731" w:rsidRDefault="00EC2874">
            <w:pPr>
              <w:jc w:val="right"/>
            </w:pPr>
            <w:r>
              <w:rPr>
                <w:rFonts w:hint="eastAsia"/>
                <w:color w:val="000000"/>
                <w:sz w:val="24"/>
              </w:rPr>
              <w:t>13,732,489.60</w:t>
            </w:r>
          </w:p>
        </w:tc>
        <w:tc>
          <w:tcPr>
            <w:tcW w:w="1068" w:type="dxa"/>
            <w:vAlign w:val="center"/>
          </w:tcPr>
          <w:p w:rsidR="002A2731" w:rsidRDefault="00EC2874">
            <w:pPr>
              <w:jc w:val="left"/>
            </w:pPr>
            <w:r>
              <w:rPr>
                <w:rFonts w:hint="eastAsia"/>
                <w:color w:val="000000"/>
                <w:sz w:val="24"/>
              </w:rPr>
              <w:t>-</w:t>
            </w:r>
          </w:p>
        </w:tc>
      </w:tr>
      <w:tr w:rsidR="002A2731">
        <w:trPr>
          <w:jc w:val="center"/>
        </w:trPr>
        <w:tc>
          <w:tcPr>
            <w:tcW w:w="1157" w:type="dxa"/>
            <w:vAlign w:val="center"/>
          </w:tcPr>
          <w:p w:rsidR="002A2731" w:rsidRDefault="00EC2874">
            <w:pPr>
              <w:jc w:val="center"/>
            </w:pPr>
            <w:r>
              <w:rPr>
                <w:rFonts w:hint="eastAsia"/>
                <w:color w:val="000000"/>
                <w:sz w:val="24"/>
              </w:rPr>
              <w:t>2017</w:t>
            </w:r>
            <w:r>
              <w:rPr>
                <w:rFonts w:hint="eastAsia"/>
                <w:color w:val="000000"/>
                <w:sz w:val="24"/>
              </w:rPr>
              <w:t>年</w:t>
            </w:r>
          </w:p>
        </w:tc>
        <w:tc>
          <w:tcPr>
            <w:tcW w:w="1786" w:type="dxa"/>
            <w:vAlign w:val="center"/>
          </w:tcPr>
          <w:p w:rsidR="002A2731" w:rsidRDefault="00EC2874">
            <w:pPr>
              <w:jc w:val="right"/>
            </w:pPr>
            <w:r>
              <w:rPr>
                <w:rFonts w:hint="eastAsia"/>
                <w:color w:val="000000"/>
                <w:sz w:val="24"/>
              </w:rPr>
              <w:t>14,124,773.52</w:t>
            </w:r>
          </w:p>
        </w:tc>
        <w:tc>
          <w:tcPr>
            <w:tcW w:w="1701" w:type="dxa"/>
            <w:vAlign w:val="center"/>
          </w:tcPr>
          <w:p w:rsidR="002A2731" w:rsidRDefault="00EC2874">
            <w:pPr>
              <w:jc w:val="right"/>
            </w:pPr>
            <w:r>
              <w:rPr>
                <w:rFonts w:hint="eastAsia"/>
                <w:color w:val="000000"/>
                <w:sz w:val="24"/>
              </w:rPr>
              <w:t>1,587,121.50</w:t>
            </w:r>
          </w:p>
        </w:tc>
        <w:tc>
          <w:tcPr>
            <w:tcW w:w="1680" w:type="dxa"/>
            <w:vAlign w:val="center"/>
          </w:tcPr>
          <w:p w:rsidR="002A2731" w:rsidRDefault="00EC2874">
            <w:pPr>
              <w:jc w:val="right"/>
            </w:pPr>
            <w:r>
              <w:rPr>
                <w:rFonts w:hint="eastAsia"/>
                <w:color w:val="000000"/>
                <w:sz w:val="24"/>
              </w:rPr>
              <w:t>182,928.70</w:t>
            </w:r>
          </w:p>
        </w:tc>
        <w:tc>
          <w:tcPr>
            <w:tcW w:w="1894" w:type="dxa"/>
            <w:vAlign w:val="center"/>
          </w:tcPr>
          <w:p w:rsidR="002A2731" w:rsidRDefault="00EC2874">
            <w:pPr>
              <w:jc w:val="right"/>
            </w:pPr>
            <w:r>
              <w:rPr>
                <w:rFonts w:hint="eastAsia"/>
                <w:color w:val="000000"/>
                <w:sz w:val="24"/>
              </w:rPr>
              <w:t>15,894,823.72</w:t>
            </w:r>
          </w:p>
        </w:tc>
        <w:tc>
          <w:tcPr>
            <w:tcW w:w="1068" w:type="dxa"/>
            <w:vAlign w:val="center"/>
          </w:tcPr>
          <w:p w:rsidR="002A2731" w:rsidRDefault="00EC2874">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33,001,621.90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3,447,907.78</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-725,510.70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35,724,018.98</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交银货币</w:t>
      </w:r>
      <w:r>
        <w:rPr>
          <w:rFonts w:ascii="Times New Roman" w:hAnsi="Times New Roman" w:hint="eastAsia"/>
          <w:b/>
          <w:color w:val="auto"/>
        </w:rPr>
        <w:t>B</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2A2731">
        <w:trPr>
          <w:jc w:val="center"/>
        </w:trPr>
        <w:tc>
          <w:tcPr>
            <w:tcW w:w="1157" w:type="dxa"/>
            <w:vAlign w:val="center"/>
          </w:tcPr>
          <w:p w:rsidR="002A2731" w:rsidRDefault="00EC2874">
            <w:pPr>
              <w:jc w:val="center"/>
            </w:pPr>
            <w:r>
              <w:rPr>
                <w:rFonts w:hint="eastAsia"/>
                <w:color w:val="000000"/>
                <w:sz w:val="24"/>
              </w:rPr>
              <w:t>2019</w:t>
            </w:r>
            <w:r>
              <w:rPr>
                <w:rFonts w:hint="eastAsia"/>
                <w:color w:val="000000"/>
                <w:sz w:val="24"/>
              </w:rPr>
              <w:t>年</w:t>
            </w:r>
          </w:p>
        </w:tc>
        <w:tc>
          <w:tcPr>
            <w:tcW w:w="1786" w:type="dxa"/>
            <w:vAlign w:val="center"/>
          </w:tcPr>
          <w:p w:rsidR="002A2731" w:rsidRDefault="00EC2874">
            <w:pPr>
              <w:jc w:val="right"/>
            </w:pPr>
            <w:r>
              <w:rPr>
                <w:rFonts w:hint="eastAsia"/>
                <w:color w:val="000000"/>
                <w:sz w:val="24"/>
              </w:rPr>
              <w:t>7,114,318.85</w:t>
            </w:r>
          </w:p>
        </w:tc>
        <w:tc>
          <w:tcPr>
            <w:tcW w:w="1701" w:type="dxa"/>
            <w:vAlign w:val="center"/>
          </w:tcPr>
          <w:p w:rsidR="002A2731" w:rsidRDefault="00EC2874">
            <w:pPr>
              <w:jc w:val="right"/>
            </w:pPr>
            <w:r>
              <w:rPr>
                <w:rFonts w:hint="eastAsia"/>
                <w:color w:val="000000"/>
                <w:sz w:val="24"/>
              </w:rPr>
              <w:t>2,547,064.90</w:t>
            </w:r>
          </w:p>
        </w:tc>
        <w:tc>
          <w:tcPr>
            <w:tcW w:w="1680" w:type="dxa"/>
            <w:vAlign w:val="center"/>
          </w:tcPr>
          <w:p w:rsidR="002A2731" w:rsidRDefault="00EC2874">
            <w:pPr>
              <w:jc w:val="right"/>
            </w:pPr>
            <w:r>
              <w:rPr>
                <w:rFonts w:hint="eastAsia"/>
                <w:color w:val="000000"/>
                <w:sz w:val="24"/>
              </w:rPr>
              <w:t>-1,707,519.53</w:t>
            </w:r>
          </w:p>
        </w:tc>
        <w:tc>
          <w:tcPr>
            <w:tcW w:w="1894" w:type="dxa"/>
            <w:vAlign w:val="center"/>
          </w:tcPr>
          <w:p w:rsidR="002A2731" w:rsidRDefault="00EC2874">
            <w:pPr>
              <w:jc w:val="right"/>
            </w:pPr>
            <w:r>
              <w:rPr>
                <w:rFonts w:hint="eastAsia"/>
                <w:color w:val="000000"/>
                <w:sz w:val="24"/>
              </w:rPr>
              <w:t>7,953,864.22</w:t>
            </w:r>
          </w:p>
        </w:tc>
        <w:tc>
          <w:tcPr>
            <w:tcW w:w="1068" w:type="dxa"/>
            <w:vAlign w:val="center"/>
          </w:tcPr>
          <w:p w:rsidR="002A2731" w:rsidRDefault="00EC2874">
            <w:pPr>
              <w:jc w:val="left"/>
            </w:pPr>
            <w:r>
              <w:rPr>
                <w:rFonts w:hint="eastAsia"/>
                <w:color w:val="000000"/>
                <w:sz w:val="24"/>
              </w:rPr>
              <w:t>-</w:t>
            </w:r>
          </w:p>
        </w:tc>
      </w:tr>
      <w:tr w:rsidR="002A2731">
        <w:trPr>
          <w:jc w:val="center"/>
        </w:trPr>
        <w:tc>
          <w:tcPr>
            <w:tcW w:w="1157" w:type="dxa"/>
            <w:vAlign w:val="center"/>
          </w:tcPr>
          <w:p w:rsidR="002A2731" w:rsidRDefault="00EC2874">
            <w:pPr>
              <w:jc w:val="center"/>
            </w:pPr>
            <w:r>
              <w:rPr>
                <w:rFonts w:hint="eastAsia"/>
                <w:color w:val="000000"/>
                <w:sz w:val="24"/>
              </w:rPr>
              <w:t>2018</w:t>
            </w:r>
            <w:r>
              <w:rPr>
                <w:rFonts w:hint="eastAsia"/>
                <w:color w:val="000000"/>
                <w:sz w:val="24"/>
              </w:rPr>
              <w:t>年</w:t>
            </w:r>
          </w:p>
        </w:tc>
        <w:tc>
          <w:tcPr>
            <w:tcW w:w="1786" w:type="dxa"/>
            <w:vAlign w:val="center"/>
          </w:tcPr>
          <w:p w:rsidR="002A2731" w:rsidRDefault="00EC2874">
            <w:pPr>
              <w:jc w:val="right"/>
            </w:pPr>
            <w:r>
              <w:rPr>
                <w:rFonts w:hint="eastAsia"/>
                <w:color w:val="000000"/>
                <w:sz w:val="24"/>
              </w:rPr>
              <w:t>153,786,247.97</w:t>
            </w:r>
          </w:p>
        </w:tc>
        <w:tc>
          <w:tcPr>
            <w:tcW w:w="1701" w:type="dxa"/>
            <w:vAlign w:val="center"/>
          </w:tcPr>
          <w:p w:rsidR="002A2731" w:rsidRDefault="00EC2874">
            <w:pPr>
              <w:jc w:val="right"/>
            </w:pPr>
            <w:r>
              <w:rPr>
                <w:rFonts w:hint="eastAsia"/>
                <w:color w:val="000000"/>
                <w:sz w:val="24"/>
              </w:rPr>
              <w:t>83,497,316.54</w:t>
            </w:r>
          </w:p>
        </w:tc>
        <w:tc>
          <w:tcPr>
            <w:tcW w:w="1680" w:type="dxa"/>
            <w:vAlign w:val="center"/>
          </w:tcPr>
          <w:p w:rsidR="002A2731" w:rsidRDefault="00EC2874">
            <w:pPr>
              <w:jc w:val="right"/>
            </w:pPr>
            <w:r>
              <w:rPr>
                <w:rFonts w:hint="eastAsia"/>
                <w:color w:val="000000"/>
                <w:sz w:val="24"/>
              </w:rPr>
              <w:t>-17,651,953.42</w:t>
            </w:r>
          </w:p>
        </w:tc>
        <w:tc>
          <w:tcPr>
            <w:tcW w:w="1894" w:type="dxa"/>
            <w:vAlign w:val="center"/>
          </w:tcPr>
          <w:p w:rsidR="002A2731" w:rsidRDefault="00EC2874">
            <w:pPr>
              <w:jc w:val="right"/>
            </w:pPr>
            <w:r>
              <w:rPr>
                <w:rFonts w:hint="eastAsia"/>
                <w:color w:val="000000"/>
                <w:sz w:val="24"/>
              </w:rPr>
              <w:t>219,631,611.09</w:t>
            </w:r>
          </w:p>
        </w:tc>
        <w:tc>
          <w:tcPr>
            <w:tcW w:w="1068" w:type="dxa"/>
            <w:vAlign w:val="center"/>
          </w:tcPr>
          <w:p w:rsidR="002A2731" w:rsidRDefault="00EC2874">
            <w:pPr>
              <w:jc w:val="left"/>
            </w:pPr>
            <w:r>
              <w:rPr>
                <w:rFonts w:hint="eastAsia"/>
                <w:color w:val="000000"/>
                <w:sz w:val="24"/>
              </w:rPr>
              <w:t>-</w:t>
            </w:r>
          </w:p>
        </w:tc>
      </w:tr>
      <w:tr w:rsidR="002A2731">
        <w:trPr>
          <w:jc w:val="center"/>
        </w:trPr>
        <w:tc>
          <w:tcPr>
            <w:tcW w:w="1157" w:type="dxa"/>
            <w:vAlign w:val="center"/>
          </w:tcPr>
          <w:p w:rsidR="002A2731" w:rsidRDefault="00EC2874">
            <w:pPr>
              <w:jc w:val="center"/>
            </w:pPr>
            <w:r>
              <w:rPr>
                <w:rFonts w:hint="eastAsia"/>
                <w:color w:val="000000"/>
                <w:sz w:val="24"/>
              </w:rPr>
              <w:t>2017</w:t>
            </w:r>
            <w:r>
              <w:rPr>
                <w:rFonts w:hint="eastAsia"/>
                <w:color w:val="000000"/>
                <w:sz w:val="24"/>
              </w:rPr>
              <w:t>年</w:t>
            </w:r>
          </w:p>
        </w:tc>
        <w:tc>
          <w:tcPr>
            <w:tcW w:w="1786" w:type="dxa"/>
            <w:vAlign w:val="center"/>
          </w:tcPr>
          <w:p w:rsidR="002A2731" w:rsidRDefault="00EC2874">
            <w:pPr>
              <w:jc w:val="right"/>
            </w:pPr>
            <w:r>
              <w:rPr>
                <w:rFonts w:hint="eastAsia"/>
                <w:color w:val="000000"/>
                <w:sz w:val="24"/>
              </w:rPr>
              <w:t>163,456,464.02</w:t>
            </w:r>
          </w:p>
        </w:tc>
        <w:tc>
          <w:tcPr>
            <w:tcW w:w="1701" w:type="dxa"/>
            <w:vAlign w:val="center"/>
          </w:tcPr>
          <w:p w:rsidR="002A2731" w:rsidRDefault="00EC2874">
            <w:pPr>
              <w:jc w:val="right"/>
            </w:pPr>
            <w:r>
              <w:rPr>
                <w:rFonts w:hint="eastAsia"/>
                <w:color w:val="000000"/>
                <w:sz w:val="24"/>
              </w:rPr>
              <w:t>76,367,205.49</w:t>
            </w:r>
          </w:p>
        </w:tc>
        <w:tc>
          <w:tcPr>
            <w:tcW w:w="1680" w:type="dxa"/>
            <w:vAlign w:val="center"/>
          </w:tcPr>
          <w:p w:rsidR="002A2731" w:rsidRDefault="00EC2874">
            <w:pPr>
              <w:jc w:val="right"/>
            </w:pPr>
            <w:r>
              <w:rPr>
                <w:rFonts w:hint="eastAsia"/>
                <w:color w:val="000000"/>
                <w:sz w:val="24"/>
              </w:rPr>
              <w:t>-12,367,604.01</w:t>
            </w:r>
          </w:p>
        </w:tc>
        <w:tc>
          <w:tcPr>
            <w:tcW w:w="1894" w:type="dxa"/>
            <w:vAlign w:val="center"/>
          </w:tcPr>
          <w:p w:rsidR="002A2731" w:rsidRDefault="00EC2874">
            <w:pPr>
              <w:jc w:val="right"/>
            </w:pPr>
            <w:r>
              <w:rPr>
                <w:rFonts w:hint="eastAsia"/>
                <w:color w:val="000000"/>
                <w:sz w:val="24"/>
              </w:rPr>
              <w:t>227,456,065.50</w:t>
            </w:r>
          </w:p>
        </w:tc>
        <w:tc>
          <w:tcPr>
            <w:tcW w:w="1068" w:type="dxa"/>
            <w:vAlign w:val="center"/>
          </w:tcPr>
          <w:p w:rsidR="002A2731" w:rsidRDefault="00EC2874">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324,357,030.84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162,411,586.93</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-31,727,076.96</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455,041,540.81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2" w:name="_Toc35965763"/>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35965764"/>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2A2731" w:rsidRDefault="00EC2874">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84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2A2731">
        <w:tc>
          <w:tcPr>
            <w:tcW w:w="1090" w:type="dxa"/>
            <w:vAlign w:val="center"/>
          </w:tcPr>
          <w:p w:rsidR="002A2731" w:rsidRDefault="00EC2874">
            <w:pPr>
              <w:jc w:val="center"/>
            </w:pPr>
            <w:r>
              <w:rPr>
                <w:rFonts w:hint="eastAsia"/>
                <w:sz w:val="24"/>
              </w:rPr>
              <w:t>季参平</w:t>
            </w:r>
          </w:p>
        </w:tc>
        <w:tc>
          <w:tcPr>
            <w:tcW w:w="1075" w:type="dxa"/>
            <w:vAlign w:val="center"/>
          </w:tcPr>
          <w:p w:rsidR="002A2731" w:rsidRDefault="00EC2874">
            <w:pPr>
              <w:jc w:val="center"/>
            </w:pPr>
            <w:r>
              <w:rPr>
                <w:rFonts w:hint="eastAsia"/>
                <w:sz w:val="24"/>
              </w:rPr>
              <w:t>交银货币、交银裕通纯债债券、交银现金宝货币、交银天鑫宝货币的基金经理</w:t>
            </w:r>
          </w:p>
        </w:tc>
        <w:tc>
          <w:tcPr>
            <w:tcW w:w="1615" w:type="dxa"/>
            <w:vAlign w:val="center"/>
          </w:tcPr>
          <w:p w:rsidR="002A2731" w:rsidRDefault="00EC2874">
            <w:pPr>
              <w:jc w:val="center"/>
            </w:pPr>
            <w:r>
              <w:rPr>
                <w:rFonts w:hint="eastAsia"/>
                <w:sz w:val="24"/>
              </w:rPr>
              <w:t>2019-07-26</w:t>
            </w:r>
          </w:p>
        </w:tc>
        <w:tc>
          <w:tcPr>
            <w:tcW w:w="1260" w:type="dxa"/>
            <w:vAlign w:val="center"/>
          </w:tcPr>
          <w:p w:rsidR="002A2731" w:rsidRDefault="00EC2874">
            <w:pPr>
              <w:jc w:val="center"/>
            </w:pPr>
            <w:r>
              <w:rPr>
                <w:rFonts w:hint="eastAsia"/>
                <w:sz w:val="24"/>
              </w:rPr>
              <w:t>-</w:t>
            </w:r>
          </w:p>
        </w:tc>
        <w:tc>
          <w:tcPr>
            <w:tcW w:w="1094" w:type="dxa"/>
            <w:vAlign w:val="center"/>
          </w:tcPr>
          <w:p w:rsidR="002A2731" w:rsidRDefault="00EC2874">
            <w:pPr>
              <w:jc w:val="center"/>
            </w:pPr>
            <w:r>
              <w:rPr>
                <w:rFonts w:hint="eastAsia"/>
                <w:sz w:val="24"/>
              </w:rPr>
              <w:t>7</w:t>
            </w:r>
            <w:r>
              <w:rPr>
                <w:rFonts w:hint="eastAsia"/>
                <w:sz w:val="24"/>
              </w:rPr>
              <w:t>年</w:t>
            </w:r>
          </w:p>
        </w:tc>
        <w:tc>
          <w:tcPr>
            <w:tcW w:w="3406" w:type="dxa"/>
            <w:vAlign w:val="center"/>
          </w:tcPr>
          <w:p w:rsidR="002A2731" w:rsidRDefault="00EC2874">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年加入交银施罗德基金管理有限公司，历任基金经理助理。</w:t>
            </w:r>
            <w:r>
              <w:rPr>
                <w:rFonts w:hint="eastAsia"/>
                <w:sz w:val="24"/>
              </w:rPr>
              <w:t>2019</w:t>
            </w:r>
            <w:r>
              <w:rPr>
                <w:rFonts w:hint="eastAsia"/>
                <w:sz w:val="24"/>
              </w:rPr>
              <w:t>年</w:t>
            </w:r>
            <w:r>
              <w:rPr>
                <w:rFonts w:hint="eastAsia"/>
                <w:sz w:val="24"/>
              </w:rPr>
              <w:t>7</w:t>
            </w:r>
            <w:r>
              <w:rPr>
                <w:rFonts w:hint="eastAsia"/>
                <w:sz w:val="24"/>
              </w:rPr>
              <w:t>月</w:t>
            </w:r>
            <w:r>
              <w:rPr>
                <w:rFonts w:hint="eastAsia"/>
                <w:sz w:val="24"/>
              </w:rPr>
              <w:t>26</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18</w:t>
            </w:r>
            <w:r>
              <w:rPr>
                <w:rFonts w:hint="eastAsia"/>
                <w:sz w:val="24"/>
              </w:rPr>
              <w:t>日担任交银施罗德天运宝货币市场基金的基金经理。</w:t>
            </w:r>
          </w:p>
        </w:tc>
      </w:tr>
      <w:tr w:rsidR="002A2731">
        <w:tc>
          <w:tcPr>
            <w:tcW w:w="1090" w:type="dxa"/>
            <w:vAlign w:val="center"/>
          </w:tcPr>
          <w:p w:rsidR="002A2731" w:rsidRDefault="00EC2874">
            <w:pPr>
              <w:jc w:val="center"/>
            </w:pPr>
            <w:r>
              <w:rPr>
                <w:rFonts w:hint="eastAsia"/>
                <w:sz w:val="24"/>
              </w:rPr>
              <w:t>黄莹洁</w:t>
            </w:r>
          </w:p>
        </w:tc>
        <w:tc>
          <w:tcPr>
            <w:tcW w:w="1075" w:type="dxa"/>
            <w:vAlign w:val="center"/>
          </w:tcPr>
          <w:p w:rsidR="002A2731" w:rsidRDefault="00EC2874">
            <w:pPr>
              <w:jc w:val="center"/>
            </w:pPr>
            <w:r>
              <w:rPr>
                <w:rFonts w:hint="eastAsia"/>
                <w:sz w:val="24"/>
              </w:rPr>
              <w:t>交银理财</w:t>
            </w:r>
            <w:r>
              <w:rPr>
                <w:rFonts w:hint="eastAsia"/>
                <w:sz w:val="24"/>
              </w:rPr>
              <w:t>21</w:t>
            </w:r>
            <w:r>
              <w:rPr>
                <w:rFonts w:hint="eastAsia"/>
                <w:sz w:val="24"/>
              </w:rPr>
              <w:t>天债券、交银丰享收益债券、交银活期通货币、交银天利宝货币、交银裕隆纯债债券、交银天益宝货币、交银境尚收益债券、交银稳鑫短债债券、交银稳利中短债债券的基金经理</w:t>
            </w:r>
          </w:p>
        </w:tc>
        <w:tc>
          <w:tcPr>
            <w:tcW w:w="1615" w:type="dxa"/>
            <w:vAlign w:val="center"/>
          </w:tcPr>
          <w:p w:rsidR="002A2731" w:rsidRDefault="00EC2874">
            <w:pPr>
              <w:jc w:val="center"/>
            </w:pPr>
            <w:r>
              <w:rPr>
                <w:rFonts w:hint="eastAsia"/>
                <w:sz w:val="24"/>
              </w:rPr>
              <w:t>2015-05-27</w:t>
            </w:r>
          </w:p>
        </w:tc>
        <w:tc>
          <w:tcPr>
            <w:tcW w:w="1260" w:type="dxa"/>
            <w:vAlign w:val="center"/>
          </w:tcPr>
          <w:p w:rsidR="002A2731" w:rsidRDefault="00EC2874">
            <w:pPr>
              <w:jc w:val="center"/>
            </w:pPr>
            <w:r>
              <w:rPr>
                <w:rFonts w:hint="eastAsia"/>
                <w:sz w:val="24"/>
              </w:rPr>
              <w:t>2019-08-03</w:t>
            </w:r>
          </w:p>
        </w:tc>
        <w:tc>
          <w:tcPr>
            <w:tcW w:w="1094" w:type="dxa"/>
            <w:vAlign w:val="center"/>
          </w:tcPr>
          <w:p w:rsidR="002A2731" w:rsidRDefault="00EC2874">
            <w:pPr>
              <w:jc w:val="center"/>
            </w:pPr>
            <w:r>
              <w:rPr>
                <w:rFonts w:hint="eastAsia"/>
                <w:sz w:val="24"/>
              </w:rPr>
              <w:t>11</w:t>
            </w:r>
            <w:r>
              <w:rPr>
                <w:rFonts w:hint="eastAsia"/>
                <w:sz w:val="24"/>
              </w:rPr>
              <w:t>年</w:t>
            </w:r>
          </w:p>
        </w:tc>
        <w:tc>
          <w:tcPr>
            <w:tcW w:w="3406" w:type="dxa"/>
            <w:vAlign w:val="center"/>
          </w:tcPr>
          <w:p w:rsidR="002A2731" w:rsidRDefault="00EC2874">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p>
        </w:tc>
      </w:tr>
      <w:tr w:rsidR="002A2731">
        <w:tc>
          <w:tcPr>
            <w:tcW w:w="1090" w:type="dxa"/>
            <w:vAlign w:val="center"/>
          </w:tcPr>
          <w:p w:rsidR="002A2731" w:rsidRDefault="00EC2874">
            <w:pPr>
              <w:jc w:val="center"/>
            </w:pPr>
            <w:r>
              <w:rPr>
                <w:rFonts w:hint="eastAsia"/>
                <w:sz w:val="24"/>
              </w:rPr>
              <w:t>连端清</w:t>
            </w:r>
          </w:p>
        </w:tc>
        <w:tc>
          <w:tcPr>
            <w:tcW w:w="1075" w:type="dxa"/>
            <w:vAlign w:val="center"/>
          </w:tcPr>
          <w:p w:rsidR="002A2731" w:rsidRDefault="00EC2874">
            <w:pPr>
              <w:jc w:val="center"/>
            </w:pPr>
            <w:r>
              <w:rPr>
                <w:rFonts w:hint="eastAsia"/>
                <w:sz w:val="24"/>
              </w:rPr>
              <w:t>交银理财</w:t>
            </w:r>
            <w:r>
              <w:rPr>
                <w:rFonts w:hint="eastAsia"/>
                <w:sz w:val="24"/>
              </w:rPr>
              <w:t>60</w:t>
            </w:r>
            <w:r>
              <w:rPr>
                <w:rFonts w:hint="eastAsia"/>
                <w:sz w:val="24"/>
              </w:rPr>
              <w:t>天债券、交银丰盈收益债券、交银丰润收益债券、交银活期通货币、交银裕盈纯债债券、交银裕利纯债债券的基金经理</w:t>
            </w:r>
          </w:p>
        </w:tc>
        <w:tc>
          <w:tcPr>
            <w:tcW w:w="1615" w:type="dxa"/>
            <w:vAlign w:val="center"/>
          </w:tcPr>
          <w:p w:rsidR="002A2731" w:rsidRDefault="00EC2874">
            <w:pPr>
              <w:jc w:val="center"/>
            </w:pPr>
            <w:r>
              <w:rPr>
                <w:rFonts w:hint="eastAsia"/>
                <w:sz w:val="24"/>
              </w:rPr>
              <w:t>2015-10-16</w:t>
            </w:r>
          </w:p>
        </w:tc>
        <w:tc>
          <w:tcPr>
            <w:tcW w:w="1260" w:type="dxa"/>
            <w:vAlign w:val="center"/>
          </w:tcPr>
          <w:p w:rsidR="002A2731" w:rsidRDefault="00EC2874">
            <w:pPr>
              <w:jc w:val="center"/>
            </w:pPr>
            <w:r>
              <w:rPr>
                <w:rFonts w:hint="eastAsia"/>
                <w:sz w:val="24"/>
              </w:rPr>
              <w:t>2019-08-03</w:t>
            </w:r>
          </w:p>
        </w:tc>
        <w:tc>
          <w:tcPr>
            <w:tcW w:w="1094" w:type="dxa"/>
            <w:vAlign w:val="center"/>
          </w:tcPr>
          <w:p w:rsidR="002A2731" w:rsidRDefault="00EC2874">
            <w:pPr>
              <w:jc w:val="center"/>
            </w:pPr>
            <w:r>
              <w:rPr>
                <w:rFonts w:hint="eastAsia"/>
                <w:sz w:val="24"/>
              </w:rPr>
              <w:t>6</w:t>
            </w:r>
            <w:r>
              <w:rPr>
                <w:rFonts w:hint="eastAsia"/>
                <w:sz w:val="24"/>
              </w:rPr>
              <w:t>年</w:t>
            </w:r>
          </w:p>
        </w:tc>
        <w:tc>
          <w:tcPr>
            <w:tcW w:w="3406" w:type="dxa"/>
            <w:vAlign w:val="center"/>
          </w:tcPr>
          <w:p w:rsidR="002A2731" w:rsidRDefault="00EC2874">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r>
              <w:rPr>
                <w:rFonts w:hint="eastAsia"/>
                <w:sz w:val="24"/>
              </w:rPr>
              <w:t>2015</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日担任交银施罗德现金宝货币市场基金的基金经理。</w:t>
            </w:r>
            <w:r>
              <w:rPr>
                <w:rFonts w:hint="eastAsia"/>
                <w:sz w:val="24"/>
              </w:rPr>
              <w:t>2015</w:t>
            </w:r>
            <w:r>
              <w:rPr>
                <w:rFonts w:hint="eastAsia"/>
                <w:sz w:val="24"/>
              </w:rPr>
              <w:t>年</w:t>
            </w:r>
            <w:r>
              <w:rPr>
                <w:rFonts w:hint="eastAsia"/>
                <w:sz w:val="24"/>
              </w:rPr>
              <w:t>10</w:t>
            </w:r>
            <w:r>
              <w:rPr>
                <w:rFonts w:hint="eastAsia"/>
                <w:sz w:val="24"/>
              </w:rPr>
              <w:t>月</w:t>
            </w:r>
            <w:r>
              <w:rPr>
                <w:rFonts w:hint="eastAsia"/>
                <w:sz w:val="24"/>
              </w:rPr>
              <w:t>16</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日担任交银施罗德天运宝货币市场基金的基金经理。</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19</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日担任交银施罗德天利宝货币市场基金的基金经理。</w:t>
            </w:r>
            <w:r>
              <w:rPr>
                <w:rFonts w:hint="eastAsia"/>
                <w:sz w:val="24"/>
              </w:rPr>
              <w:t>2016</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日担任交银施罗德裕隆纯债债券型证券投资基金的基金经理。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日担任交银施罗德天益宝货币市场基金的基金经理。</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日担任交银施罗德境尚收益债券型证券投资基金的基金经理。</w:t>
            </w:r>
          </w:p>
        </w:tc>
      </w:tr>
    </w:tbl>
    <w:p w:rsidR="002A2731" w:rsidRDefault="00EC287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2A2731" w:rsidRDefault="00EC2874">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35965765"/>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35965766"/>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2A2731" w:rsidRDefault="00EC287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A2731" w:rsidRDefault="00EC287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2A2731" w:rsidRDefault="00EC287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2A2731" w:rsidRDefault="00EC287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2A2731" w:rsidRDefault="00EC287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2A2731" w:rsidRDefault="00EC287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2731" w:rsidRDefault="00EC2874">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2A2731" w:rsidRDefault="00EC2874">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EB7915">
        <w:rPr>
          <w:rFonts w:hint="eastAsia"/>
          <w:kern w:val="0"/>
          <w:sz w:val="24"/>
        </w:rPr>
        <w:t>5%</w:t>
      </w:r>
      <w:r w:rsidRPr="00EB7915">
        <w:rPr>
          <w:rFonts w:hint="eastAsia"/>
          <w:kern w:val="0"/>
          <w:sz w:val="24"/>
        </w:rPr>
        <w:t>的情况有</w:t>
      </w:r>
      <w:r w:rsidRPr="00EB7915">
        <w:rPr>
          <w:rFonts w:hint="eastAsia"/>
          <w:kern w:val="0"/>
          <w:sz w:val="24"/>
        </w:rPr>
        <w:t>1</w:t>
      </w:r>
      <w:r w:rsidRPr="00EB7915">
        <w:rPr>
          <w:rFonts w:hint="eastAsia"/>
          <w:kern w:val="0"/>
          <w:sz w:val="24"/>
        </w:rPr>
        <w:t>次，是投资组合因投资策略需要而发生同日反向交易，未发现不公平交易和利益输送的情况。本基金与本公司管理的其他投资组合在不同时间窗下（如日内、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35965767"/>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2A2731" w:rsidRDefault="00EC2874">
      <w:pPr>
        <w:tabs>
          <w:tab w:val="left" w:pos="426"/>
        </w:tabs>
        <w:spacing w:before="29" w:line="288" w:lineRule="auto"/>
        <w:ind w:firstLineChars="200" w:firstLine="480"/>
        <w:rPr>
          <w:kern w:val="0"/>
          <w:sz w:val="24"/>
        </w:rPr>
      </w:pPr>
      <w:r>
        <w:rPr>
          <w:rFonts w:hint="eastAsia"/>
          <w:kern w:val="0"/>
          <w:sz w:val="24"/>
        </w:rPr>
        <w:t>回顾</w:t>
      </w:r>
      <w:r>
        <w:rPr>
          <w:rFonts w:hint="eastAsia"/>
          <w:kern w:val="0"/>
          <w:sz w:val="24"/>
        </w:rPr>
        <w:t>2019</w:t>
      </w:r>
      <w:r>
        <w:rPr>
          <w:rFonts w:hint="eastAsia"/>
          <w:kern w:val="0"/>
          <w:sz w:val="24"/>
        </w:rPr>
        <w:t>年的货币和流动性环境，整体呈现“宽货币、宽信用”的格局。央行在货币政策基调上保持了稳健性，符合</w:t>
      </w:r>
      <w:r>
        <w:rPr>
          <w:rFonts w:hint="eastAsia"/>
          <w:kern w:val="0"/>
          <w:sz w:val="24"/>
        </w:rPr>
        <w:t>2019</w:t>
      </w:r>
      <w:r>
        <w:rPr>
          <w:rFonts w:hint="eastAsia"/>
          <w:kern w:val="0"/>
          <w:sz w:val="24"/>
        </w:rPr>
        <w:t>年初政府工作报告中的要求，着重于疏通货币政策传导机制和缓解实体经济融资难融资贵的问题。在此基调上，央行分别在一月、五月、九月总计降准三次，释放资金约</w:t>
      </w:r>
      <w:r>
        <w:rPr>
          <w:rFonts w:hint="eastAsia"/>
          <w:kern w:val="0"/>
          <w:sz w:val="24"/>
        </w:rPr>
        <w:t>1.98</w:t>
      </w:r>
      <w:r>
        <w:rPr>
          <w:rFonts w:hint="eastAsia"/>
          <w:kern w:val="0"/>
          <w:sz w:val="24"/>
        </w:rPr>
        <w:t>万亿元；并在八月实行</w:t>
      </w:r>
      <w:r>
        <w:rPr>
          <w:rFonts w:hint="eastAsia"/>
          <w:kern w:val="0"/>
          <w:sz w:val="24"/>
        </w:rPr>
        <w:t>LPR</w:t>
      </w:r>
      <w:r>
        <w:rPr>
          <w:rFonts w:hint="eastAsia"/>
          <w:kern w:val="0"/>
          <w:sz w:val="24"/>
        </w:rPr>
        <w:t>改革，采用</w:t>
      </w:r>
      <w:r>
        <w:rPr>
          <w:rFonts w:hint="eastAsia"/>
          <w:kern w:val="0"/>
          <w:sz w:val="24"/>
        </w:rPr>
        <w:t>MLF</w:t>
      </w:r>
      <w:r>
        <w:rPr>
          <w:rFonts w:hint="eastAsia"/>
          <w:kern w:val="0"/>
          <w:sz w:val="24"/>
        </w:rPr>
        <w:t>加点的方式对</w:t>
      </w:r>
      <w:r>
        <w:rPr>
          <w:rFonts w:hint="eastAsia"/>
          <w:kern w:val="0"/>
          <w:sz w:val="24"/>
        </w:rPr>
        <w:t>LPR</w:t>
      </w:r>
      <w:r>
        <w:rPr>
          <w:rFonts w:hint="eastAsia"/>
          <w:kern w:val="0"/>
          <w:sz w:val="24"/>
        </w:rPr>
        <w:t>进行报价，之后在十一月宣布下调</w:t>
      </w:r>
      <w:r>
        <w:rPr>
          <w:rFonts w:hint="eastAsia"/>
          <w:kern w:val="0"/>
          <w:sz w:val="24"/>
        </w:rPr>
        <w:t>MLF</w:t>
      </w:r>
      <w:r>
        <w:rPr>
          <w:rFonts w:hint="eastAsia"/>
          <w:kern w:val="0"/>
          <w:sz w:val="24"/>
        </w:rPr>
        <w:t>和</w:t>
      </w:r>
      <w:r>
        <w:rPr>
          <w:rFonts w:hint="eastAsia"/>
          <w:kern w:val="0"/>
          <w:sz w:val="24"/>
        </w:rPr>
        <w:t>OMO</w:t>
      </w:r>
      <w:r>
        <w:rPr>
          <w:rFonts w:hint="eastAsia"/>
          <w:kern w:val="0"/>
          <w:sz w:val="24"/>
        </w:rPr>
        <w:t>利率</w:t>
      </w:r>
      <w:r>
        <w:rPr>
          <w:rFonts w:hint="eastAsia"/>
          <w:kern w:val="0"/>
          <w:sz w:val="24"/>
        </w:rPr>
        <w:t>5</w:t>
      </w:r>
      <w:r>
        <w:rPr>
          <w:rFonts w:hint="eastAsia"/>
          <w:kern w:val="0"/>
          <w:sz w:val="24"/>
        </w:rPr>
        <w:t>个基点。总体看来，央行在</w:t>
      </w:r>
      <w:r>
        <w:rPr>
          <w:rFonts w:hint="eastAsia"/>
          <w:kern w:val="0"/>
          <w:sz w:val="24"/>
        </w:rPr>
        <w:t>2019</w:t>
      </w:r>
      <w:r>
        <w:rPr>
          <w:rFonts w:hint="eastAsia"/>
          <w:kern w:val="0"/>
          <w:sz w:val="24"/>
        </w:rPr>
        <w:t>年的一系列操作均符合年初的基调。</w:t>
      </w:r>
    </w:p>
    <w:p w:rsidR="002A2731" w:rsidRDefault="00EC2874">
      <w:pPr>
        <w:tabs>
          <w:tab w:val="left" w:pos="426"/>
        </w:tabs>
        <w:spacing w:before="29" w:line="288" w:lineRule="auto"/>
        <w:ind w:firstLineChars="200" w:firstLine="480"/>
        <w:rPr>
          <w:kern w:val="0"/>
          <w:sz w:val="24"/>
        </w:rPr>
      </w:pPr>
      <w:r>
        <w:rPr>
          <w:rFonts w:hint="eastAsia"/>
          <w:kern w:val="0"/>
          <w:sz w:val="24"/>
        </w:rPr>
        <w:t>在“宽货币、宽信用”的政策调控下，</w:t>
      </w:r>
      <w:r>
        <w:rPr>
          <w:rFonts w:hint="eastAsia"/>
          <w:kern w:val="0"/>
          <w:sz w:val="24"/>
        </w:rPr>
        <w:t>2019</w:t>
      </w:r>
      <w:r>
        <w:rPr>
          <w:rFonts w:hint="eastAsia"/>
          <w:kern w:val="0"/>
          <w:sz w:val="24"/>
        </w:rPr>
        <w:t>年信用边际恢复、经济温和下滑、通胀呈现出结构分化态势。对外贸易方面，我国出口持续低迷，累计增速在正负</w:t>
      </w:r>
      <w:r>
        <w:rPr>
          <w:rFonts w:hint="eastAsia"/>
          <w:kern w:val="0"/>
          <w:sz w:val="24"/>
        </w:rPr>
        <w:t>1%</w:t>
      </w:r>
      <w:r>
        <w:rPr>
          <w:rFonts w:hint="eastAsia"/>
          <w:kern w:val="0"/>
          <w:sz w:val="24"/>
        </w:rPr>
        <w:t>左右震荡，主要原因是全球经济放缓和中美贸易摩擦的反复。地产投资方面，</w:t>
      </w:r>
      <w:r>
        <w:rPr>
          <w:rFonts w:hint="eastAsia"/>
          <w:kern w:val="0"/>
          <w:sz w:val="24"/>
        </w:rPr>
        <w:t>2019</w:t>
      </w:r>
      <w:r>
        <w:rPr>
          <w:rFonts w:hint="eastAsia"/>
          <w:kern w:val="0"/>
          <w:sz w:val="24"/>
        </w:rPr>
        <w:t>年的房地产投资呈现出超预期的韧性，主要得益于大量开工项目的持续施工推进，带动建安投资高增长。基建投资方面，</w:t>
      </w:r>
      <w:r>
        <w:rPr>
          <w:rFonts w:hint="eastAsia"/>
          <w:kern w:val="0"/>
          <w:sz w:val="24"/>
        </w:rPr>
        <w:t>2019</w:t>
      </w:r>
      <w:r>
        <w:rPr>
          <w:rFonts w:hint="eastAsia"/>
          <w:kern w:val="0"/>
          <w:sz w:val="24"/>
        </w:rPr>
        <w:t>年基建投资增速缓慢回升，低于市场预期，主要原因是非标融资持续收缩和地方政府投资意愿下降等因素。消费方面，随着经济结构的转型推进，消费保持了稳步增长的态势，对于</w:t>
      </w:r>
      <w:r>
        <w:rPr>
          <w:rFonts w:hint="eastAsia"/>
          <w:kern w:val="0"/>
          <w:sz w:val="24"/>
        </w:rPr>
        <w:t>GDP</w:t>
      </w:r>
      <w:r>
        <w:rPr>
          <w:rFonts w:hint="eastAsia"/>
          <w:kern w:val="0"/>
          <w:sz w:val="24"/>
        </w:rPr>
        <w:t>的拉动率不断抬升，而</w:t>
      </w:r>
      <w:r>
        <w:rPr>
          <w:rFonts w:hint="eastAsia"/>
          <w:kern w:val="0"/>
          <w:sz w:val="24"/>
        </w:rPr>
        <w:t>2019</w:t>
      </w:r>
      <w:r>
        <w:rPr>
          <w:rFonts w:hint="eastAsia"/>
          <w:kern w:val="0"/>
          <w:sz w:val="24"/>
        </w:rPr>
        <w:t>年汽车零售下滑对消费增速的拖累较为明显。通胀方面，一方面受非洲猪瘟和供给收缩的扰动，猪肉出现超季节性涨价现象，拉动</w:t>
      </w:r>
      <w:r>
        <w:rPr>
          <w:rFonts w:hint="eastAsia"/>
          <w:kern w:val="0"/>
          <w:sz w:val="24"/>
        </w:rPr>
        <w:t>CPI</w:t>
      </w:r>
      <w:r>
        <w:rPr>
          <w:rFonts w:hint="eastAsia"/>
          <w:kern w:val="0"/>
          <w:sz w:val="24"/>
        </w:rPr>
        <w:t>不断冲高；另一方面，经济需求疲弱，反映实体经济冷暖的</w:t>
      </w:r>
      <w:r>
        <w:rPr>
          <w:rFonts w:hint="eastAsia"/>
          <w:kern w:val="0"/>
          <w:sz w:val="24"/>
        </w:rPr>
        <w:t>PPI</w:t>
      </w:r>
      <w:r>
        <w:rPr>
          <w:rFonts w:hint="eastAsia"/>
          <w:kern w:val="0"/>
          <w:sz w:val="24"/>
        </w:rPr>
        <w:t>和核心</w:t>
      </w:r>
      <w:r>
        <w:rPr>
          <w:rFonts w:hint="eastAsia"/>
          <w:kern w:val="0"/>
          <w:sz w:val="24"/>
        </w:rPr>
        <w:t>CPI</w:t>
      </w:r>
      <w:r>
        <w:rPr>
          <w:rFonts w:hint="eastAsia"/>
          <w:kern w:val="0"/>
          <w:sz w:val="24"/>
        </w:rPr>
        <w:t>均出现回落。</w:t>
      </w:r>
    </w:p>
    <w:p w:rsidR="002A2731" w:rsidRDefault="00EC2874">
      <w:pPr>
        <w:tabs>
          <w:tab w:val="left" w:pos="426"/>
        </w:tabs>
        <w:spacing w:before="29" w:line="288" w:lineRule="auto"/>
        <w:ind w:firstLineChars="200" w:firstLine="480"/>
        <w:rPr>
          <w:kern w:val="0"/>
          <w:sz w:val="24"/>
        </w:rPr>
      </w:pPr>
      <w:r>
        <w:rPr>
          <w:rFonts w:hint="eastAsia"/>
          <w:kern w:val="0"/>
          <w:sz w:val="24"/>
        </w:rPr>
        <w:t>在此宏观环境下，银行间货币资金市场的利率水平整体呈下行态势。截止</w:t>
      </w:r>
      <w:r>
        <w:rPr>
          <w:rFonts w:hint="eastAsia"/>
          <w:kern w:val="0"/>
          <w:sz w:val="24"/>
        </w:rPr>
        <w:t>2019</w:t>
      </w:r>
      <w:r>
        <w:rPr>
          <w:rFonts w:hint="eastAsia"/>
          <w:kern w:val="0"/>
          <w:sz w:val="24"/>
        </w:rPr>
        <w:t>年底，</w:t>
      </w:r>
      <w:r>
        <w:rPr>
          <w:rFonts w:hint="eastAsia"/>
          <w:kern w:val="0"/>
          <w:sz w:val="24"/>
        </w:rPr>
        <w:t>3m SHIBOR</w:t>
      </w:r>
      <w:r>
        <w:rPr>
          <w:rFonts w:hint="eastAsia"/>
          <w:kern w:val="0"/>
          <w:sz w:val="24"/>
        </w:rPr>
        <w:t>（三个月上海银行间同业拆放利率，下同）利率在</w:t>
      </w:r>
      <w:r>
        <w:rPr>
          <w:rFonts w:hint="eastAsia"/>
          <w:kern w:val="0"/>
          <w:sz w:val="24"/>
        </w:rPr>
        <w:t>3.02%</w:t>
      </w:r>
      <w:r>
        <w:rPr>
          <w:rFonts w:hint="eastAsia"/>
          <w:kern w:val="0"/>
          <w:sz w:val="24"/>
        </w:rPr>
        <w:t>，较</w:t>
      </w:r>
      <w:r>
        <w:rPr>
          <w:rFonts w:hint="eastAsia"/>
          <w:kern w:val="0"/>
          <w:sz w:val="24"/>
        </w:rPr>
        <w:t>2018</w:t>
      </w:r>
      <w:r>
        <w:rPr>
          <w:rFonts w:hint="eastAsia"/>
          <w:kern w:val="0"/>
          <w:sz w:val="24"/>
        </w:rPr>
        <w:t>年底下行</w:t>
      </w:r>
      <w:r>
        <w:rPr>
          <w:rFonts w:hint="eastAsia"/>
          <w:kern w:val="0"/>
          <w:sz w:val="24"/>
        </w:rPr>
        <w:t>33</w:t>
      </w:r>
      <w:r>
        <w:rPr>
          <w:rFonts w:hint="eastAsia"/>
          <w:kern w:val="0"/>
          <w:sz w:val="24"/>
        </w:rPr>
        <w:t>个基点；</w:t>
      </w:r>
      <w:r>
        <w:rPr>
          <w:rFonts w:hint="eastAsia"/>
          <w:kern w:val="0"/>
          <w:sz w:val="24"/>
        </w:rPr>
        <w:t>DR007</w:t>
      </w:r>
      <w:r>
        <w:rPr>
          <w:rFonts w:hint="eastAsia"/>
          <w:kern w:val="0"/>
          <w:sz w:val="24"/>
        </w:rPr>
        <w:t>（银行间</w:t>
      </w:r>
      <w:r>
        <w:rPr>
          <w:rFonts w:hint="eastAsia"/>
          <w:kern w:val="0"/>
          <w:sz w:val="24"/>
        </w:rPr>
        <w:t>7</w:t>
      </w:r>
      <w:r>
        <w:rPr>
          <w:rFonts w:hint="eastAsia"/>
          <w:kern w:val="0"/>
          <w:sz w:val="24"/>
        </w:rPr>
        <w:t>天质押式回购加权利率）利率在</w:t>
      </w:r>
      <w:r>
        <w:rPr>
          <w:rFonts w:hint="eastAsia"/>
          <w:kern w:val="0"/>
          <w:sz w:val="24"/>
        </w:rPr>
        <w:t>2.65%</w:t>
      </w:r>
      <w:r>
        <w:rPr>
          <w:rFonts w:hint="eastAsia"/>
          <w:kern w:val="0"/>
          <w:sz w:val="24"/>
        </w:rPr>
        <w:t>，较</w:t>
      </w:r>
      <w:r>
        <w:rPr>
          <w:rFonts w:hint="eastAsia"/>
          <w:kern w:val="0"/>
          <w:sz w:val="24"/>
        </w:rPr>
        <w:t>2018</w:t>
      </w:r>
      <w:r>
        <w:rPr>
          <w:rFonts w:hint="eastAsia"/>
          <w:kern w:val="0"/>
          <w:sz w:val="24"/>
        </w:rPr>
        <w:t>年底下行</w:t>
      </w:r>
      <w:r>
        <w:rPr>
          <w:rFonts w:hint="eastAsia"/>
          <w:kern w:val="0"/>
          <w:sz w:val="24"/>
        </w:rPr>
        <w:t>39</w:t>
      </w:r>
      <w:r>
        <w:rPr>
          <w:rFonts w:hint="eastAsia"/>
          <w:kern w:val="0"/>
          <w:sz w:val="24"/>
        </w:rPr>
        <w:t>个基点。具体看来，</w:t>
      </w:r>
      <w:r>
        <w:rPr>
          <w:rFonts w:hint="eastAsia"/>
          <w:kern w:val="0"/>
          <w:sz w:val="24"/>
        </w:rPr>
        <w:t>2019</w:t>
      </w:r>
      <w:r>
        <w:rPr>
          <w:rFonts w:hint="eastAsia"/>
          <w:kern w:val="0"/>
          <w:sz w:val="24"/>
        </w:rPr>
        <w:t>年初开始货币市场利率便开启大幅下行态势，</w:t>
      </w:r>
      <w:r>
        <w:rPr>
          <w:rFonts w:hint="eastAsia"/>
          <w:kern w:val="0"/>
          <w:sz w:val="24"/>
        </w:rPr>
        <w:t>3m SHIBOR</w:t>
      </w:r>
      <w:r>
        <w:rPr>
          <w:rFonts w:hint="eastAsia"/>
          <w:kern w:val="0"/>
          <w:sz w:val="24"/>
        </w:rPr>
        <w:t>从</w:t>
      </w:r>
      <w:r>
        <w:rPr>
          <w:rFonts w:hint="eastAsia"/>
          <w:kern w:val="0"/>
          <w:sz w:val="24"/>
        </w:rPr>
        <w:t>3.34%</w:t>
      </w:r>
      <w:r>
        <w:rPr>
          <w:rFonts w:hint="eastAsia"/>
          <w:kern w:val="0"/>
          <w:sz w:val="24"/>
        </w:rPr>
        <w:t>一路下行至二月和四月的</w:t>
      </w:r>
      <w:r>
        <w:rPr>
          <w:rFonts w:hint="eastAsia"/>
          <w:kern w:val="0"/>
          <w:sz w:val="24"/>
        </w:rPr>
        <w:t>2.75%</w:t>
      </w:r>
      <w:r>
        <w:rPr>
          <w:rFonts w:hint="eastAsia"/>
          <w:kern w:val="0"/>
          <w:sz w:val="24"/>
        </w:rPr>
        <w:t>水平，三月虽有上行但不影响资金总体宽松的态势；五月个别银行信用风险暴露事件的发酵使得央行大量投放短期流动性，增强市场信心；跨过六月后，货币市场资金达到全年宽松顶点，</w:t>
      </w:r>
      <w:r>
        <w:rPr>
          <w:rFonts w:hint="eastAsia"/>
          <w:kern w:val="0"/>
          <w:sz w:val="24"/>
        </w:rPr>
        <w:t>3m SHIBOR</w:t>
      </w:r>
      <w:r>
        <w:rPr>
          <w:rFonts w:hint="eastAsia"/>
          <w:kern w:val="0"/>
          <w:sz w:val="24"/>
        </w:rPr>
        <w:t>录得年内低点</w:t>
      </w:r>
      <w:r>
        <w:rPr>
          <w:rFonts w:hint="eastAsia"/>
          <w:kern w:val="0"/>
          <w:sz w:val="24"/>
        </w:rPr>
        <w:t>2.60%</w:t>
      </w:r>
      <w:r>
        <w:rPr>
          <w:rFonts w:hint="eastAsia"/>
          <w:kern w:val="0"/>
          <w:sz w:val="24"/>
        </w:rPr>
        <w:t>；八月之后利率市场开启调整态势，货币市场资金价格也逐步抬升，</w:t>
      </w:r>
      <w:r>
        <w:rPr>
          <w:rFonts w:hint="eastAsia"/>
          <w:kern w:val="0"/>
          <w:sz w:val="24"/>
        </w:rPr>
        <w:t>3m SHIBOR</w:t>
      </w:r>
      <w:r>
        <w:rPr>
          <w:rFonts w:hint="eastAsia"/>
          <w:kern w:val="0"/>
          <w:sz w:val="24"/>
        </w:rPr>
        <w:t>逐步回到</w:t>
      </w:r>
      <w:r>
        <w:rPr>
          <w:rFonts w:hint="eastAsia"/>
          <w:kern w:val="0"/>
          <w:sz w:val="24"/>
        </w:rPr>
        <w:t>3.0%</w:t>
      </w:r>
      <w:r>
        <w:rPr>
          <w:rFonts w:hint="eastAsia"/>
          <w:kern w:val="0"/>
          <w:sz w:val="24"/>
        </w:rPr>
        <w:t>上方。总体看来，</w:t>
      </w:r>
      <w:r>
        <w:rPr>
          <w:rFonts w:hint="eastAsia"/>
          <w:kern w:val="0"/>
          <w:sz w:val="24"/>
        </w:rPr>
        <w:t>2019</w:t>
      </w:r>
      <w:r>
        <w:rPr>
          <w:rFonts w:hint="eastAsia"/>
          <w:kern w:val="0"/>
          <w:sz w:val="24"/>
        </w:rPr>
        <w:t>年货币资金利率体现出难得的“易下难上”态势。</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基金操作方面，我们维持低杠杆、短久期的操作思路，多投资于估值波动较小的银行存款与回购等，组合整体流动性良好。</w:t>
      </w:r>
      <w:r w:rsidRPr="00EB7915">
        <w:rPr>
          <w:rFonts w:hint="eastAsia"/>
          <w:kern w:val="0"/>
          <w:sz w:val="24"/>
        </w:rPr>
        <w:t>2019</w:t>
      </w:r>
      <w:r w:rsidRPr="00EB7915">
        <w:rPr>
          <w:rFonts w:hint="eastAsia"/>
          <w:kern w:val="0"/>
          <w:sz w:val="24"/>
        </w:rPr>
        <w:t>年底，我们视组合流动性和市场情况，增配了高评级的同业存单、同业存款等，维持组合收益水平。</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35965768"/>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7"/>
    </w:p>
    <w:p w:rsidR="002A2731" w:rsidRDefault="00EC2874">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2020</w:t>
      </w:r>
      <w:r>
        <w:rPr>
          <w:rFonts w:hint="eastAsia"/>
          <w:kern w:val="0"/>
          <w:sz w:val="24"/>
        </w:rPr>
        <w:t>年，我们将密切关注年初信贷开门红后的库存周期和地产投资走势，以进一步判断春节后的经济复苏情况；警惕结构性猪肉通胀向全面通胀扩散的可能性，以及可能对货币政策的掣肘影响；衡量中美贸易摩擦在一阶段缓和后的发展，和协议本身及其溢出效益的影响；同时我们将继续观察银行理财子公司的发展以及现金管理型理财产品对行业生态的影响。我们认为，未来名义</w:t>
      </w:r>
      <w:r>
        <w:rPr>
          <w:rFonts w:hint="eastAsia"/>
          <w:kern w:val="0"/>
          <w:sz w:val="24"/>
        </w:rPr>
        <w:t>GDP</w:t>
      </w:r>
      <w:r>
        <w:rPr>
          <w:rFonts w:hint="eastAsia"/>
          <w:kern w:val="0"/>
          <w:sz w:val="24"/>
        </w:rPr>
        <w:t>的增长和通胀的不确定性，可能将增加利率的波动性，而狭义资金面的宽松可能相对较为确定。</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35965769"/>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rsidR="002A2731" w:rsidRDefault="00EC2874">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A2731" w:rsidRDefault="00EC2874">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2A2731" w:rsidRDefault="00EC2874">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2A2731" w:rsidRDefault="00EC2874">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2A2731" w:rsidRDefault="00EC2874">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2A2731" w:rsidRDefault="00EC2874">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2A2731" w:rsidRDefault="00EC2874">
      <w:pPr>
        <w:tabs>
          <w:tab w:val="left" w:pos="426"/>
        </w:tabs>
        <w:spacing w:before="29" w:line="288" w:lineRule="auto"/>
        <w:ind w:firstLineChars="200" w:firstLine="480"/>
        <w:rPr>
          <w:kern w:val="0"/>
          <w:sz w:val="24"/>
        </w:rPr>
      </w:pPr>
      <w:r>
        <w:rPr>
          <w:rFonts w:hint="eastAsia"/>
          <w:kern w:val="0"/>
          <w:sz w:val="24"/>
        </w:rPr>
        <w:t>（三）强化全员合规理念，突出重点，全面提升法律、合规管理水平。</w:t>
      </w:r>
    </w:p>
    <w:p w:rsidR="002A2731" w:rsidRDefault="00EC2874">
      <w:pPr>
        <w:tabs>
          <w:tab w:val="left" w:pos="426"/>
        </w:tabs>
        <w:spacing w:before="29" w:line="288" w:lineRule="auto"/>
        <w:ind w:firstLineChars="200" w:firstLine="480"/>
        <w:rPr>
          <w:kern w:val="0"/>
          <w:sz w:val="24"/>
        </w:rPr>
      </w:pPr>
      <w:r>
        <w:rPr>
          <w:rFonts w:hint="eastAsia"/>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2A2731" w:rsidRDefault="00EC2874">
      <w:pPr>
        <w:tabs>
          <w:tab w:val="left" w:pos="426"/>
        </w:tabs>
        <w:spacing w:before="29" w:line="288" w:lineRule="auto"/>
        <w:ind w:firstLineChars="200" w:firstLine="480"/>
        <w:rPr>
          <w:kern w:val="0"/>
          <w:sz w:val="24"/>
        </w:rPr>
      </w:pPr>
      <w:r>
        <w:rPr>
          <w:rFonts w:hint="eastAsia"/>
          <w:kern w:val="0"/>
          <w:sz w:val="24"/>
        </w:rPr>
        <w:t>（四）围绕行业热点、难点、重点问题，强化培训教育及合规提示，持续提高全员风险合规意识。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35965770"/>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19"/>
    </w:p>
    <w:p w:rsidR="002A2731" w:rsidRDefault="00EC2874">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A2731" w:rsidRDefault="00EC2874">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50027E" w:rsidRDefault="00BC7A30" w:rsidP="0050027E">
      <w:pPr>
        <w:pStyle w:val="20"/>
        <w:spacing w:before="29" w:after="0" w:line="288" w:lineRule="auto"/>
        <w:rPr>
          <w:rFonts w:ascii="Times New Roman" w:hAnsi="Times New Roman" w:cs="Times New Roman"/>
          <w:kern w:val="0"/>
          <w:szCs w:val="24"/>
        </w:rPr>
      </w:pPr>
      <w:bookmarkStart w:id="20" w:name="_Toc247959458"/>
      <w:bookmarkStart w:id="21" w:name="_Toc225570084"/>
      <w:bookmarkStart w:id="22" w:name="_Toc361324862"/>
      <w:bookmarkStart w:id="23" w:name="_Toc374374942"/>
      <w:bookmarkStart w:id="24" w:name="_Toc35965771"/>
      <w:r w:rsidRPr="0050027E">
        <w:rPr>
          <w:rFonts w:ascii="Times New Roman" w:hAnsi="Times New Roman" w:cs="Times New Roman"/>
          <w:kern w:val="0"/>
          <w:szCs w:val="24"/>
        </w:rPr>
        <w:t>4.</w:t>
      </w:r>
      <w:r w:rsidRPr="0050027E">
        <w:rPr>
          <w:rFonts w:ascii="Times New Roman" w:hAnsi="Times New Roman" w:cs="Times New Roman" w:hint="eastAsia"/>
          <w:kern w:val="0"/>
          <w:szCs w:val="24"/>
        </w:rPr>
        <w:t>8</w:t>
      </w:r>
      <w:r w:rsidRPr="0050027E">
        <w:rPr>
          <w:rFonts w:ascii="Times New Roman" w:hAnsi="Times New Roman" w:cs="Times New Roman"/>
          <w:kern w:val="0"/>
          <w:szCs w:val="24"/>
        </w:rPr>
        <w:t xml:space="preserve"> </w:t>
      </w:r>
      <w:r w:rsidRPr="0050027E">
        <w:rPr>
          <w:rFonts w:ascii="Times New Roman" w:hAnsi="Times New Roman" w:cs="Times New Roman"/>
          <w:kern w:val="0"/>
          <w:szCs w:val="24"/>
        </w:rPr>
        <w:t>管理人对报告期内基金利润分配情况的说明</w:t>
      </w:r>
      <w:bookmarkEnd w:id="20"/>
      <w:bookmarkEnd w:id="21"/>
      <w:bookmarkEnd w:id="22"/>
      <w:bookmarkEnd w:id="23"/>
      <w:bookmarkEnd w:id="24"/>
    </w:p>
    <w:p w:rsidR="00BC7A30" w:rsidRDefault="0067252B" w:rsidP="00BC7A30">
      <w:pPr>
        <w:spacing w:line="360" w:lineRule="auto"/>
        <w:ind w:firstLineChars="200" w:firstLine="480"/>
        <w:rPr>
          <w:kern w:val="0"/>
          <w:sz w:val="24"/>
        </w:rPr>
      </w:pPr>
      <w:r w:rsidRPr="0067252B">
        <w:rPr>
          <w:rFonts w:hint="eastAsia"/>
          <w:kern w:val="0"/>
          <w:sz w:val="24"/>
        </w:rPr>
        <w:t>遵照法律法规及基金合同的约定，本基金每日分配收益，按月结转份额。本基金本报告期内利润分配情况参见</w:t>
      </w:r>
      <w:r w:rsidRPr="0067252B">
        <w:rPr>
          <w:rFonts w:hint="eastAsia"/>
          <w:kern w:val="0"/>
          <w:sz w:val="24"/>
        </w:rPr>
        <w:t>7.4.7.10</w:t>
      </w:r>
      <w:r w:rsidRPr="0067252B">
        <w:rPr>
          <w:rFonts w:hint="eastAsia"/>
          <w:kern w:val="0"/>
          <w:sz w:val="24"/>
        </w:rPr>
        <w:t>。</w:t>
      </w:r>
    </w:p>
    <w:p w:rsidR="005260E5" w:rsidRPr="00A4203E" w:rsidRDefault="005260E5" w:rsidP="00BC7A30">
      <w:pPr>
        <w:spacing w:line="360" w:lineRule="auto"/>
        <w:ind w:firstLineChars="200" w:firstLine="420"/>
        <w:rPr>
          <w:rFonts w:eastAsiaTheme="minorEastAsia"/>
          <w:color w:val="000000"/>
          <w:szCs w:val="21"/>
        </w:rPr>
      </w:pPr>
    </w:p>
    <w:p w:rsidR="00BC7A30" w:rsidRPr="0050027E" w:rsidRDefault="00BC7A30" w:rsidP="0050027E">
      <w:pPr>
        <w:pStyle w:val="20"/>
        <w:spacing w:before="29" w:after="0" w:line="288" w:lineRule="auto"/>
        <w:rPr>
          <w:rFonts w:ascii="Times New Roman" w:hAnsi="Times New Roman" w:cs="Times New Roman"/>
          <w:kern w:val="0"/>
          <w:szCs w:val="24"/>
        </w:rPr>
      </w:pPr>
      <w:bookmarkStart w:id="25" w:name="_Toc35965772"/>
      <w:r w:rsidRPr="0050027E">
        <w:rPr>
          <w:rFonts w:ascii="Times New Roman" w:hAnsi="Times New Roman" w:cs="Times New Roman"/>
          <w:kern w:val="0"/>
          <w:szCs w:val="24"/>
        </w:rPr>
        <w:t>4.9</w:t>
      </w:r>
      <w:r w:rsidRPr="0050027E">
        <w:rPr>
          <w:rFonts w:ascii="Times New Roman" w:hAnsi="Times New Roman" w:cs="Times New Roman" w:hint="eastAsia"/>
          <w:kern w:val="0"/>
          <w:szCs w:val="24"/>
        </w:rPr>
        <w:t xml:space="preserve"> </w:t>
      </w:r>
      <w:r w:rsidRPr="0050027E">
        <w:rPr>
          <w:rFonts w:ascii="Times New Roman" w:hAnsi="Times New Roman" w:cs="Times New Roman" w:hint="eastAsia"/>
          <w:kern w:val="0"/>
          <w:szCs w:val="24"/>
        </w:rPr>
        <w:t>报告期内管理人对本基金持有人数或基金资产净值预警情形的说明</w:t>
      </w:r>
      <w:bookmarkEnd w:id="25"/>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6" w:name="_Toc35965773"/>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6"/>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7" w:name="_Toc35965774"/>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7"/>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F97694">
        <w:rPr>
          <w:rFonts w:hint="eastAsia"/>
          <w:kern w:val="0"/>
          <w:sz w:val="24"/>
        </w:rPr>
        <w:t xml:space="preserve"> 2019 </w:t>
      </w:r>
      <w:r w:rsidRPr="00F97694">
        <w:rPr>
          <w:rFonts w:hint="eastAsia"/>
          <w:kern w:val="0"/>
          <w:sz w:val="24"/>
        </w:rPr>
        <w:t>年</w:t>
      </w:r>
      <w:r w:rsidRPr="00F97694">
        <w:rPr>
          <w:rFonts w:hint="eastAsia"/>
          <w:kern w:val="0"/>
          <w:sz w:val="24"/>
        </w:rPr>
        <w:t xml:space="preserve"> 1 </w:t>
      </w:r>
      <w:r w:rsidRPr="00F97694">
        <w:rPr>
          <w:rFonts w:hint="eastAsia"/>
          <w:kern w:val="0"/>
          <w:sz w:val="24"/>
        </w:rPr>
        <w:t>月</w:t>
      </w:r>
      <w:r w:rsidRPr="00F97694">
        <w:rPr>
          <w:rFonts w:hint="eastAsia"/>
          <w:kern w:val="0"/>
          <w:sz w:val="24"/>
        </w:rPr>
        <w:t xml:space="preserve"> 1 </w:t>
      </w:r>
      <w:r w:rsidRPr="00F97694">
        <w:rPr>
          <w:rFonts w:hint="eastAsia"/>
          <w:kern w:val="0"/>
          <w:sz w:val="24"/>
        </w:rPr>
        <w:t>日至</w:t>
      </w:r>
      <w:r w:rsidRPr="00F97694">
        <w:rPr>
          <w:rFonts w:hint="eastAsia"/>
          <w:kern w:val="0"/>
          <w:sz w:val="24"/>
        </w:rPr>
        <w:t xml:space="preserve"> 2019</w:t>
      </w:r>
      <w:r w:rsidRPr="00F97694">
        <w:rPr>
          <w:rFonts w:hint="eastAsia"/>
          <w:kern w:val="0"/>
          <w:sz w:val="24"/>
        </w:rPr>
        <w:t>年</w:t>
      </w:r>
      <w:r w:rsidRPr="00F97694">
        <w:rPr>
          <w:rFonts w:hint="eastAsia"/>
          <w:kern w:val="0"/>
          <w:sz w:val="24"/>
        </w:rPr>
        <w:t>12</w:t>
      </w:r>
      <w:r w:rsidRPr="00F97694">
        <w:rPr>
          <w:rFonts w:hint="eastAsia"/>
          <w:kern w:val="0"/>
          <w:sz w:val="24"/>
        </w:rPr>
        <w:t>月</w:t>
      </w:r>
      <w:r w:rsidRPr="00F97694">
        <w:rPr>
          <w:rFonts w:hint="eastAsia"/>
          <w:kern w:val="0"/>
          <w:sz w:val="24"/>
        </w:rPr>
        <w:t>31</w:t>
      </w:r>
      <w:r w:rsidRPr="00F97694">
        <w:rPr>
          <w:rFonts w:hint="eastAsia"/>
          <w:kern w:val="0"/>
          <w:sz w:val="24"/>
        </w:rPr>
        <w:t>日基金的投资运作，进行了认真、独立的会计核算和必要的投资监督，认真履行了托管人的义务，没有从事任何损害基金份额持有人利益的行为。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35965775"/>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8"/>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w:t>
      </w:r>
      <w:r w:rsidRPr="00F97694">
        <w:rPr>
          <w:rFonts w:hint="eastAsia"/>
          <w:kern w:val="0"/>
          <w:sz w:val="24"/>
        </w:rPr>
        <w:t xml:space="preserve">, </w:t>
      </w:r>
      <w:r w:rsidRPr="00F97694">
        <w:rPr>
          <w:rFonts w:hint="eastAsia"/>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35965776"/>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29"/>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w:t>
      </w:r>
      <w:r w:rsidR="00B21B9D" w:rsidRPr="00B21B9D">
        <w:rPr>
          <w:rFonts w:hint="eastAsia"/>
          <w:kern w:val="0"/>
          <w:sz w:val="24"/>
        </w:rPr>
        <w:t>公开募集</w:t>
      </w:r>
      <w:r w:rsidRPr="00F97694">
        <w:rPr>
          <w:rFonts w:hint="eastAsia"/>
          <w:kern w:val="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0" w:name="_Toc245801814"/>
      <w:bookmarkStart w:id="31" w:name="_Toc247959464"/>
      <w:bookmarkStart w:id="32" w:name="_Toc352255986"/>
      <w:bookmarkStart w:id="33" w:name="_Toc352256054"/>
      <w:bookmarkStart w:id="34" w:name="_Toc352331232"/>
      <w:bookmarkStart w:id="35" w:name="_Toc362424010"/>
      <w:bookmarkStart w:id="36" w:name="_Toc374459272"/>
      <w:bookmarkStart w:id="37" w:name="_Toc35965777"/>
      <w:r w:rsidRPr="00E62260">
        <w:rPr>
          <w:rFonts w:eastAsiaTheme="minorEastAsia"/>
          <w:b/>
          <w:bCs/>
          <w:szCs w:val="24"/>
          <w:lang w:val="en-US"/>
        </w:rPr>
        <w:t xml:space="preserve">§6  </w:t>
      </w:r>
      <w:r w:rsidRPr="00E62260">
        <w:rPr>
          <w:rFonts w:eastAsiaTheme="minorEastAsia"/>
          <w:b/>
          <w:bCs/>
          <w:szCs w:val="24"/>
          <w:lang w:val="en-US"/>
        </w:rPr>
        <w:t>审计报告</w:t>
      </w:r>
      <w:bookmarkEnd w:id="30"/>
      <w:bookmarkEnd w:id="31"/>
      <w:bookmarkEnd w:id="32"/>
      <w:bookmarkEnd w:id="33"/>
      <w:bookmarkEnd w:id="34"/>
      <w:bookmarkEnd w:id="35"/>
      <w:bookmarkEnd w:id="36"/>
      <w:bookmarkEnd w:id="37"/>
    </w:p>
    <w:p w:rsidR="00513042" w:rsidRDefault="00513042" w:rsidP="00513042">
      <w:pPr>
        <w:widowControl/>
        <w:spacing w:line="288" w:lineRule="auto"/>
        <w:jc w:val="right"/>
        <w:rPr>
          <w:rFonts w:eastAsiaTheme="minorEastAsia"/>
          <w:sz w:val="24"/>
        </w:rPr>
      </w:pPr>
      <w:r>
        <w:rPr>
          <w:rFonts w:eastAsiaTheme="minorEastAsia"/>
          <w:kern w:val="0"/>
          <w:sz w:val="24"/>
        </w:rPr>
        <w:t>德师报</w:t>
      </w:r>
      <w:r>
        <w:rPr>
          <w:rFonts w:eastAsiaTheme="minorEastAsia"/>
          <w:kern w:val="0"/>
          <w:sz w:val="24"/>
        </w:rPr>
        <w:t>(</w:t>
      </w:r>
      <w:r>
        <w:rPr>
          <w:rFonts w:eastAsiaTheme="minorEastAsia"/>
          <w:kern w:val="0"/>
          <w:sz w:val="24"/>
        </w:rPr>
        <w:t>审</w:t>
      </w:r>
      <w:r>
        <w:rPr>
          <w:rFonts w:eastAsiaTheme="minorEastAsia"/>
          <w:kern w:val="0"/>
          <w:sz w:val="24"/>
        </w:rPr>
        <w:t>)</w:t>
      </w:r>
      <w:r>
        <w:rPr>
          <w:rFonts w:eastAsiaTheme="minorEastAsia"/>
          <w:kern w:val="0"/>
          <w:sz w:val="24"/>
        </w:rPr>
        <w:t>字</w:t>
      </w:r>
      <w:r>
        <w:rPr>
          <w:rFonts w:eastAsiaTheme="minorEastAsia"/>
          <w:kern w:val="0"/>
          <w:sz w:val="24"/>
        </w:rPr>
        <w:t>(20)</w:t>
      </w:r>
      <w:r>
        <w:rPr>
          <w:rFonts w:eastAsiaTheme="minorEastAsia"/>
          <w:kern w:val="0"/>
          <w:sz w:val="24"/>
        </w:rPr>
        <w:t>第</w:t>
      </w:r>
      <w:r>
        <w:rPr>
          <w:rFonts w:eastAsiaTheme="minorEastAsia"/>
          <w:kern w:val="0"/>
          <w:sz w:val="24"/>
        </w:rPr>
        <w:t>P0</w:t>
      </w:r>
      <w:r w:rsidR="0067252B">
        <w:rPr>
          <w:rFonts w:eastAsiaTheme="minorEastAsia"/>
          <w:kern w:val="0"/>
          <w:sz w:val="24"/>
        </w:rPr>
        <w:t>0310</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交银施罗德货币市场证券投资基金全体持有人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8" w:name="_Toc374459275"/>
      <w:bookmarkStart w:id="39" w:name="_Toc362424013"/>
      <w:bookmarkStart w:id="40" w:name="_Toc352331235"/>
      <w:bookmarkStart w:id="41" w:name="_Toc352256057"/>
      <w:bookmarkStart w:id="42" w:name="_Toc352255989"/>
      <w:bookmarkStart w:id="43" w:name="_Toc286996149"/>
      <w:bookmarkStart w:id="44" w:name="_Toc35965778"/>
      <w:bookmarkStart w:id="45" w:name="_Toc374459273"/>
      <w:bookmarkStart w:id="46" w:name="_Toc362424011"/>
      <w:bookmarkStart w:id="47" w:name="_Toc352331233"/>
      <w:bookmarkStart w:id="48" w:name="_Toc352256055"/>
      <w:bookmarkStart w:id="49" w:name="_Toc352255987"/>
      <w:bookmarkStart w:id="5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8"/>
      <w:bookmarkEnd w:id="39"/>
      <w:bookmarkEnd w:id="40"/>
      <w:bookmarkEnd w:id="41"/>
      <w:bookmarkEnd w:id="42"/>
      <w:bookmarkEnd w:id="43"/>
      <w:bookmarkEnd w:id="44"/>
    </w:p>
    <w:p w:rsidR="002A2731" w:rsidRDefault="00EC2874">
      <w:pPr>
        <w:widowControl/>
        <w:spacing w:line="288" w:lineRule="auto"/>
        <w:ind w:firstLine="420"/>
        <w:rPr>
          <w:rFonts w:eastAsiaTheme="minorEastAsia"/>
          <w:kern w:val="0"/>
          <w:sz w:val="24"/>
        </w:rPr>
      </w:pPr>
      <w:r>
        <w:rPr>
          <w:rFonts w:eastAsiaTheme="minorEastAsia"/>
          <w:kern w:val="0"/>
          <w:sz w:val="24"/>
        </w:rPr>
        <w:t>我们审计了交银施罗德货币市场证券投资基金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交银货币基金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变动表以及相关财务报表附注。</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我们认为，后附的财务报表在所有重大方面按照企业会计准则和中国证券监督管理委员会发布的关于基金行业实务操作的有关规定编制，公允反映了交银货币基金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1" w:name="_Toc3596577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1"/>
    </w:p>
    <w:p w:rsidR="00513042" w:rsidRDefault="00513042" w:rsidP="0051304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按照中国注册会计师职业道德守则，我们独立于交银货币基金，并履行了职业道德方面的其他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35965780"/>
      <w:r>
        <w:rPr>
          <w:rFonts w:ascii="Times New Roman" w:eastAsiaTheme="minorEastAsia" w:hAnsi="Times New Roman"/>
          <w:kern w:val="0"/>
          <w:szCs w:val="24"/>
        </w:rPr>
        <w:t xml:space="preserve">6.3 </w:t>
      </w:r>
      <w:r>
        <w:rPr>
          <w:rFonts w:ascii="Times New Roman" w:eastAsiaTheme="minorEastAsia" w:hAnsi="Times New Roman" w:hint="eastAsia"/>
          <w:kern w:val="0"/>
          <w:szCs w:val="24"/>
        </w:rPr>
        <w:t>其他信息</w:t>
      </w:r>
      <w:bookmarkEnd w:id="52"/>
    </w:p>
    <w:p w:rsidR="002A2731" w:rsidRDefault="00EC2874">
      <w:pPr>
        <w:spacing w:line="288" w:lineRule="auto"/>
        <w:ind w:firstLineChars="200" w:firstLine="480"/>
        <w:rPr>
          <w:rFonts w:eastAsiaTheme="minorEastAsia"/>
          <w:sz w:val="24"/>
        </w:rPr>
      </w:pPr>
      <w:r>
        <w:rPr>
          <w:rFonts w:eastAsiaTheme="minorEastAsia"/>
          <w:sz w:val="24"/>
        </w:rPr>
        <w:t>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管理层对其他信息负责。其他信息包括交银货币基金</w:t>
      </w:r>
      <w:r>
        <w:rPr>
          <w:rFonts w:eastAsiaTheme="minorEastAsia"/>
          <w:sz w:val="24"/>
        </w:rPr>
        <w:t>2019</w:t>
      </w:r>
      <w:r>
        <w:rPr>
          <w:rFonts w:eastAsiaTheme="minorEastAsia"/>
          <w:sz w:val="24"/>
        </w:rPr>
        <w:t>年度报告中涵盖的信息，但不包括财务报表和我们的审计报告。</w:t>
      </w:r>
    </w:p>
    <w:p w:rsidR="002A2731" w:rsidRDefault="00EC2874">
      <w:pPr>
        <w:spacing w:line="288" w:lineRule="auto"/>
        <w:ind w:firstLineChars="200" w:firstLine="480"/>
        <w:rPr>
          <w:rFonts w:eastAsiaTheme="minorEastAsia"/>
          <w:sz w:val="24"/>
        </w:rPr>
      </w:pPr>
      <w:r>
        <w:rPr>
          <w:rFonts w:eastAsiaTheme="minorEastAsia"/>
          <w:sz w:val="24"/>
        </w:rPr>
        <w:t>我们对财务报表发表的审计意见不涵盖其他信息，我们也不对其他信息发表任何形式的鉴证结论。</w:t>
      </w:r>
    </w:p>
    <w:p w:rsidR="002A2731" w:rsidRDefault="00EC2874">
      <w:pPr>
        <w:spacing w:line="288" w:lineRule="auto"/>
        <w:ind w:firstLineChars="200" w:firstLine="480"/>
        <w:rPr>
          <w:rFonts w:eastAsiaTheme="minorEastAsia"/>
          <w:sz w:val="24"/>
        </w:rPr>
      </w:pPr>
      <w:r>
        <w:rPr>
          <w:rFonts w:eastAsiaTheme="minorEastAsia"/>
          <w:sz w:val="24"/>
        </w:rPr>
        <w:t>结合我们对财务报表的审计，我们的责任是阅读其他信息，在此过程中，考虑其他信息是否与财务报表或我们在审计过程中了解到的情况存在重大不一致或者似乎存在重大错报。</w:t>
      </w:r>
    </w:p>
    <w:p w:rsidR="00513042" w:rsidRDefault="00513042" w:rsidP="00513042">
      <w:pPr>
        <w:spacing w:line="288" w:lineRule="auto"/>
        <w:ind w:firstLineChars="200" w:firstLine="480"/>
        <w:rPr>
          <w:rFonts w:eastAsiaTheme="minorEastAsia"/>
          <w:sz w:val="24"/>
        </w:rPr>
      </w:pPr>
      <w:r>
        <w:rPr>
          <w:rFonts w:eastAsiaTheme="minorEastAsia"/>
          <w:sz w:val="24"/>
        </w:rPr>
        <w:t>基于我们已执行的工作，如果我们确定其他信息存在重大错报，我们应当报告该事实。在这方面，我们无任何事项需要报告。</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5965781"/>
      <w:r>
        <w:rPr>
          <w:rFonts w:ascii="Times New Roman" w:eastAsiaTheme="minorEastAsia" w:hAnsi="Times New Roman"/>
          <w:kern w:val="0"/>
          <w:szCs w:val="24"/>
        </w:rPr>
        <w:t xml:space="preserve">6.4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3"/>
    </w:p>
    <w:p w:rsidR="002A2731" w:rsidRDefault="00EC2874">
      <w:pPr>
        <w:spacing w:line="288" w:lineRule="auto"/>
        <w:ind w:firstLineChars="200" w:firstLine="480"/>
        <w:rPr>
          <w:rFonts w:eastAsiaTheme="minorEastAsia"/>
          <w:sz w:val="24"/>
        </w:rPr>
      </w:pPr>
      <w:r>
        <w:rPr>
          <w:rFonts w:eastAsiaTheme="minorEastAsia"/>
          <w:sz w:val="24"/>
        </w:rPr>
        <w:t>交银货币基金的基金管理人管理层负责按照企业会计准则和中国证券监督管理委员会发布的关于基金行业实务操作的有关规定编制财务报表，使其实现公允反映，并设计、执行和维护必要的内部控制，以使财务报表不存在由于舞弊或错误而导致的重大错报。</w:t>
      </w:r>
    </w:p>
    <w:p w:rsidR="002A2731" w:rsidRDefault="00EC2874">
      <w:pPr>
        <w:spacing w:line="288" w:lineRule="auto"/>
        <w:ind w:firstLineChars="200" w:firstLine="480"/>
        <w:rPr>
          <w:rFonts w:eastAsiaTheme="minorEastAsia"/>
          <w:sz w:val="24"/>
        </w:rPr>
      </w:pPr>
      <w:r>
        <w:rPr>
          <w:rFonts w:eastAsiaTheme="minorEastAsia"/>
          <w:sz w:val="24"/>
        </w:rPr>
        <w:t>在编制财务报表时，基金管理人管理层负责评估交银货币基金的持续经营能力，披露与持续经营相关的事项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，并运用持续经营假设，除非管理层计划清算交银货币基金、终止运营或别无其他现实的选择。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35965782"/>
      <w:r>
        <w:rPr>
          <w:rFonts w:ascii="Times New Roman" w:eastAsiaTheme="minorEastAsia" w:hAnsi="Times New Roman"/>
          <w:kern w:val="0"/>
          <w:szCs w:val="24"/>
        </w:rPr>
        <w:t xml:space="preserve">6.5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2A2731" w:rsidRDefault="00EC287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A2731" w:rsidRDefault="00EC287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A2731" w:rsidRDefault="00EC2874">
      <w:pPr>
        <w:spacing w:line="288" w:lineRule="auto"/>
        <w:ind w:firstLineChars="200" w:firstLine="480"/>
        <w:rPr>
          <w:rFonts w:eastAsiaTheme="minorEastAsia"/>
          <w:sz w:val="24"/>
        </w:rPr>
      </w:pPr>
      <w:r>
        <w:rPr>
          <w:rFonts w:eastAsiaTheme="minorEastAsia"/>
          <w:sz w:val="24"/>
        </w:rPr>
        <w:t>(1)</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A2731" w:rsidRDefault="00EC2874">
      <w:pPr>
        <w:spacing w:line="288" w:lineRule="auto"/>
        <w:ind w:firstLineChars="200" w:firstLine="480"/>
        <w:rPr>
          <w:rFonts w:eastAsiaTheme="minorEastAsia"/>
          <w:sz w:val="24"/>
        </w:rPr>
      </w:pPr>
      <w:r>
        <w:rPr>
          <w:rFonts w:eastAsiaTheme="minorEastAsia"/>
          <w:sz w:val="24"/>
        </w:rPr>
        <w:t>(2)</w:t>
      </w:r>
      <w:r>
        <w:rPr>
          <w:rFonts w:eastAsiaTheme="minorEastAsia"/>
          <w:sz w:val="24"/>
        </w:rPr>
        <w:t>了解与审计相关的内部控制，以设计恰当的审计程序，但目的并非对内部控制的有效性发表意见。</w:t>
      </w:r>
    </w:p>
    <w:p w:rsidR="002A2731" w:rsidRDefault="00EC2874">
      <w:pPr>
        <w:spacing w:line="288" w:lineRule="auto"/>
        <w:ind w:firstLineChars="200" w:firstLine="480"/>
        <w:rPr>
          <w:rFonts w:eastAsiaTheme="minorEastAsia"/>
          <w:sz w:val="24"/>
        </w:rPr>
      </w:pPr>
      <w:r>
        <w:rPr>
          <w:rFonts w:eastAsiaTheme="minorEastAsia"/>
          <w:sz w:val="24"/>
        </w:rPr>
        <w:t>(3)</w:t>
      </w:r>
      <w:r>
        <w:rPr>
          <w:rFonts w:eastAsiaTheme="minorEastAsia"/>
          <w:sz w:val="24"/>
        </w:rPr>
        <w:t>评价基金管理人管理层选用会计政策的恰当性和作出会计估计及相关披露的合理性。</w:t>
      </w:r>
    </w:p>
    <w:p w:rsidR="002A2731" w:rsidRDefault="00EC2874">
      <w:pPr>
        <w:spacing w:line="288" w:lineRule="auto"/>
        <w:ind w:firstLineChars="200" w:firstLine="480"/>
        <w:rPr>
          <w:rFonts w:eastAsiaTheme="minorEastAsia"/>
          <w:sz w:val="24"/>
        </w:rPr>
      </w:pPr>
      <w:r>
        <w:rPr>
          <w:rFonts w:eastAsiaTheme="minorEastAsia"/>
          <w:sz w:val="24"/>
        </w:rPr>
        <w:t>(4)</w:t>
      </w:r>
      <w:r>
        <w:rPr>
          <w:rFonts w:eastAsiaTheme="minorEastAsia"/>
          <w:sz w:val="24"/>
        </w:rPr>
        <w:t>对基金管理人管理层使用持续经营假设的恰当性得出结论。同时，根据获取的审计证据，就可能导致对交银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货币基金不能持续经营。</w:t>
      </w:r>
    </w:p>
    <w:p w:rsidR="002A2731" w:rsidRDefault="00EC2874">
      <w:pPr>
        <w:spacing w:line="288" w:lineRule="auto"/>
        <w:ind w:firstLineChars="200" w:firstLine="480"/>
        <w:rPr>
          <w:rFonts w:eastAsiaTheme="minorEastAsia"/>
          <w:sz w:val="24"/>
        </w:rPr>
      </w:pPr>
      <w:r>
        <w:rPr>
          <w:rFonts w:eastAsiaTheme="minorEastAsia"/>
          <w:sz w:val="24"/>
        </w:rPr>
        <w:t>(5)</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50027E" w:rsidRDefault="0050027E" w:rsidP="00513042">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德勤华永会计师事务所（特殊普通合伙）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汪芳</w:t>
      </w:r>
      <w:r>
        <w:rPr>
          <w:rFonts w:eastAsiaTheme="minorEastAsia"/>
          <w:kern w:val="0"/>
          <w:sz w:val="24"/>
        </w:rPr>
        <w:t xml:space="preserve">  </w:t>
      </w:r>
      <w:r>
        <w:rPr>
          <w:rFonts w:eastAsiaTheme="minorEastAsia"/>
          <w:kern w:val="0"/>
          <w:sz w:val="24"/>
        </w:rPr>
        <w:t>侯雯</w:t>
      </w:r>
    </w:p>
    <w:p w:rsidR="00513042" w:rsidRDefault="00513042" w:rsidP="00513042">
      <w:pPr>
        <w:widowControl/>
        <w:spacing w:line="288" w:lineRule="auto"/>
        <w:jc w:val="right"/>
        <w:rPr>
          <w:rFonts w:eastAsiaTheme="minorEastAsia"/>
          <w:sz w:val="24"/>
        </w:rPr>
      </w:pPr>
      <w:r>
        <w:rPr>
          <w:rFonts w:eastAsiaTheme="minorEastAsia"/>
          <w:kern w:val="0"/>
          <w:sz w:val="24"/>
        </w:rPr>
        <w:t>上海市延安东路</w:t>
      </w:r>
      <w:r>
        <w:rPr>
          <w:rFonts w:eastAsiaTheme="minorEastAsia"/>
          <w:kern w:val="0"/>
          <w:sz w:val="24"/>
        </w:rPr>
        <w:t>222</w:t>
      </w:r>
      <w:r>
        <w:rPr>
          <w:rFonts w:eastAsiaTheme="minorEastAsia"/>
          <w:kern w:val="0"/>
          <w:sz w:val="24"/>
        </w:rPr>
        <w:t>号外滩中心</w:t>
      </w:r>
      <w:r>
        <w:rPr>
          <w:rFonts w:eastAsiaTheme="minorEastAsia"/>
          <w:kern w:val="0"/>
          <w:sz w:val="24"/>
        </w:rPr>
        <w:t>30</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w:t>
      </w:r>
      <w:r w:rsidR="002F026B">
        <w:rPr>
          <w:rFonts w:eastAsiaTheme="minorEastAsia"/>
          <w:kern w:val="0"/>
          <w:sz w:val="24"/>
        </w:rPr>
        <w:t>6</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35965783"/>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35965784"/>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会计主体：交银施罗德货币市场证券投资基金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2019</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2019</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2018</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171,065,472.50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353,896,457.51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4,670.79</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148,838,399.50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429,050,640.58</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148,838,399.50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429,050,640.58</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30,000,165.00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518,987,418.49</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1,148,621.81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2,664,708.03</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3,511,141.92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1,005,120.63</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354,563,800.73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1,305,609,016.03</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2019</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2018</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30,039,664.98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629,028.05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158,799.53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99,988.47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394,896.74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30,299.54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119,665.66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53,474.76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85,590.77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15,290.35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34,391.19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264,540.02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303,744.75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2,014.36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558,146.93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2,461,221.79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208,247.88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181,033.01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31,900,695.34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3,739,343.44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322,663,105.39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1,301,869,672.59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322,663,105.39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1,301,869,672.59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354,563,800.73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1,305,609,016.03</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2019</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322,663,105.39</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239,691,953.42</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82,971,151.97</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35965785"/>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会计主体：交银施罗德货币市场证券投资基金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2019</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2019</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18,398,952.63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267,553,816.96</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18,395,139.55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265,212,194.05</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7,229,332.33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101,755,567.22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7,129,084.13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110,044,357.37</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1,493,152.82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4,036,723.09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51,919,116.64</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3,813.08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2,331,622.91</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3,813.08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2,331,622.91</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10,000.00</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4,348,382.75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34,189,716.27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2,028,644.21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22,599,897.24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614,740.75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6,848,453.54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746,159.68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1,782,192.69</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664,982.78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2,433,710.43</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664,982.78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2,433,710.43</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13,768.65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171,502.65</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280,086.68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353,959.72</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14,050,569.88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233,364,100.69</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14,050,569.88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233,364,100.69</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35965786"/>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会计主体：交银施罗德货币市场证券投资基金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2019</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2019</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1,301,869,672.59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1,301,869,672.59</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14,050,569.88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14,050,569.88</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-979,206,567.20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-979,206,567.20</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2,487,704,486.77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2,487,704,486.77</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-3,466,911,053.97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-3,466,911,053.97</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-14,050,569.88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-14,050,569.88</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322,663,105.39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322,663,105.39</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9,860,806,341.05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9,860,806,341.05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233,364,100.69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233,364,100.69</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-8,558,936,668.46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-8,558,936,668.46</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52,666,363,630.08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52,666,363,630.08</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-61,225,300,298.54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-61,225,300,298.54</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-233,364,100.69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-233,364,100.69</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1,301,869,672.59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1,301,869,672.59</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35965787"/>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2A2731" w:rsidRDefault="00EC2874">
      <w:pPr>
        <w:spacing w:before="29" w:line="288" w:lineRule="auto"/>
        <w:ind w:firstLineChars="200" w:firstLine="480"/>
        <w:rPr>
          <w:kern w:val="0"/>
          <w:sz w:val="24"/>
        </w:rPr>
      </w:pPr>
      <w:r>
        <w:rPr>
          <w:rFonts w:hint="eastAsia"/>
          <w:kern w:val="0"/>
          <w:sz w:val="24"/>
        </w:rPr>
        <w:t>交银施罗德货币市场证券投资基金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系由基金管理人交银施罗德基金管理有限公司依照《中华人民共和国证券投资基金法》、《交银施罗德货币市场证券投资基金基金合同》及其他有关法律法规的规定，经中国证券监督管理委员会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以证监基金字</w:t>
      </w:r>
      <w:r>
        <w:rPr>
          <w:rFonts w:hint="eastAsia"/>
          <w:kern w:val="0"/>
          <w:sz w:val="24"/>
        </w:rPr>
        <w:t>[2005]204</w:t>
      </w:r>
      <w:r>
        <w:rPr>
          <w:rFonts w:hint="eastAsia"/>
          <w:kern w:val="0"/>
          <w:sz w:val="24"/>
        </w:rPr>
        <w:t>号文批准公开募集。本基金为契约型开放式基金，存续期限不定，首次设立募集基金份额为</w:t>
      </w:r>
      <w:r>
        <w:rPr>
          <w:rFonts w:hint="eastAsia"/>
          <w:kern w:val="0"/>
          <w:sz w:val="24"/>
        </w:rPr>
        <w:t>4,741,255,133.16</w:t>
      </w:r>
      <w:r>
        <w:rPr>
          <w:rFonts w:hint="eastAsia"/>
          <w:kern w:val="0"/>
          <w:sz w:val="24"/>
        </w:rPr>
        <w:t>份，经德勤华永会计师事务所有限公司验证，并出具了编号为德师报</w:t>
      </w:r>
      <w:r>
        <w:rPr>
          <w:rFonts w:hint="eastAsia"/>
          <w:kern w:val="0"/>
          <w:sz w:val="24"/>
        </w:rPr>
        <w:t>(</w:t>
      </w:r>
      <w:r>
        <w:rPr>
          <w:rFonts w:hint="eastAsia"/>
          <w:kern w:val="0"/>
          <w:sz w:val="24"/>
        </w:rPr>
        <w:t>验</w:t>
      </w:r>
      <w:r>
        <w:rPr>
          <w:rFonts w:hint="eastAsia"/>
          <w:kern w:val="0"/>
          <w:sz w:val="24"/>
        </w:rPr>
        <w:t>)</w:t>
      </w:r>
      <w:r>
        <w:rPr>
          <w:rFonts w:hint="eastAsia"/>
          <w:kern w:val="0"/>
          <w:sz w:val="24"/>
        </w:rPr>
        <w:t>字</w:t>
      </w:r>
      <w:r>
        <w:rPr>
          <w:rFonts w:hint="eastAsia"/>
          <w:kern w:val="0"/>
          <w:sz w:val="24"/>
        </w:rPr>
        <w:t>(06)</w:t>
      </w:r>
      <w:r>
        <w:rPr>
          <w:rFonts w:hint="eastAsia"/>
          <w:kern w:val="0"/>
          <w:sz w:val="24"/>
        </w:rPr>
        <w:t>第</w:t>
      </w:r>
      <w:r>
        <w:rPr>
          <w:rFonts w:hint="eastAsia"/>
          <w:kern w:val="0"/>
          <w:sz w:val="24"/>
        </w:rPr>
        <w:t>0003</w:t>
      </w:r>
      <w:r>
        <w:rPr>
          <w:rFonts w:hint="eastAsia"/>
          <w:kern w:val="0"/>
          <w:sz w:val="24"/>
        </w:rPr>
        <w:t>号验资报告。《交银施罗德货币市场证券投资基金基金合同》</w:t>
      </w:r>
      <w:r>
        <w:rPr>
          <w:rFonts w:hint="eastAsia"/>
          <w:kern w:val="0"/>
          <w:sz w:val="24"/>
        </w:rPr>
        <w:t>(</w:t>
      </w:r>
      <w:r>
        <w:rPr>
          <w:rFonts w:hint="eastAsia"/>
          <w:kern w:val="0"/>
          <w:sz w:val="24"/>
        </w:rPr>
        <w:t>以下简称“原基金合同”</w:t>
      </w:r>
      <w:r>
        <w:rPr>
          <w:rFonts w:hint="eastAsia"/>
          <w:kern w:val="0"/>
          <w:sz w:val="24"/>
        </w:rPr>
        <w:t>)</w:t>
      </w:r>
      <w:r>
        <w:rPr>
          <w:rFonts w:hint="eastAsia"/>
          <w:kern w:val="0"/>
          <w:sz w:val="24"/>
        </w:rPr>
        <w:t>于</w:t>
      </w:r>
      <w:r>
        <w:rPr>
          <w:rFonts w:hint="eastAsia"/>
          <w:kern w:val="0"/>
          <w:sz w:val="24"/>
        </w:rPr>
        <w:t>2006</w:t>
      </w:r>
      <w:r>
        <w:rPr>
          <w:rFonts w:hint="eastAsia"/>
          <w:kern w:val="0"/>
          <w:sz w:val="24"/>
        </w:rPr>
        <w:t>年</w:t>
      </w:r>
      <w:r>
        <w:rPr>
          <w:rFonts w:hint="eastAsia"/>
          <w:kern w:val="0"/>
          <w:sz w:val="24"/>
        </w:rPr>
        <w:t>1</w:t>
      </w:r>
      <w:r>
        <w:rPr>
          <w:rFonts w:hint="eastAsia"/>
          <w:kern w:val="0"/>
          <w:sz w:val="24"/>
        </w:rPr>
        <w:t>月</w:t>
      </w:r>
      <w:r>
        <w:rPr>
          <w:rFonts w:hint="eastAsia"/>
          <w:kern w:val="0"/>
          <w:sz w:val="24"/>
        </w:rPr>
        <w:t>20</w:t>
      </w:r>
      <w:r>
        <w:rPr>
          <w:rFonts w:hint="eastAsia"/>
          <w:kern w:val="0"/>
          <w:sz w:val="24"/>
        </w:rPr>
        <w:t>日正式生效。本基金因自</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日起执行财政部于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日颁布的企业会计准则及相关规定</w:t>
      </w:r>
      <w:r>
        <w:rPr>
          <w:rFonts w:hint="eastAsia"/>
          <w:kern w:val="0"/>
          <w:sz w:val="24"/>
        </w:rPr>
        <w:t>(</w:t>
      </w:r>
      <w:r>
        <w:rPr>
          <w:rFonts w:hint="eastAsia"/>
          <w:kern w:val="0"/>
          <w:sz w:val="24"/>
        </w:rPr>
        <w:t>以下简称“企业会计准则”</w:t>
      </w:r>
      <w:r>
        <w:rPr>
          <w:rFonts w:hint="eastAsia"/>
          <w:kern w:val="0"/>
          <w:sz w:val="24"/>
        </w:rPr>
        <w:t>)</w:t>
      </w:r>
      <w:r>
        <w:rPr>
          <w:rFonts w:hint="eastAsia"/>
          <w:kern w:val="0"/>
          <w:sz w:val="24"/>
        </w:rPr>
        <w:t>，于</w:t>
      </w:r>
      <w:r>
        <w:rPr>
          <w:rFonts w:hint="eastAsia"/>
          <w:kern w:val="0"/>
          <w:sz w:val="24"/>
        </w:rPr>
        <w:t>2007</w:t>
      </w:r>
      <w:r>
        <w:rPr>
          <w:rFonts w:hint="eastAsia"/>
          <w:kern w:val="0"/>
          <w:sz w:val="24"/>
        </w:rPr>
        <w:t>年</w:t>
      </w:r>
      <w:r>
        <w:rPr>
          <w:rFonts w:hint="eastAsia"/>
          <w:kern w:val="0"/>
          <w:sz w:val="24"/>
        </w:rPr>
        <w:t>9</w:t>
      </w:r>
      <w:r>
        <w:rPr>
          <w:rFonts w:hint="eastAsia"/>
          <w:kern w:val="0"/>
          <w:sz w:val="24"/>
        </w:rPr>
        <w:t>月</w:t>
      </w:r>
      <w:r>
        <w:rPr>
          <w:rFonts w:hint="eastAsia"/>
          <w:kern w:val="0"/>
          <w:sz w:val="24"/>
        </w:rPr>
        <w:t>29</w:t>
      </w:r>
      <w:r>
        <w:rPr>
          <w:rFonts w:hint="eastAsia"/>
          <w:kern w:val="0"/>
          <w:sz w:val="24"/>
        </w:rPr>
        <w:t>日公告了修改后的基金合同</w:t>
      </w:r>
      <w:r>
        <w:rPr>
          <w:rFonts w:hint="eastAsia"/>
          <w:kern w:val="0"/>
          <w:sz w:val="24"/>
        </w:rPr>
        <w:t>(</w:t>
      </w:r>
      <w:r>
        <w:rPr>
          <w:rFonts w:hint="eastAsia"/>
          <w:kern w:val="0"/>
          <w:sz w:val="24"/>
        </w:rPr>
        <w:t>以下简称“修改后的基金合同”</w:t>
      </w:r>
      <w:r>
        <w:rPr>
          <w:rFonts w:hint="eastAsia"/>
          <w:kern w:val="0"/>
          <w:sz w:val="24"/>
        </w:rPr>
        <w:t>)</w:t>
      </w:r>
      <w:r>
        <w:rPr>
          <w:rFonts w:hint="eastAsia"/>
          <w:kern w:val="0"/>
          <w:sz w:val="24"/>
        </w:rPr>
        <w:t>。本基金的管理人为交银施罗德基金管理有限公司，托管人为中国农业银行股份有限公司</w:t>
      </w:r>
      <w:r>
        <w:rPr>
          <w:rFonts w:hint="eastAsia"/>
          <w:kern w:val="0"/>
          <w:sz w:val="24"/>
        </w:rPr>
        <w:t>(</w:t>
      </w:r>
      <w:r>
        <w:rPr>
          <w:rFonts w:hint="eastAsia"/>
          <w:kern w:val="0"/>
          <w:sz w:val="24"/>
        </w:rPr>
        <w:t>以下简称“中国农业银行”</w:t>
      </w:r>
      <w:r>
        <w:rPr>
          <w:rFonts w:hint="eastAsia"/>
          <w:kern w:val="0"/>
          <w:sz w:val="24"/>
        </w:rPr>
        <w:t>)</w:t>
      </w:r>
      <w:r>
        <w:rPr>
          <w:rFonts w:hint="eastAsia"/>
          <w:kern w:val="0"/>
          <w:sz w:val="24"/>
        </w:rPr>
        <w:t>。</w:t>
      </w:r>
    </w:p>
    <w:p w:rsidR="002A2731" w:rsidRDefault="00EC2874">
      <w:pPr>
        <w:spacing w:before="29" w:line="288" w:lineRule="auto"/>
        <w:ind w:firstLineChars="200" w:firstLine="480"/>
        <w:rPr>
          <w:kern w:val="0"/>
          <w:sz w:val="24"/>
        </w:rPr>
      </w:pPr>
      <w:r>
        <w:rPr>
          <w:rFonts w:hint="eastAsia"/>
          <w:kern w:val="0"/>
          <w:sz w:val="24"/>
        </w:rPr>
        <w:t>根据《中华人民共和国证券投资基金法》、修改后的基金合同和定期更新的本基金招募说明书的有关规定，本基金的投资范围为现金、通知存款、一年以内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的银行定期存款或大额存单、剩余期限在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的债券回购、中国证监会、中国人民银行认可的其他具有良好流动性的货币市场工具。</w:t>
      </w:r>
    </w:p>
    <w:p w:rsidR="002A2731" w:rsidRDefault="00EC2874">
      <w:pPr>
        <w:spacing w:before="29" w:line="288" w:lineRule="auto"/>
        <w:ind w:firstLineChars="200" w:firstLine="480"/>
        <w:rPr>
          <w:kern w:val="0"/>
          <w:sz w:val="24"/>
        </w:rPr>
      </w:pPr>
      <w:r>
        <w:rPr>
          <w:rFonts w:hint="eastAsia"/>
          <w:kern w:val="0"/>
          <w:sz w:val="24"/>
        </w:rPr>
        <w:t>本基金的业绩比较基准采用：六个月银行定期存款利率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5D75C1" w:rsidRDefault="005D75C1">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2020</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w:t>
      </w:r>
      <w:r w:rsidR="002F026B">
        <w:rPr>
          <w:kern w:val="0"/>
          <w:sz w:val="24"/>
        </w:rPr>
        <w:t>6</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本基金的财务报表按照财政部颁布的企业会计准则及相关规定</w:t>
      </w:r>
      <w:r w:rsidRPr="00650D53">
        <w:rPr>
          <w:rFonts w:hint="eastAsia"/>
          <w:kern w:val="0"/>
          <w:sz w:val="24"/>
        </w:rPr>
        <w:t>(</w:t>
      </w:r>
      <w:r w:rsidRPr="00650D53">
        <w:rPr>
          <w:rFonts w:hint="eastAsia"/>
          <w:kern w:val="0"/>
          <w:sz w:val="24"/>
        </w:rPr>
        <w:t>以下简称“企业会计准则”</w:t>
      </w:r>
      <w:r w:rsidRPr="00650D53">
        <w:rPr>
          <w:rFonts w:hint="eastAsia"/>
          <w:kern w:val="0"/>
          <w:sz w:val="24"/>
        </w:rPr>
        <w:t>)</w:t>
      </w:r>
      <w:r w:rsidRPr="00650D53">
        <w:rPr>
          <w:rFonts w:hint="eastAsia"/>
          <w:kern w:val="0"/>
          <w:sz w:val="24"/>
        </w:rPr>
        <w:t>以及中国证监会发布的关于基金行业实务操作的有关规定编制，同时在具体会计核算和信息披露方面也参考了中国证券投资基金业协会发布的若干基金行业实务操作。</w:t>
      </w:r>
      <w:r w:rsidRPr="00650D53">
        <w:rPr>
          <w:rFonts w:hint="eastAsia"/>
          <w:kern w:val="0"/>
          <w:sz w:val="24"/>
        </w:rPr>
        <w:t xml:space="preserve"> </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本基金财务报表的编制符合企业会计准则和中国证监会发布的关于基金行业实务操作的有关规定的要求，真实、完整地反映了本基金</w:t>
      </w:r>
      <w:r w:rsidRPr="00650D53">
        <w:rPr>
          <w:rFonts w:hint="eastAsia"/>
          <w:kern w:val="0"/>
          <w:sz w:val="24"/>
        </w:rPr>
        <w:t>2019</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2019</w:t>
      </w:r>
      <w:r w:rsidRPr="00650D53">
        <w:rPr>
          <w:rFonts w:hint="eastAsia"/>
          <w:kern w:val="0"/>
          <w:sz w:val="24"/>
        </w:rPr>
        <w:t>年度的经营成果和基金净值变动情况。</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本基金的会计年度为公历年度，即每年</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本基金以人民币为记账本位币。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2A2731" w:rsidRDefault="00EC2874">
      <w:pPr>
        <w:spacing w:before="29" w:line="288" w:lineRule="auto"/>
        <w:ind w:firstLineChars="200" w:firstLine="480"/>
        <w:rPr>
          <w:kern w:val="0"/>
          <w:sz w:val="24"/>
        </w:rPr>
      </w:pPr>
      <w:r>
        <w:rPr>
          <w:rFonts w:hint="eastAsia"/>
          <w:kern w:val="0"/>
          <w:sz w:val="24"/>
        </w:rPr>
        <w:t>金融资产的分类</w:t>
      </w:r>
    </w:p>
    <w:p w:rsidR="002A2731" w:rsidRDefault="00EC2874">
      <w:pPr>
        <w:spacing w:before="29" w:line="288" w:lineRule="auto"/>
        <w:ind w:firstLineChars="200" w:firstLine="480"/>
        <w:rPr>
          <w:kern w:val="0"/>
          <w:sz w:val="24"/>
        </w:rPr>
      </w:pPr>
      <w:r>
        <w:rPr>
          <w:rFonts w:hint="eastAsia"/>
          <w:kern w:val="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以公允价值计量且其公允价值变动计入损益的金融资产在资产负债表中以交易性金融资产列示，包括债券投资、资产支持证券投资等。</w:t>
      </w:r>
    </w:p>
    <w:p w:rsidR="002A2731" w:rsidRDefault="00EC2874">
      <w:pPr>
        <w:spacing w:before="29" w:line="288" w:lineRule="auto"/>
        <w:ind w:firstLineChars="200" w:firstLine="480"/>
        <w:rPr>
          <w:kern w:val="0"/>
          <w:sz w:val="24"/>
        </w:rPr>
      </w:pPr>
      <w:r>
        <w:rPr>
          <w:rFonts w:hint="eastAsia"/>
          <w:kern w:val="0"/>
          <w:sz w:val="24"/>
        </w:rPr>
        <w:t>本基金持有的各类应收款项、买入返售金融资产等在活跃市场中没有报价、回收金额固定或可确定的非衍生金融资产分类为贷款及应收款项。</w:t>
      </w:r>
    </w:p>
    <w:p w:rsidR="002A2731" w:rsidRDefault="002A2731">
      <w:pPr>
        <w:spacing w:before="29" w:line="288" w:lineRule="auto"/>
        <w:ind w:firstLineChars="200" w:firstLine="480"/>
        <w:rPr>
          <w:kern w:val="0"/>
          <w:sz w:val="24"/>
        </w:rPr>
      </w:pPr>
    </w:p>
    <w:p w:rsidR="002A2731" w:rsidRDefault="00EC2874">
      <w:pPr>
        <w:spacing w:before="29" w:line="288" w:lineRule="auto"/>
        <w:ind w:firstLineChars="200" w:firstLine="480"/>
        <w:rPr>
          <w:kern w:val="0"/>
          <w:sz w:val="24"/>
        </w:rPr>
      </w:pPr>
      <w:r>
        <w:rPr>
          <w:rFonts w:hint="eastAsia"/>
          <w:kern w:val="0"/>
          <w:sz w:val="24"/>
        </w:rPr>
        <w:t>金融负债的分类</w:t>
      </w:r>
    </w:p>
    <w:p w:rsidR="002A2731" w:rsidRDefault="00EC2874">
      <w:pPr>
        <w:spacing w:before="29" w:line="288" w:lineRule="auto"/>
        <w:ind w:firstLineChars="200" w:firstLine="480"/>
        <w:rPr>
          <w:kern w:val="0"/>
          <w:sz w:val="24"/>
        </w:rPr>
      </w:pPr>
      <w:r>
        <w:rPr>
          <w:rFonts w:hint="eastAsia"/>
          <w:kern w:val="0"/>
          <w:sz w:val="24"/>
        </w:rPr>
        <w:t>根据本基金的业务特点和风险管理要求，本基金将持有的金融负债在初始确认时划分为以公允价值计量且其变动计入当期损益的金融负债和其他金融负债。本基金暂无分类为以公允价值计量且其变动计入当期损益的金融负债。</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其他金融负债包括各类应付款项、卖出回购金融资产款等。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2A2731" w:rsidRDefault="00EC2874">
      <w:pPr>
        <w:spacing w:before="29" w:line="288" w:lineRule="auto"/>
        <w:ind w:firstLineChars="200" w:firstLine="480"/>
        <w:rPr>
          <w:kern w:val="0"/>
          <w:sz w:val="24"/>
        </w:rPr>
      </w:pPr>
      <w:r>
        <w:rPr>
          <w:rFonts w:hint="eastAsia"/>
          <w:kern w:val="0"/>
          <w:sz w:val="24"/>
        </w:rPr>
        <w:t>金融资产或金融负债于本基金成为金融工具合同的一方时，于交易日按公允价值在资产负债表内确认。以公允价值计量且其变动计入当期损益的金融资产，取得时发生的相关交易费用计入当期损益；支付的价款中包含已宣告但尚未发放的现金股利或债券起息日或上次除息日至购买日止的利息，单独确认为应收项目。贷款及应收款项和其他金融负债的相关交易费用计入初始确认金额。</w:t>
      </w:r>
    </w:p>
    <w:p w:rsidR="002A2731" w:rsidRDefault="00EC2874">
      <w:pPr>
        <w:spacing w:before="29" w:line="288" w:lineRule="auto"/>
        <w:ind w:firstLineChars="200" w:firstLine="480"/>
        <w:rPr>
          <w:kern w:val="0"/>
          <w:sz w:val="24"/>
        </w:rPr>
      </w:pPr>
      <w:r>
        <w:rPr>
          <w:rFonts w:hint="eastAsia"/>
          <w:kern w:val="0"/>
          <w:sz w:val="24"/>
        </w:rPr>
        <w:t>以公允价值计量且其变动计入当期损益的金融资产及金融负债按照公允价值进行后续计量，贷款及应收款项和其他金融负债采用实际利率法，以摊余成本进行后续计量。</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收取某项金融资产现金流量的合同权利已终止或该金融资产所有权上几乎所有的风险和报酬已转移时，终止确认该金融资产。终止确认的金融资产的成本按移动加权平均法于交易日结转。金融负债的现时义务全部或部分已经解除的，才能终止确认该金融负债或其一部分。金融负债全部或部分终止确认的，将终止确认部分的账面价值与支付的对价</w:t>
      </w:r>
      <w:r w:rsidRPr="00650D53">
        <w:rPr>
          <w:rFonts w:hint="eastAsia"/>
          <w:kern w:val="0"/>
          <w:sz w:val="24"/>
        </w:rPr>
        <w:t>(</w:t>
      </w:r>
      <w:r w:rsidRPr="00650D53">
        <w:rPr>
          <w:rFonts w:hint="eastAsia"/>
          <w:kern w:val="0"/>
          <w:sz w:val="24"/>
        </w:rPr>
        <w:t>包括转出的非现金资产或承担的新金融负债</w:t>
      </w:r>
      <w:r w:rsidRPr="00650D53">
        <w:rPr>
          <w:rFonts w:hint="eastAsia"/>
          <w:kern w:val="0"/>
          <w:sz w:val="24"/>
        </w:rPr>
        <w:t>)</w:t>
      </w:r>
      <w:r w:rsidRPr="00650D53">
        <w:rPr>
          <w:rFonts w:hint="eastAsia"/>
          <w:kern w:val="0"/>
          <w:sz w:val="24"/>
        </w:rPr>
        <w:t>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2A2731" w:rsidRDefault="00EC2874">
      <w:pPr>
        <w:spacing w:before="29" w:line="288" w:lineRule="auto"/>
        <w:ind w:firstLineChars="200" w:firstLine="480"/>
        <w:rPr>
          <w:kern w:val="0"/>
          <w:sz w:val="24"/>
        </w:rPr>
      </w:pPr>
      <w:r>
        <w:rPr>
          <w:rFonts w:hint="eastAsia"/>
          <w:kern w:val="0"/>
          <w:sz w:val="24"/>
        </w:rPr>
        <w:t>公允价值是指市场参与者在计量日发生的有序交易中，出售一项资产所能收到或者转移一项负债所需支付的价格。本基金对以公允价值进行后续计量的金融资产与金融负债根据对计量整体具有重大意义的最低层次的输入值确定公允价值计量层次。第一层次输入值是在计量日能够取得的相同资产或负债在活跃市场上未经调整的报价；第二层次输入值是除第一层次输入值外相关资产或负债直接或间接可观察的输入值；第三层次输入值是相关资产或负债的不可观察输入值。本基金主要金融工具的估值方法如下：</w:t>
      </w:r>
    </w:p>
    <w:p w:rsidR="002A2731" w:rsidRDefault="00EC2874">
      <w:pPr>
        <w:spacing w:before="29" w:line="288" w:lineRule="auto"/>
        <w:ind w:firstLineChars="200" w:firstLine="480"/>
        <w:rPr>
          <w:kern w:val="0"/>
          <w:sz w:val="24"/>
        </w:rPr>
      </w:pPr>
      <w:r>
        <w:rPr>
          <w:rFonts w:hint="eastAsia"/>
          <w:kern w:val="0"/>
          <w:sz w:val="24"/>
        </w:rPr>
        <w:t>本基金的债券投资等金融资产，均以实际利率法计算的摊余成本估算公允价值。在本基金存续期间，基金管理人定期计算本基金投资组合摊余成本与其他可参考公允价值指标之间的偏离程度，并定期测试其他可参考公允价值指标确定方法的有效性。投资组合的摊余成本与其他可参考公允价值指标产生重大偏离的，按其他公允价值指标对组合的账面价值进行调整，调整差额确认为“公允价值变动损益”，并按其他公允价值指标进行后续计量。如基金份额净值恢复至</w:t>
      </w:r>
      <w:r>
        <w:rPr>
          <w:rFonts w:hint="eastAsia"/>
          <w:kern w:val="0"/>
          <w:sz w:val="24"/>
        </w:rPr>
        <w:t>1</w:t>
      </w:r>
      <w:r>
        <w:rPr>
          <w:rFonts w:hint="eastAsia"/>
          <w:kern w:val="0"/>
          <w:sz w:val="24"/>
        </w:rPr>
        <w:t>元，恢复使用摊余成本估算公允价值。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如有确凿证据表明按上述方法不能客观反映交易性金融工具的公允价值，基金管理人将根据具体情况与基金托管人商定后采用估值技术确定最能反映公允价值的价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当本基金具有抵销已确认金融资产和金融负债的法定权利，且目前可执行该种法定权利，同时本基金计划以净额结算或同时变现该金融资产和清偿该金融负债时，金融资产和金融负债以相互抵销后的金额在资产负债表内列示。除此以外，金融资产和金融负债在资产负债表内分别列示，不予相互抵销。</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实收基金为对外发行基金份额所对应的金额。每份基金份额面值为人民币</w:t>
      </w:r>
      <w:r w:rsidRPr="00650D53">
        <w:rPr>
          <w:rFonts w:hint="eastAsia"/>
          <w:kern w:val="0"/>
          <w:sz w:val="24"/>
        </w:rPr>
        <w:t>1.0000</w:t>
      </w:r>
      <w:r w:rsidRPr="00650D53">
        <w:rPr>
          <w:rFonts w:hint="eastAsia"/>
          <w:kern w:val="0"/>
          <w:sz w:val="24"/>
        </w:rPr>
        <w:t>元。申购、赎回、转换及分红再投资等引起的实收基金的变动分别于上述各交易确认日认列。上述申购和赎回分别包括基金转换所引起的转入基金的实收基金增加和转出基金的实收基金减少。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2A2731" w:rsidRDefault="00EC2874">
      <w:pPr>
        <w:spacing w:before="29" w:line="288" w:lineRule="auto"/>
        <w:ind w:firstLineChars="200" w:firstLine="480"/>
        <w:rPr>
          <w:kern w:val="0"/>
          <w:sz w:val="24"/>
        </w:rPr>
      </w:pPr>
      <w:r>
        <w:rPr>
          <w:rFonts w:hint="eastAsia"/>
          <w:kern w:val="0"/>
          <w:sz w:val="24"/>
        </w:rPr>
        <w:t>利息收入</w:t>
      </w:r>
    </w:p>
    <w:p w:rsidR="002A2731" w:rsidRDefault="00EC2874">
      <w:pPr>
        <w:spacing w:before="29" w:line="288" w:lineRule="auto"/>
        <w:ind w:firstLineChars="200" w:firstLine="480"/>
        <w:rPr>
          <w:kern w:val="0"/>
          <w:sz w:val="24"/>
        </w:rPr>
      </w:pPr>
      <w:r>
        <w:rPr>
          <w:rFonts w:hint="eastAsia"/>
          <w:kern w:val="0"/>
          <w:sz w:val="24"/>
        </w:rPr>
        <w:t>存款利息收入按存款的本金与适用利率逐日计提。</w:t>
      </w:r>
    </w:p>
    <w:p w:rsidR="002A2731" w:rsidRDefault="00EC2874">
      <w:pPr>
        <w:spacing w:before="29" w:line="288" w:lineRule="auto"/>
        <w:ind w:firstLineChars="200" w:firstLine="480"/>
        <w:rPr>
          <w:kern w:val="0"/>
          <w:sz w:val="24"/>
        </w:rPr>
      </w:pPr>
      <w:r>
        <w:rPr>
          <w:rFonts w:hint="eastAsia"/>
          <w:kern w:val="0"/>
          <w:sz w:val="24"/>
        </w:rPr>
        <w:t>基金持有的附息债券、贴现券、资产支持证券按摊余成本和实际利率计算确定利息收入。</w:t>
      </w:r>
    </w:p>
    <w:p w:rsidR="002A2731" w:rsidRDefault="00EC2874">
      <w:pPr>
        <w:spacing w:before="29" w:line="288" w:lineRule="auto"/>
        <w:ind w:firstLineChars="200" w:firstLine="480"/>
        <w:rPr>
          <w:kern w:val="0"/>
          <w:sz w:val="24"/>
        </w:rPr>
      </w:pPr>
      <w:r>
        <w:rPr>
          <w:rFonts w:hint="eastAsia"/>
          <w:kern w:val="0"/>
          <w:sz w:val="24"/>
        </w:rPr>
        <w:t>买入返售金融资产收入按买入返售金融资产的摊余成本在返售期内以实际利率法逐日计提。</w:t>
      </w:r>
    </w:p>
    <w:p w:rsidR="002A2731" w:rsidRDefault="002A2731">
      <w:pPr>
        <w:spacing w:before="29" w:line="288" w:lineRule="auto"/>
        <w:ind w:firstLineChars="200" w:firstLine="480"/>
        <w:rPr>
          <w:kern w:val="0"/>
          <w:sz w:val="24"/>
        </w:rPr>
      </w:pPr>
    </w:p>
    <w:p w:rsidR="002A2731" w:rsidRDefault="00EC2874">
      <w:pPr>
        <w:spacing w:before="29" w:line="288" w:lineRule="auto"/>
        <w:ind w:firstLineChars="200" w:firstLine="480"/>
        <w:rPr>
          <w:kern w:val="0"/>
          <w:sz w:val="24"/>
        </w:rPr>
      </w:pPr>
      <w:r>
        <w:rPr>
          <w:rFonts w:hint="eastAsia"/>
          <w:kern w:val="0"/>
          <w:sz w:val="24"/>
        </w:rPr>
        <w:t>投资收益</w:t>
      </w:r>
    </w:p>
    <w:p w:rsidR="002A2731" w:rsidRDefault="00EC2874">
      <w:pPr>
        <w:spacing w:before="29" w:line="288" w:lineRule="auto"/>
        <w:ind w:firstLineChars="200" w:firstLine="480"/>
        <w:rPr>
          <w:kern w:val="0"/>
          <w:sz w:val="24"/>
        </w:rPr>
      </w:pPr>
      <w:r>
        <w:rPr>
          <w:rFonts w:hint="eastAsia"/>
          <w:kern w:val="0"/>
          <w:sz w:val="24"/>
        </w:rPr>
        <w:t>债券投资收益为卖出债券交易日的成交总额扣除应结转的债券投资成本与应收利息</w:t>
      </w:r>
      <w:r>
        <w:rPr>
          <w:rFonts w:hint="eastAsia"/>
          <w:kern w:val="0"/>
          <w:sz w:val="24"/>
        </w:rPr>
        <w:t>(</w:t>
      </w:r>
      <w:r>
        <w:rPr>
          <w:rFonts w:hint="eastAsia"/>
          <w:kern w:val="0"/>
          <w:sz w:val="24"/>
        </w:rPr>
        <w:t>若有</w:t>
      </w:r>
      <w:r>
        <w:rPr>
          <w:rFonts w:hint="eastAsia"/>
          <w:kern w:val="0"/>
          <w:sz w:val="24"/>
        </w:rPr>
        <w:t>)</w:t>
      </w:r>
      <w:r>
        <w:rPr>
          <w:rFonts w:hint="eastAsia"/>
          <w:kern w:val="0"/>
          <w:sz w:val="24"/>
        </w:rPr>
        <w:t>后的差额确认。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资产支持证券投资收益为卖出资产支持证券交易日的成交总额扣除应结转的资产支持证券摊余成本与应收利息</w:t>
      </w:r>
      <w:r w:rsidRPr="00650D53">
        <w:rPr>
          <w:rFonts w:hint="eastAsia"/>
          <w:kern w:val="0"/>
          <w:sz w:val="24"/>
        </w:rPr>
        <w:t>(</w:t>
      </w:r>
      <w:r w:rsidRPr="00650D53">
        <w:rPr>
          <w:rFonts w:hint="eastAsia"/>
          <w:kern w:val="0"/>
          <w:sz w:val="24"/>
        </w:rPr>
        <w:t>若有</w:t>
      </w:r>
      <w:r w:rsidRPr="00650D53">
        <w:rPr>
          <w:rFonts w:hint="eastAsia"/>
          <w:kern w:val="0"/>
          <w:sz w:val="24"/>
        </w:rPr>
        <w:t>)</w:t>
      </w:r>
      <w:r w:rsidRPr="00650D53">
        <w:rPr>
          <w:rFonts w:hint="eastAsia"/>
          <w:kern w:val="0"/>
          <w:sz w:val="24"/>
        </w:rPr>
        <w:t>后的差额确认。</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2A2731" w:rsidRDefault="00EC2874">
      <w:pPr>
        <w:spacing w:before="29" w:line="288" w:lineRule="auto"/>
        <w:ind w:firstLineChars="200" w:firstLine="480"/>
        <w:rPr>
          <w:kern w:val="0"/>
          <w:sz w:val="24"/>
        </w:rPr>
      </w:pPr>
      <w:r>
        <w:rPr>
          <w:rFonts w:hint="eastAsia"/>
          <w:kern w:val="0"/>
          <w:sz w:val="24"/>
        </w:rPr>
        <w:t>本基金的基金管理人报酬、基金托管费和销售服务费按基金合同及相关公告约定的费率和计算方法逐日计提。</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卖出回购金融资产支出按卖出回购金融资产款的摊余成本在回购期内以实际利率逐日计提。</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A2731" w:rsidRDefault="00EC2874">
      <w:pPr>
        <w:spacing w:before="29" w:line="288" w:lineRule="auto"/>
        <w:ind w:firstLineChars="200" w:firstLine="480"/>
        <w:rPr>
          <w:kern w:val="0"/>
          <w:sz w:val="24"/>
        </w:rPr>
      </w:pPr>
      <w:r>
        <w:rPr>
          <w:rFonts w:hint="eastAsia"/>
          <w:kern w:val="0"/>
          <w:sz w:val="24"/>
        </w:rPr>
        <w:t>本基金</w:t>
      </w:r>
      <w:r>
        <w:rPr>
          <w:rFonts w:hint="eastAsia"/>
          <w:kern w:val="0"/>
          <w:sz w:val="24"/>
        </w:rPr>
        <w:t>A</w:t>
      </w:r>
      <w:r>
        <w:rPr>
          <w:rFonts w:hint="eastAsia"/>
          <w:kern w:val="0"/>
          <w:sz w:val="24"/>
        </w:rPr>
        <w:t>、</w:t>
      </w:r>
      <w:r>
        <w:rPr>
          <w:rFonts w:hint="eastAsia"/>
          <w:kern w:val="0"/>
          <w:sz w:val="24"/>
        </w:rPr>
        <w:t>B</w:t>
      </w:r>
      <w:r>
        <w:rPr>
          <w:rFonts w:hint="eastAsia"/>
          <w:kern w:val="0"/>
          <w:sz w:val="24"/>
        </w:rPr>
        <w:t>两级基金单独计算各级基金份额的每万份收益和基金七日年化收益率。</w:t>
      </w:r>
    </w:p>
    <w:p w:rsidR="002A2731" w:rsidRDefault="00EC2874">
      <w:pPr>
        <w:spacing w:before="29" w:line="288" w:lineRule="auto"/>
        <w:ind w:firstLineChars="200" w:firstLine="480"/>
        <w:rPr>
          <w:kern w:val="0"/>
          <w:sz w:val="24"/>
        </w:rPr>
      </w:pPr>
      <w:r>
        <w:rPr>
          <w:rFonts w:hint="eastAsia"/>
          <w:kern w:val="0"/>
          <w:sz w:val="24"/>
        </w:rPr>
        <w:t xml:space="preserve">1) </w:t>
      </w:r>
      <w:r>
        <w:rPr>
          <w:rFonts w:hint="eastAsia"/>
          <w:kern w:val="0"/>
          <w:sz w:val="24"/>
        </w:rPr>
        <w:t>基金收益分配原则遵循国家有关法律规定并符合基金合同的有关规定；</w:t>
      </w:r>
    </w:p>
    <w:p w:rsidR="002A2731" w:rsidRDefault="00EC2874">
      <w:pPr>
        <w:spacing w:before="29" w:line="288" w:lineRule="auto"/>
        <w:ind w:firstLineChars="200" w:firstLine="480"/>
        <w:rPr>
          <w:kern w:val="0"/>
          <w:sz w:val="24"/>
        </w:rPr>
      </w:pPr>
      <w:r>
        <w:rPr>
          <w:rFonts w:hint="eastAsia"/>
          <w:kern w:val="0"/>
          <w:sz w:val="24"/>
        </w:rPr>
        <w:t xml:space="preserve">2)  </w:t>
      </w:r>
      <w:r>
        <w:rPr>
          <w:rFonts w:hint="eastAsia"/>
          <w:kern w:val="0"/>
          <w:sz w:val="24"/>
        </w:rPr>
        <w:t>“每日分配、按月支付”，根据每日基金收益公告，以每万份基金份额收益为基准，为投资人每日计算并分配当日收益，每月集中支付收益；</w:t>
      </w:r>
    </w:p>
    <w:p w:rsidR="002A2731" w:rsidRDefault="00EC2874">
      <w:pPr>
        <w:spacing w:before="29" w:line="288" w:lineRule="auto"/>
        <w:ind w:firstLineChars="200" w:firstLine="480"/>
        <w:rPr>
          <w:kern w:val="0"/>
          <w:sz w:val="24"/>
        </w:rPr>
      </w:pPr>
      <w:r>
        <w:rPr>
          <w:rFonts w:hint="eastAsia"/>
          <w:kern w:val="0"/>
          <w:sz w:val="24"/>
        </w:rPr>
        <w:t xml:space="preserve">3) </w:t>
      </w:r>
      <w:r>
        <w:rPr>
          <w:rFonts w:hint="eastAsia"/>
          <w:kern w:val="0"/>
          <w:sz w:val="24"/>
        </w:rPr>
        <w:t>同一级别每一基金份额享有同等分配权；</w:t>
      </w:r>
    </w:p>
    <w:p w:rsidR="002A2731" w:rsidRDefault="00EC2874">
      <w:pPr>
        <w:spacing w:before="29" w:line="288" w:lineRule="auto"/>
        <w:ind w:firstLineChars="200" w:firstLine="480"/>
        <w:rPr>
          <w:kern w:val="0"/>
          <w:sz w:val="24"/>
        </w:rPr>
      </w:pPr>
      <w:r>
        <w:rPr>
          <w:rFonts w:hint="eastAsia"/>
          <w:kern w:val="0"/>
          <w:sz w:val="24"/>
        </w:rPr>
        <w:t xml:space="preserve">4) </w:t>
      </w:r>
      <w:r>
        <w:rPr>
          <w:rFonts w:hint="eastAsia"/>
          <w:kern w:val="0"/>
          <w:sz w:val="24"/>
        </w:rPr>
        <w:t>当日申购的基金份额自下一个工作日起享有基金的分配权益，当日赎回的基金份额自下一个工作日起不享有基金的分配权益；</w:t>
      </w:r>
    </w:p>
    <w:p w:rsidR="002A2731" w:rsidRDefault="00EC2874">
      <w:pPr>
        <w:spacing w:before="29" w:line="288" w:lineRule="auto"/>
        <w:ind w:firstLineChars="200" w:firstLine="480"/>
        <w:rPr>
          <w:kern w:val="0"/>
          <w:sz w:val="24"/>
        </w:rPr>
      </w:pPr>
      <w:r>
        <w:rPr>
          <w:rFonts w:hint="eastAsia"/>
          <w:kern w:val="0"/>
          <w:sz w:val="24"/>
        </w:rPr>
        <w:t xml:space="preserve">5) </w:t>
      </w:r>
      <w:r>
        <w:rPr>
          <w:rFonts w:hint="eastAsia"/>
          <w:kern w:val="0"/>
          <w:sz w:val="24"/>
        </w:rPr>
        <w:t>基金收益分配方式为红利再投资；</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6) </w:t>
      </w:r>
      <w:r w:rsidRPr="00650D53">
        <w:rPr>
          <w:rFonts w:hint="eastAsia"/>
          <w:kern w:val="0"/>
          <w:sz w:val="24"/>
        </w:rPr>
        <w:t>法律法规或监管机关另有规定的，从其规定。</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根据本基金的内部组织机构、管理要求及内部报告制度，本基金整体为一个报告分部，且向管理层报告时采用的会计政策及计量基础与编制财务报表时的会计政策与计量基础一致。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2A2731" w:rsidRDefault="00EC2874">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根据《关于发布</w:t>
      </w:r>
      <w:r w:rsidRPr="00650D53">
        <w:rPr>
          <w:rFonts w:hint="eastAsia"/>
          <w:kern w:val="0"/>
          <w:sz w:val="24"/>
        </w:rPr>
        <w:t>&lt;</w:t>
      </w:r>
      <w:r w:rsidRPr="00650D53">
        <w:rPr>
          <w:rFonts w:hint="eastAsia"/>
          <w:kern w:val="0"/>
          <w:sz w:val="24"/>
        </w:rPr>
        <w:t>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w:t>
      </w:r>
      <w:r w:rsidRPr="00650D53">
        <w:rPr>
          <w:rFonts w:hint="eastAsia"/>
          <w:kern w:val="0"/>
          <w:sz w:val="24"/>
        </w:rPr>
        <w:t>&gt;</w:t>
      </w:r>
      <w:r w:rsidRPr="00650D53">
        <w:rPr>
          <w:rFonts w:hint="eastAsia"/>
          <w:kern w:val="0"/>
          <w:sz w:val="24"/>
        </w:rPr>
        <w:t>的通知》</w:t>
      </w:r>
      <w:r w:rsidRPr="00650D53">
        <w:rPr>
          <w:rFonts w:hint="eastAsia"/>
          <w:kern w:val="0"/>
          <w:sz w:val="24"/>
        </w:rPr>
        <w:t>(</w:t>
      </w:r>
      <w:r w:rsidRPr="00650D53">
        <w:rPr>
          <w:rFonts w:hint="eastAsia"/>
          <w:kern w:val="0"/>
          <w:sz w:val="24"/>
        </w:rPr>
        <w:t>中基协发</w:t>
      </w:r>
      <w:r w:rsidRPr="00650D53">
        <w:rPr>
          <w:rFonts w:hint="eastAsia"/>
          <w:kern w:val="0"/>
          <w:sz w:val="24"/>
        </w:rPr>
        <w:t>[2014]24</w:t>
      </w:r>
      <w:r w:rsidRPr="00650D53">
        <w:rPr>
          <w:rFonts w:hint="eastAsia"/>
          <w:kern w:val="0"/>
          <w:sz w:val="24"/>
        </w:rPr>
        <w:t>号</w:t>
      </w:r>
      <w:r w:rsidRPr="00650D53">
        <w:rPr>
          <w:rFonts w:hint="eastAsia"/>
          <w:kern w:val="0"/>
          <w:sz w:val="24"/>
        </w:rPr>
        <w:t>)</w:t>
      </w:r>
      <w:r w:rsidRPr="00650D53">
        <w:rPr>
          <w:rFonts w:hint="eastAsia"/>
          <w:kern w:val="0"/>
          <w:sz w:val="24"/>
        </w:rPr>
        <w:t>，在上海证券交易所、深圳证券交易所及银行间同业市场上市交易或挂牌转让的固定收益品种</w:t>
      </w:r>
      <w:r w:rsidRPr="00650D53">
        <w:rPr>
          <w:rFonts w:hint="eastAsia"/>
          <w:kern w:val="0"/>
          <w:sz w:val="24"/>
        </w:rPr>
        <w:t xml:space="preserve"> (</w:t>
      </w:r>
      <w:r w:rsidRPr="00650D53">
        <w:rPr>
          <w:rFonts w:hint="eastAsia"/>
          <w:kern w:val="0"/>
          <w:sz w:val="24"/>
        </w:rPr>
        <w:t>估值处理标准另有规定的除外</w:t>
      </w:r>
      <w:r w:rsidRPr="00650D53">
        <w:rPr>
          <w:rFonts w:hint="eastAsia"/>
          <w:kern w:val="0"/>
          <w:sz w:val="24"/>
        </w:rPr>
        <w:t xml:space="preserve">) </w:t>
      </w:r>
      <w:r w:rsidRPr="00650D53">
        <w:rPr>
          <w:rFonts w:hint="eastAsia"/>
          <w:kern w:val="0"/>
          <w:sz w:val="24"/>
        </w:rPr>
        <w:t>，采用第三方估值机构提供的价格数据进行估值。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本基金在本报告期间无需说明的重大会计政策变更。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本基金在本报告期间无需说明的重大会计差错更正。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2A2731" w:rsidRDefault="00EC2874">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号《财政部、国家税务总局关于企业所得税若干优惠政策的通知》、财税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[2016]140</w:t>
      </w:r>
      <w:r>
        <w:rPr>
          <w:rFonts w:hint="eastAsia"/>
          <w:kern w:val="0"/>
          <w:sz w:val="24"/>
        </w:rPr>
        <w:t>号《关于明确金融房地产开发教育辅助服务等增值税政策的通知》、财税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号《关于租入固定资产进项税额抵扣等增值税政策的通知》及其他相关税务法规和实务操作，主要税项列示如下：</w:t>
      </w:r>
    </w:p>
    <w:p w:rsidR="002A2731" w:rsidRDefault="00EC2874">
      <w:pPr>
        <w:spacing w:before="29" w:line="288" w:lineRule="auto"/>
        <w:ind w:firstLineChars="200" w:firstLine="480"/>
        <w:rPr>
          <w:kern w:val="0"/>
          <w:sz w:val="24"/>
        </w:rPr>
      </w:pPr>
      <w:r>
        <w:rPr>
          <w:rFonts w:hint="eastAsia"/>
          <w:kern w:val="0"/>
          <w:sz w:val="24"/>
        </w:rPr>
        <w:t xml:space="preserve">(1) </w:t>
      </w:r>
      <w:r>
        <w:rPr>
          <w:rFonts w:hint="eastAsia"/>
          <w:kern w:val="0"/>
          <w:sz w:val="24"/>
        </w:rPr>
        <w:t>证券投资基金</w:t>
      </w:r>
      <w:r>
        <w:rPr>
          <w:rFonts w:hint="eastAsia"/>
          <w:kern w:val="0"/>
          <w:sz w:val="24"/>
        </w:rPr>
        <w:t>(</w:t>
      </w:r>
      <w:r>
        <w:rPr>
          <w:rFonts w:hint="eastAsia"/>
          <w:kern w:val="0"/>
          <w:sz w:val="24"/>
        </w:rPr>
        <w:t>封闭式证券投资基金，开放式证券投资基金</w:t>
      </w:r>
      <w:r>
        <w:rPr>
          <w:rFonts w:hint="eastAsia"/>
          <w:kern w:val="0"/>
          <w:sz w:val="24"/>
        </w:rPr>
        <w:t>)</w:t>
      </w:r>
      <w:r>
        <w:rPr>
          <w:rFonts w:hint="eastAsia"/>
          <w:kern w:val="0"/>
          <w:sz w:val="24"/>
        </w:rPr>
        <w:t>管理人运用基金买卖债券免征增值税；公开募集证券投资基金运营过程中发生的资管产品运营业务，以基金管理人为增值税纳税人，暂适用简易计税方法，按照</w:t>
      </w:r>
      <w:r>
        <w:rPr>
          <w:rFonts w:hint="eastAsia"/>
          <w:kern w:val="0"/>
          <w:sz w:val="24"/>
        </w:rPr>
        <w:t>3%</w:t>
      </w:r>
      <w:r>
        <w:rPr>
          <w:rFonts w:hint="eastAsia"/>
          <w:kern w:val="0"/>
          <w:sz w:val="24"/>
        </w:rPr>
        <w:t>的征收率缴纳增值税。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(2) </w:t>
      </w:r>
      <w:r w:rsidRPr="00650D53">
        <w:rPr>
          <w:rFonts w:hint="eastAsia"/>
          <w:kern w:val="0"/>
          <w:sz w:val="24"/>
        </w:rPr>
        <w:t>对基金从证券市场中取得的收入，包括买卖债券的差价收入，债券的利息收入及其他收入，暂不缴纳企业所得税。</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1,065,472.50</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1,896,457.51</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2A2731">
        <w:trPr>
          <w:jc w:val="center"/>
        </w:trPr>
        <w:tc>
          <w:tcPr>
            <w:tcW w:w="2634" w:type="dxa"/>
            <w:vAlign w:val="center"/>
          </w:tcPr>
          <w:p w:rsidR="002A2731" w:rsidRDefault="00EC2874">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2A2731" w:rsidRDefault="00EC2874">
            <w:pPr>
              <w:jc w:val="right"/>
            </w:pPr>
            <w:r>
              <w:rPr>
                <w:rFonts w:eastAsiaTheme="minorEastAsia"/>
                <w:kern w:val="0"/>
                <w:sz w:val="24"/>
              </w:rPr>
              <w:t>-</w:t>
            </w:r>
          </w:p>
        </w:tc>
        <w:tc>
          <w:tcPr>
            <w:tcW w:w="3158" w:type="dxa"/>
            <w:vAlign w:val="center"/>
          </w:tcPr>
          <w:p w:rsidR="002A2731" w:rsidRDefault="00EC2874">
            <w:pPr>
              <w:jc w:val="right"/>
            </w:pPr>
            <w:r>
              <w:rPr>
                <w:rFonts w:eastAsiaTheme="minorEastAsia"/>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170,000,000.00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352,000,000.00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171,065,472.50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353,896,457.51</w:t>
            </w:r>
          </w:p>
        </w:tc>
      </w:tr>
    </w:tbl>
    <w:p w:rsidR="006261A6" w:rsidRPr="00063F90" w:rsidRDefault="006261A6" w:rsidP="005D75C1">
      <w:pPr>
        <w:tabs>
          <w:tab w:val="left" w:pos="426"/>
        </w:tabs>
        <w:spacing w:line="360" w:lineRule="auto"/>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148,838,399.50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148,910,000.00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71,600.50</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0.0222</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148,838,399.50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148,910,000.00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71,600.50</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0.0222</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148,838,399.50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148,910,000.00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71,600.50</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0.0222</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1,003,280.30</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1,004,400.00</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1,119.70</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0.0001</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428,047,360.28</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428,108,000.00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60,639.72</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0.0047</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429,050,640.58</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429,112,400.00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61,759.42</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0.0047</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429,050,640.58</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429,112,400.00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61,759.42</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0.0047</w:t>
            </w:r>
          </w:p>
        </w:tc>
      </w:tr>
    </w:tbl>
    <w:p w:rsidR="002A2731" w:rsidRDefault="00EC2874" w:rsidP="005D75C1">
      <w:pPr>
        <w:tabs>
          <w:tab w:val="left" w:pos="426"/>
        </w:tabs>
        <w:spacing w:line="360" w:lineRule="auto"/>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2A2731" w:rsidRDefault="00EC2874">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、偏离度＝偏离金额</w:t>
      </w:r>
      <w:r>
        <w:rPr>
          <w:rFonts w:eastAsiaTheme="minorEastAsia"/>
          <w:kern w:val="0"/>
          <w:sz w:val="24"/>
        </w:rPr>
        <w:t>/</w:t>
      </w:r>
      <w:r>
        <w:rPr>
          <w:rFonts w:eastAsiaTheme="minorEastAsia"/>
          <w:kern w:val="0"/>
          <w:sz w:val="24"/>
        </w:rPr>
        <w:t>摊余成本法确定的基金资产净值。</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3</w:t>
      </w:r>
      <w:r w:rsidRPr="00B25983">
        <w:rPr>
          <w:rFonts w:eastAsiaTheme="minorEastAsia"/>
          <w:kern w:val="0"/>
          <w:sz w:val="24"/>
        </w:rPr>
        <w:t>、本基金本报告期末未持有资产支持证券。</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30,000,165.00</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30,000,165.00</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2A2731">
        <w:trPr>
          <w:jc w:val="center"/>
        </w:trPr>
        <w:tc>
          <w:tcPr>
            <w:tcW w:w="2381" w:type="dxa"/>
            <w:vAlign w:val="center"/>
          </w:tcPr>
          <w:p w:rsidR="002A2731" w:rsidRDefault="00EC2874">
            <w:pPr>
              <w:jc w:val="left"/>
            </w:pPr>
            <w:r>
              <w:rPr>
                <w:rFonts w:eastAsiaTheme="minorEastAsia"/>
                <w:sz w:val="24"/>
              </w:rPr>
              <w:t>银行间买入返售金融资产</w:t>
            </w:r>
          </w:p>
        </w:tc>
        <w:tc>
          <w:tcPr>
            <w:tcW w:w="3260" w:type="dxa"/>
            <w:vAlign w:val="center"/>
          </w:tcPr>
          <w:p w:rsidR="002A2731" w:rsidRDefault="00EC2874">
            <w:pPr>
              <w:jc w:val="right"/>
            </w:pPr>
            <w:r>
              <w:rPr>
                <w:rFonts w:eastAsiaTheme="minorEastAsia"/>
                <w:sz w:val="24"/>
              </w:rPr>
              <w:t>518,987,418.49</w:t>
            </w:r>
          </w:p>
        </w:tc>
        <w:tc>
          <w:tcPr>
            <w:tcW w:w="3371" w:type="dxa"/>
            <w:vAlign w:val="center"/>
          </w:tcPr>
          <w:p w:rsidR="002A2731" w:rsidRDefault="00EC2874">
            <w:pPr>
              <w:jc w:val="right"/>
            </w:pPr>
            <w:r>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518,987,418.49</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370.12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1,000.77</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582,346.89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642,794.24</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2.31</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550,817.20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1,685,258.99</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15,087.60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335,651.72</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1,148,621.81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2,664,708.03</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Default="009F195A" w:rsidP="005D75C1">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5D75C1" w:rsidRPr="009F195A" w:rsidRDefault="005D75C1" w:rsidP="009F195A">
      <w:pPr>
        <w:tabs>
          <w:tab w:val="left" w:pos="426"/>
        </w:tabs>
        <w:spacing w:line="360" w:lineRule="auto"/>
        <w:ind w:firstLineChars="200" w:firstLine="480"/>
        <w:jc w:val="left"/>
        <w:rPr>
          <w:rFonts w:eastAsiaTheme="minorEastAsia"/>
          <w:color w:val="000000" w:themeColor="text1"/>
          <w:kern w:val="0"/>
          <w:sz w:val="24"/>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15,290.35</w:t>
            </w:r>
          </w:p>
        </w:tc>
        <w:tc>
          <w:tcPr>
            <w:tcW w:w="3150" w:type="dxa"/>
            <w:vAlign w:val="center"/>
          </w:tcPr>
          <w:p w:rsidR="00611467" w:rsidRPr="00C55DA6" w:rsidRDefault="00611467" w:rsidP="00C55DA6">
            <w:pPr>
              <w:spacing w:before="29" w:line="288" w:lineRule="auto"/>
              <w:jc w:val="right"/>
              <w:rPr>
                <w:sz w:val="24"/>
              </w:rPr>
            </w:pPr>
            <w:r w:rsidRPr="00C55DA6">
              <w:rPr>
                <w:sz w:val="24"/>
              </w:rPr>
              <w:t>34,391.19</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15,290.35</w:t>
            </w:r>
          </w:p>
        </w:tc>
        <w:tc>
          <w:tcPr>
            <w:tcW w:w="3150" w:type="dxa"/>
            <w:vAlign w:val="center"/>
          </w:tcPr>
          <w:p w:rsidR="00611467" w:rsidRPr="00C55DA6" w:rsidRDefault="00611467" w:rsidP="00C55DA6">
            <w:pPr>
              <w:spacing w:before="29" w:line="288" w:lineRule="auto"/>
              <w:jc w:val="right"/>
              <w:rPr>
                <w:sz w:val="24"/>
              </w:rPr>
            </w:pPr>
            <w:r w:rsidRPr="00C55DA6">
              <w:rPr>
                <w:sz w:val="24"/>
              </w:rPr>
              <w:t>34,391.19</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2,922.88</w:t>
            </w:r>
          </w:p>
        </w:tc>
        <w:tc>
          <w:tcPr>
            <w:tcW w:w="3150" w:type="dxa"/>
            <w:vAlign w:val="center"/>
          </w:tcPr>
          <w:p w:rsidR="00611467" w:rsidRPr="00934E74" w:rsidRDefault="00611467" w:rsidP="00934E74">
            <w:pPr>
              <w:spacing w:before="29" w:line="288" w:lineRule="auto"/>
              <w:jc w:val="right"/>
              <w:rPr>
                <w:sz w:val="24"/>
              </w:rPr>
            </w:pPr>
            <w:r w:rsidRPr="00934E74">
              <w:rPr>
                <w:sz w:val="24"/>
              </w:rPr>
              <w:t>90.23</w:t>
            </w:r>
          </w:p>
        </w:tc>
      </w:tr>
      <w:tr w:rsidR="002A2731">
        <w:tc>
          <w:tcPr>
            <w:tcW w:w="2715" w:type="dxa"/>
            <w:vAlign w:val="center"/>
          </w:tcPr>
          <w:p w:rsidR="002A2731" w:rsidRDefault="00EC2874">
            <w:pPr>
              <w:jc w:val="left"/>
            </w:pPr>
            <w:r>
              <w:rPr>
                <w:sz w:val="24"/>
              </w:rPr>
              <w:t>预提信息披露费</w:t>
            </w:r>
          </w:p>
        </w:tc>
        <w:tc>
          <w:tcPr>
            <w:tcW w:w="3150" w:type="dxa"/>
            <w:vAlign w:val="center"/>
          </w:tcPr>
          <w:p w:rsidR="002A2731" w:rsidRDefault="00EC2874">
            <w:pPr>
              <w:jc w:val="right"/>
            </w:pPr>
            <w:r>
              <w:rPr>
                <w:sz w:val="24"/>
              </w:rPr>
              <w:t>120,000.00</w:t>
            </w:r>
          </w:p>
        </w:tc>
        <w:tc>
          <w:tcPr>
            <w:tcW w:w="3150" w:type="dxa"/>
            <w:vAlign w:val="center"/>
          </w:tcPr>
          <w:p w:rsidR="002A2731" w:rsidRDefault="00EC2874">
            <w:pPr>
              <w:jc w:val="right"/>
            </w:pPr>
            <w:r>
              <w:rPr>
                <w:sz w:val="24"/>
              </w:rPr>
              <w:t>90,000.00</w:t>
            </w:r>
          </w:p>
        </w:tc>
      </w:tr>
      <w:tr w:rsidR="002A2731">
        <w:tc>
          <w:tcPr>
            <w:tcW w:w="2715" w:type="dxa"/>
            <w:vAlign w:val="center"/>
          </w:tcPr>
          <w:p w:rsidR="002A2731" w:rsidRDefault="00EC2874">
            <w:pPr>
              <w:jc w:val="left"/>
            </w:pPr>
            <w:r>
              <w:rPr>
                <w:sz w:val="24"/>
              </w:rPr>
              <w:t>预提审计费</w:t>
            </w:r>
          </w:p>
        </w:tc>
        <w:tc>
          <w:tcPr>
            <w:tcW w:w="3150" w:type="dxa"/>
            <w:vAlign w:val="center"/>
          </w:tcPr>
          <w:p w:rsidR="002A2731" w:rsidRDefault="00EC2874">
            <w:pPr>
              <w:jc w:val="right"/>
            </w:pPr>
            <w:r>
              <w:rPr>
                <w:sz w:val="24"/>
              </w:rPr>
              <w:t>75,000.00</w:t>
            </w:r>
          </w:p>
        </w:tc>
        <w:tc>
          <w:tcPr>
            <w:tcW w:w="3150" w:type="dxa"/>
            <w:vAlign w:val="center"/>
          </w:tcPr>
          <w:p w:rsidR="002A2731" w:rsidRDefault="00EC2874">
            <w:pPr>
              <w:jc w:val="right"/>
            </w:pPr>
            <w:r>
              <w:rPr>
                <w:sz w:val="24"/>
              </w:rPr>
              <w:t>80,000.00</w:t>
            </w:r>
          </w:p>
        </w:tc>
      </w:tr>
      <w:tr w:rsidR="002A2731">
        <w:tc>
          <w:tcPr>
            <w:tcW w:w="2715" w:type="dxa"/>
            <w:vAlign w:val="center"/>
          </w:tcPr>
          <w:p w:rsidR="002A2731" w:rsidRDefault="00EC2874">
            <w:pPr>
              <w:jc w:val="left"/>
            </w:pPr>
            <w:r>
              <w:rPr>
                <w:sz w:val="24"/>
              </w:rPr>
              <w:t>预提账户维护费</w:t>
            </w:r>
          </w:p>
        </w:tc>
        <w:tc>
          <w:tcPr>
            <w:tcW w:w="3150" w:type="dxa"/>
            <w:vAlign w:val="center"/>
          </w:tcPr>
          <w:p w:rsidR="002A2731" w:rsidRDefault="00EC2874">
            <w:pPr>
              <w:jc w:val="right"/>
            </w:pPr>
            <w:r>
              <w:rPr>
                <w:sz w:val="24"/>
              </w:rPr>
              <w:t>9,300.00</w:t>
            </w:r>
          </w:p>
        </w:tc>
        <w:tc>
          <w:tcPr>
            <w:tcW w:w="3150" w:type="dxa"/>
            <w:vAlign w:val="center"/>
          </w:tcPr>
          <w:p w:rsidR="002A2731" w:rsidRDefault="00EC2874">
            <w:pPr>
              <w:jc w:val="right"/>
            </w:pPr>
            <w:r>
              <w:rPr>
                <w:sz w:val="24"/>
              </w:rPr>
              <w:t>9,300.00</w:t>
            </w:r>
          </w:p>
        </w:tc>
      </w:tr>
      <w:tr w:rsidR="002A2731">
        <w:tc>
          <w:tcPr>
            <w:tcW w:w="2715" w:type="dxa"/>
            <w:vAlign w:val="center"/>
          </w:tcPr>
          <w:p w:rsidR="002A2731" w:rsidRDefault="00EC2874">
            <w:pPr>
              <w:jc w:val="left"/>
            </w:pPr>
            <w:r>
              <w:rPr>
                <w:sz w:val="24"/>
              </w:rPr>
              <w:t>银行汇划费</w:t>
            </w:r>
          </w:p>
        </w:tc>
        <w:tc>
          <w:tcPr>
            <w:tcW w:w="3150" w:type="dxa"/>
            <w:vAlign w:val="center"/>
          </w:tcPr>
          <w:p w:rsidR="002A2731" w:rsidRDefault="00EC2874">
            <w:pPr>
              <w:jc w:val="right"/>
            </w:pPr>
            <w:r>
              <w:rPr>
                <w:sz w:val="24"/>
              </w:rPr>
              <w:t>1,025.00</w:t>
            </w:r>
          </w:p>
        </w:tc>
        <w:tc>
          <w:tcPr>
            <w:tcW w:w="3150" w:type="dxa"/>
            <w:vAlign w:val="center"/>
          </w:tcPr>
          <w:p w:rsidR="002A2731" w:rsidRDefault="00EC2874">
            <w:pPr>
              <w:jc w:val="right"/>
            </w:pPr>
            <w:r>
              <w:rPr>
                <w:sz w:val="24"/>
              </w:rPr>
              <w:t>1,642.78</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208,247.88</w:t>
            </w:r>
          </w:p>
        </w:tc>
        <w:tc>
          <w:tcPr>
            <w:tcW w:w="3150" w:type="dxa"/>
            <w:vAlign w:val="bottom"/>
          </w:tcPr>
          <w:p w:rsidR="00611467" w:rsidRPr="00934E74" w:rsidRDefault="00611467" w:rsidP="00934E74">
            <w:pPr>
              <w:spacing w:before="29" w:line="288" w:lineRule="auto"/>
              <w:jc w:val="right"/>
              <w:rPr>
                <w:sz w:val="24"/>
              </w:rPr>
            </w:pPr>
            <w:r w:rsidRPr="00934E74">
              <w:rPr>
                <w:sz w:val="24"/>
              </w:rPr>
              <w:t>181,033.01</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2019</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2019</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344,115,922.75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344,115,922.75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496,455,643.69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496,455,643.69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-600,879,613.02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-600,879,613.02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239,691,953.42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239,691,953.42</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交银货币</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957,753,749.84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957,753,749.84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1,991,248,843.08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1,991,248,843.08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-2,866,031,440.95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-2,866,031,440.95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82,971,151.97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82,971,151.97</w:t>
            </w:r>
          </w:p>
        </w:tc>
      </w:tr>
    </w:tbl>
    <w:p w:rsidR="002A2731" w:rsidRDefault="00EC2874">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2</w:t>
      </w:r>
      <w:r w:rsidRPr="00987B39">
        <w:rPr>
          <w:rFonts w:hint="eastAsia"/>
          <w:kern w:val="0"/>
          <w:sz w:val="24"/>
        </w:rPr>
        <w:t>、如果本报告期间发生转换出、份额级别调整业务，则总赎回份额中包含该业务。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6,096,705.66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6,096,705.66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-6,096,705.66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-6,096,705.66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交银货币</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7,953,864.22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7,953,864.22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-7,953,864.22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-7,953,864.22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5D75C1" w:rsidRDefault="005D75C1"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16,429.85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179,623.65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7,212,891.53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101,447,224.38</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0.42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128,714.28</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10.53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4.91</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7,229,332.33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101,755,567.22</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1,126,000,112.31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25,978,943,175.42</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1,120,627,489.09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25,878,640,350.31</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5,368,810.14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97,971,202.20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3,813.08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2,331,622.91</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w:t>
            </w:r>
          </w:p>
        </w:tc>
        <w:tc>
          <w:tcPr>
            <w:tcW w:w="2659" w:type="dxa"/>
            <w:vAlign w:val="bottom"/>
          </w:tcPr>
          <w:p w:rsidR="00CE32C9" w:rsidRPr="002A6A62" w:rsidRDefault="00CE32C9" w:rsidP="002A6A62">
            <w:pPr>
              <w:spacing w:before="29" w:line="288" w:lineRule="auto"/>
              <w:jc w:val="right"/>
              <w:rPr>
                <w:sz w:val="24"/>
              </w:rPr>
            </w:pPr>
            <w:r w:rsidRPr="002A6A62">
              <w:rPr>
                <w:sz w:val="24"/>
              </w:rPr>
              <w:t>58,849,681.70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57,170,000.00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1,679,681.70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9D3A77" w:rsidRDefault="005B4215" w:rsidP="004B36C2">
      <w:pPr>
        <w:tabs>
          <w:tab w:val="left" w:pos="7200"/>
          <w:tab w:val="left" w:pos="8280"/>
        </w:tabs>
        <w:spacing w:line="360" w:lineRule="auto"/>
        <w:ind w:rightChars="-52" w:right="-109"/>
        <w:jc w:val="right"/>
        <w:rPr>
          <w:sz w:val="24"/>
        </w:rPr>
      </w:pPr>
      <w:r w:rsidRPr="009D3A77">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9D3A77" w:rsidRDefault="006D141C" w:rsidP="009D3A77">
            <w:pPr>
              <w:spacing w:before="29" w:line="288" w:lineRule="auto"/>
              <w:jc w:val="center"/>
              <w:rPr>
                <w:sz w:val="24"/>
              </w:rPr>
            </w:pPr>
            <w:r w:rsidRPr="009D3A77">
              <w:rPr>
                <w:rFonts w:hint="eastAsia"/>
                <w:sz w:val="24"/>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本期</w:t>
            </w:r>
          </w:p>
          <w:p w:rsidR="006D141C" w:rsidRPr="009D3A77" w:rsidRDefault="006D141C" w:rsidP="009D3A77">
            <w:pPr>
              <w:widowControl/>
              <w:autoSpaceDE w:val="0"/>
              <w:autoSpaceDN w:val="0"/>
              <w:spacing w:before="29" w:line="288" w:lineRule="auto"/>
              <w:ind w:right="-15"/>
              <w:jc w:val="center"/>
              <w:textAlignment w:val="bottom"/>
              <w:rPr>
                <w:sz w:val="24"/>
              </w:rPr>
            </w:pPr>
            <w:r w:rsidRPr="009D3A77">
              <w:rPr>
                <w:rFonts w:hint="eastAsia"/>
                <w:sz w:val="24"/>
              </w:rPr>
              <w:t>2019</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2019</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上年度可比期间</w:t>
            </w:r>
          </w:p>
          <w:p w:rsidR="006D141C" w:rsidRPr="009D3A77" w:rsidRDefault="006D64C2" w:rsidP="009D3A77">
            <w:pPr>
              <w:widowControl/>
              <w:autoSpaceDE w:val="0"/>
              <w:autoSpaceDN w:val="0"/>
              <w:spacing w:before="29" w:line="288" w:lineRule="auto"/>
              <w:ind w:right="-15"/>
              <w:jc w:val="center"/>
              <w:textAlignment w:val="bottom"/>
              <w:rPr>
                <w:sz w:val="24"/>
              </w:rPr>
            </w:pPr>
            <w:r w:rsidRPr="009D3A77">
              <w:rPr>
                <w:rFonts w:hint="eastAsia"/>
                <w:sz w:val="24"/>
              </w:rPr>
              <w:t>2018</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2018</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r>
      <w:tr w:rsidR="002C233F" w:rsidRPr="00D0515B" w:rsidTr="009D3A77">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A2731">
        <w:tc>
          <w:tcPr>
            <w:tcW w:w="1984" w:type="dxa"/>
            <w:vAlign w:val="center"/>
          </w:tcPr>
          <w:p w:rsidR="002A2731" w:rsidRDefault="00EC2874">
            <w:pPr>
              <w:jc w:val="left"/>
            </w:pPr>
            <w:r>
              <w:rPr>
                <w:rFonts w:hint="eastAsia"/>
                <w:sz w:val="24"/>
              </w:rPr>
              <w:t>其他</w:t>
            </w:r>
          </w:p>
        </w:tc>
        <w:tc>
          <w:tcPr>
            <w:tcW w:w="3598" w:type="dxa"/>
            <w:vAlign w:val="center"/>
          </w:tcPr>
          <w:p w:rsidR="002A2731" w:rsidRDefault="00EC2874">
            <w:pPr>
              <w:jc w:val="right"/>
            </w:pPr>
            <w:r>
              <w:rPr>
                <w:rFonts w:hint="eastAsia"/>
                <w:sz w:val="24"/>
              </w:rPr>
              <w:t>-</w:t>
            </w:r>
          </w:p>
        </w:tc>
        <w:tc>
          <w:tcPr>
            <w:tcW w:w="3598" w:type="dxa"/>
            <w:vAlign w:val="center"/>
          </w:tcPr>
          <w:p w:rsidR="002A2731" w:rsidRDefault="00EC2874">
            <w:pPr>
              <w:jc w:val="right"/>
            </w:pPr>
            <w:r>
              <w:rPr>
                <w:rFonts w:hint="eastAsia"/>
                <w:sz w:val="24"/>
              </w:rPr>
              <w:t>10,000.00</w:t>
            </w:r>
          </w:p>
        </w:tc>
      </w:tr>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10,000.00</w:t>
            </w:r>
          </w:p>
        </w:tc>
      </w:tr>
    </w:tbl>
    <w:p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75,000.00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90,000.00</w:t>
            </w:r>
          </w:p>
        </w:tc>
      </w:tr>
      <w:tr w:rsidR="002A2731">
        <w:trPr>
          <w:jc w:val="center"/>
        </w:trPr>
        <w:tc>
          <w:tcPr>
            <w:tcW w:w="2855" w:type="dxa"/>
            <w:vAlign w:val="center"/>
          </w:tcPr>
          <w:p w:rsidR="002A2731" w:rsidRDefault="00EC2874">
            <w:pPr>
              <w:jc w:val="left"/>
            </w:pPr>
            <w:r>
              <w:rPr>
                <w:rFonts w:hint="eastAsia"/>
                <w:sz w:val="24"/>
              </w:rPr>
              <w:t>债券账户维护费</w:t>
            </w:r>
          </w:p>
        </w:tc>
        <w:tc>
          <w:tcPr>
            <w:tcW w:w="2893" w:type="dxa"/>
            <w:vAlign w:val="center"/>
          </w:tcPr>
          <w:p w:rsidR="002A2731" w:rsidRDefault="00EC2874">
            <w:pPr>
              <w:jc w:val="right"/>
            </w:pPr>
            <w:r>
              <w:rPr>
                <w:rFonts w:hint="eastAsia"/>
                <w:sz w:val="24"/>
              </w:rPr>
              <w:t>37,200.00</w:t>
            </w:r>
          </w:p>
        </w:tc>
        <w:tc>
          <w:tcPr>
            <w:tcW w:w="3367" w:type="dxa"/>
            <w:vAlign w:val="center"/>
          </w:tcPr>
          <w:p w:rsidR="002A2731" w:rsidRDefault="00EC2874">
            <w:pPr>
              <w:jc w:val="right"/>
            </w:pPr>
            <w:r>
              <w:rPr>
                <w:rFonts w:hint="eastAsia"/>
                <w:sz w:val="24"/>
              </w:rPr>
              <w:t>37,200.00</w:t>
            </w:r>
          </w:p>
        </w:tc>
      </w:tr>
      <w:tr w:rsidR="002A2731">
        <w:trPr>
          <w:jc w:val="center"/>
        </w:trPr>
        <w:tc>
          <w:tcPr>
            <w:tcW w:w="2855" w:type="dxa"/>
            <w:vAlign w:val="center"/>
          </w:tcPr>
          <w:p w:rsidR="002A2731" w:rsidRDefault="00EC2874">
            <w:pPr>
              <w:jc w:val="left"/>
            </w:pPr>
            <w:r>
              <w:rPr>
                <w:rFonts w:hint="eastAsia"/>
                <w:sz w:val="24"/>
              </w:rPr>
              <w:t>银行汇划费</w:t>
            </w:r>
          </w:p>
        </w:tc>
        <w:tc>
          <w:tcPr>
            <w:tcW w:w="2893" w:type="dxa"/>
            <w:vAlign w:val="center"/>
          </w:tcPr>
          <w:p w:rsidR="002A2731" w:rsidRDefault="00EC2874">
            <w:pPr>
              <w:jc w:val="right"/>
            </w:pPr>
            <w:r>
              <w:rPr>
                <w:rFonts w:hint="eastAsia"/>
                <w:sz w:val="24"/>
              </w:rPr>
              <w:t>47,886.68</w:t>
            </w:r>
          </w:p>
        </w:tc>
        <w:tc>
          <w:tcPr>
            <w:tcW w:w="3367" w:type="dxa"/>
            <w:vAlign w:val="center"/>
          </w:tcPr>
          <w:p w:rsidR="002A2731" w:rsidRDefault="00EC2874">
            <w:pPr>
              <w:jc w:val="right"/>
            </w:pPr>
            <w:r>
              <w:rPr>
                <w:rFonts w:hint="eastAsia"/>
                <w:sz w:val="24"/>
              </w:rPr>
              <w:t>146,759.72</w:t>
            </w:r>
          </w:p>
        </w:tc>
      </w:tr>
      <w:tr w:rsidR="002A2731">
        <w:trPr>
          <w:jc w:val="center"/>
        </w:trPr>
        <w:tc>
          <w:tcPr>
            <w:tcW w:w="2855" w:type="dxa"/>
            <w:vAlign w:val="center"/>
          </w:tcPr>
          <w:p w:rsidR="002A2731" w:rsidRDefault="00EC2874">
            <w:pPr>
              <w:jc w:val="left"/>
            </w:pPr>
            <w:r>
              <w:rPr>
                <w:rFonts w:hint="eastAsia"/>
                <w:sz w:val="24"/>
              </w:rPr>
              <w:t>其他</w:t>
            </w:r>
          </w:p>
        </w:tc>
        <w:tc>
          <w:tcPr>
            <w:tcW w:w="2893" w:type="dxa"/>
            <w:vAlign w:val="center"/>
          </w:tcPr>
          <w:p w:rsidR="002A2731" w:rsidRDefault="00EC2874">
            <w:pPr>
              <w:jc w:val="right"/>
            </w:pPr>
            <w:r>
              <w:rPr>
                <w:rFonts w:hint="eastAsia"/>
                <w:sz w:val="24"/>
              </w:rPr>
              <w:t>-</w:t>
            </w:r>
          </w:p>
        </w:tc>
        <w:tc>
          <w:tcPr>
            <w:tcW w:w="3367" w:type="dxa"/>
            <w:vAlign w:val="center"/>
          </w:tcPr>
          <w:p w:rsidR="002A2731" w:rsidRDefault="00EC2874">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280,086.68</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353,959.72</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50027E">
        <w:tc>
          <w:tcPr>
            <w:tcW w:w="5220" w:type="dxa"/>
            <w:tcBorders>
              <w:bottom w:val="single" w:sz="4" w:space="0" w:color="000000"/>
            </w:tcBorders>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Borders>
              <w:bottom w:val="single" w:sz="4" w:space="0" w:color="000000"/>
            </w:tcBorders>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2A2731" w:rsidTr="0050027E">
        <w:tc>
          <w:tcPr>
            <w:tcW w:w="5220" w:type="dxa"/>
            <w:tcBorders>
              <w:bottom w:val="single" w:sz="4" w:space="0" w:color="auto"/>
            </w:tcBorders>
            <w:vAlign w:val="center"/>
          </w:tcPr>
          <w:p w:rsidR="002A2731" w:rsidRDefault="00EC287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tcBorders>
              <w:bottom w:val="single" w:sz="4" w:space="0" w:color="auto"/>
            </w:tcBorders>
            <w:vAlign w:val="center"/>
          </w:tcPr>
          <w:p w:rsidR="002A2731" w:rsidRDefault="00EC2874">
            <w:pPr>
              <w:jc w:val="center"/>
            </w:pPr>
            <w:r>
              <w:rPr>
                <w:color w:val="000000"/>
                <w:sz w:val="24"/>
              </w:rPr>
              <w:t>基金管理人、基金销售机构</w:t>
            </w:r>
          </w:p>
        </w:tc>
      </w:tr>
      <w:tr w:rsidR="002A2731" w:rsidTr="0050027E">
        <w:tc>
          <w:tcPr>
            <w:tcW w:w="5220" w:type="dxa"/>
            <w:tcBorders>
              <w:top w:val="single" w:sz="4" w:space="0" w:color="auto"/>
            </w:tcBorders>
            <w:vAlign w:val="center"/>
          </w:tcPr>
          <w:p w:rsidR="002A2731" w:rsidRDefault="00EC287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tcBorders>
              <w:top w:val="single" w:sz="4" w:space="0" w:color="auto"/>
            </w:tcBorders>
            <w:vAlign w:val="center"/>
          </w:tcPr>
          <w:p w:rsidR="002A2731" w:rsidRDefault="00EC2874">
            <w:pPr>
              <w:jc w:val="center"/>
            </w:pPr>
            <w:r>
              <w:rPr>
                <w:color w:val="000000"/>
                <w:sz w:val="24"/>
              </w:rPr>
              <w:t>基金托管人、基金销售机构</w:t>
            </w:r>
          </w:p>
        </w:tc>
      </w:tr>
      <w:tr w:rsidR="002A2731">
        <w:tc>
          <w:tcPr>
            <w:tcW w:w="5220" w:type="dxa"/>
            <w:vAlign w:val="center"/>
          </w:tcPr>
          <w:p w:rsidR="002A2731" w:rsidRDefault="00EC287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A2731" w:rsidRDefault="00EC2874">
            <w:pPr>
              <w:jc w:val="center"/>
            </w:pPr>
            <w:r>
              <w:rPr>
                <w:color w:val="000000"/>
                <w:sz w:val="24"/>
              </w:rPr>
              <w:t>基金管理人的股东、基金销售机构</w:t>
            </w:r>
          </w:p>
        </w:tc>
      </w:tr>
      <w:tr w:rsidR="002A2731">
        <w:tc>
          <w:tcPr>
            <w:tcW w:w="5220" w:type="dxa"/>
            <w:vAlign w:val="center"/>
          </w:tcPr>
          <w:p w:rsidR="002A2731" w:rsidRDefault="00EC2874">
            <w:pPr>
              <w:jc w:val="left"/>
            </w:pPr>
            <w:r>
              <w:rPr>
                <w:color w:val="000000"/>
                <w:sz w:val="24"/>
              </w:rPr>
              <w:t>施罗德投资管理有限公司</w:t>
            </w:r>
          </w:p>
        </w:tc>
        <w:tc>
          <w:tcPr>
            <w:tcW w:w="3780" w:type="dxa"/>
            <w:vAlign w:val="center"/>
          </w:tcPr>
          <w:p w:rsidR="002A2731" w:rsidRDefault="00EC2874">
            <w:pPr>
              <w:jc w:val="center"/>
            </w:pPr>
            <w:r>
              <w:rPr>
                <w:color w:val="000000"/>
                <w:sz w:val="24"/>
              </w:rPr>
              <w:t>基金管理人的股东</w:t>
            </w:r>
          </w:p>
        </w:tc>
      </w:tr>
      <w:tr w:rsidR="002A2731">
        <w:tc>
          <w:tcPr>
            <w:tcW w:w="5220" w:type="dxa"/>
            <w:vAlign w:val="center"/>
          </w:tcPr>
          <w:p w:rsidR="002A2731" w:rsidRDefault="00EC287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A2731" w:rsidRDefault="00EC2874">
            <w:pPr>
              <w:jc w:val="center"/>
            </w:pPr>
            <w:r>
              <w:rPr>
                <w:color w:val="000000"/>
                <w:sz w:val="24"/>
              </w:rPr>
              <w:t>基金管理人的股东</w:t>
            </w:r>
          </w:p>
        </w:tc>
      </w:tr>
      <w:tr w:rsidR="002A2731">
        <w:tc>
          <w:tcPr>
            <w:tcW w:w="5220" w:type="dxa"/>
            <w:vAlign w:val="center"/>
          </w:tcPr>
          <w:p w:rsidR="002A2731" w:rsidRDefault="00EC2874" w:rsidP="0067252B">
            <w:pPr>
              <w:jc w:val="left"/>
            </w:pPr>
            <w:r>
              <w:rPr>
                <w:color w:val="000000"/>
                <w:sz w:val="24"/>
              </w:rPr>
              <w:t>交银施罗德资产管理有限公司</w:t>
            </w:r>
          </w:p>
        </w:tc>
        <w:tc>
          <w:tcPr>
            <w:tcW w:w="3780" w:type="dxa"/>
            <w:vAlign w:val="center"/>
          </w:tcPr>
          <w:p w:rsidR="002A2731" w:rsidRDefault="00EC2874">
            <w:pPr>
              <w:jc w:val="center"/>
            </w:pPr>
            <w:r>
              <w:rPr>
                <w:color w:val="000000"/>
                <w:sz w:val="24"/>
              </w:rPr>
              <w:t>基金管理人的子公司</w:t>
            </w:r>
          </w:p>
        </w:tc>
      </w:tr>
      <w:tr w:rsidR="002A2731">
        <w:tc>
          <w:tcPr>
            <w:tcW w:w="5220" w:type="dxa"/>
            <w:vAlign w:val="center"/>
          </w:tcPr>
          <w:p w:rsidR="002A2731" w:rsidRDefault="00EC2874">
            <w:pPr>
              <w:jc w:val="left"/>
            </w:pPr>
            <w:r>
              <w:rPr>
                <w:color w:val="000000"/>
                <w:sz w:val="24"/>
              </w:rPr>
              <w:t>上海直源投资管理有限公司</w:t>
            </w:r>
          </w:p>
        </w:tc>
        <w:tc>
          <w:tcPr>
            <w:tcW w:w="3780" w:type="dxa"/>
            <w:vAlign w:val="center"/>
          </w:tcPr>
          <w:p w:rsidR="002A2731" w:rsidRDefault="00EC2874">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r w:rsidRPr="00143875">
        <w:rPr>
          <w:rFonts w:hint="eastAsia"/>
          <w:kern w:val="0"/>
          <w:sz w:val="24"/>
        </w:rPr>
        <w:t xml:space="preserve"> </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2,028,644.21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22,599,897.24</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247,870.51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758,564.80</w:t>
            </w:r>
          </w:p>
        </w:tc>
      </w:tr>
    </w:tbl>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注：支付基金管理人的基金管理人报酬按前一日基金资产净值×</w:t>
      </w:r>
      <w:r w:rsidRPr="00EA38EC">
        <w:rPr>
          <w:rFonts w:hint="eastAsia"/>
          <w:kern w:val="0"/>
          <w:sz w:val="24"/>
        </w:rPr>
        <w:t>0.33%</w:t>
      </w:r>
      <w:r w:rsidRPr="00EA38EC">
        <w:rPr>
          <w:rFonts w:hint="eastAsia"/>
          <w:kern w:val="0"/>
          <w:sz w:val="24"/>
        </w:rPr>
        <w:t>的年费率计提，逐日累计至每月月底，按月支付。其计算公式为：日基金管理人报酬</w:t>
      </w:r>
      <w:r w:rsidRPr="00EA38EC">
        <w:rPr>
          <w:rFonts w:hint="eastAsia"/>
          <w:kern w:val="0"/>
          <w:sz w:val="24"/>
        </w:rPr>
        <w:t>=</w:t>
      </w:r>
      <w:r w:rsidRPr="00EA38EC">
        <w:rPr>
          <w:rFonts w:hint="eastAsia"/>
          <w:kern w:val="0"/>
          <w:sz w:val="24"/>
        </w:rPr>
        <w:t>前一日基金资产净值×</w:t>
      </w:r>
      <w:r w:rsidRPr="00EA38EC">
        <w:rPr>
          <w:rFonts w:hint="eastAsia"/>
          <w:kern w:val="0"/>
          <w:sz w:val="24"/>
        </w:rPr>
        <w:t>0.33%</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614,740.75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6,848,453.54</w:t>
            </w:r>
          </w:p>
        </w:tc>
      </w:tr>
    </w:tbl>
    <w:p w:rsidR="002A2731" w:rsidRDefault="00EC2874">
      <w:pPr>
        <w:tabs>
          <w:tab w:val="left" w:pos="426"/>
        </w:tabs>
        <w:spacing w:before="29" w:line="288" w:lineRule="auto"/>
        <w:jc w:val="left"/>
        <w:rPr>
          <w:kern w:val="0"/>
          <w:sz w:val="24"/>
        </w:rPr>
      </w:pPr>
      <w:r>
        <w:rPr>
          <w:rFonts w:hint="eastAsia"/>
          <w:kern w:val="0"/>
          <w:sz w:val="24"/>
        </w:rPr>
        <w:t>注：支付基金托管人的基金托管费按前一日基金资产净值×</w:t>
      </w:r>
      <w:r>
        <w:rPr>
          <w:rFonts w:hint="eastAsia"/>
          <w:kern w:val="0"/>
          <w:sz w:val="24"/>
        </w:rPr>
        <w:t>0.1%</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日基金托管费</w:t>
      </w:r>
      <w:r w:rsidRPr="005A797D">
        <w:rPr>
          <w:rFonts w:hint="eastAsia"/>
          <w:kern w:val="0"/>
          <w:sz w:val="24"/>
        </w:rPr>
        <w:t>=</w:t>
      </w:r>
      <w:r w:rsidRPr="005A797D">
        <w:rPr>
          <w:rFonts w:hint="eastAsia"/>
          <w:kern w:val="0"/>
          <w:sz w:val="24"/>
        </w:rPr>
        <w:t>前一日基金资产净值×</w:t>
      </w:r>
      <w:r w:rsidRPr="005A797D">
        <w:rPr>
          <w:rFonts w:hint="eastAsia"/>
          <w:kern w:val="0"/>
          <w:sz w:val="24"/>
        </w:rPr>
        <w:t>0.1%</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交银货币</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2A2731">
        <w:tc>
          <w:tcPr>
            <w:tcW w:w="2000" w:type="dxa"/>
            <w:vAlign w:val="center"/>
          </w:tcPr>
          <w:p w:rsidR="002A2731" w:rsidRDefault="00EC2874">
            <w:pPr>
              <w:jc w:val="left"/>
            </w:pPr>
            <w:r>
              <w:rPr>
                <w:sz w:val="24"/>
              </w:rPr>
              <w:t>交银施罗德基金</w:t>
            </w:r>
          </w:p>
        </w:tc>
        <w:tc>
          <w:tcPr>
            <w:tcW w:w="1766" w:type="dxa"/>
            <w:vAlign w:val="center"/>
          </w:tcPr>
          <w:p w:rsidR="002A2731" w:rsidRDefault="00EC2874">
            <w:pPr>
              <w:jc w:val="right"/>
            </w:pPr>
            <w:r>
              <w:rPr>
                <w:sz w:val="24"/>
              </w:rPr>
              <w:t>74,309.84</w:t>
            </w:r>
          </w:p>
        </w:tc>
        <w:tc>
          <w:tcPr>
            <w:tcW w:w="2162" w:type="dxa"/>
            <w:vAlign w:val="center"/>
          </w:tcPr>
          <w:p w:rsidR="002A2731" w:rsidRDefault="00EC2874">
            <w:pPr>
              <w:jc w:val="right"/>
            </w:pPr>
            <w:r>
              <w:rPr>
                <w:sz w:val="24"/>
              </w:rPr>
              <w:t>27,351.81</w:t>
            </w:r>
          </w:p>
        </w:tc>
        <w:tc>
          <w:tcPr>
            <w:tcW w:w="3070" w:type="dxa"/>
            <w:vAlign w:val="center"/>
          </w:tcPr>
          <w:p w:rsidR="002A2731" w:rsidRDefault="00EC2874">
            <w:pPr>
              <w:jc w:val="right"/>
            </w:pPr>
            <w:r>
              <w:rPr>
                <w:sz w:val="24"/>
              </w:rPr>
              <w:t>101,661.65</w:t>
            </w:r>
          </w:p>
        </w:tc>
      </w:tr>
      <w:tr w:rsidR="002A2731">
        <w:tc>
          <w:tcPr>
            <w:tcW w:w="2000" w:type="dxa"/>
            <w:vAlign w:val="center"/>
          </w:tcPr>
          <w:p w:rsidR="002A2731" w:rsidRDefault="00EC2874">
            <w:pPr>
              <w:jc w:val="left"/>
            </w:pPr>
            <w:r>
              <w:rPr>
                <w:sz w:val="24"/>
              </w:rPr>
              <w:t>中国农业银行</w:t>
            </w:r>
          </w:p>
        </w:tc>
        <w:tc>
          <w:tcPr>
            <w:tcW w:w="1766" w:type="dxa"/>
            <w:vAlign w:val="center"/>
          </w:tcPr>
          <w:p w:rsidR="002A2731" w:rsidRDefault="00EC2874">
            <w:pPr>
              <w:jc w:val="right"/>
            </w:pPr>
            <w:r>
              <w:rPr>
                <w:sz w:val="24"/>
              </w:rPr>
              <w:t>54,082.92</w:t>
            </w:r>
          </w:p>
        </w:tc>
        <w:tc>
          <w:tcPr>
            <w:tcW w:w="2162" w:type="dxa"/>
            <w:vAlign w:val="center"/>
          </w:tcPr>
          <w:p w:rsidR="002A2731" w:rsidRDefault="00EC2874">
            <w:pPr>
              <w:jc w:val="right"/>
            </w:pPr>
            <w:r>
              <w:rPr>
                <w:sz w:val="24"/>
              </w:rPr>
              <w:t>608.44</w:t>
            </w:r>
          </w:p>
        </w:tc>
        <w:tc>
          <w:tcPr>
            <w:tcW w:w="3070" w:type="dxa"/>
            <w:vAlign w:val="center"/>
          </w:tcPr>
          <w:p w:rsidR="002A2731" w:rsidRDefault="00EC2874">
            <w:pPr>
              <w:jc w:val="right"/>
            </w:pPr>
            <w:r>
              <w:rPr>
                <w:sz w:val="24"/>
              </w:rPr>
              <w:t>54,691.36</w:t>
            </w:r>
          </w:p>
        </w:tc>
      </w:tr>
      <w:tr w:rsidR="002A2731">
        <w:tc>
          <w:tcPr>
            <w:tcW w:w="2000" w:type="dxa"/>
            <w:vAlign w:val="center"/>
          </w:tcPr>
          <w:p w:rsidR="002A2731" w:rsidRDefault="00EC2874">
            <w:pPr>
              <w:jc w:val="left"/>
            </w:pPr>
            <w:r>
              <w:rPr>
                <w:sz w:val="24"/>
              </w:rPr>
              <w:t>交通银行</w:t>
            </w:r>
          </w:p>
        </w:tc>
        <w:tc>
          <w:tcPr>
            <w:tcW w:w="1766" w:type="dxa"/>
            <w:vAlign w:val="center"/>
          </w:tcPr>
          <w:p w:rsidR="002A2731" w:rsidRDefault="00EC2874">
            <w:pPr>
              <w:jc w:val="right"/>
            </w:pPr>
            <w:r>
              <w:rPr>
                <w:sz w:val="24"/>
              </w:rPr>
              <w:t>443,267.08</w:t>
            </w:r>
          </w:p>
        </w:tc>
        <w:tc>
          <w:tcPr>
            <w:tcW w:w="2162" w:type="dxa"/>
            <w:vAlign w:val="center"/>
          </w:tcPr>
          <w:p w:rsidR="002A2731" w:rsidRDefault="00EC2874">
            <w:pPr>
              <w:jc w:val="right"/>
            </w:pPr>
            <w:r>
              <w:rPr>
                <w:sz w:val="24"/>
              </w:rPr>
              <w:t>1,286.38</w:t>
            </w:r>
          </w:p>
        </w:tc>
        <w:tc>
          <w:tcPr>
            <w:tcW w:w="3070" w:type="dxa"/>
            <w:vAlign w:val="center"/>
          </w:tcPr>
          <w:p w:rsidR="002A2731" w:rsidRDefault="00EC2874">
            <w:pPr>
              <w:jc w:val="right"/>
            </w:pPr>
            <w:r>
              <w:rPr>
                <w:sz w:val="24"/>
              </w:rPr>
              <w:t>444,553.46</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571,659.84</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29,246.63</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600,906.47</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交银货币</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2A2731">
        <w:tc>
          <w:tcPr>
            <w:tcW w:w="2000" w:type="dxa"/>
            <w:vAlign w:val="center"/>
          </w:tcPr>
          <w:p w:rsidR="002A2731" w:rsidRDefault="00EC2874">
            <w:pPr>
              <w:jc w:val="left"/>
            </w:pPr>
            <w:r>
              <w:rPr>
                <w:sz w:val="24"/>
              </w:rPr>
              <w:t>交银施罗德基金公司</w:t>
            </w:r>
          </w:p>
        </w:tc>
        <w:tc>
          <w:tcPr>
            <w:tcW w:w="1766" w:type="dxa"/>
            <w:vAlign w:val="center"/>
          </w:tcPr>
          <w:p w:rsidR="002A2731" w:rsidRDefault="00EC2874">
            <w:pPr>
              <w:jc w:val="right"/>
            </w:pPr>
            <w:r>
              <w:rPr>
                <w:sz w:val="24"/>
              </w:rPr>
              <w:t>107,090.91</w:t>
            </w:r>
          </w:p>
        </w:tc>
        <w:tc>
          <w:tcPr>
            <w:tcW w:w="2162" w:type="dxa"/>
            <w:vAlign w:val="center"/>
          </w:tcPr>
          <w:p w:rsidR="002A2731" w:rsidRDefault="00EC2874">
            <w:pPr>
              <w:jc w:val="right"/>
            </w:pPr>
            <w:r>
              <w:rPr>
                <w:sz w:val="24"/>
              </w:rPr>
              <w:t>613,705.09</w:t>
            </w:r>
          </w:p>
        </w:tc>
        <w:tc>
          <w:tcPr>
            <w:tcW w:w="3070" w:type="dxa"/>
            <w:vAlign w:val="center"/>
          </w:tcPr>
          <w:p w:rsidR="002A2731" w:rsidRDefault="00EC2874">
            <w:pPr>
              <w:jc w:val="right"/>
            </w:pPr>
            <w:r>
              <w:rPr>
                <w:sz w:val="24"/>
              </w:rPr>
              <w:t>720,796.00</w:t>
            </w:r>
          </w:p>
        </w:tc>
      </w:tr>
      <w:tr w:rsidR="002A2731">
        <w:tc>
          <w:tcPr>
            <w:tcW w:w="2000" w:type="dxa"/>
            <w:vAlign w:val="center"/>
          </w:tcPr>
          <w:p w:rsidR="002A2731" w:rsidRDefault="00EC2874">
            <w:pPr>
              <w:jc w:val="left"/>
            </w:pPr>
            <w:r>
              <w:rPr>
                <w:sz w:val="24"/>
              </w:rPr>
              <w:t>中国农业银行</w:t>
            </w:r>
          </w:p>
        </w:tc>
        <w:tc>
          <w:tcPr>
            <w:tcW w:w="1766" w:type="dxa"/>
            <w:vAlign w:val="center"/>
          </w:tcPr>
          <w:p w:rsidR="002A2731" w:rsidRDefault="00EC2874">
            <w:pPr>
              <w:jc w:val="right"/>
            </w:pPr>
            <w:r>
              <w:rPr>
                <w:sz w:val="24"/>
              </w:rPr>
              <w:t>72,446.81</w:t>
            </w:r>
          </w:p>
        </w:tc>
        <w:tc>
          <w:tcPr>
            <w:tcW w:w="2162" w:type="dxa"/>
            <w:vAlign w:val="center"/>
          </w:tcPr>
          <w:p w:rsidR="002A2731" w:rsidRDefault="00EC2874">
            <w:pPr>
              <w:jc w:val="right"/>
            </w:pPr>
            <w:r>
              <w:rPr>
                <w:sz w:val="24"/>
              </w:rPr>
              <w:t>4,736.04</w:t>
            </w:r>
          </w:p>
        </w:tc>
        <w:tc>
          <w:tcPr>
            <w:tcW w:w="3070" w:type="dxa"/>
            <w:vAlign w:val="center"/>
          </w:tcPr>
          <w:p w:rsidR="002A2731" w:rsidRDefault="00EC2874">
            <w:pPr>
              <w:jc w:val="right"/>
            </w:pPr>
            <w:r>
              <w:rPr>
                <w:sz w:val="24"/>
              </w:rPr>
              <w:t>77,182.85</w:t>
            </w:r>
          </w:p>
        </w:tc>
      </w:tr>
      <w:tr w:rsidR="002A2731">
        <w:tc>
          <w:tcPr>
            <w:tcW w:w="2000" w:type="dxa"/>
            <w:vAlign w:val="center"/>
          </w:tcPr>
          <w:p w:rsidR="002A2731" w:rsidRDefault="00EC2874">
            <w:pPr>
              <w:jc w:val="left"/>
            </w:pPr>
            <w:r>
              <w:rPr>
                <w:sz w:val="24"/>
              </w:rPr>
              <w:t>交通银行</w:t>
            </w:r>
          </w:p>
        </w:tc>
        <w:tc>
          <w:tcPr>
            <w:tcW w:w="1766" w:type="dxa"/>
            <w:vAlign w:val="center"/>
          </w:tcPr>
          <w:p w:rsidR="002A2731" w:rsidRDefault="00EC2874">
            <w:pPr>
              <w:jc w:val="right"/>
            </w:pPr>
            <w:r>
              <w:rPr>
                <w:sz w:val="24"/>
              </w:rPr>
              <w:t>747,331.92</w:t>
            </w:r>
          </w:p>
        </w:tc>
        <w:tc>
          <w:tcPr>
            <w:tcW w:w="2162" w:type="dxa"/>
            <w:vAlign w:val="center"/>
          </w:tcPr>
          <w:p w:rsidR="002A2731" w:rsidRDefault="00EC2874">
            <w:pPr>
              <w:jc w:val="right"/>
            </w:pPr>
            <w:r>
              <w:rPr>
                <w:sz w:val="24"/>
              </w:rPr>
              <w:t>6,441.54</w:t>
            </w:r>
          </w:p>
        </w:tc>
        <w:tc>
          <w:tcPr>
            <w:tcW w:w="3070" w:type="dxa"/>
            <w:vAlign w:val="center"/>
          </w:tcPr>
          <w:p w:rsidR="002A2731" w:rsidRDefault="00EC2874">
            <w:pPr>
              <w:jc w:val="right"/>
            </w:pPr>
            <w:r>
              <w:rPr>
                <w:sz w:val="24"/>
              </w:rPr>
              <w:t>753,773.46</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926,869.64</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624,882.67</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1,551,752.31</w:t>
            </w:r>
          </w:p>
        </w:tc>
      </w:tr>
    </w:tbl>
    <w:p w:rsidR="002A2731" w:rsidRDefault="00EC2874">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的年费率计提，</w:t>
      </w:r>
      <w:r>
        <w:rPr>
          <w:kern w:val="0"/>
          <w:sz w:val="24"/>
        </w:rPr>
        <w:t>B</w:t>
      </w:r>
      <w:r>
        <w:rPr>
          <w:kern w:val="0"/>
          <w:sz w:val="24"/>
        </w:rPr>
        <w:t>级基金按前一日基金资产净值的</w:t>
      </w:r>
      <w:r>
        <w:rPr>
          <w:kern w:val="0"/>
          <w:sz w:val="24"/>
        </w:rPr>
        <w:t>0.01%</w:t>
      </w:r>
      <w:r>
        <w:rPr>
          <w:kern w:val="0"/>
          <w:sz w:val="24"/>
        </w:rPr>
        <w:t>的年费率计提，逐日累计至每月月底，按月支付给交银施罗德基金公司，再交由交银施罗德基金公司计算并支付给各基金销售机构。其计算公式为：</w:t>
      </w:r>
    </w:p>
    <w:p w:rsidR="002A2731" w:rsidRDefault="00EC2874">
      <w:pPr>
        <w:tabs>
          <w:tab w:val="left" w:pos="426"/>
        </w:tabs>
        <w:spacing w:before="29" w:line="288" w:lineRule="auto"/>
        <w:jc w:val="left"/>
        <w:rPr>
          <w:kern w:val="0"/>
          <w:sz w:val="24"/>
        </w:rPr>
      </w:pPr>
      <w:r>
        <w:rPr>
          <w:kern w:val="0"/>
          <w:sz w:val="24"/>
        </w:rPr>
        <w:t>A</w:t>
      </w:r>
      <w:r>
        <w:rPr>
          <w:kern w:val="0"/>
          <w:sz w:val="24"/>
        </w:rPr>
        <w:t>级基金日销售服务费</w:t>
      </w:r>
      <w:r>
        <w:rPr>
          <w:kern w:val="0"/>
          <w:sz w:val="24"/>
        </w:rPr>
        <w:t>=</w:t>
      </w:r>
      <w:r>
        <w:rPr>
          <w:kern w:val="0"/>
          <w:sz w:val="24"/>
        </w:rPr>
        <w:t>前一日</w:t>
      </w:r>
      <w:r>
        <w:rPr>
          <w:kern w:val="0"/>
          <w:sz w:val="24"/>
        </w:rPr>
        <w:t>A</w:t>
      </w:r>
      <w:r>
        <w:rPr>
          <w:kern w:val="0"/>
          <w:sz w:val="24"/>
        </w:rPr>
        <w:t>级基金份额对应的资产净值</w:t>
      </w:r>
      <w:r>
        <w:rPr>
          <w:kern w:val="0"/>
          <w:sz w:val="24"/>
        </w:rPr>
        <w:t>×0.25%÷</w:t>
      </w:r>
      <w:r>
        <w:rPr>
          <w:kern w:val="0"/>
          <w:sz w:val="24"/>
        </w:rPr>
        <w:t>当年天数；</w:t>
      </w:r>
    </w:p>
    <w:p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级基金日销售服务费</w:t>
      </w:r>
      <w:r w:rsidRPr="006159B2">
        <w:rPr>
          <w:kern w:val="0"/>
          <w:sz w:val="24"/>
        </w:rPr>
        <w:t>=</w:t>
      </w:r>
      <w:r w:rsidRPr="006159B2">
        <w:rPr>
          <w:kern w:val="0"/>
          <w:sz w:val="24"/>
        </w:rPr>
        <w:t>前一日</w:t>
      </w:r>
      <w:r w:rsidRPr="006159B2">
        <w:rPr>
          <w:kern w:val="0"/>
          <w:sz w:val="24"/>
        </w:rPr>
        <w:t>B</w:t>
      </w:r>
      <w:r w:rsidRPr="006159B2">
        <w:rPr>
          <w:kern w:val="0"/>
          <w:sz w:val="24"/>
        </w:rPr>
        <w:t>级基金份额对应的资产净值</w:t>
      </w:r>
      <w:r w:rsidRPr="006159B2">
        <w:rPr>
          <w:kern w:val="0"/>
          <w:sz w:val="24"/>
        </w:rPr>
        <w:t>×0.01%÷</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2019</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2019</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2A2731">
        <w:tc>
          <w:tcPr>
            <w:tcW w:w="1422" w:type="dxa"/>
            <w:vAlign w:val="center"/>
          </w:tcPr>
          <w:p w:rsidR="002A2731" w:rsidRDefault="00A97C45">
            <w:pPr>
              <w:jc w:val="center"/>
            </w:pPr>
            <w:r w:rsidRPr="00A97C45">
              <w:rPr>
                <w:rFonts w:hint="eastAsia"/>
                <w:bCs/>
                <w:sz w:val="24"/>
              </w:rPr>
              <w:t>中国农业银行</w:t>
            </w:r>
          </w:p>
        </w:tc>
        <w:tc>
          <w:tcPr>
            <w:tcW w:w="1818" w:type="dxa"/>
            <w:vAlign w:val="center"/>
          </w:tcPr>
          <w:p w:rsidR="002A2731" w:rsidRDefault="00EC2874">
            <w:pPr>
              <w:jc w:val="center"/>
            </w:pPr>
            <w:r>
              <w:rPr>
                <w:bCs/>
                <w:sz w:val="24"/>
              </w:rPr>
              <w:t>-</w:t>
            </w:r>
          </w:p>
        </w:tc>
        <w:tc>
          <w:tcPr>
            <w:tcW w:w="1260" w:type="dxa"/>
            <w:vAlign w:val="center"/>
          </w:tcPr>
          <w:p w:rsidR="002A2731" w:rsidRDefault="00EC2874">
            <w:pPr>
              <w:jc w:val="center"/>
            </w:pPr>
            <w:r>
              <w:rPr>
                <w:bCs/>
                <w:sz w:val="24"/>
              </w:rPr>
              <w:t>-</w:t>
            </w:r>
          </w:p>
        </w:tc>
        <w:tc>
          <w:tcPr>
            <w:tcW w:w="1260" w:type="dxa"/>
            <w:vAlign w:val="center"/>
          </w:tcPr>
          <w:p w:rsidR="002A2731" w:rsidRDefault="00EC2874">
            <w:pPr>
              <w:jc w:val="center"/>
            </w:pPr>
            <w:r>
              <w:rPr>
                <w:bCs/>
                <w:sz w:val="24"/>
              </w:rPr>
              <w:t>-</w:t>
            </w:r>
          </w:p>
        </w:tc>
        <w:tc>
          <w:tcPr>
            <w:tcW w:w="1080" w:type="dxa"/>
            <w:vAlign w:val="center"/>
          </w:tcPr>
          <w:p w:rsidR="002A2731" w:rsidRDefault="00EC2874">
            <w:pPr>
              <w:jc w:val="center"/>
            </w:pPr>
            <w:r>
              <w:rPr>
                <w:bCs/>
                <w:sz w:val="24"/>
              </w:rPr>
              <w:t>-</w:t>
            </w:r>
          </w:p>
        </w:tc>
        <w:tc>
          <w:tcPr>
            <w:tcW w:w="1512" w:type="dxa"/>
            <w:vAlign w:val="center"/>
          </w:tcPr>
          <w:p w:rsidR="002A2731" w:rsidRDefault="00EC2874">
            <w:pPr>
              <w:jc w:val="center"/>
            </w:pPr>
            <w:r>
              <w:rPr>
                <w:bCs/>
                <w:sz w:val="24"/>
              </w:rPr>
              <w:t>-</w:t>
            </w:r>
          </w:p>
        </w:tc>
        <w:tc>
          <w:tcPr>
            <w:tcW w:w="1083" w:type="dxa"/>
            <w:vAlign w:val="center"/>
          </w:tcPr>
          <w:p w:rsidR="002A2731" w:rsidRDefault="00EC2874">
            <w:pPr>
              <w:jc w:val="center"/>
            </w:pPr>
            <w:r>
              <w:rPr>
                <w:bCs/>
                <w:sz w:val="24"/>
              </w:rPr>
              <w:t>-</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2018</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2018</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2A2731">
        <w:tc>
          <w:tcPr>
            <w:tcW w:w="1422" w:type="dxa"/>
            <w:vAlign w:val="center"/>
          </w:tcPr>
          <w:p w:rsidR="002A2731" w:rsidRDefault="00EC2874">
            <w:pPr>
              <w:jc w:val="left"/>
            </w:pPr>
            <w:r>
              <w:rPr>
                <w:bCs/>
                <w:sz w:val="24"/>
              </w:rPr>
              <w:t>中国农业银行</w:t>
            </w:r>
            <w:r>
              <w:rPr>
                <w:bCs/>
                <w:sz w:val="24"/>
              </w:rPr>
              <w:t xml:space="preserve"> </w:t>
            </w:r>
          </w:p>
        </w:tc>
        <w:tc>
          <w:tcPr>
            <w:tcW w:w="1818" w:type="dxa"/>
            <w:vAlign w:val="center"/>
          </w:tcPr>
          <w:p w:rsidR="002A2731" w:rsidRDefault="00EC2874">
            <w:pPr>
              <w:jc w:val="right"/>
            </w:pPr>
            <w:r>
              <w:rPr>
                <w:bCs/>
                <w:sz w:val="24"/>
              </w:rPr>
              <w:t>1,159,291,777.27</w:t>
            </w:r>
          </w:p>
        </w:tc>
        <w:tc>
          <w:tcPr>
            <w:tcW w:w="1260" w:type="dxa"/>
            <w:vAlign w:val="center"/>
          </w:tcPr>
          <w:p w:rsidR="002A2731" w:rsidRDefault="00EC2874">
            <w:pPr>
              <w:jc w:val="right"/>
            </w:pPr>
            <w:r>
              <w:rPr>
                <w:bCs/>
                <w:sz w:val="24"/>
              </w:rPr>
              <w:t>149,022,616.03</w:t>
            </w:r>
          </w:p>
        </w:tc>
        <w:tc>
          <w:tcPr>
            <w:tcW w:w="1260" w:type="dxa"/>
            <w:vAlign w:val="center"/>
          </w:tcPr>
          <w:p w:rsidR="002A2731" w:rsidRDefault="00EC2874">
            <w:pPr>
              <w:jc w:val="right"/>
            </w:pPr>
            <w:r>
              <w:rPr>
                <w:bCs/>
                <w:sz w:val="24"/>
              </w:rPr>
              <w:t>-</w:t>
            </w:r>
          </w:p>
        </w:tc>
        <w:tc>
          <w:tcPr>
            <w:tcW w:w="1080" w:type="dxa"/>
            <w:vAlign w:val="center"/>
          </w:tcPr>
          <w:p w:rsidR="002A2731" w:rsidRDefault="00EC2874">
            <w:pPr>
              <w:jc w:val="right"/>
            </w:pPr>
            <w:r>
              <w:rPr>
                <w:bCs/>
                <w:sz w:val="24"/>
              </w:rPr>
              <w:t>-</w:t>
            </w:r>
          </w:p>
        </w:tc>
        <w:tc>
          <w:tcPr>
            <w:tcW w:w="1512" w:type="dxa"/>
            <w:vAlign w:val="center"/>
          </w:tcPr>
          <w:p w:rsidR="002A2731" w:rsidRDefault="00EC2874">
            <w:pPr>
              <w:jc w:val="right"/>
            </w:pPr>
            <w:r>
              <w:rPr>
                <w:bCs/>
                <w:sz w:val="24"/>
              </w:rPr>
              <w:t>-</w:t>
            </w:r>
          </w:p>
        </w:tc>
        <w:tc>
          <w:tcPr>
            <w:tcW w:w="1083" w:type="dxa"/>
            <w:vAlign w:val="center"/>
          </w:tcPr>
          <w:p w:rsidR="002A2731" w:rsidRDefault="00EC2874">
            <w:pPr>
              <w:jc w:val="right"/>
            </w:pPr>
            <w:r>
              <w:rPr>
                <w:bCs/>
                <w:sz w:val="24"/>
              </w:rPr>
              <w:t>-</w:t>
            </w:r>
          </w:p>
        </w:tc>
      </w:tr>
    </w:tbl>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5D75C1" w:rsidRDefault="005D75C1" w:rsidP="00244FEC">
      <w:pPr>
        <w:adjustRightInd w:val="0"/>
        <w:snapToGrid w:val="0"/>
        <w:spacing w:before="29" w:line="288" w:lineRule="auto"/>
        <w:rPr>
          <w:b/>
          <w:bCs/>
          <w:kern w:val="0"/>
          <w:sz w:val="24"/>
        </w:rPr>
      </w:pP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r w:rsidR="0034087D">
        <w:rPr>
          <w:rFonts w:hint="eastAsia"/>
          <w:kern w:val="0"/>
          <w:sz w:val="24"/>
        </w:rPr>
        <w:t>A</w:t>
      </w:r>
      <w:r w:rsidR="0034087D">
        <w:rPr>
          <w:rFonts w:hint="eastAsia"/>
          <w:kern w:val="0"/>
          <w:sz w:val="24"/>
        </w:rPr>
        <w:t>类</w:t>
      </w:r>
      <w:r w:rsidR="0034087D">
        <w:rPr>
          <w:kern w:val="0"/>
          <w:sz w:val="24"/>
        </w:rPr>
        <w:t>基金份额</w:t>
      </w:r>
      <w:r w:rsidRPr="00244FEC">
        <w:rPr>
          <w:rFonts w:hint="eastAsia"/>
          <w:kern w:val="0"/>
          <w:sz w:val="24"/>
        </w:rPr>
        <w:t>。</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交银货币</w:t>
      </w:r>
      <w:r>
        <w:rPr>
          <w:rFonts w:hint="eastAsia"/>
          <w:sz w:val="24"/>
        </w:rPr>
        <w:t>B</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交银货币</w:t>
            </w:r>
            <w:r>
              <w:rPr>
                <w:rFonts w:hint="eastAsia"/>
                <w:sz w:val="24"/>
              </w:rPr>
              <w:t>B</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2019</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交银货币</w:t>
            </w:r>
            <w:r>
              <w:rPr>
                <w:rFonts w:hint="eastAsia"/>
                <w:sz w:val="24"/>
              </w:rPr>
              <w:t>B</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2018</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widowControl/>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030D96">
              <w:rPr>
                <w:rFonts w:hint="eastAsia"/>
                <w:color w:val="000000"/>
                <w:sz w:val="24"/>
              </w:rPr>
              <w:t>基金</w:t>
            </w:r>
            <w:r w:rsidRPr="000C342B">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030D96">
              <w:rPr>
                <w:rFonts w:hint="eastAsia"/>
                <w:color w:val="000000"/>
                <w:sz w:val="24"/>
              </w:rPr>
              <w:t>基金</w:t>
            </w:r>
            <w:bookmarkStart w:id="68" w:name="_GoBack"/>
            <w:bookmarkEnd w:id="68"/>
            <w:r w:rsidRPr="000C342B">
              <w:rPr>
                <w:rFonts w:hint="eastAsia"/>
                <w:color w:val="000000"/>
                <w:sz w:val="24"/>
              </w:rPr>
              <w:t>份额的比例</w:t>
            </w:r>
            <w:r w:rsidR="00604AF1" w:rsidRPr="00C82BA2">
              <w:rPr>
                <w:sz w:val="24"/>
              </w:rPr>
              <w:t xml:space="preserve"> </w:t>
            </w:r>
          </w:p>
        </w:tc>
      </w:tr>
      <w:tr w:rsidR="002A2731">
        <w:tc>
          <w:tcPr>
            <w:tcW w:w="2024" w:type="dxa"/>
            <w:vAlign w:val="center"/>
          </w:tcPr>
          <w:p w:rsidR="002A2731" w:rsidRDefault="00EC2874">
            <w:pPr>
              <w:jc w:val="center"/>
            </w:pPr>
            <w:r>
              <w:rPr>
                <w:rFonts w:hint="eastAsia"/>
                <w:sz w:val="24"/>
              </w:rPr>
              <w:t>交银施罗德资管</w:t>
            </w:r>
          </w:p>
        </w:tc>
        <w:tc>
          <w:tcPr>
            <w:tcW w:w="2095" w:type="dxa"/>
            <w:vAlign w:val="center"/>
          </w:tcPr>
          <w:p w:rsidR="002A2731" w:rsidRDefault="00EC2874">
            <w:pPr>
              <w:jc w:val="center"/>
            </w:pPr>
            <w:r>
              <w:rPr>
                <w:rFonts w:hint="eastAsia"/>
                <w:sz w:val="24"/>
              </w:rPr>
              <w:t>-</w:t>
            </w:r>
          </w:p>
        </w:tc>
        <w:tc>
          <w:tcPr>
            <w:tcW w:w="1627" w:type="dxa"/>
            <w:vAlign w:val="center"/>
          </w:tcPr>
          <w:p w:rsidR="002A2731" w:rsidRDefault="00EC2874">
            <w:pPr>
              <w:jc w:val="center"/>
            </w:pPr>
            <w:r>
              <w:rPr>
                <w:rFonts w:hint="eastAsia"/>
                <w:sz w:val="24"/>
              </w:rPr>
              <w:t>-</w:t>
            </w:r>
          </w:p>
        </w:tc>
        <w:tc>
          <w:tcPr>
            <w:tcW w:w="1921" w:type="dxa"/>
            <w:vAlign w:val="center"/>
          </w:tcPr>
          <w:p w:rsidR="002A2731" w:rsidRDefault="00EC2874">
            <w:pPr>
              <w:jc w:val="center"/>
            </w:pPr>
            <w:r>
              <w:rPr>
                <w:rFonts w:hint="eastAsia"/>
                <w:sz w:val="24"/>
              </w:rPr>
              <w:t>300,493,761.55</w:t>
            </w:r>
          </w:p>
        </w:tc>
        <w:tc>
          <w:tcPr>
            <w:tcW w:w="1693" w:type="dxa"/>
            <w:vAlign w:val="center"/>
          </w:tcPr>
          <w:p w:rsidR="002A2731" w:rsidRDefault="00EC2874">
            <w:pPr>
              <w:jc w:val="center"/>
            </w:pPr>
            <w:r>
              <w:rPr>
                <w:rFonts w:hint="eastAsia"/>
                <w:sz w:val="24"/>
              </w:rPr>
              <w:t>31.37%</w:t>
            </w:r>
          </w:p>
        </w:tc>
      </w:tr>
      <w:tr w:rsidR="002A2731">
        <w:tc>
          <w:tcPr>
            <w:tcW w:w="2024" w:type="dxa"/>
            <w:vAlign w:val="center"/>
          </w:tcPr>
          <w:p w:rsidR="002A2731" w:rsidRDefault="00EC2874">
            <w:pPr>
              <w:jc w:val="center"/>
            </w:pPr>
            <w:r>
              <w:rPr>
                <w:rFonts w:hint="eastAsia"/>
                <w:sz w:val="24"/>
              </w:rPr>
              <w:t>交通银行</w:t>
            </w:r>
          </w:p>
        </w:tc>
        <w:tc>
          <w:tcPr>
            <w:tcW w:w="2095" w:type="dxa"/>
            <w:vAlign w:val="center"/>
          </w:tcPr>
          <w:p w:rsidR="002A2731" w:rsidRDefault="00EC2874">
            <w:pPr>
              <w:jc w:val="center"/>
            </w:pPr>
            <w:r>
              <w:rPr>
                <w:rFonts w:hint="eastAsia"/>
                <w:sz w:val="24"/>
              </w:rPr>
              <w:t>-</w:t>
            </w:r>
          </w:p>
        </w:tc>
        <w:tc>
          <w:tcPr>
            <w:tcW w:w="1627" w:type="dxa"/>
            <w:vAlign w:val="center"/>
          </w:tcPr>
          <w:p w:rsidR="002A2731" w:rsidRDefault="00EC2874">
            <w:pPr>
              <w:jc w:val="center"/>
            </w:pPr>
            <w:r>
              <w:rPr>
                <w:rFonts w:hint="eastAsia"/>
                <w:sz w:val="24"/>
              </w:rPr>
              <w:t>-</w:t>
            </w:r>
          </w:p>
        </w:tc>
        <w:tc>
          <w:tcPr>
            <w:tcW w:w="1921" w:type="dxa"/>
            <w:vAlign w:val="center"/>
          </w:tcPr>
          <w:p w:rsidR="002A2731" w:rsidRDefault="00EC2874">
            <w:pPr>
              <w:jc w:val="center"/>
            </w:pPr>
            <w:r>
              <w:rPr>
                <w:rFonts w:hint="eastAsia"/>
                <w:sz w:val="24"/>
              </w:rPr>
              <w:t>355,802,292.29</w:t>
            </w:r>
          </w:p>
        </w:tc>
        <w:tc>
          <w:tcPr>
            <w:tcW w:w="1693" w:type="dxa"/>
            <w:vAlign w:val="center"/>
          </w:tcPr>
          <w:p w:rsidR="002A2731" w:rsidRDefault="00EC2874">
            <w:pPr>
              <w:jc w:val="center"/>
            </w:pPr>
            <w:r>
              <w:rPr>
                <w:rFonts w:hint="eastAsia"/>
                <w:sz w:val="24"/>
              </w:rPr>
              <w:t>37.15%</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5D75C1" w:rsidRDefault="005D75C1" w:rsidP="00B151C3">
      <w:pPr>
        <w:spacing w:before="29" w:line="288" w:lineRule="auto"/>
        <w:rPr>
          <w:b/>
          <w:bCs/>
          <w:kern w:val="0"/>
          <w:sz w:val="24"/>
        </w:rPr>
      </w:pP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2019</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2019</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2A2731">
        <w:tc>
          <w:tcPr>
            <w:tcW w:w="1800" w:type="dxa"/>
            <w:vAlign w:val="center"/>
          </w:tcPr>
          <w:p w:rsidR="002A2731" w:rsidRDefault="00EC2874">
            <w:pPr>
              <w:jc w:val="center"/>
            </w:pPr>
            <w:r>
              <w:rPr>
                <w:rFonts w:hint="eastAsia"/>
                <w:szCs w:val="21"/>
              </w:rPr>
              <w:t>中国农业银行</w:t>
            </w:r>
          </w:p>
        </w:tc>
        <w:tc>
          <w:tcPr>
            <w:tcW w:w="1800" w:type="dxa"/>
            <w:vAlign w:val="center"/>
          </w:tcPr>
          <w:p w:rsidR="002A2731" w:rsidRDefault="00EC2874">
            <w:pPr>
              <w:jc w:val="center"/>
            </w:pPr>
            <w:r>
              <w:rPr>
                <w:rFonts w:hint="eastAsia"/>
                <w:szCs w:val="21"/>
              </w:rPr>
              <w:t>1,065,472.50</w:t>
            </w:r>
          </w:p>
        </w:tc>
        <w:tc>
          <w:tcPr>
            <w:tcW w:w="1800" w:type="dxa"/>
            <w:vAlign w:val="center"/>
          </w:tcPr>
          <w:p w:rsidR="002A2731" w:rsidRDefault="00EC2874">
            <w:pPr>
              <w:jc w:val="center"/>
            </w:pPr>
            <w:r>
              <w:rPr>
                <w:rFonts w:hint="eastAsia"/>
                <w:szCs w:val="21"/>
              </w:rPr>
              <w:t>16,429.85</w:t>
            </w:r>
          </w:p>
        </w:tc>
        <w:tc>
          <w:tcPr>
            <w:tcW w:w="1800" w:type="dxa"/>
            <w:vAlign w:val="center"/>
          </w:tcPr>
          <w:p w:rsidR="002A2731" w:rsidRDefault="00EC2874">
            <w:pPr>
              <w:jc w:val="center"/>
            </w:pPr>
            <w:r>
              <w:rPr>
                <w:rFonts w:hint="eastAsia"/>
                <w:szCs w:val="21"/>
              </w:rPr>
              <w:t>1,896,457.51</w:t>
            </w:r>
          </w:p>
        </w:tc>
        <w:tc>
          <w:tcPr>
            <w:tcW w:w="1800" w:type="dxa"/>
            <w:vAlign w:val="center"/>
          </w:tcPr>
          <w:p w:rsidR="002A2731" w:rsidRDefault="00EC2874">
            <w:pPr>
              <w:jc w:val="center"/>
            </w:pPr>
            <w:r>
              <w:rPr>
                <w:rFonts w:hint="eastAsia"/>
                <w:szCs w:val="21"/>
              </w:rPr>
              <w:t>179,623.65</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6D141C" w:rsidRPr="005D75C1" w:rsidRDefault="00522959" w:rsidP="005D75C1">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5D75C1" w:rsidRDefault="005D75C1" w:rsidP="005D75C1">
      <w:pPr>
        <w:spacing w:before="29" w:line="288" w:lineRule="auto"/>
        <w:rPr>
          <w:b/>
          <w:bCs/>
          <w:kern w:val="0"/>
          <w:sz w:val="24"/>
        </w:rPr>
      </w:pPr>
    </w:p>
    <w:p w:rsidR="00A2586B" w:rsidRPr="005D75C1" w:rsidRDefault="00A2586B" w:rsidP="005D75C1">
      <w:pPr>
        <w:spacing w:before="29" w:line="288" w:lineRule="auto"/>
        <w:rPr>
          <w:b/>
          <w:bCs/>
          <w:kern w:val="0"/>
          <w:sz w:val="24"/>
        </w:rPr>
      </w:pPr>
      <w:r w:rsidRPr="005D75C1">
        <w:rPr>
          <w:b/>
          <w:bCs/>
          <w:kern w:val="0"/>
          <w:sz w:val="24"/>
        </w:rPr>
        <w:t xml:space="preserve">7.4.10.7 </w:t>
      </w:r>
      <w:r w:rsidRPr="005D75C1">
        <w:rPr>
          <w:b/>
          <w:bCs/>
          <w:kern w:val="0"/>
          <w:sz w:val="24"/>
        </w:rPr>
        <w:t>其他关联交易事项的说明</w:t>
      </w:r>
    </w:p>
    <w:p w:rsidR="00A2586B" w:rsidRPr="005D75C1" w:rsidRDefault="00A2586B" w:rsidP="005D75C1">
      <w:pPr>
        <w:tabs>
          <w:tab w:val="left" w:pos="426"/>
        </w:tabs>
        <w:spacing w:before="29" w:line="288" w:lineRule="auto"/>
        <w:jc w:val="left"/>
        <w:rPr>
          <w:kern w:val="0"/>
          <w:sz w:val="24"/>
        </w:rPr>
      </w:pPr>
      <w:r w:rsidRPr="005D75C1">
        <w:rPr>
          <w:kern w:val="0"/>
          <w:sz w:val="24"/>
        </w:rPr>
        <w:t>本基金本报告期内及上年度可比期间无其他关联交易事项。</w:t>
      </w:r>
    </w:p>
    <w:p w:rsidR="005D75C1" w:rsidRPr="00D30784" w:rsidRDefault="005D75C1" w:rsidP="00D30784">
      <w:pPr>
        <w:widowControl/>
        <w:spacing w:line="360" w:lineRule="auto"/>
        <w:ind w:firstLineChars="200" w:firstLine="480"/>
        <w:rPr>
          <w:rFonts w:eastAsiaTheme="minorEastAsia"/>
          <w:color w:val="000000" w:themeColor="text1"/>
          <w:kern w:val="0"/>
          <w:sz w:val="24"/>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5,912,072.59</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380,188.40</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-195,555.33</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6,096,705.66</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交银货币</w:t>
      </w:r>
      <w:r w:rsidR="00D320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7,114,318.85</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2,547,064.90</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-1,707,519.53</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7,953,864.22</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2019</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2019</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30,039,664.98</w:t>
      </w:r>
      <w:r w:rsidRPr="003B397B">
        <w:rPr>
          <w:rFonts w:hint="eastAsia"/>
          <w:kern w:val="0"/>
          <w:sz w:val="24"/>
        </w:rPr>
        <w:t>元，是以如下债券作为</w:t>
      </w:r>
      <w:r w:rsidR="0034087D">
        <w:rPr>
          <w:rFonts w:hint="eastAsia"/>
          <w:kern w:val="0"/>
          <w:sz w:val="24"/>
        </w:rPr>
        <w:t>抵</w:t>
      </w:r>
      <w:r w:rsidRPr="003B397B">
        <w:rPr>
          <w:rFonts w:hint="eastAsia"/>
          <w:kern w:val="0"/>
          <w:sz w:val="24"/>
        </w:rPr>
        <w:t>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2A2731">
        <w:tc>
          <w:tcPr>
            <w:tcW w:w="1500" w:type="dxa"/>
            <w:vAlign w:val="center"/>
          </w:tcPr>
          <w:p w:rsidR="002A2731" w:rsidRDefault="00EC2874">
            <w:pPr>
              <w:jc w:val="center"/>
            </w:pPr>
            <w:r>
              <w:rPr>
                <w:rFonts w:hint="eastAsia"/>
                <w:kern w:val="0"/>
                <w:sz w:val="24"/>
              </w:rPr>
              <w:t>130402</w:t>
            </w:r>
          </w:p>
        </w:tc>
        <w:tc>
          <w:tcPr>
            <w:tcW w:w="1500" w:type="dxa"/>
            <w:vAlign w:val="center"/>
          </w:tcPr>
          <w:p w:rsidR="002A2731" w:rsidRDefault="00EC2874">
            <w:pPr>
              <w:jc w:val="center"/>
            </w:pPr>
            <w:r>
              <w:rPr>
                <w:rFonts w:hint="eastAsia"/>
                <w:kern w:val="0"/>
                <w:sz w:val="24"/>
              </w:rPr>
              <w:t>13</w:t>
            </w:r>
            <w:r>
              <w:rPr>
                <w:rFonts w:hint="eastAsia"/>
                <w:kern w:val="0"/>
                <w:sz w:val="24"/>
              </w:rPr>
              <w:t>农发</w:t>
            </w:r>
            <w:r>
              <w:rPr>
                <w:rFonts w:hint="eastAsia"/>
                <w:kern w:val="0"/>
                <w:sz w:val="24"/>
              </w:rPr>
              <w:t>02</w:t>
            </w:r>
          </w:p>
        </w:tc>
        <w:tc>
          <w:tcPr>
            <w:tcW w:w="1500" w:type="dxa"/>
            <w:vAlign w:val="center"/>
          </w:tcPr>
          <w:p w:rsidR="002A2731" w:rsidRDefault="00EC2874">
            <w:pPr>
              <w:jc w:val="center"/>
            </w:pPr>
            <w:r>
              <w:rPr>
                <w:rFonts w:hint="eastAsia"/>
                <w:kern w:val="0"/>
                <w:sz w:val="24"/>
              </w:rPr>
              <w:t>2020-01-02</w:t>
            </w:r>
          </w:p>
        </w:tc>
        <w:tc>
          <w:tcPr>
            <w:tcW w:w="1260" w:type="dxa"/>
            <w:vAlign w:val="center"/>
          </w:tcPr>
          <w:p w:rsidR="002A2731" w:rsidRDefault="00EC2874">
            <w:pPr>
              <w:jc w:val="right"/>
            </w:pPr>
            <w:r>
              <w:rPr>
                <w:rFonts w:hint="eastAsia"/>
                <w:kern w:val="0"/>
                <w:sz w:val="24"/>
              </w:rPr>
              <w:t>100.23</w:t>
            </w:r>
          </w:p>
        </w:tc>
        <w:tc>
          <w:tcPr>
            <w:tcW w:w="1440" w:type="dxa"/>
            <w:vAlign w:val="center"/>
          </w:tcPr>
          <w:p w:rsidR="002A2731" w:rsidRDefault="00EC2874">
            <w:pPr>
              <w:jc w:val="right"/>
            </w:pPr>
            <w:r>
              <w:rPr>
                <w:rFonts w:hint="eastAsia"/>
                <w:kern w:val="0"/>
                <w:sz w:val="24"/>
              </w:rPr>
              <w:t>100,000</w:t>
            </w:r>
          </w:p>
        </w:tc>
        <w:tc>
          <w:tcPr>
            <w:tcW w:w="1836" w:type="dxa"/>
            <w:vAlign w:val="center"/>
          </w:tcPr>
          <w:p w:rsidR="002A2731" w:rsidRDefault="00EC2874">
            <w:pPr>
              <w:jc w:val="right"/>
            </w:pPr>
            <w:r>
              <w:rPr>
                <w:rFonts w:hint="eastAsia"/>
                <w:kern w:val="0"/>
                <w:sz w:val="24"/>
              </w:rPr>
              <w:t>10,023,347.14</w:t>
            </w:r>
          </w:p>
        </w:tc>
      </w:tr>
      <w:tr w:rsidR="002A2731">
        <w:tc>
          <w:tcPr>
            <w:tcW w:w="1500" w:type="dxa"/>
            <w:vAlign w:val="center"/>
          </w:tcPr>
          <w:p w:rsidR="002A2731" w:rsidRDefault="00EC2874">
            <w:pPr>
              <w:jc w:val="center"/>
            </w:pPr>
            <w:r>
              <w:rPr>
                <w:rFonts w:hint="eastAsia"/>
                <w:kern w:val="0"/>
                <w:sz w:val="24"/>
              </w:rPr>
              <w:t>190302</w:t>
            </w:r>
          </w:p>
        </w:tc>
        <w:tc>
          <w:tcPr>
            <w:tcW w:w="1500" w:type="dxa"/>
            <w:vAlign w:val="center"/>
          </w:tcPr>
          <w:p w:rsidR="002A2731" w:rsidRDefault="00EC2874">
            <w:pPr>
              <w:jc w:val="center"/>
            </w:pPr>
            <w:r>
              <w:rPr>
                <w:rFonts w:hint="eastAsia"/>
                <w:kern w:val="0"/>
                <w:sz w:val="24"/>
              </w:rPr>
              <w:t>19</w:t>
            </w:r>
            <w:r>
              <w:rPr>
                <w:rFonts w:hint="eastAsia"/>
                <w:kern w:val="0"/>
                <w:sz w:val="24"/>
              </w:rPr>
              <w:t>进出</w:t>
            </w:r>
            <w:r>
              <w:rPr>
                <w:rFonts w:hint="eastAsia"/>
                <w:kern w:val="0"/>
                <w:sz w:val="24"/>
              </w:rPr>
              <w:t>02</w:t>
            </w:r>
          </w:p>
        </w:tc>
        <w:tc>
          <w:tcPr>
            <w:tcW w:w="1500" w:type="dxa"/>
            <w:vAlign w:val="center"/>
          </w:tcPr>
          <w:p w:rsidR="002A2731" w:rsidRDefault="00EC2874">
            <w:pPr>
              <w:jc w:val="center"/>
            </w:pPr>
            <w:r>
              <w:rPr>
                <w:rFonts w:hint="eastAsia"/>
                <w:kern w:val="0"/>
                <w:sz w:val="24"/>
              </w:rPr>
              <w:t>2020-01-02</w:t>
            </w:r>
          </w:p>
        </w:tc>
        <w:tc>
          <w:tcPr>
            <w:tcW w:w="1260" w:type="dxa"/>
            <w:vAlign w:val="center"/>
          </w:tcPr>
          <w:p w:rsidR="002A2731" w:rsidRDefault="00EC2874">
            <w:pPr>
              <w:jc w:val="right"/>
            </w:pPr>
            <w:r>
              <w:rPr>
                <w:rFonts w:hint="eastAsia"/>
                <w:kern w:val="0"/>
                <w:sz w:val="24"/>
              </w:rPr>
              <w:t>100.05</w:t>
            </w:r>
          </w:p>
        </w:tc>
        <w:tc>
          <w:tcPr>
            <w:tcW w:w="1440" w:type="dxa"/>
            <w:vAlign w:val="center"/>
          </w:tcPr>
          <w:p w:rsidR="002A2731" w:rsidRDefault="00EC2874">
            <w:pPr>
              <w:jc w:val="right"/>
            </w:pPr>
            <w:r>
              <w:rPr>
                <w:rFonts w:hint="eastAsia"/>
                <w:kern w:val="0"/>
                <w:sz w:val="24"/>
              </w:rPr>
              <w:t>100,000</w:t>
            </w:r>
          </w:p>
        </w:tc>
        <w:tc>
          <w:tcPr>
            <w:tcW w:w="1836" w:type="dxa"/>
            <w:vAlign w:val="center"/>
          </w:tcPr>
          <w:p w:rsidR="002A2731" w:rsidRDefault="00EC2874">
            <w:pPr>
              <w:jc w:val="right"/>
            </w:pPr>
            <w:r>
              <w:rPr>
                <w:rFonts w:hint="eastAsia"/>
                <w:kern w:val="0"/>
                <w:sz w:val="24"/>
              </w:rPr>
              <w:t>10,005,245.29</w:t>
            </w:r>
          </w:p>
        </w:tc>
      </w:tr>
      <w:tr w:rsidR="002A2731">
        <w:tc>
          <w:tcPr>
            <w:tcW w:w="1500" w:type="dxa"/>
            <w:vAlign w:val="center"/>
          </w:tcPr>
          <w:p w:rsidR="002A2731" w:rsidRDefault="00EC2874">
            <w:pPr>
              <w:jc w:val="center"/>
            </w:pPr>
            <w:r>
              <w:rPr>
                <w:rFonts w:hint="eastAsia"/>
                <w:kern w:val="0"/>
                <w:sz w:val="24"/>
              </w:rPr>
              <w:t>111914113</w:t>
            </w:r>
          </w:p>
        </w:tc>
        <w:tc>
          <w:tcPr>
            <w:tcW w:w="1500" w:type="dxa"/>
            <w:vAlign w:val="center"/>
          </w:tcPr>
          <w:p w:rsidR="002A2731" w:rsidRDefault="00EC2874">
            <w:pPr>
              <w:jc w:val="center"/>
            </w:pPr>
            <w:r>
              <w:rPr>
                <w:rFonts w:hint="eastAsia"/>
                <w:kern w:val="0"/>
                <w:sz w:val="24"/>
              </w:rPr>
              <w:t>19</w:t>
            </w:r>
            <w:r>
              <w:rPr>
                <w:rFonts w:hint="eastAsia"/>
                <w:kern w:val="0"/>
                <w:sz w:val="24"/>
              </w:rPr>
              <w:t>江苏银行</w:t>
            </w:r>
            <w:r>
              <w:rPr>
                <w:rFonts w:hint="eastAsia"/>
                <w:kern w:val="0"/>
                <w:sz w:val="24"/>
              </w:rPr>
              <w:t>CD113</w:t>
            </w:r>
          </w:p>
        </w:tc>
        <w:tc>
          <w:tcPr>
            <w:tcW w:w="1500" w:type="dxa"/>
            <w:vAlign w:val="center"/>
          </w:tcPr>
          <w:p w:rsidR="002A2731" w:rsidRDefault="00EC2874">
            <w:pPr>
              <w:jc w:val="center"/>
            </w:pPr>
            <w:r>
              <w:rPr>
                <w:rFonts w:hint="eastAsia"/>
                <w:kern w:val="0"/>
                <w:sz w:val="24"/>
              </w:rPr>
              <w:t>2020-01-02</w:t>
            </w:r>
          </w:p>
        </w:tc>
        <w:tc>
          <w:tcPr>
            <w:tcW w:w="1260" w:type="dxa"/>
            <w:vAlign w:val="center"/>
          </w:tcPr>
          <w:p w:rsidR="002A2731" w:rsidRDefault="00EC2874">
            <w:pPr>
              <w:jc w:val="right"/>
            </w:pPr>
            <w:r>
              <w:rPr>
                <w:rFonts w:hint="eastAsia"/>
                <w:kern w:val="0"/>
                <w:sz w:val="24"/>
              </w:rPr>
              <w:t>99.28</w:t>
            </w:r>
          </w:p>
        </w:tc>
        <w:tc>
          <w:tcPr>
            <w:tcW w:w="1440" w:type="dxa"/>
            <w:vAlign w:val="center"/>
          </w:tcPr>
          <w:p w:rsidR="002A2731" w:rsidRDefault="00EC2874">
            <w:pPr>
              <w:jc w:val="right"/>
            </w:pPr>
            <w:r>
              <w:rPr>
                <w:rFonts w:hint="eastAsia"/>
                <w:kern w:val="0"/>
                <w:sz w:val="24"/>
              </w:rPr>
              <w:t>120,000</w:t>
            </w:r>
          </w:p>
        </w:tc>
        <w:tc>
          <w:tcPr>
            <w:tcW w:w="1836" w:type="dxa"/>
            <w:vAlign w:val="center"/>
          </w:tcPr>
          <w:p w:rsidR="002A2731" w:rsidRDefault="00EC2874">
            <w:pPr>
              <w:jc w:val="right"/>
            </w:pPr>
            <w:r>
              <w:rPr>
                <w:rFonts w:hint="eastAsia"/>
                <w:kern w:val="0"/>
                <w:sz w:val="24"/>
              </w:rPr>
              <w:t>11,913,900.44</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320,000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31,942,492.87</w:t>
            </w:r>
          </w:p>
        </w:tc>
      </w:tr>
    </w:tbl>
    <w:p w:rsidR="005D75C1" w:rsidRDefault="005D75C1" w:rsidP="003661C9">
      <w:pPr>
        <w:spacing w:before="29" w:line="288" w:lineRule="auto"/>
        <w:rPr>
          <w:b/>
          <w:sz w:val="24"/>
        </w:rPr>
      </w:pPr>
    </w:p>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5D75C1">
      <w:pPr>
        <w:spacing w:before="29" w:line="288" w:lineRule="auto"/>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2A2731" w:rsidRDefault="00EC2874">
      <w:pPr>
        <w:spacing w:before="29" w:line="288" w:lineRule="auto"/>
        <w:ind w:firstLine="420"/>
        <w:rPr>
          <w:kern w:val="0"/>
          <w:sz w:val="24"/>
        </w:rPr>
      </w:pPr>
      <w:r>
        <w:rPr>
          <w:rFonts w:hint="eastAsia"/>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2A2731" w:rsidRDefault="00EC2874">
      <w:pPr>
        <w:spacing w:before="29" w:line="288" w:lineRule="auto"/>
        <w:ind w:firstLine="420"/>
        <w:rPr>
          <w:kern w:val="0"/>
          <w:sz w:val="24"/>
        </w:rPr>
      </w:pPr>
      <w:r>
        <w:rPr>
          <w:rFonts w:hint="eastAsia"/>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2A2731" w:rsidRDefault="00EC2874">
      <w:pPr>
        <w:spacing w:before="29" w:line="288" w:lineRule="auto"/>
        <w:ind w:firstLine="420"/>
        <w:rPr>
          <w:kern w:val="0"/>
          <w:sz w:val="24"/>
        </w:rPr>
      </w:pPr>
      <w:r>
        <w:rPr>
          <w:rFonts w:hint="eastAsia"/>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2A2731" w:rsidRDefault="00EC2874">
      <w:pPr>
        <w:spacing w:before="29" w:line="288" w:lineRule="auto"/>
        <w:ind w:firstLine="420"/>
        <w:rPr>
          <w:kern w:val="0"/>
          <w:sz w:val="24"/>
        </w:rPr>
      </w:pPr>
      <w:r>
        <w:rPr>
          <w:rFonts w:hint="eastAsia"/>
          <w:kern w:val="0"/>
          <w:sz w:val="24"/>
        </w:rPr>
        <w:t>本基金的银行存款存放于本基金的基金托管行</w:t>
      </w:r>
      <w:r>
        <w:rPr>
          <w:rFonts w:hint="eastAsia"/>
          <w:kern w:val="0"/>
          <w:sz w:val="24"/>
        </w:rPr>
        <w:t>-</w:t>
      </w:r>
      <w:r>
        <w:rPr>
          <w:rFonts w:hint="eastAsia"/>
          <w:kern w:val="0"/>
          <w:sz w:val="24"/>
        </w:rPr>
        <w:t>中国农业银行及声誉良好的股份制商业银行。本基金认为与其相关的信用风险不重大。</w:t>
      </w:r>
    </w:p>
    <w:p w:rsidR="002A2731" w:rsidRDefault="00EC2874">
      <w:pPr>
        <w:spacing w:before="29" w:line="288" w:lineRule="auto"/>
        <w:ind w:firstLine="420"/>
        <w:rPr>
          <w:kern w:val="0"/>
          <w:sz w:val="24"/>
        </w:rPr>
      </w:pPr>
      <w:r>
        <w:rPr>
          <w:rFonts w:hint="eastAsia"/>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3661C9" w:rsidRDefault="006D141C" w:rsidP="003661C9">
      <w:pPr>
        <w:spacing w:before="29" w:line="288" w:lineRule="auto"/>
        <w:ind w:firstLine="420"/>
        <w:rPr>
          <w:kern w:val="0"/>
          <w:sz w:val="24"/>
        </w:rPr>
      </w:pPr>
      <w:r w:rsidRPr="003661C9">
        <w:rPr>
          <w:rFonts w:hint="eastAsia"/>
          <w:kern w:val="0"/>
          <w:sz w:val="24"/>
        </w:rPr>
        <w:t>对于与债券投资等投资品种相关的信用风险，本基金管理人通过对投资品种的信用等级评估来选择适当的投资对象，并限制单个投资品种的持有比例来管理信用风险。</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2A2731" w:rsidRPr="005D75C1" w:rsidRDefault="00EC2874" w:rsidP="005D75C1">
      <w:pPr>
        <w:spacing w:before="29" w:line="288" w:lineRule="auto"/>
        <w:ind w:firstLine="420"/>
        <w:rPr>
          <w:kern w:val="0"/>
          <w:sz w:val="24"/>
        </w:rPr>
      </w:pPr>
      <w:r w:rsidRPr="005D75C1">
        <w:rPr>
          <w:kern w:val="0"/>
          <w:sz w:val="24"/>
        </w:rPr>
        <w:t>流动性风险指因市场交易相对不活跃导致基金投资资产无法以适当价格及时变现，进而无法应对债务到期偿付或投资者赎回款按时支付的风险。</w:t>
      </w:r>
    </w:p>
    <w:p w:rsidR="002A2731" w:rsidRPr="005D75C1" w:rsidRDefault="00EC2874" w:rsidP="005D75C1">
      <w:pPr>
        <w:spacing w:before="29" w:line="288" w:lineRule="auto"/>
        <w:ind w:firstLine="420"/>
        <w:rPr>
          <w:kern w:val="0"/>
          <w:sz w:val="24"/>
        </w:rPr>
      </w:pPr>
      <w:r w:rsidRPr="005D75C1">
        <w:rPr>
          <w:kern w:val="0"/>
          <w:sz w:val="24"/>
        </w:rPr>
        <w:t>本基金坚持组合管理、分散投资的原则开展投资活动，所持证券均在证券交易所或银行间同业市场交易，本期末本基金未持有具有重大流动性风险的投资品种。在严格遵守基金管理人流动性相关交易限制前提下，本基金基金管理人根据相关法规对本基金份额持有人集中度实施严格监控和管理，针对投资人集中度情况对本基金的投资组合实施动态调整。同时，本基金在需要时可通过卖出回购金融资产方式融入短期资金，以缓解流动性风险。</w:t>
      </w:r>
    </w:p>
    <w:p w:rsidR="002A2731" w:rsidRPr="005D75C1" w:rsidRDefault="00EC2874" w:rsidP="005D75C1">
      <w:pPr>
        <w:spacing w:before="29" w:line="288" w:lineRule="auto"/>
        <w:ind w:firstLine="420"/>
        <w:rPr>
          <w:kern w:val="0"/>
          <w:sz w:val="24"/>
        </w:rPr>
      </w:pPr>
      <w:r w:rsidRPr="005D75C1">
        <w:rPr>
          <w:kern w:val="0"/>
          <w:sz w:val="24"/>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D458DD" w:rsidRPr="005D75C1" w:rsidRDefault="00D458DD" w:rsidP="005D75C1">
      <w:pPr>
        <w:spacing w:before="29" w:line="288" w:lineRule="auto"/>
        <w:ind w:firstLine="420"/>
        <w:rPr>
          <w:kern w:val="0"/>
          <w:sz w:val="24"/>
        </w:rPr>
      </w:pPr>
      <w:r w:rsidRPr="005D75C1">
        <w:rPr>
          <w:kern w:val="0"/>
          <w:sz w:val="24"/>
        </w:rPr>
        <w:t>截止本报告期末及上年度末，本基金无重大流动性风险。</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2019</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2A2731">
        <w:tc>
          <w:tcPr>
            <w:tcW w:w="1666" w:type="dxa"/>
            <w:gridSpan w:val="2"/>
            <w:vAlign w:val="center"/>
          </w:tcPr>
          <w:p w:rsidR="002A2731" w:rsidRDefault="00EC2874">
            <w:pPr>
              <w:jc w:val="left"/>
            </w:pPr>
            <w:r>
              <w:rPr>
                <w:color w:val="000000"/>
                <w:sz w:val="18"/>
                <w:szCs w:val="18"/>
              </w:rPr>
              <w:t>银行存款</w:t>
            </w:r>
          </w:p>
        </w:tc>
        <w:tc>
          <w:tcPr>
            <w:tcW w:w="1265" w:type="dxa"/>
            <w:gridSpan w:val="2"/>
            <w:vAlign w:val="center"/>
          </w:tcPr>
          <w:p w:rsidR="002A2731" w:rsidRDefault="00EC2874">
            <w:pPr>
              <w:jc w:val="left"/>
            </w:pPr>
            <w:r>
              <w:rPr>
                <w:color w:val="000000"/>
                <w:sz w:val="18"/>
                <w:szCs w:val="18"/>
              </w:rPr>
              <w:t>31,065,472.50</w:t>
            </w:r>
          </w:p>
        </w:tc>
        <w:tc>
          <w:tcPr>
            <w:tcW w:w="1134" w:type="dxa"/>
            <w:gridSpan w:val="3"/>
            <w:vAlign w:val="center"/>
          </w:tcPr>
          <w:p w:rsidR="002A2731" w:rsidRDefault="00EC2874">
            <w:pPr>
              <w:jc w:val="left"/>
            </w:pPr>
            <w:r>
              <w:rPr>
                <w:color w:val="000000"/>
                <w:sz w:val="18"/>
                <w:szCs w:val="18"/>
              </w:rPr>
              <w:t>100,000,000.00</w:t>
            </w:r>
          </w:p>
        </w:tc>
        <w:tc>
          <w:tcPr>
            <w:tcW w:w="1142" w:type="dxa"/>
            <w:vAlign w:val="center"/>
          </w:tcPr>
          <w:p w:rsidR="002A2731" w:rsidRDefault="00EC2874">
            <w:pPr>
              <w:jc w:val="left"/>
            </w:pPr>
            <w:r>
              <w:rPr>
                <w:color w:val="000000"/>
                <w:sz w:val="18"/>
                <w:szCs w:val="18"/>
              </w:rPr>
              <w:t>40,000,000.00</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center"/>
            </w:pPr>
            <w:r>
              <w:rPr>
                <w:color w:val="000000"/>
                <w:sz w:val="18"/>
                <w:szCs w:val="18"/>
              </w:rPr>
              <w:t>-</w:t>
            </w:r>
          </w:p>
        </w:tc>
        <w:tc>
          <w:tcPr>
            <w:tcW w:w="982" w:type="dxa"/>
            <w:vAlign w:val="center"/>
          </w:tcPr>
          <w:p w:rsidR="002A2731" w:rsidRDefault="00EC2874">
            <w:pPr>
              <w:jc w:val="center"/>
            </w:pPr>
            <w:r>
              <w:rPr>
                <w:color w:val="000000"/>
                <w:sz w:val="18"/>
                <w:szCs w:val="18"/>
              </w:rPr>
              <w:t>-</w:t>
            </w:r>
          </w:p>
        </w:tc>
        <w:tc>
          <w:tcPr>
            <w:tcW w:w="1036" w:type="dxa"/>
            <w:gridSpan w:val="2"/>
            <w:vAlign w:val="center"/>
          </w:tcPr>
          <w:p w:rsidR="002A2731" w:rsidRDefault="00EC2874">
            <w:pPr>
              <w:jc w:val="center"/>
            </w:pPr>
            <w:r>
              <w:rPr>
                <w:color w:val="000000"/>
                <w:sz w:val="18"/>
                <w:szCs w:val="18"/>
              </w:rPr>
              <w:t>171,065,472.50</w:t>
            </w:r>
          </w:p>
        </w:tc>
      </w:tr>
      <w:tr w:rsidR="002A2731">
        <w:tc>
          <w:tcPr>
            <w:tcW w:w="1666" w:type="dxa"/>
            <w:gridSpan w:val="2"/>
            <w:vAlign w:val="center"/>
          </w:tcPr>
          <w:p w:rsidR="002A2731" w:rsidRDefault="00EC2874">
            <w:pPr>
              <w:jc w:val="left"/>
            </w:pPr>
            <w:r>
              <w:rPr>
                <w:color w:val="000000"/>
                <w:sz w:val="18"/>
                <w:szCs w:val="18"/>
              </w:rPr>
              <w:t>交易性金融资产</w:t>
            </w:r>
          </w:p>
        </w:tc>
        <w:tc>
          <w:tcPr>
            <w:tcW w:w="1265" w:type="dxa"/>
            <w:gridSpan w:val="2"/>
            <w:vAlign w:val="center"/>
          </w:tcPr>
          <w:p w:rsidR="002A2731" w:rsidRDefault="00EC2874">
            <w:pPr>
              <w:jc w:val="left"/>
            </w:pPr>
            <w:r>
              <w:rPr>
                <w:color w:val="000000"/>
                <w:sz w:val="18"/>
                <w:szCs w:val="18"/>
              </w:rPr>
              <w:t>9,987,159.16</w:t>
            </w:r>
          </w:p>
        </w:tc>
        <w:tc>
          <w:tcPr>
            <w:tcW w:w="1134" w:type="dxa"/>
            <w:gridSpan w:val="3"/>
            <w:vAlign w:val="center"/>
          </w:tcPr>
          <w:p w:rsidR="002A2731" w:rsidRDefault="00EC2874">
            <w:pPr>
              <w:jc w:val="left"/>
            </w:pPr>
            <w:r>
              <w:rPr>
                <w:color w:val="000000"/>
                <w:sz w:val="18"/>
                <w:szCs w:val="18"/>
              </w:rPr>
              <w:t>99,504,895.56</w:t>
            </w:r>
          </w:p>
        </w:tc>
        <w:tc>
          <w:tcPr>
            <w:tcW w:w="1142" w:type="dxa"/>
            <w:vAlign w:val="center"/>
          </w:tcPr>
          <w:p w:rsidR="002A2731" w:rsidRDefault="00EC2874">
            <w:pPr>
              <w:jc w:val="left"/>
            </w:pPr>
            <w:r>
              <w:rPr>
                <w:color w:val="000000"/>
                <w:sz w:val="18"/>
                <w:szCs w:val="18"/>
              </w:rPr>
              <w:t>39,346,344.78</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center"/>
            </w:pPr>
            <w:r>
              <w:rPr>
                <w:color w:val="000000"/>
                <w:sz w:val="18"/>
                <w:szCs w:val="18"/>
              </w:rPr>
              <w:t>-</w:t>
            </w:r>
          </w:p>
        </w:tc>
        <w:tc>
          <w:tcPr>
            <w:tcW w:w="982" w:type="dxa"/>
            <w:vAlign w:val="center"/>
          </w:tcPr>
          <w:p w:rsidR="002A2731" w:rsidRDefault="00EC2874">
            <w:pPr>
              <w:jc w:val="center"/>
            </w:pPr>
            <w:r>
              <w:rPr>
                <w:color w:val="000000"/>
                <w:sz w:val="18"/>
                <w:szCs w:val="18"/>
              </w:rPr>
              <w:t>-</w:t>
            </w:r>
          </w:p>
        </w:tc>
        <w:tc>
          <w:tcPr>
            <w:tcW w:w="1036" w:type="dxa"/>
            <w:gridSpan w:val="2"/>
            <w:vAlign w:val="center"/>
          </w:tcPr>
          <w:p w:rsidR="002A2731" w:rsidRDefault="00EC2874">
            <w:pPr>
              <w:jc w:val="center"/>
            </w:pPr>
            <w:r>
              <w:rPr>
                <w:color w:val="000000"/>
                <w:sz w:val="18"/>
                <w:szCs w:val="18"/>
              </w:rPr>
              <w:t>148,838,399.50</w:t>
            </w:r>
          </w:p>
        </w:tc>
      </w:tr>
      <w:tr w:rsidR="002A2731">
        <w:tc>
          <w:tcPr>
            <w:tcW w:w="1666" w:type="dxa"/>
            <w:gridSpan w:val="2"/>
            <w:vAlign w:val="center"/>
          </w:tcPr>
          <w:p w:rsidR="002A2731" w:rsidRDefault="00EC2874">
            <w:pPr>
              <w:jc w:val="left"/>
            </w:pPr>
            <w:r>
              <w:rPr>
                <w:color w:val="000000"/>
                <w:sz w:val="18"/>
                <w:szCs w:val="18"/>
              </w:rPr>
              <w:t>买入返售金融资产</w:t>
            </w:r>
          </w:p>
        </w:tc>
        <w:tc>
          <w:tcPr>
            <w:tcW w:w="1265" w:type="dxa"/>
            <w:gridSpan w:val="2"/>
            <w:vAlign w:val="center"/>
          </w:tcPr>
          <w:p w:rsidR="002A2731" w:rsidRDefault="00EC2874">
            <w:pPr>
              <w:jc w:val="left"/>
            </w:pPr>
            <w:r>
              <w:rPr>
                <w:color w:val="000000"/>
                <w:sz w:val="18"/>
                <w:szCs w:val="18"/>
              </w:rPr>
              <w:t>30,000,165.00</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center"/>
            </w:pPr>
            <w:r>
              <w:rPr>
                <w:color w:val="000000"/>
                <w:sz w:val="18"/>
                <w:szCs w:val="18"/>
              </w:rPr>
              <w:t>-</w:t>
            </w:r>
          </w:p>
        </w:tc>
        <w:tc>
          <w:tcPr>
            <w:tcW w:w="982" w:type="dxa"/>
            <w:vAlign w:val="center"/>
          </w:tcPr>
          <w:p w:rsidR="002A2731" w:rsidRDefault="00EC2874">
            <w:pPr>
              <w:jc w:val="center"/>
            </w:pPr>
            <w:r>
              <w:rPr>
                <w:color w:val="000000"/>
                <w:sz w:val="18"/>
                <w:szCs w:val="18"/>
              </w:rPr>
              <w:t>-</w:t>
            </w:r>
          </w:p>
        </w:tc>
        <w:tc>
          <w:tcPr>
            <w:tcW w:w="1036" w:type="dxa"/>
            <w:gridSpan w:val="2"/>
            <w:vAlign w:val="center"/>
          </w:tcPr>
          <w:p w:rsidR="002A2731" w:rsidRDefault="00EC2874">
            <w:pPr>
              <w:jc w:val="center"/>
            </w:pPr>
            <w:r>
              <w:rPr>
                <w:color w:val="000000"/>
                <w:sz w:val="18"/>
                <w:szCs w:val="18"/>
              </w:rPr>
              <w:t>30,000,165.00</w:t>
            </w:r>
          </w:p>
        </w:tc>
      </w:tr>
      <w:tr w:rsidR="002A2731">
        <w:tc>
          <w:tcPr>
            <w:tcW w:w="1666" w:type="dxa"/>
            <w:gridSpan w:val="2"/>
            <w:vAlign w:val="center"/>
          </w:tcPr>
          <w:p w:rsidR="002A2731" w:rsidRDefault="00EC2874">
            <w:pPr>
              <w:jc w:val="left"/>
            </w:pPr>
            <w:r>
              <w:rPr>
                <w:color w:val="000000"/>
                <w:sz w:val="18"/>
                <w:szCs w:val="18"/>
              </w:rPr>
              <w:t>应收利息</w:t>
            </w:r>
          </w:p>
        </w:tc>
        <w:tc>
          <w:tcPr>
            <w:tcW w:w="1265" w:type="dxa"/>
            <w:gridSpan w:val="2"/>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center"/>
            </w:pPr>
            <w:r>
              <w:rPr>
                <w:color w:val="000000"/>
                <w:sz w:val="18"/>
                <w:szCs w:val="18"/>
              </w:rPr>
              <w:t>-</w:t>
            </w:r>
          </w:p>
        </w:tc>
        <w:tc>
          <w:tcPr>
            <w:tcW w:w="982" w:type="dxa"/>
            <w:vAlign w:val="center"/>
          </w:tcPr>
          <w:p w:rsidR="002A2731" w:rsidRDefault="00EC2874">
            <w:pPr>
              <w:jc w:val="center"/>
            </w:pPr>
            <w:r>
              <w:rPr>
                <w:color w:val="000000"/>
                <w:sz w:val="18"/>
                <w:szCs w:val="18"/>
              </w:rPr>
              <w:t>1,148,621.81</w:t>
            </w:r>
          </w:p>
        </w:tc>
        <w:tc>
          <w:tcPr>
            <w:tcW w:w="1036" w:type="dxa"/>
            <w:gridSpan w:val="2"/>
            <w:vAlign w:val="center"/>
          </w:tcPr>
          <w:p w:rsidR="002A2731" w:rsidRDefault="00EC2874">
            <w:pPr>
              <w:jc w:val="center"/>
            </w:pPr>
            <w:r>
              <w:rPr>
                <w:color w:val="000000"/>
                <w:sz w:val="18"/>
                <w:szCs w:val="18"/>
              </w:rPr>
              <w:t>1,148,621.81</w:t>
            </w:r>
          </w:p>
        </w:tc>
      </w:tr>
      <w:tr w:rsidR="002A2731">
        <w:tc>
          <w:tcPr>
            <w:tcW w:w="1666" w:type="dxa"/>
            <w:gridSpan w:val="2"/>
            <w:vAlign w:val="center"/>
          </w:tcPr>
          <w:p w:rsidR="002A2731" w:rsidRDefault="00EC2874">
            <w:pPr>
              <w:jc w:val="left"/>
            </w:pPr>
            <w:r>
              <w:rPr>
                <w:color w:val="000000"/>
                <w:sz w:val="18"/>
                <w:szCs w:val="18"/>
              </w:rPr>
              <w:t>应收申购款</w:t>
            </w:r>
          </w:p>
        </w:tc>
        <w:tc>
          <w:tcPr>
            <w:tcW w:w="1265" w:type="dxa"/>
            <w:gridSpan w:val="2"/>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center"/>
            </w:pPr>
            <w:r>
              <w:rPr>
                <w:color w:val="000000"/>
                <w:sz w:val="18"/>
                <w:szCs w:val="18"/>
              </w:rPr>
              <w:t>-</w:t>
            </w:r>
          </w:p>
        </w:tc>
        <w:tc>
          <w:tcPr>
            <w:tcW w:w="982" w:type="dxa"/>
            <w:vAlign w:val="center"/>
          </w:tcPr>
          <w:p w:rsidR="002A2731" w:rsidRDefault="00EC2874">
            <w:pPr>
              <w:jc w:val="center"/>
            </w:pPr>
            <w:r>
              <w:rPr>
                <w:color w:val="000000"/>
                <w:sz w:val="18"/>
                <w:szCs w:val="18"/>
              </w:rPr>
              <w:t>3,511,141.92</w:t>
            </w:r>
          </w:p>
        </w:tc>
        <w:tc>
          <w:tcPr>
            <w:tcW w:w="1036" w:type="dxa"/>
            <w:gridSpan w:val="2"/>
            <w:vAlign w:val="center"/>
          </w:tcPr>
          <w:p w:rsidR="002A2731" w:rsidRDefault="00EC2874">
            <w:pPr>
              <w:jc w:val="center"/>
            </w:pPr>
            <w:r>
              <w:rPr>
                <w:color w:val="000000"/>
                <w:sz w:val="18"/>
                <w:szCs w:val="18"/>
              </w:rPr>
              <w:t>3,511,141.92</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71,052,796.66</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199,504,895.56</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79,346,344.78</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4,659,763.73</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354,563,800.73</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2A2731">
        <w:tc>
          <w:tcPr>
            <w:tcW w:w="1658" w:type="dxa"/>
            <w:vAlign w:val="center"/>
          </w:tcPr>
          <w:p w:rsidR="002A2731" w:rsidRDefault="00EC2874">
            <w:pPr>
              <w:jc w:val="left"/>
            </w:pPr>
            <w:r>
              <w:rPr>
                <w:color w:val="000000"/>
                <w:sz w:val="18"/>
                <w:szCs w:val="18"/>
              </w:rPr>
              <w:t>卖出回购金融资产款</w:t>
            </w:r>
          </w:p>
        </w:tc>
        <w:tc>
          <w:tcPr>
            <w:tcW w:w="1273" w:type="dxa"/>
            <w:gridSpan w:val="3"/>
            <w:vAlign w:val="center"/>
          </w:tcPr>
          <w:p w:rsidR="002A2731" w:rsidRDefault="00EC2874">
            <w:pPr>
              <w:jc w:val="left"/>
            </w:pPr>
            <w:r>
              <w:rPr>
                <w:color w:val="000000"/>
                <w:sz w:val="18"/>
                <w:szCs w:val="18"/>
              </w:rPr>
              <w:t>30,039,664.98</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w:t>
            </w:r>
          </w:p>
        </w:tc>
        <w:tc>
          <w:tcPr>
            <w:tcW w:w="1036" w:type="dxa"/>
            <w:gridSpan w:val="2"/>
            <w:vAlign w:val="center"/>
          </w:tcPr>
          <w:p w:rsidR="002A2731" w:rsidRDefault="00EC2874">
            <w:pPr>
              <w:jc w:val="left"/>
            </w:pPr>
            <w:r>
              <w:rPr>
                <w:color w:val="000000"/>
                <w:sz w:val="18"/>
                <w:szCs w:val="18"/>
              </w:rPr>
              <w:t>30,039,664.98</w:t>
            </w:r>
          </w:p>
        </w:tc>
      </w:tr>
      <w:tr w:rsidR="002A2731">
        <w:tc>
          <w:tcPr>
            <w:tcW w:w="1658" w:type="dxa"/>
            <w:vAlign w:val="center"/>
          </w:tcPr>
          <w:p w:rsidR="002A2731" w:rsidRDefault="00EC2874">
            <w:pPr>
              <w:jc w:val="left"/>
            </w:pPr>
            <w:r>
              <w:rPr>
                <w:color w:val="000000"/>
                <w:sz w:val="18"/>
                <w:szCs w:val="18"/>
              </w:rPr>
              <w:t>应付赎回款</w:t>
            </w:r>
          </w:p>
        </w:tc>
        <w:tc>
          <w:tcPr>
            <w:tcW w:w="1273" w:type="dxa"/>
            <w:gridSpan w:val="3"/>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629,028.05</w:t>
            </w:r>
          </w:p>
        </w:tc>
        <w:tc>
          <w:tcPr>
            <w:tcW w:w="1036" w:type="dxa"/>
            <w:gridSpan w:val="2"/>
            <w:vAlign w:val="center"/>
          </w:tcPr>
          <w:p w:rsidR="002A2731" w:rsidRDefault="00EC2874">
            <w:pPr>
              <w:jc w:val="left"/>
            </w:pPr>
            <w:r>
              <w:rPr>
                <w:color w:val="000000"/>
                <w:sz w:val="18"/>
                <w:szCs w:val="18"/>
              </w:rPr>
              <w:t>629,028.05</w:t>
            </w:r>
          </w:p>
        </w:tc>
      </w:tr>
      <w:tr w:rsidR="002A2731">
        <w:tc>
          <w:tcPr>
            <w:tcW w:w="1658" w:type="dxa"/>
            <w:vAlign w:val="center"/>
          </w:tcPr>
          <w:p w:rsidR="002A2731" w:rsidRDefault="00EC2874">
            <w:pPr>
              <w:jc w:val="left"/>
            </w:pPr>
            <w:r>
              <w:rPr>
                <w:color w:val="000000"/>
                <w:sz w:val="18"/>
                <w:szCs w:val="18"/>
              </w:rPr>
              <w:t>应付管理人报酬</w:t>
            </w:r>
          </w:p>
        </w:tc>
        <w:tc>
          <w:tcPr>
            <w:tcW w:w="1273" w:type="dxa"/>
            <w:gridSpan w:val="3"/>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99,988.47</w:t>
            </w:r>
          </w:p>
        </w:tc>
        <w:tc>
          <w:tcPr>
            <w:tcW w:w="1036" w:type="dxa"/>
            <w:gridSpan w:val="2"/>
            <w:vAlign w:val="center"/>
          </w:tcPr>
          <w:p w:rsidR="002A2731" w:rsidRDefault="00EC2874">
            <w:pPr>
              <w:jc w:val="left"/>
            </w:pPr>
            <w:r>
              <w:rPr>
                <w:color w:val="000000"/>
                <w:sz w:val="18"/>
                <w:szCs w:val="18"/>
              </w:rPr>
              <w:t>99,988.47</w:t>
            </w:r>
          </w:p>
        </w:tc>
      </w:tr>
      <w:tr w:rsidR="002A2731">
        <w:tc>
          <w:tcPr>
            <w:tcW w:w="1658" w:type="dxa"/>
            <w:vAlign w:val="center"/>
          </w:tcPr>
          <w:p w:rsidR="002A2731" w:rsidRDefault="00EC2874">
            <w:pPr>
              <w:jc w:val="left"/>
            </w:pPr>
            <w:r>
              <w:rPr>
                <w:color w:val="000000"/>
                <w:sz w:val="18"/>
                <w:szCs w:val="18"/>
              </w:rPr>
              <w:t>应付托管费</w:t>
            </w:r>
          </w:p>
        </w:tc>
        <w:tc>
          <w:tcPr>
            <w:tcW w:w="1273" w:type="dxa"/>
            <w:gridSpan w:val="3"/>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30,299.54</w:t>
            </w:r>
          </w:p>
        </w:tc>
        <w:tc>
          <w:tcPr>
            <w:tcW w:w="1036" w:type="dxa"/>
            <w:gridSpan w:val="2"/>
            <w:vAlign w:val="center"/>
          </w:tcPr>
          <w:p w:rsidR="002A2731" w:rsidRDefault="00EC2874">
            <w:pPr>
              <w:jc w:val="left"/>
            </w:pPr>
            <w:r>
              <w:rPr>
                <w:color w:val="000000"/>
                <w:sz w:val="18"/>
                <w:szCs w:val="18"/>
              </w:rPr>
              <w:t>30,299.54</w:t>
            </w:r>
          </w:p>
        </w:tc>
      </w:tr>
      <w:tr w:rsidR="002A2731">
        <w:tc>
          <w:tcPr>
            <w:tcW w:w="1658" w:type="dxa"/>
            <w:vAlign w:val="center"/>
          </w:tcPr>
          <w:p w:rsidR="002A2731" w:rsidRDefault="00EC2874">
            <w:pPr>
              <w:jc w:val="left"/>
            </w:pPr>
            <w:r>
              <w:rPr>
                <w:color w:val="000000"/>
                <w:sz w:val="18"/>
                <w:szCs w:val="18"/>
              </w:rPr>
              <w:t>应付销售服务费</w:t>
            </w:r>
          </w:p>
        </w:tc>
        <w:tc>
          <w:tcPr>
            <w:tcW w:w="1273" w:type="dxa"/>
            <w:gridSpan w:val="3"/>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53,474.76</w:t>
            </w:r>
          </w:p>
        </w:tc>
        <w:tc>
          <w:tcPr>
            <w:tcW w:w="1036" w:type="dxa"/>
            <w:gridSpan w:val="2"/>
            <w:vAlign w:val="center"/>
          </w:tcPr>
          <w:p w:rsidR="002A2731" w:rsidRDefault="00EC2874">
            <w:pPr>
              <w:jc w:val="left"/>
            </w:pPr>
            <w:r>
              <w:rPr>
                <w:color w:val="000000"/>
                <w:sz w:val="18"/>
                <w:szCs w:val="18"/>
              </w:rPr>
              <w:t>53,474.76</w:t>
            </w:r>
          </w:p>
        </w:tc>
      </w:tr>
      <w:tr w:rsidR="002A2731">
        <w:tc>
          <w:tcPr>
            <w:tcW w:w="1658" w:type="dxa"/>
            <w:vAlign w:val="center"/>
          </w:tcPr>
          <w:p w:rsidR="002A2731" w:rsidRDefault="00EC2874">
            <w:pPr>
              <w:jc w:val="left"/>
            </w:pPr>
            <w:r>
              <w:rPr>
                <w:color w:val="000000"/>
                <w:sz w:val="18"/>
                <w:szCs w:val="18"/>
              </w:rPr>
              <w:t>应付交易费用</w:t>
            </w:r>
          </w:p>
        </w:tc>
        <w:tc>
          <w:tcPr>
            <w:tcW w:w="1273" w:type="dxa"/>
            <w:gridSpan w:val="3"/>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15,290.35</w:t>
            </w:r>
          </w:p>
        </w:tc>
        <w:tc>
          <w:tcPr>
            <w:tcW w:w="1036" w:type="dxa"/>
            <w:gridSpan w:val="2"/>
            <w:vAlign w:val="center"/>
          </w:tcPr>
          <w:p w:rsidR="002A2731" w:rsidRDefault="00EC2874">
            <w:pPr>
              <w:jc w:val="left"/>
            </w:pPr>
            <w:r>
              <w:rPr>
                <w:color w:val="000000"/>
                <w:sz w:val="18"/>
                <w:szCs w:val="18"/>
              </w:rPr>
              <w:t>15,290.35</w:t>
            </w:r>
          </w:p>
        </w:tc>
      </w:tr>
      <w:tr w:rsidR="002A2731">
        <w:tc>
          <w:tcPr>
            <w:tcW w:w="1658" w:type="dxa"/>
            <w:vAlign w:val="center"/>
          </w:tcPr>
          <w:p w:rsidR="002A2731" w:rsidRDefault="00EC2874">
            <w:pPr>
              <w:jc w:val="left"/>
            </w:pPr>
            <w:r>
              <w:rPr>
                <w:color w:val="000000"/>
                <w:sz w:val="18"/>
                <w:szCs w:val="18"/>
              </w:rPr>
              <w:t>应交税费</w:t>
            </w:r>
          </w:p>
        </w:tc>
        <w:tc>
          <w:tcPr>
            <w:tcW w:w="1273" w:type="dxa"/>
            <w:gridSpan w:val="3"/>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264,540.02</w:t>
            </w:r>
          </w:p>
        </w:tc>
        <w:tc>
          <w:tcPr>
            <w:tcW w:w="1036" w:type="dxa"/>
            <w:gridSpan w:val="2"/>
            <w:vAlign w:val="center"/>
          </w:tcPr>
          <w:p w:rsidR="002A2731" w:rsidRDefault="00EC2874">
            <w:pPr>
              <w:jc w:val="left"/>
            </w:pPr>
            <w:r>
              <w:rPr>
                <w:color w:val="000000"/>
                <w:sz w:val="18"/>
                <w:szCs w:val="18"/>
              </w:rPr>
              <w:t>264,540.02</w:t>
            </w:r>
          </w:p>
        </w:tc>
      </w:tr>
      <w:tr w:rsidR="002A2731">
        <w:tc>
          <w:tcPr>
            <w:tcW w:w="1658" w:type="dxa"/>
            <w:vAlign w:val="center"/>
          </w:tcPr>
          <w:p w:rsidR="002A2731" w:rsidRDefault="00EC2874">
            <w:pPr>
              <w:jc w:val="left"/>
            </w:pPr>
            <w:r>
              <w:rPr>
                <w:color w:val="000000"/>
                <w:sz w:val="18"/>
                <w:szCs w:val="18"/>
              </w:rPr>
              <w:t>应付利息</w:t>
            </w:r>
          </w:p>
        </w:tc>
        <w:tc>
          <w:tcPr>
            <w:tcW w:w="1273" w:type="dxa"/>
            <w:gridSpan w:val="3"/>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2,014.36</w:t>
            </w:r>
          </w:p>
        </w:tc>
        <w:tc>
          <w:tcPr>
            <w:tcW w:w="1036" w:type="dxa"/>
            <w:gridSpan w:val="2"/>
            <w:vAlign w:val="center"/>
          </w:tcPr>
          <w:p w:rsidR="002A2731" w:rsidRDefault="00EC2874">
            <w:pPr>
              <w:jc w:val="left"/>
            </w:pPr>
            <w:r>
              <w:rPr>
                <w:color w:val="000000"/>
                <w:sz w:val="18"/>
                <w:szCs w:val="18"/>
              </w:rPr>
              <w:t>2,014.36</w:t>
            </w:r>
          </w:p>
        </w:tc>
      </w:tr>
      <w:tr w:rsidR="002A2731">
        <w:tc>
          <w:tcPr>
            <w:tcW w:w="1658" w:type="dxa"/>
            <w:vAlign w:val="center"/>
          </w:tcPr>
          <w:p w:rsidR="002A2731" w:rsidRDefault="00EC2874">
            <w:pPr>
              <w:jc w:val="left"/>
            </w:pPr>
            <w:r>
              <w:rPr>
                <w:color w:val="000000"/>
                <w:sz w:val="18"/>
                <w:szCs w:val="18"/>
              </w:rPr>
              <w:t>应付利润</w:t>
            </w:r>
          </w:p>
        </w:tc>
        <w:tc>
          <w:tcPr>
            <w:tcW w:w="1273" w:type="dxa"/>
            <w:gridSpan w:val="3"/>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558,146.93</w:t>
            </w:r>
          </w:p>
        </w:tc>
        <w:tc>
          <w:tcPr>
            <w:tcW w:w="1036" w:type="dxa"/>
            <w:gridSpan w:val="2"/>
            <w:vAlign w:val="center"/>
          </w:tcPr>
          <w:p w:rsidR="002A2731" w:rsidRDefault="00EC2874">
            <w:pPr>
              <w:jc w:val="left"/>
            </w:pPr>
            <w:r>
              <w:rPr>
                <w:color w:val="000000"/>
                <w:sz w:val="18"/>
                <w:szCs w:val="18"/>
              </w:rPr>
              <w:t>558,146.93</w:t>
            </w:r>
          </w:p>
        </w:tc>
      </w:tr>
      <w:tr w:rsidR="002A2731">
        <w:tc>
          <w:tcPr>
            <w:tcW w:w="1658" w:type="dxa"/>
            <w:vAlign w:val="center"/>
          </w:tcPr>
          <w:p w:rsidR="002A2731" w:rsidRDefault="00EC2874">
            <w:pPr>
              <w:jc w:val="left"/>
            </w:pPr>
            <w:r>
              <w:rPr>
                <w:color w:val="000000"/>
                <w:sz w:val="18"/>
                <w:szCs w:val="18"/>
              </w:rPr>
              <w:t>其他负债</w:t>
            </w:r>
          </w:p>
        </w:tc>
        <w:tc>
          <w:tcPr>
            <w:tcW w:w="1273" w:type="dxa"/>
            <w:gridSpan w:val="3"/>
            <w:vAlign w:val="center"/>
          </w:tcPr>
          <w:p w:rsidR="002A2731" w:rsidRDefault="00EC2874">
            <w:pPr>
              <w:jc w:val="left"/>
            </w:pPr>
            <w:r>
              <w:rPr>
                <w:color w:val="000000"/>
                <w:sz w:val="18"/>
                <w:szCs w:val="18"/>
              </w:rPr>
              <w:t>-</w:t>
            </w:r>
          </w:p>
        </w:tc>
        <w:tc>
          <w:tcPr>
            <w:tcW w:w="1134" w:type="dxa"/>
            <w:gridSpan w:val="3"/>
            <w:vAlign w:val="center"/>
          </w:tcPr>
          <w:p w:rsidR="002A2731" w:rsidRDefault="00EC2874">
            <w:pPr>
              <w:jc w:val="left"/>
            </w:pPr>
            <w:r>
              <w:rPr>
                <w:color w:val="000000"/>
                <w:sz w:val="18"/>
                <w:szCs w:val="18"/>
              </w:rPr>
              <w:t>-</w:t>
            </w:r>
          </w:p>
        </w:tc>
        <w:tc>
          <w:tcPr>
            <w:tcW w:w="1142" w:type="dxa"/>
            <w:vAlign w:val="center"/>
          </w:tcPr>
          <w:p w:rsidR="002A2731" w:rsidRDefault="00EC2874">
            <w:pPr>
              <w:jc w:val="left"/>
            </w:pPr>
            <w:r>
              <w:rPr>
                <w:color w:val="000000"/>
                <w:sz w:val="18"/>
                <w:szCs w:val="18"/>
              </w:rPr>
              <w:t>-</w:t>
            </w:r>
          </w:p>
        </w:tc>
        <w:tc>
          <w:tcPr>
            <w:tcW w:w="855"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82" w:type="dxa"/>
            <w:vAlign w:val="center"/>
          </w:tcPr>
          <w:p w:rsidR="002A2731" w:rsidRDefault="00EC2874">
            <w:pPr>
              <w:jc w:val="left"/>
            </w:pPr>
            <w:r>
              <w:rPr>
                <w:color w:val="000000"/>
                <w:sz w:val="18"/>
                <w:szCs w:val="18"/>
              </w:rPr>
              <w:t>208,247.88</w:t>
            </w:r>
          </w:p>
        </w:tc>
        <w:tc>
          <w:tcPr>
            <w:tcW w:w="1036" w:type="dxa"/>
            <w:gridSpan w:val="2"/>
            <w:vAlign w:val="center"/>
          </w:tcPr>
          <w:p w:rsidR="002A2731" w:rsidRDefault="00EC2874">
            <w:pPr>
              <w:jc w:val="left"/>
            </w:pPr>
            <w:r>
              <w:rPr>
                <w:color w:val="000000"/>
                <w:sz w:val="18"/>
                <w:szCs w:val="18"/>
              </w:rPr>
              <w:t>208,247.88</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30,039,664.98</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1,861,030.36</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31,900,695.34</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41,013,131.68</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199,504,895.56</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79,346,344.78</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2,798,733.37</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322,663,105.39</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2018</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2A2731">
        <w:tc>
          <w:tcPr>
            <w:tcW w:w="1670" w:type="dxa"/>
            <w:gridSpan w:val="3"/>
            <w:vAlign w:val="center"/>
          </w:tcPr>
          <w:p w:rsidR="002A2731" w:rsidRDefault="00EC2874">
            <w:pPr>
              <w:jc w:val="left"/>
            </w:pPr>
            <w:r>
              <w:rPr>
                <w:color w:val="000000"/>
                <w:sz w:val="18"/>
                <w:szCs w:val="18"/>
              </w:rPr>
              <w:t>银行存款</w:t>
            </w:r>
          </w:p>
        </w:tc>
        <w:tc>
          <w:tcPr>
            <w:tcW w:w="1273" w:type="dxa"/>
            <w:gridSpan w:val="2"/>
            <w:vAlign w:val="center"/>
          </w:tcPr>
          <w:p w:rsidR="002A2731" w:rsidRDefault="00EC2874">
            <w:pPr>
              <w:jc w:val="left"/>
            </w:pPr>
            <w:r>
              <w:rPr>
                <w:color w:val="000000"/>
                <w:sz w:val="18"/>
                <w:szCs w:val="18"/>
              </w:rPr>
              <w:t>1,896,457.51</w:t>
            </w:r>
          </w:p>
        </w:tc>
        <w:tc>
          <w:tcPr>
            <w:tcW w:w="1105" w:type="dxa"/>
            <w:vAlign w:val="center"/>
          </w:tcPr>
          <w:p w:rsidR="002A2731" w:rsidRDefault="00EC2874">
            <w:pPr>
              <w:jc w:val="left"/>
            </w:pPr>
            <w:r>
              <w:rPr>
                <w:color w:val="000000"/>
                <w:sz w:val="18"/>
                <w:szCs w:val="18"/>
              </w:rPr>
              <w:t>352,000,000.00</w:t>
            </w:r>
          </w:p>
        </w:tc>
        <w:tc>
          <w:tcPr>
            <w:tcW w:w="1163"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left"/>
            </w:pPr>
            <w:r>
              <w:rPr>
                <w:color w:val="000000"/>
                <w:sz w:val="18"/>
                <w:szCs w:val="18"/>
              </w:rPr>
              <w:t>-</w:t>
            </w:r>
          </w:p>
        </w:tc>
        <w:tc>
          <w:tcPr>
            <w:tcW w:w="1026" w:type="dxa"/>
            <w:vAlign w:val="center"/>
          </w:tcPr>
          <w:p w:rsidR="002A2731" w:rsidRDefault="00EC2874">
            <w:pPr>
              <w:jc w:val="left"/>
            </w:pPr>
            <w:r>
              <w:rPr>
                <w:color w:val="000000"/>
                <w:sz w:val="18"/>
                <w:szCs w:val="18"/>
              </w:rPr>
              <w:t>353,896,457.51</w:t>
            </w:r>
          </w:p>
        </w:tc>
      </w:tr>
      <w:tr w:rsidR="002A2731">
        <w:tc>
          <w:tcPr>
            <w:tcW w:w="1670" w:type="dxa"/>
            <w:gridSpan w:val="3"/>
            <w:vAlign w:val="center"/>
          </w:tcPr>
          <w:p w:rsidR="002A2731" w:rsidRDefault="00EC2874">
            <w:pPr>
              <w:jc w:val="left"/>
            </w:pPr>
            <w:r>
              <w:rPr>
                <w:color w:val="000000"/>
                <w:sz w:val="18"/>
                <w:szCs w:val="18"/>
              </w:rPr>
              <w:t>结算备付金</w:t>
            </w:r>
          </w:p>
        </w:tc>
        <w:tc>
          <w:tcPr>
            <w:tcW w:w="1273" w:type="dxa"/>
            <w:gridSpan w:val="2"/>
            <w:vAlign w:val="center"/>
          </w:tcPr>
          <w:p w:rsidR="002A2731" w:rsidRDefault="00EC2874">
            <w:pPr>
              <w:jc w:val="left"/>
            </w:pPr>
            <w:r>
              <w:rPr>
                <w:color w:val="000000"/>
                <w:sz w:val="18"/>
                <w:szCs w:val="18"/>
              </w:rPr>
              <w:t>4,670.79</w:t>
            </w:r>
          </w:p>
        </w:tc>
        <w:tc>
          <w:tcPr>
            <w:tcW w:w="1105" w:type="dxa"/>
            <w:vAlign w:val="center"/>
          </w:tcPr>
          <w:p w:rsidR="002A2731" w:rsidRDefault="00EC2874">
            <w:pPr>
              <w:jc w:val="left"/>
            </w:pPr>
            <w:r>
              <w:rPr>
                <w:color w:val="000000"/>
                <w:sz w:val="18"/>
                <w:szCs w:val="18"/>
              </w:rPr>
              <w:t>-</w:t>
            </w:r>
          </w:p>
        </w:tc>
        <w:tc>
          <w:tcPr>
            <w:tcW w:w="1163"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left"/>
            </w:pPr>
            <w:r>
              <w:rPr>
                <w:color w:val="000000"/>
                <w:sz w:val="18"/>
                <w:szCs w:val="18"/>
              </w:rPr>
              <w:t>-</w:t>
            </w:r>
          </w:p>
        </w:tc>
        <w:tc>
          <w:tcPr>
            <w:tcW w:w="1026" w:type="dxa"/>
            <w:vAlign w:val="center"/>
          </w:tcPr>
          <w:p w:rsidR="002A2731" w:rsidRDefault="00EC2874">
            <w:pPr>
              <w:jc w:val="left"/>
            </w:pPr>
            <w:r>
              <w:rPr>
                <w:color w:val="000000"/>
                <w:sz w:val="18"/>
                <w:szCs w:val="18"/>
              </w:rPr>
              <w:t>4,670.79</w:t>
            </w:r>
          </w:p>
        </w:tc>
      </w:tr>
      <w:tr w:rsidR="002A2731">
        <w:tc>
          <w:tcPr>
            <w:tcW w:w="1670" w:type="dxa"/>
            <w:gridSpan w:val="3"/>
            <w:vAlign w:val="center"/>
          </w:tcPr>
          <w:p w:rsidR="002A2731" w:rsidRDefault="00EC2874">
            <w:pPr>
              <w:jc w:val="left"/>
            </w:pPr>
            <w:r>
              <w:rPr>
                <w:color w:val="000000"/>
                <w:sz w:val="18"/>
                <w:szCs w:val="18"/>
              </w:rPr>
              <w:t>交易性金融资产</w:t>
            </w:r>
          </w:p>
        </w:tc>
        <w:tc>
          <w:tcPr>
            <w:tcW w:w="1273" w:type="dxa"/>
            <w:gridSpan w:val="2"/>
            <w:vAlign w:val="center"/>
          </w:tcPr>
          <w:p w:rsidR="002A2731" w:rsidRDefault="00EC2874">
            <w:pPr>
              <w:jc w:val="left"/>
            </w:pPr>
            <w:r>
              <w:rPr>
                <w:color w:val="000000"/>
                <w:sz w:val="18"/>
                <w:szCs w:val="18"/>
              </w:rPr>
              <w:t>60,009,026.66</w:t>
            </w:r>
          </w:p>
        </w:tc>
        <w:tc>
          <w:tcPr>
            <w:tcW w:w="1105" w:type="dxa"/>
            <w:vAlign w:val="center"/>
          </w:tcPr>
          <w:p w:rsidR="002A2731" w:rsidRDefault="00EC2874">
            <w:pPr>
              <w:jc w:val="left"/>
            </w:pPr>
            <w:r>
              <w:rPr>
                <w:color w:val="000000"/>
                <w:sz w:val="18"/>
                <w:szCs w:val="18"/>
              </w:rPr>
              <w:t>368,038,333.62</w:t>
            </w:r>
          </w:p>
        </w:tc>
        <w:tc>
          <w:tcPr>
            <w:tcW w:w="1163" w:type="dxa"/>
            <w:gridSpan w:val="2"/>
            <w:vAlign w:val="center"/>
          </w:tcPr>
          <w:p w:rsidR="002A2731" w:rsidRDefault="00EC2874">
            <w:pPr>
              <w:jc w:val="left"/>
            </w:pPr>
            <w:r>
              <w:rPr>
                <w:color w:val="000000"/>
                <w:sz w:val="18"/>
                <w:szCs w:val="18"/>
              </w:rPr>
              <w:t>1,003,280.30</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left"/>
            </w:pPr>
            <w:r>
              <w:rPr>
                <w:color w:val="000000"/>
                <w:sz w:val="18"/>
                <w:szCs w:val="18"/>
              </w:rPr>
              <w:t>0.00</w:t>
            </w:r>
          </w:p>
        </w:tc>
        <w:tc>
          <w:tcPr>
            <w:tcW w:w="1026" w:type="dxa"/>
            <w:vAlign w:val="center"/>
          </w:tcPr>
          <w:p w:rsidR="002A2731" w:rsidRDefault="00EC2874">
            <w:pPr>
              <w:jc w:val="left"/>
            </w:pPr>
            <w:r>
              <w:rPr>
                <w:color w:val="000000"/>
                <w:sz w:val="18"/>
                <w:szCs w:val="18"/>
              </w:rPr>
              <w:t>429,050,640.58</w:t>
            </w:r>
          </w:p>
        </w:tc>
      </w:tr>
      <w:tr w:rsidR="002A2731">
        <w:tc>
          <w:tcPr>
            <w:tcW w:w="1670" w:type="dxa"/>
            <w:gridSpan w:val="3"/>
            <w:vAlign w:val="center"/>
          </w:tcPr>
          <w:p w:rsidR="002A2731" w:rsidRDefault="00EC2874">
            <w:pPr>
              <w:jc w:val="left"/>
            </w:pPr>
            <w:r>
              <w:rPr>
                <w:color w:val="000000"/>
                <w:sz w:val="18"/>
                <w:szCs w:val="18"/>
              </w:rPr>
              <w:t>买入返售金融资产</w:t>
            </w:r>
          </w:p>
        </w:tc>
        <w:tc>
          <w:tcPr>
            <w:tcW w:w="1273" w:type="dxa"/>
            <w:gridSpan w:val="2"/>
            <w:vAlign w:val="center"/>
          </w:tcPr>
          <w:p w:rsidR="002A2731" w:rsidRDefault="00EC2874">
            <w:pPr>
              <w:jc w:val="left"/>
            </w:pPr>
            <w:r>
              <w:rPr>
                <w:color w:val="000000"/>
                <w:sz w:val="18"/>
                <w:szCs w:val="18"/>
              </w:rPr>
              <w:t>518,987,418.49</w:t>
            </w:r>
          </w:p>
        </w:tc>
        <w:tc>
          <w:tcPr>
            <w:tcW w:w="1105" w:type="dxa"/>
            <w:vAlign w:val="center"/>
          </w:tcPr>
          <w:p w:rsidR="002A2731" w:rsidRDefault="00EC2874">
            <w:pPr>
              <w:jc w:val="left"/>
            </w:pPr>
            <w:r>
              <w:rPr>
                <w:color w:val="000000"/>
                <w:sz w:val="18"/>
                <w:szCs w:val="18"/>
              </w:rPr>
              <w:t>-</w:t>
            </w:r>
          </w:p>
        </w:tc>
        <w:tc>
          <w:tcPr>
            <w:tcW w:w="1163"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left"/>
            </w:pPr>
            <w:r>
              <w:rPr>
                <w:color w:val="000000"/>
                <w:sz w:val="18"/>
                <w:szCs w:val="18"/>
              </w:rPr>
              <w:t>-</w:t>
            </w:r>
          </w:p>
        </w:tc>
        <w:tc>
          <w:tcPr>
            <w:tcW w:w="1026" w:type="dxa"/>
            <w:vAlign w:val="center"/>
          </w:tcPr>
          <w:p w:rsidR="002A2731" w:rsidRDefault="00EC2874">
            <w:pPr>
              <w:jc w:val="left"/>
            </w:pPr>
            <w:r>
              <w:rPr>
                <w:color w:val="000000"/>
                <w:sz w:val="18"/>
                <w:szCs w:val="18"/>
              </w:rPr>
              <w:t>518,987,418.49</w:t>
            </w:r>
          </w:p>
        </w:tc>
      </w:tr>
      <w:tr w:rsidR="002A2731">
        <w:tc>
          <w:tcPr>
            <w:tcW w:w="1670" w:type="dxa"/>
            <w:gridSpan w:val="3"/>
            <w:vAlign w:val="center"/>
          </w:tcPr>
          <w:p w:rsidR="002A2731" w:rsidRDefault="00EC2874">
            <w:pPr>
              <w:jc w:val="left"/>
            </w:pPr>
            <w:r>
              <w:rPr>
                <w:color w:val="000000"/>
                <w:sz w:val="18"/>
                <w:szCs w:val="18"/>
              </w:rPr>
              <w:t>应收利息</w:t>
            </w:r>
          </w:p>
        </w:tc>
        <w:tc>
          <w:tcPr>
            <w:tcW w:w="1273" w:type="dxa"/>
            <w:gridSpan w:val="2"/>
            <w:vAlign w:val="center"/>
          </w:tcPr>
          <w:p w:rsidR="002A2731" w:rsidRDefault="00EC2874">
            <w:pPr>
              <w:jc w:val="left"/>
            </w:pPr>
            <w:r>
              <w:rPr>
                <w:color w:val="000000"/>
                <w:sz w:val="18"/>
                <w:szCs w:val="18"/>
              </w:rPr>
              <w:t>-</w:t>
            </w:r>
          </w:p>
        </w:tc>
        <w:tc>
          <w:tcPr>
            <w:tcW w:w="1105" w:type="dxa"/>
            <w:vAlign w:val="center"/>
          </w:tcPr>
          <w:p w:rsidR="002A2731" w:rsidRDefault="00EC2874">
            <w:pPr>
              <w:jc w:val="left"/>
            </w:pPr>
            <w:r>
              <w:rPr>
                <w:color w:val="000000"/>
                <w:sz w:val="18"/>
                <w:szCs w:val="18"/>
              </w:rPr>
              <w:t>-</w:t>
            </w:r>
          </w:p>
        </w:tc>
        <w:tc>
          <w:tcPr>
            <w:tcW w:w="1163"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left"/>
            </w:pPr>
            <w:r>
              <w:rPr>
                <w:color w:val="000000"/>
                <w:sz w:val="18"/>
                <w:szCs w:val="18"/>
              </w:rPr>
              <w:t>2,664,708.03</w:t>
            </w:r>
          </w:p>
        </w:tc>
        <w:tc>
          <w:tcPr>
            <w:tcW w:w="1026" w:type="dxa"/>
            <w:vAlign w:val="center"/>
          </w:tcPr>
          <w:p w:rsidR="002A2731" w:rsidRDefault="00EC2874">
            <w:pPr>
              <w:jc w:val="left"/>
            </w:pPr>
            <w:r>
              <w:rPr>
                <w:color w:val="000000"/>
                <w:sz w:val="18"/>
                <w:szCs w:val="18"/>
              </w:rPr>
              <w:t>2,664,708.03</w:t>
            </w:r>
          </w:p>
        </w:tc>
      </w:tr>
      <w:tr w:rsidR="002A2731">
        <w:tc>
          <w:tcPr>
            <w:tcW w:w="1670" w:type="dxa"/>
            <w:gridSpan w:val="3"/>
            <w:vAlign w:val="center"/>
          </w:tcPr>
          <w:p w:rsidR="002A2731" w:rsidRDefault="00EC2874">
            <w:pPr>
              <w:jc w:val="left"/>
            </w:pPr>
            <w:r>
              <w:rPr>
                <w:color w:val="000000"/>
                <w:sz w:val="18"/>
                <w:szCs w:val="18"/>
              </w:rPr>
              <w:t>应收申购款</w:t>
            </w:r>
          </w:p>
        </w:tc>
        <w:tc>
          <w:tcPr>
            <w:tcW w:w="1273" w:type="dxa"/>
            <w:gridSpan w:val="2"/>
            <w:vAlign w:val="center"/>
          </w:tcPr>
          <w:p w:rsidR="002A2731" w:rsidRDefault="00EC2874">
            <w:pPr>
              <w:jc w:val="left"/>
            </w:pPr>
            <w:r>
              <w:rPr>
                <w:color w:val="000000"/>
                <w:sz w:val="18"/>
                <w:szCs w:val="18"/>
              </w:rPr>
              <w:t>-</w:t>
            </w:r>
          </w:p>
        </w:tc>
        <w:tc>
          <w:tcPr>
            <w:tcW w:w="1105" w:type="dxa"/>
            <w:vAlign w:val="center"/>
          </w:tcPr>
          <w:p w:rsidR="002A2731" w:rsidRDefault="00EC2874">
            <w:pPr>
              <w:jc w:val="left"/>
            </w:pPr>
            <w:r>
              <w:rPr>
                <w:color w:val="000000"/>
                <w:sz w:val="18"/>
                <w:szCs w:val="18"/>
              </w:rPr>
              <w:t>-</w:t>
            </w:r>
          </w:p>
        </w:tc>
        <w:tc>
          <w:tcPr>
            <w:tcW w:w="1163"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left"/>
            </w:pPr>
            <w:r>
              <w:rPr>
                <w:color w:val="000000"/>
                <w:sz w:val="18"/>
                <w:szCs w:val="18"/>
              </w:rPr>
              <w:t>1,005,120.63</w:t>
            </w:r>
          </w:p>
        </w:tc>
        <w:tc>
          <w:tcPr>
            <w:tcW w:w="1026" w:type="dxa"/>
            <w:vAlign w:val="center"/>
          </w:tcPr>
          <w:p w:rsidR="002A2731" w:rsidRDefault="00EC2874">
            <w:pPr>
              <w:jc w:val="left"/>
            </w:pPr>
            <w:r>
              <w:rPr>
                <w:color w:val="000000"/>
                <w:sz w:val="18"/>
                <w:szCs w:val="18"/>
              </w:rPr>
              <w:t>1,005,120.63</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580,897,573.45</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720,038,333.62</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1,003,280.30</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3,669,828.66</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1,305,609,016.03</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2A2731">
        <w:tc>
          <w:tcPr>
            <w:tcW w:w="1672" w:type="dxa"/>
            <w:gridSpan w:val="3"/>
            <w:vAlign w:val="center"/>
          </w:tcPr>
          <w:p w:rsidR="002A2731" w:rsidRDefault="00EC2874">
            <w:pPr>
              <w:jc w:val="left"/>
            </w:pPr>
            <w:r>
              <w:rPr>
                <w:color w:val="000000"/>
                <w:sz w:val="18"/>
                <w:szCs w:val="18"/>
              </w:rPr>
              <w:t>应付赎回款</w:t>
            </w:r>
          </w:p>
        </w:tc>
        <w:tc>
          <w:tcPr>
            <w:tcW w:w="1271" w:type="dxa"/>
            <w:gridSpan w:val="2"/>
            <w:vAlign w:val="center"/>
          </w:tcPr>
          <w:p w:rsidR="002A2731" w:rsidRDefault="00EC2874">
            <w:pPr>
              <w:jc w:val="left"/>
            </w:pPr>
            <w:r>
              <w:rPr>
                <w:color w:val="000000"/>
                <w:sz w:val="18"/>
                <w:szCs w:val="18"/>
              </w:rPr>
              <w:t>-</w:t>
            </w:r>
          </w:p>
        </w:tc>
        <w:tc>
          <w:tcPr>
            <w:tcW w:w="1104" w:type="dxa"/>
            <w:vAlign w:val="center"/>
          </w:tcPr>
          <w:p w:rsidR="002A2731" w:rsidRDefault="00EC2874">
            <w:pPr>
              <w:jc w:val="left"/>
            </w:pPr>
            <w:r>
              <w:rPr>
                <w:color w:val="000000"/>
                <w:sz w:val="18"/>
                <w:szCs w:val="18"/>
              </w:rPr>
              <w:t>-</w:t>
            </w:r>
          </w:p>
        </w:tc>
        <w:tc>
          <w:tcPr>
            <w:tcW w:w="1164"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center"/>
            </w:pPr>
            <w:r>
              <w:rPr>
                <w:color w:val="000000"/>
                <w:sz w:val="18"/>
                <w:szCs w:val="18"/>
              </w:rPr>
              <w:t>158,799.53</w:t>
            </w:r>
          </w:p>
        </w:tc>
        <w:tc>
          <w:tcPr>
            <w:tcW w:w="1026" w:type="dxa"/>
            <w:vAlign w:val="center"/>
          </w:tcPr>
          <w:p w:rsidR="002A2731" w:rsidRDefault="00EC2874">
            <w:pPr>
              <w:jc w:val="left"/>
            </w:pPr>
            <w:r>
              <w:rPr>
                <w:color w:val="000000"/>
                <w:sz w:val="18"/>
                <w:szCs w:val="18"/>
              </w:rPr>
              <w:t>158,799.53</w:t>
            </w:r>
          </w:p>
        </w:tc>
      </w:tr>
      <w:tr w:rsidR="002A2731">
        <w:tc>
          <w:tcPr>
            <w:tcW w:w="1672" w:type="dxa"/>
            <w:gridSpan w:val="3"/>
            <w:vAlign w:val="center"/>
          </w:tcPr>
          <w:p w:rsidR="002A2731" w:rsidRDefault="00EC2874">
            <w:pPr>
              <w:jc w:val="left"/>
            </w:pPr>
            <w:r>
              <w:rPr>
                <w:color w:val="000000"/>
                <w:sz w:val="18"/>
                <w:szCs w:val="18"/>
              </w:rPr>
              <w:t>应付管理人报酬</w:t>
            </w:r>
          </w:p>
        </w:tc>
        <w:tc>
          <w:tcPr>
            <w:tcW w:w="1271" w:type="dxa"/>
            <w:gridSpan w:val="2"/>
            <w:vAlign w:val="center"/>
          </w:tcPr>
          <w:p w:rsidR="002A2731" w:rsidRDefault="00EC2874">
            <w:pPr>
              <w:jc w:val="left"/>
            </w:pPr>
            <w:r>
              <w:rPr>
                <w:color w:val="000000"/>
                <w:sz w:val="18"/>
                <w:szCs w:val="18"/>
              </w:rPr>
              <w:t>-</w:t>
            </w:r>
          </w:p>
        </w:tc>
        <w:tc>
          <w:tcPr>
            <w:tcW w:w="1104" w:type="dxa"/>
            <w:vAlign w:val="center"/>
          </w:tcPr>
          <w:p w:rsidR="002A2731" w:rsidRDefault="00EC2874">
            <w:pPr>
              <w:jc w:val="left"/>
            </w:pPr>
            <w:r>
              <w:rPr>
                <w:color w:val="000000"/>
                <w:sz w:val="18"/>
                <w:szCs w:val="18"/>
              </w:rPr>
              <w:t>-</w:t>
            </w:r>
          </w:p>
        </w:tc>
        <w:tc>
          <w:tcPr>
            <w:tcW w:w="1164"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center"/>
            </w:pPr>
            <w:r>
              <w:rPr>
                <w:color w:val="000000"/>
                <w:sz w:val="18"/>
                <w:szCs w:val="18"/>
              </w:rPr>
              <w:t>394,896.74</w:t>
            </w:r>
          </w:p>
        </w:tc>
        <w:tc>
          <w:tcPr>
            <w:tcW w:w="1026" w:type="dxa"/>
            <w:vAlign w:val="center"/>
          </w:tcPr>
          <w:p w:rsidR="002A2731" w:rsidRDefault="00EC2874">
            <w:pPr>
              <w:jc w:val="left"/>
            </w:pPr>
            <w:r>
              <w:rPr>
                <w:color w:val="000000"/>
                <w:sz w:val="18"/>
                <w:szCs w:val="18"/>
              </w:rPr>
              <w:t>394,896.74</w:t>
            </w:r>
          </w:p>
        </w:tc>
      </w:tr>
      <w:tr w:rsidR="002A2731">
        <w:tc>
          <w:tcPr>
            <w:tcW w:w="1672" w:type="dxa"/>
            <w:gridSpan w:val="3"/>
            <w:vAlign w:val="center"/>
          </w:tcPr>
          <w:p w:rsidR="002A2731" w:rsidRDefault="00EC2874">
            <w:pPr>
              <w:jc w:val="left"/>
            </w:pPr>
            <w:r>
              <w:rPr>
                <w:color w:val="000000"/>
                <w:sz w:val="18"/>
                <w:szCs w:val="18"/>
              </w:rPr>
              <w:t>应付托管费</w:t>
            </w:r>
          </w:p>
        </w:tc>
        <w:tc>
          <w:tcPr>
            <w:tcW w:w="1271" w:type="dxa"/>
            <w:gridSpan w:val="2"/>
            <w:vAlign w:val="center"/>
          </w:tcPr>
          <w:p w:rsidR="002A2731" w:rsidRDefault="00EC2874">
            <w:pPr>
              <w:jc w:val="left"/>
            </w:pPr>
            <w:r>
              <w:rPr>
                <w:color w:val="000000"/>
                <w:sz w:val="18"/>
                <w:szCs w:val="18"/>
              </w:rPr>
              <w:t>-</w:t>
            </w:r>
          </w:p>
        </w:tc>
        <w:tc>
          <w:tcPr>
            <w:tcW w:w="1104" w:type="dxa"/>
            <w:vAlign w:val="center"/>
          </w:tcPr>
          <w:p w:rsidR="002A2731" w:rsidRDefault="00EC2874">
            <w:pPr>
              <w:jc w:val="left"/>
            </w:pPr>
            <w:r>
              <w:rPr>
                <w:color w:val="000000"/>
                <w:sz w:val="18"/>
                <w:szCs w:val="18"/>
              </w:rPr>
              <w:t>-</w:t>
            </w:r>
          </w:p>
        </w:tc>
        <w:tc>
          <w:tcPr>
            <w:tcW w:w="1164"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center"/>
            </w:pPr>
            <w:r>
              <w:rPr>
                <w:color w:val="000000"/>
                <w:sz w:val="18"/>
                <w:szCs w:val="18"/>
              </w:rPr>
              <w:t>119,665.66</w:t>
            </w:r>
          </w:p>
        </w:tc>
        <w:tc>
          <w:tcPr>
            <w:tcW w:w="1026" w:type="dxa"/>
            <w:vAlign w:val="center"/>
          </w:tcPr>
          <w:p w:rsidR="002A2731" w:rsidRDefault="00EC2874">
            <w:pPr>
              <w:jc w:val="left"/>
            </w:pPr>
            <w:r>
              <w:rPr>
                <w:color w:val="000000"/>
                <w:sz w:val="18"/>
                <w:szCs w:val="18"/>
              </w:rPr>
              <w:t>119,665.66</w:t>
            </w:r>
          </w:p>
        </w:tc>
      </w:tr>
      <w:tr w:rsidR="002A2731">
        <w:tc>
          <w:tcPr>
            <w:tcW w:w="1672" w:type="dxa"/>
            <w:gridSpan w:val="3"/>
            <w:vAlign w:val="center"/>
          </w:tcPr>
          <w:p w:rsidR="002A2731" w:rsidRDefault="00EC2874">
            <w:pPr>
              <w:jc w:val="left"/>
            </w:pPr>
            <w:r>
              <w:rPr>
                <w:color w:val="000000"/>
                <w:sz w:val="18"/>
                <w:szCs w:val="18"/>
              </w:rPr>
              <w:t>应付销售服务费</w:t>
            </w:r>
          </w:p>
        </w:tc>
        <w:tc>
          <w:tcPr>
            <w:tcW w:w="1271" w:type="dxa"/>
            <w:gridSpan w:val="2"/>
            <w:vAlign w:val="center"/>
          </w:tcPr>
          <w:p w:rsidR="002A2731" w:rsidRDefault="00EC2874">
            <w:pPr>
              <w:jc w:val="left"/>
            </w:pPr>
            <w:r>
              <w:rPr>
                <w:color w:val="000000"/>
                <w:sz w:val="18"/>
                <w:szCs w:val="18"/>
              </w:rPr>
              <w:t>-</w:t>
            </w:r>
          </w:p>
        </w:tc>
        <w:tc>
          <w:tcPr>
            <w:tcW w:w="1104" w:type="dxa"/>
            <w:vAlign w:val="center"/>
          </w:tcPr>
          <w:p w:rsidR="002A2731" w:rsidRDefault="00EC2874">
            <w:pPr>
              <w:jc w:val="left"/>
            </w:pPr>
            <w:r>
              <w:rPr>
                <w:color w:val="000000"/>
                <w:sz w:val="18"/>
                <w:szCs w:val="18"/>
              </w:rPr>
              <w:t>-</w:t>
            </w:r>
          </w:p>
        </w:tc>
        <w:tc>
          <w:tcPr>
            <w:tcW w:w="1164"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center"/>
            </w:pPr>
            <w:r>
              <w:rPr>
                <w:color w:val="000000"/>
                <w:sz w:val="18"/>
                <w:szCs w:val="18"/>
              </w:rPr>
              <w:t>85,590.77</w:t>
            </w:r>
          </w:p>
        </w:tc>
        <w:tc>
          <w:tcPr>
            <w:tcW w:w="1026" w:type="dxa"/>
            <w:vAlign w:val="center"/>
          </w:tcPr>
          <w:p w:rsidR="002A2731" w:rsidRDefault="00EC2874">
            <w:pPr>
              <w:jc w:val="left"/>
            </w:pPr>
            <w:r>
              <w:rPr>
                <w:color w:val="000000"/>
                <w:sz w:val="18"/>
                <w:szCs w:val="18"/>
              </w:rPr>
              <w:t>85,590.77</w:t>
            </w:r>
          </w:p>
        </w:tc>
      </w:tr>
      <w:tr w:rsidR="002A2731">
        <w:tc>
          <w:tcPr>
            <w:tcW w:w="1672" w:type="dxa"/>
            <w:gridSpan w:val="3"/>
            <w:vAlign w:val="center"/>
          </w:tcPr>
          <w:p w:rsidR="002A2731" w:rsidRDefault="00EC2874">
            <w:pPr>
              <w:jc w:val="left"/>
            </w:pPr>
            <w:r>
              <w:rPr>
                <w:color w:val="000000"/>
                <w:sz w:val="18"/>
                <w:szCs w:val="18"/>
              </w:rPr>
              <w:t>应付交易费用</w:t>
            </w:r>
          </w:p>
        </w:tc>
        <w:tc>
          <w:tcPr>
            <w:tcW w:w="1271" w:type="dxa"/>
            <w:gridSpan w:val="2"/>
            <w:vAlign w:val="center"/>
          </w:tcPr>
          <w:p w:rsidR="002A2731" w:rsidRDefault="00EC2874">
            <w:pPr>
              <w:jc w:val="left"/>
            </w:pPr>
            <w:r>
              <w:rPr>
                <w:color w:val="000000"/>
                <w:sz w:val="18"/>
                <w:szCs w:val="18"/>
              </w:rPr>
              <w:t>-</w:t>
            </w:r>
          </w:p>
        </w:tc>
        <w:tc>
          <w:tcPr>
            <w:tcW w:w="1104" w:type="dxa"/>
            <w:vAlign w:val="center"/>
          </w:tcPr>
          <w:p w:rsidR="002A2731" w:rsidRDefault="00EC2874">
            <w:pPr>
              <w:jc w:val="left"/>
            </w:pPr>
            <w:r>
              <w:rPr>
                <w:color w:val="000000"/>
                <w:sz w:val="18"/>
                <w:szCs w:val="18"/>
              </w:rPr>
              <w:t>-</w:t>
            </w:r>
          </w:p>
        </w:tc>
        <w:tc>
          <w:tcPr>
            <w:tcW w:w="1164"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center"/>
            </w:pPr>
            <w:r>
              <w:rPr>
                <w:color w:val="000000"/>
                <w:sz w:val="18"/>
                <w:szCs w:val="18"/>
              </w:rPr>
              <w:t>34,391.19</w:t>
            </w:r>
          </w:p>
        </w:tc>
        <w:tc>
          <w:tcPr>
            <w:tcW w:w="1026" w:type="dxa"/>
            <w:vAlign w:val="center"/>
          </w:tcPr>
          <w:p w:rsidR="002A2731" w:rsidRDefault="00EC2874">
            <w:pPr>
              <w:jc w:val="left"/>
            </w:pPr>
            <w:r>
              <w:rPr>
                <w:color w:val="000000"/>
                <w:sz w:val="18"/>
                <w:szCs w:val="18"/>
              </w:rPr>
              <w:t>34,391.19</w:t>
            </w:r>
          </w:p>
        </w:tc>
      </w:tr>
      <w:tr w:rsidR="002A2731">
        <w:tc>
          <w:tcPr>
            <w:tcW w:w="1672" w:type="dxa"/>
            <w:gridSpan w:val="3"/>
            <w:vAlign w:val="center"/>
          </w:tcPr>
          <w:p w:rsidR="002A2731" w:rsidRDefault="00EC2874">
            <w:pPr>
              <w:jc w:val="left"/>
            </w:pPr>
            <w:r>
              <w:rPr>
                <w:color w:val="000000"/>
                <w:sz w:val="18"/>
                <w:szCs w:val="18"/>
              </w:rPr>
              <w:t>应交税费</w:t>
            </w:r>
          </w:p>
        </w:tc>
        <w:tc>
          <w:tcPr>
            <w:tcW w:w="1271" w:type="dxa"/>
            <w:gridSpan w:val="2"/>
            <w:vAlign w:val="center"/>
          </w:tcPr>
          <w:p w:rsidR="002A2731" w:rsidRDefault="00EC2874">
            <w:pPr>
              <w:jc w:val="left"/>
            </w:pPr>
            <w:r>
              <w:rPr>
                <w:color w:val="000000"/>
                <w:sz w:val="18"/>
                <w:szCs w:val="18"/>
              </w:rPr>
              <w:t>-</w:t>
            </w:r>
          </w:p>
        </w:tc>
        <w:tc>
          <w:tcPr>
            <w:tcW w:w="1104" w:type="dxa"/>
            <w:vAlign w:val="center"/>
          </w:tcPr>
          <w:p w:rsidR="002A2731" w:rsidRDefault="00EC2874">
            <w:pPr>
              <w:jc w:val="left"/>
            </w:pPr>
            <w:r>
              <w:rPr>
                <w:color w:val="000000"/>
                <w:sz w:val="18"/>
                <w:szCs w:val="18"/>
              </w:rPr>
              <w:t>-</w:t>
            </w:r>
          </w:p>
        </w:tc>
        <w:tc>
          <w:tcPr>
            <w:tcW w:w="1164"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center"/>
            </w:pPr>
            <w:r>
              <w:rPr>
                <w:color w:val="000000"/>
                <w:sz w:val="18"/>
                <w:szCs w:val="18"/>
              </w:rPr>
              <w:t>303,744.75</w:t>
            </w:r>
          </w:p>
        </w:tc>
        <w:tc>
          <w:tcPr>
            <w:tcW w:w="1026" w:type="dxa"/>
            <w:vAlign w:val="center"/>
          </w:tcPr>
          <w:p w:rsidR="002A2731" w:rsidRDefault="00EC2874">
            <w:pPr>
              <w:jc w:val="left"/>
            </w:pPr>
            <w:r>
              <w:rPr>
                <w:color w:val="000000"/>
                <w:sz w:val="18"/>
                <w:szCs w:val="18"/>
              </w:rPr>
              <w:t>303,744.75</w:t>
            </w:r>
          </w:p>
        </w:tc>
      </w:tr>
      <w:tr w:rsidR="002A2731">
        <w:tc>
          <w:tcPr>
            <w:tcW w:w="1672" w:type="dxa"/>
            <w:gridSpan w:val="3"/>
            <w:vAlign w:val="center"/>
          </w:tcPr>
          <w:p w:rsidR="002A2731" w:rsidRDefault="00EC2874">
            <w:pPr>
              <w:jc w:val="left"/>
            </w:pPr>
            <w:r>
              <w:rPr>
                <w:color w:val="000000"/>
                <w:sz w:val="18"/>
                <w:szCs w:val="18"/>
              </w:rPr>
              <w:t>应付利润</w:t>
            </w:r>
          </w:p>
        </w:tc>
        <w:tc>
          <w:tcPr>
            <w:tcW w:w="1271" w:type="dxa"/>
            <w:gridSpan w:val="2"/>
            <w:vAlign w:val="center"/>
          </w:tcPr>
          <w:p w:rsidR="002A2731" w:rsidRDefault="00EC2874">
            <w:pPr>
              <w:jc w:val="left"/>
            </w:pPr>
            <w:r>
              <w:rPr>
                <w:color w:val="000000"/>
                <w:sz w:val="18"/>
                <w:szCs w:val="18"/>
              </w:rPr>
              <w:t>-</w:t>
            </w:r>
          </w:p>
        </w:tc>
        <w:tc>
          <w:tcPr>
            <w:tcW w:w="1104" w:type="dxa"/>
            <w:vAlign w:val="center"/>
          </w:tcPr>
          <w:p w:rsidR="002A2731" w:rsidRDefault="00EC2874">
            <w:pPr>
              <w:jc w:val="left"/>
            </w:pPr>
            <w:r>
              <w:rPr>
                <w:color w:val="000000"/>
                <w:sz w:val="18"/>
                <w:szCs w:val="18"/>
              </w:rPr>
              <w:t>-</w:t>
            </w:r>
          </w:p>
        </w:tc>
        <w:tc>
          <w:tcPr>
            <w:tcW w:w="1164"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center"/>
            </w:pPr>
            <w:r>
              <w:rPr>
                <w:color w:val="000000"/>
                <w:sz w:val="18"/>
                <w:szCs w:val="18"/>
              </w:rPr>
              <w:t>2,461,221.79</w:t>
            </w:r>
          </w:p>
        </w:tc>
        <w:tc>
          <w:tcPr>
            <w:tcW w:w="1026" w:type="dxa"/>
            <w:vAlign w:val="center"/>
          </w:tcPr>
          <w:p w:rsidR="002A2731" w:rsidRDefault="00EC2874">
            <w:pPr>
              <w:jc w:val="left"/>
            </w:pPr>
            <w:r>
              <w:rPr>
                <w:color w:val="000000"/>
                <w:sz w:val="18"/>
                <w:szCs w:val="18"/>
              </w:rPr>
              <w:t>2,461,221.79</w:t>
            </w:r>
          </w:p>
        </w:tc>
      </w:tr>
      <w:tr w:rsidR="002A2731">
        <w:tc>
          <w:tcPr>
            <w:tcW w:w="1672" w:type="dxa"/>
            <w:gridSpan w:val="3"/>
            <w:vAlign w:val="center"/>
          </w:tcPr>
          <w:p w:rsidR="002A2731" w:rsidRDefault="00EC2874">
            <w:pPr>
              <w:jc w:val="left"/>
            </w:pPr>
            <w:r>
              <w:rPr>
                <w:color w:val="000000"/>
                <w:sz w:val="18"/>
                <w:szCs w:val="18"/>
              </w:rPr>
              <w:t>其他负债</w:t>
            </w:r>
          </w:p>
        </w:tc>
        <w:tc>
          <w:tcPr>
            <w:tcW w:w="1271" w:type="dxa"/>
            <w:gridSpan w:val="2"/>
            <w:vAlign w:val="center"/>
          </w:tcPr>
          <w:p w:rsidR="002A2731" w:rsidRDefault="00EC2874">
            <w:pPr>
              <w:jc w:val="left"/>
            </w:pPr>
            <w:r>
              <w:rPr>
                <w:color w:val="000000"/>
                <w:sz w:val="18"/>
                <w:szCs w:val="18"/>
              </w:rPr>
              <w:t>-</w:t>
            </w:r>
          </w:p>
        </w:tc>
        <w:tc>
          <w:tcPr>
            <w:tcW w:w="1104" w:type="dxa"/>
            <w:vAlign w:val="center"/>
          </w:tcPr>
          <w:p w:rsidR="002A2731" w:rsidRDefault="00EC2874">
            <w:pPr>
              <w:jc w:val="left"/>
            </w:pPr>
            <w:r>
              <w:rPr>
                <w:color w:val="000000"/>
                <w:sz w:val="18"/>
                <w:szCs w:val="18"/>
              </w:rPr>
              <w:t>-</w:t>
            </w:r>
          </w:p>
        </w:tc>
        <w:tc>
          <w:tcPr>
            <w:tcW w:w="1164" w:type="dxa"/>
            <w:gridSpan w:val="2"/>
            <w:vAlign w:val="center"/>
          </w:tcPr>
          <w:p w:rsidR="002A2731" w:rsidRDefault="00EC2874">
            <w:pPr>
              <w:jc w:val="left"/>
            </w:pPr>
            <w:r>
              <w:rPr>
                <w:color w:val="000000"/>
                <w:sz w:val="18"/>
                <w:szCs w:val="18"/>
              </w:rPr>
              <w:t>-</w:t>
            </w:r>
          </w:p>
        </w:tc>
        <w:tc>
          <w:tcPr>
            <w:tcW w:w="851" w:type="dxa"/>
            <w:vAlign w:val="center"/>
          </w:tcPr>
          <w:p w:rsidR="002A2731" w:rsidRDefault="00EC2874">
            <w:pPr>
              <w:jc w:val="left"/>
            </w:pPr>
            <w:r>
              <w:rPr>
                <w:color w:val="000000"/>
                <w:sz w:val="18"/>
                <w:szCs w:val="18"/>
              </w:rPr>
              <w:t>-</w:t>
            </w:r>
          </w:p>
        </w:tc>
        <w:tc>
          <w:tcPr>
            <w:tcW w:w="992" w:type="dxa"/>
            <w:vAlign w:val="center"/>
          </w:tcPr>
          <w:p w:rsidR="002A2731" w:rsidRDefault="00EC2874">
            <w:pPr>
              <w:jc w:val="left"/>
            </w:pPr>
            <w:r>
              <w:rPr>
                <w:color w:val="000000"/>
                <w:sz w:val="18"/>
                <w:szCs w:val="18"/>
              </w:rPr>
              <w:t>-</w:t>
            </w:r>
          </w:p>
        </w:tc>
        <w:tc>
          <w:tcPr>
            <w:tcW w:w="992" w:type="dxa"/>
            <w:gridSpan w:val="2"/>
            <w:vAlign w:val="center"/>
          </w:tcPr>
          <w:p w:rsidR="002A2731" w:rsidRDefault="00EC2874">
            <w:pPr>
              <w:jc w:val="center"/>
            </w:pPr>
            <w:r>
              <w:rPr>
                <w:color w:val="000000"/>
                <w:sz w:val="18"/>
                <w:szCs w:val="18"/>
              </w:rPr>
              <w:t>181,033.01</w:t>
            </w:r>
          </w:p>
        </w:tc>
        <w:tc>
          <w:tcPr>
            <w:tcW w:w="1026" w:type="dxa"/>
            <w:vAlign w:val="center"/>
          </w:tcPr>
          <w:p w:rsidR="002A2731" w:rsidRDefault="00EC2874">
            <w:pPr>
              <w:jc w:val="left"/>
            </w:pPr>
            <w:r>
              <w:rPr>
                <w:color w:val="000000"/>
                <w:sz w:val="18"/>
                <w:szCs w:val="18"/>
              </w:rPr>
              <w:t>181,033.01</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3,739,343.44</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3,739,343.44</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580,897,573.45</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720,038,333.62</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1,003,280.30</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-69,514.78</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1,301,869,672.59</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2A2731">
        <w:tc>
          <w:tcPr>
            <w:tcW w:w="851" w:type="dxa"/>
            <w:vMerge w:val="restart"/>
            <w:vAlign w:val="center"/>
          </w:tcPr>
          <w:p w:rsidR="002A2731" w:rsidRDefault="00EC2874">
            <w:pPr>
              <w:jc w:val="left"/>
            </w:pPr>
            <w:r>
              <w:rPr>
                <w:rFonts w:hint="eastAsia"/>
                <w:sz w:val="24"/>
              </w:rPr>
              <w:t>假设</w:t>
            </w:r>
          </w:p>
        </w:tc>
        <w:tc>
          <w:tcPr>
            <w:tcW w:w="8221" w:type="dxa"/>
            <w:gridSpan w:val="3"/>
            <w:vAlign w:val="center"/>
          </w:tcPr>
          <w:p w:rsidR="002A2731" w:rsidRDefault="00EC2874">
            <w:pPr>
              <w:jc w:val="center"/>
            </w:pPr>
            <w:r>
              <w:rPr>
                <w:rFonts w:hint="eastAsia"/>
                <w:sz w:val="24"/>
              </w:rPr>
              <w:t>1.</w:t>
            </w:r>
            <w:r>
              <w:rPr>
                <w:rFonts w:hint="eastAsia"/>
                <w:sz w:val="24"/>
              </w:rPr>
              <w:t>市场利率平行上升或下降</w:t>
            </w:r>
            <w:r>
              <w:rPr>
                <w:rFonts w:hint="eastAsia"/>
                <w:sz w:val="24"/>
              </w:rPr>
              <w:t>25</w:t>
            </w:r>
            <w:r>
              <w:rPr>
                <w:rFonts w:hint="eastAsia"/>
                <w:sz w:val="24"/>
              </w:rPr>
              <w:t>个基点</w:t>
            </w:r>
          </w:p>
        </w:tc>
      </w:tr>
      <w:tr w:rsidR="002A2731">
        <w:tc>
          <w:tcPr>
            <w:tcW w:w="851" w:type="dxa"/>
            <w:vMerge/>
          </w:tcPr>
          <w:p w:rsidR="002A2731" w:rsidRDefault="002A2731"/>
        </w:tc>
        <w:tc>
          <w:tcPr>
            <w:tcW w:w="8221" w:type="dxa"/>
            <w:gridSpan w:val="3"/>
            <w:vAlign w:val="center"/>
          </w:tcPr>
          <w:p w:rsidR="002A2731" w:rsidRDefault="00EC2874">
            <w:pPr>
              <w:jc w:val="center"/>
            </w:pPr>
            <w:r>
              <w:rPr>
                <w:rFonts w:hint="eastAsia"/>
                <w:sz w:val="24"/>
              </w:rPr>
              <w:t>2.</w:t>
            </w:r>
            <w:r>
              <w:rPr>
                <w:rFonts w:hint="eastAsia"/>
                <w:sz w:val="24"/>
              </w:rPr>
              <w:t>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2A2731">
        <w:tc>
          <w:tcPr>
            <w:tcW w:w="851" w:type="dxa"/>
            <w:vMerge/>
          </w:tcPr>
          <w:p w:rsidR="002A2731" w:rsidRDefault="002A2731"/>
        </w:tc>
        <w:tc>
          <w:tcPr>
            <w:tcW w:w="2693" w:type="dxa"/>
            <w:vAlign w:val="center"/>
          </w:tcPr>
          <w:p w:rsidR="002A2731" w:rsidRDefault="00EC2874">
            <w:pPr>
              <w:jc w:val="left"/>
            </w:pPr>
            <w:r>
              <w:rPr>
                <w:rFonts w:hint="eastAsia"/>
                <w:sz w:val="24"/>
              </w:rPr>
              <w:t>1.</w:t>
            </w:r>
            <w:r>
              <w:rPr>
                <w:rFonts w:hint="eastAsia"/>
                <w:sz w:val="24"/>
              </w:rPr>
              <w:t>市场利率平行上升</w:t>
            </w:r>
            <w:r>
              <w:rPr>
                <w:rFonts w:hint="eastAsia"/>
                <w:sz w:val="24"/>
              </w:rPr>
              <w:t>25</w:t>
            </w:r>
            <w:r>
              <w:rPr>
                <w:rFonts w:hint="eastAsia"/>
                <w:sz w:val="24"/>
              </w:rPr>
              <w:t>个基点</w:t>
            </w:r>
          </w:p>
        </w:tc>
        <w:tc>
          <w:tcPr>
            <w:tcW w:w="2777" w:type="dxa"/>
            <w:vAlign w:val="center"/>
          </w:tcPr>
          <w:p w:rsidR="002A2731" w:rsidRDefault="00EC2874">
            <w:pPr>
              <w:jc w:val="right"/>
            </w:pPr>
            <w:r>
              <w:rPr>
                <w:rFonts w:hint="eastAsia"/>
                <w:sz w:val="24"/>
              </w:rPr>
              <w:t>减少约</w:t>
            </w:r>
            <w:r>
              <w:rPr>
                <w:rFonts w:hint="eastAsia"/>
                <w:sz w:val="24"/>
              </w:rPr>
              <w:t>10</w:t>
            </w:r>
          </w:p>
        </w:tc>
        <w:tc>
          <w:tcPr>
            <w:tcW w:w="2751" w:type="dxa"/>
            <w:vAlign w:val="center"/>
          </w:tcPr>
          <w:p w:rsidR="002A2731" w:rsidRDefault="00EC2874">
            <w:pPr>
              <w:jc w:val="right"/>
            </w:pPr>
            <w:r>
              <w:rPr>
                <w:rFonts w:hint="eastAsia"/>
                <w:sz w:val="24"/>
              </w:rPr>
              <w:t>减少约</w:t>
            </w:r>
            <w:r>
              <w:rPr>
                <w:rFonts w:hint="eastAsia"/>
                <w:sz w:val="24"/>
              </w:rPr>
              <w:t>17</w:t>
            </w:r>
          </w:p>
        </w:tc>
      </w:tr>
      <w:tr w:rsidR="002A2731">
        <w:tc>
          <w:tcPr>
            <w:tcW w:w="851" w:type="dxa"/>
            <w:vMerge/>
          </w:tcPr>
          <w:p w:rsidR="002A2731" w:rsidRDefault="002A2731"/>
        </w:tc>
        <w:tc>
          <w:tcPr>
            <w:tcW w:w="2693" w:type="dxa"/>
            <w:vAlign w:val="center"/>
          </w:tcPr>
          <w:p w:rsidR="002A2731" w:rsidRDefault="00EC2874">
            <w:pPr>
              <w:jc w:val="left"/>
            </w:pPr>
            <w:r>
              <w:rPr>
                <w:rFonts w:hint="eastAsia"/>
                <w:sz w:val="24"/>
              </w:rPr>
              <w:t>2.</w:t>
            </w:r>
            <w:r>
              <w:rPr>
                <w:rFonts w:hint="eastAsia"/>
                <w:sz w:val="24"/>
              </w:rPr>
              <w:t>市场利率平行下降</w:t>
            </w:r>
            <w:r>
              <w:rPr>
                <w:rFonts w:hint="eastAsia"/>
                <w:sz w:val="24"/>
              </w:rPr>
              <w:t>25</w:t>
            </w:r>
            <w:r>
              <w:rPr>
                <w:rFonts w:hint="eastAsia"/>
                <w:sz w:val="24"/>
              </w:rPr>
              <w:t>个基点</w:t>
            </w:r>
          </w:p>
        </w:tc>
        <w:tc>
          <w:tcPr>
            <w:tcW w:w="2777" w:type="dxa"/>
            <w:vAlign w:val="center"/>
          </w:tcPr>
          <w:p w:rsidR="002A2731" w:rsidRDefault="00EC2874">
            <w:pPr>
              <w:jc w:val="right"/>
            </w:pPr>
            <w:r>
              <w:rPr>
                <w:rFonts w:hint="eastAsia"/>
                <w:sz w:val="24"/>
              </w:rPr>
              <w:t>增加约</w:t>
            </w:r>
            <w:r>
              <w:rPr>
                <w:rFonts w:hint="eastAsia"/>
                <w:sz w:val="24"/>
              </w:rPr>
              <w:t>10</w:t>
            </w:r>
          </w:p>
        </w:tc>
        <w:tc>
          <w:tcPr>
            <w:tcW w:w="2751" w:type="dxa"/>
            <w:vAlign w:val="center"/>
          </w:tcPr>
          <w:p w:rsidR="002A2731" w:rsidRDefault="00EC2874">
            <w:pPr>
              <w:jc w:val="right"/>
            </w:pPr>
            <w:r>
              <w:rPr>
                <w:rFonts w:hint="eastAsia"/>
                <w:sz w:val="24"/>
              </w:rPr>
              <w:t>增加约</w:t>
            </w:r>
            <w:r>
              <w:rPr>
                <w:rFonts w:hint="eastAsia"/>
                <w:sz w:val="24"/>
              </w:rPr>
              <w:t>17</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(1)</w:t>
      </w:r>
      <w:r w:rsidRPr="00EC2874">
        <w:rPr>
          <w:rFonts w:hint="eastAsia"/>
          <w:kern w:val="0"/>
          <w:sz w:val="24"/>
        </w:rPr>
        <w:t>公允价值</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(a)</w:t>
      </w:r>
      <w:r w:rsidRPr="00EC2874">
        <w:rPr>
          <w:rFonts w:hint="eastAsia"/>
          <w:kern w:val="0"/>
          <w:sz w:val="24"/>
        </w:rPr>
        <w:t>不以公允价值计量的金融工具</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不以公允价值计量的金融资产和负债主要包括应收款项和其他金融负债，其账面价值与公允价值相差很小。</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(b)</w:t>
      </w:r>
      <w:r w:rsidRPr="00EC2874">
        <w:rPr>
          <w:rFonts w:hint="eastAsia"/>
          <w:kern w:val="0"/>
          <w:sz w:val="24"/>
        </w:rPr>
        <w:t>以公允价值计量的金融工具</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(i)</w:t>
      </w:r>
      <w:r w:rsidRPr="00EC2874">
        <w:rPr>
          <w:rFonts w:hint="eastAsia"/>
          <w:kern w:val="0"/>
          <w:sz w:val="24"/>
        </w:rPr>
        <w:t>金融工具公允价值计量的方法</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本基金对以公允价值进行后续计量的金融资产与金融负债根据对计量整体具有重大意义的最低层次的输入值确定公允价值计量层次。公允价值计量层次可分为：</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第一层次输入值是在计量日能够取得的相同资产或负债在活跃市场上未经调整的报价；</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第二层次输入值是除第一层次输入值外相关资产或负债直接或间接可观察的输入值；</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第三层次输入值是相关资产或负债的不可观察输入值。</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 xml:space="preserve">(ii) </w:t>
      </w:r>
      <w:r w:rsidRPr="00EC2874">
        <w:rPr>
          <w:rFonts w:hint="eastAsia"/>
          <w:kern w:val="0"/>
          <w:sz w:val="24"/>
        </w:rPr>
        <w:t>各层次金融工具公允价值</w:t>
      </w:r>
    </w:p>
    <w:p w:rsidR="00EC2874" w:rsidRPr="00EC2874" w:rsidRDefault="00B77921" w:rsidP="00EC2874">
      <w:pPr>
        <w:tabs>
          <w:tab w:val="left" w:pos="426"/>
        </w:tabs>
        <w:spacing w:before="29" w:line="288" w:lineRule="auto"/>
        <w:ind w:firstLineChars="200" w:firstLine="480"/>
        <w:rPr>
          <w:kern w:val="0"/>
          <w:sz w:val="24"/>
        </w:rPr>
      </w:pPr>
      <w:r w:rsidRPr="00B77921">
        <w:rPr>
          <w:rFonts w:hint="eastAsia"/>
          <w:kern w:val="0"/>
          <w:sz w:val="24"/>
        </w:rPr>
        <w:t>于</w:t>
      </w:r>
      <w:r w:rsidRPr="00B77921">
        <w:rPr>
          <w:rFonts w:hint="eastAsia"/>
          <w:kern w:val="0"/>
          <w:sz w:val="24"/>
        </w:rPr>
        <w:t>2019</w:t>
      </w:r>
      <w:r w:rsidRPr="00B77921">
        <w:rPr>
          <w:rFonts w:hint="eastAsia"/>
          <w:kern w:val="0"/>
          <w:sz w:val="24"/>
        </w:rPr>
        <w:t>年</w:t>
      </w:r>
      <w:r w:rsidRPr="00B77921">
        <w:rPr>
          <w:rFonts w:hint="eastAsia"/>
          <w:kern w:val="0"/>
          <w:sz w:val="24"/>
        </w:rPr>
        <w:t>12</w:t>
      </w:r>
      <w:r w:rsidRPr="00B77921">
        <w:rPr>
          <w:rFonts w:hint="eastAsia"/>
          <w:kern w:val="0"/>
          <w:sz w:val="24"/>
        </w:rPr>
        <w:t>月</w:t>
      </w:r>
      <w:r w:rsidRPr="00B77921">
        <w:rPr>
          <w:rFonts w:hint="eastAsia"/>
          <w:kern w:val="0"/>
          <w:sz w:val="24"/>
        </w:rPr>
        <w:t>31</w:t>
      </w:r>
      <w:r w:rsidRPr="00B77921">
        <w:rPr>
          <w:rFonts w:hint="eastAsia"/>
          <w:kern w:val="0"/>
          <w:sz w:val="24"/>
        </w:rPr>
        <w:t>日，本基金持有的以公允价值计量且其变动计入当期损益的金融工具中属于第二层次的余额为</w:t>
      </w:r>
      <w:r w:rsidRPr="00B77921">
        <w:rPr>
          <w:rFonts w:hint="eastAsia"/>
          <w:kern w:val="0"/>
          <w:sz w:val="24"/>
        </w:rPr>
        <w:t xml:space="preserve">148,910,000.00 </w:t>
      </w:r>
      <w:r w:rsidRPr="00B77921">
        <w:rPr>
          <w:rFonts w:hint="eastAsia"/>
          <w:kern w:val="0"/>
          <w:sz w:val="24"/>
        </w:rPr>
        <w:t>元，无属于第一层次和第三层次的余额（</w:t>
      </w:r>
      <w:r w:rsidRPr="00B77921">
        <w:rPr>
          <w:rFonts w:hint="eastAsia"/>
          <w:kern w:val="0"/>
          <w:sz w:val="24"/>
        </w:rPr>
        <w:t>2018</w:t>
      </w:r>
      <w:r w:rsidRPr="00B77921">
        <w:rPr>
          <w:rFonts w:hint="eastAsia"/>
          <w:kern w:val="0"/>
          <w:sz w:val="24"/>
        </w:rPr>
        <w:t>年</w:t>
      </w:r>
      <w:r w:rsidRPr="00B77921">
        <w:rPr>
          <w:rFonts w:hint="eastAsia"/>
          <w:kern w:val="0"/>
          <w:sz w:val="24"/>
        </w:rPr>
        <w:t>12</w:t>
      </w:r>
      <w:r w:rsidRPr="00B77921">
        <w:rPr>
          <w:rFonts w:hint="eastAsia"/>
          <w:kern w:val="0"/>
          <w:sz w:val="24"/>
        </w:rPr>
        <w:t>月</w:t>
      </w:r>
      <w:r w:rsidRPr="00B77921">
        <w:rPr>
          <w:rFonts w:hint="eastAsia"/>
          <w:kern w:val="0"/>
          <w:sz w:val="24"/>
        </w:rPr>
        <w:t>31</w:t>
      </w:r>
      <w:r w:rsidRPr="00B77921">
        <w:rPr>
          <w:rFonts w:hint="eastAsia"/>
          <w:kern w:val="0"/>
          <w:sz w:val="24"/>
        </w:rPr>
        <w:t>日：第二层次</w:t>
      </w:r>
      <w:r w:rsidRPr="00B77921">
        <w:rPr>
          <w:rFonts w:hint="eastAsia"/>
          <w:kern w:val="0"/>
          <w:sz w:val="24"/>
        </w:rPr>
        <w:t>429,112,400.00</w:t>
      </w:r>
      <w:r w:rsidRPr="00B77921">
        <w:rPr>
          <w:rFonts w:hint="eastAsia"/>
          <w:kern w:val="0"/>
          <w:sz w:val="24"/>
        </w:rPr>
        <w:t>元，无属于第一层次和第三层次的余额</w:t>
      </w:r>
      <w:r w:rsidRPr="00B77921">
        <w:rPr>
          <w:rFonts w:hint="eastAsia"/>
          <w:kern w:val="0"/>
          <w:sz w:val="24"/>
        </w:rPr>
        <w:t>)</w:t>
      </w:r>
      <w:r w:rsidRPr="00B77921">
        <w:rPr>
          <w:rFonts w:hint="eastAsia"/>
          <w:kern w:val="0"/>
          <w:sz w:val="24"/>
        </w:rPr>
        <w:t>。</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(iii)</w:t>
      </w:r>
      <w:r w:rsidRPr="00EC2874">
        <w:rPr>
          <w:rFonts w:hint="eastAsia"/>
          <w:kern w:val="0"/>
          <w:sz w:val="24"/>
        </w:rPr>
        <w:t>公允价值所属层次间的重大变动</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对于证券交易所上市的股票和债券，若出现重大事项停牌、交易不活跃</w:t>
      </w:r>
      <w:r w:rsidRPr="00EC2874">
        <w:rPr>
          <w:rFonts w:hint="eastAsia"/>
          <w:kern w:val="0"/>
          <w:sz w:val="24"/>
        </w:rPr>
        <w:t>(</w:t>
      </w:r>
      <w:r w:rsidRPr="00EC2874">
        <w:rPr>
          <w:rFonts w:hint="eastAsia"/>
          <w:kern w:val="0"/>
          <w:sz w:val="24"/>
        </w:rPr>
        <w:t>包括涨跌停时的交易不活跃</w:t>
      </w:r>
      <w:r w:rsidRPr="00EC2874">
        <w:rPr>
          <w:rFonts w:hint="eastAsia"/>
          <w:kern w:val="0"/>
          <w:sz w:val="24"/>
        </w:rPr>
        <w:t>)</w:t>
      </w:r>
      <w:r w:rsidRPr="00EC2874">
        <w:rPr>
          <w:rFonts w:hint="eastAsia"/>
          <w:kern w:val="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 xml:space="preserve">(iv) </w:t>
      </w:r>
      <w:r w:rsidRPr="00EC2874">
        <w:rPr>
          <w:rFonts w:hint="eastAsia"/>
          <w:kern w:val="0"/>
          <w:sz w:val="24"/>
        </w:rPr>
        <w:t>第三层次公允价值余额和本期变动金额</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无。</w:t>
      </w:r>
    </w:p>
    <w:p w:rsidR="00EC2874" w:rsidRPr="00EC2874" w:rsidRDefault="00EC2874" w:rsidP="00EC2874">
      <w:pPr>
        <w:tabs>
          <w:tab w:val="left" w:pos="426"/>
        </w:tabs>
        <w:spacing w:before="29" w:line="288" w:lineRule="auto"/>
        <w:ind w:firstLineChars="200" w:firstLine="480"/>
        <w:rPr>
          <w:kern w:val="0"/>
          <w:sz w:val="24"/>
        </w:rPr>
      </w:pPr>
      <w:r w:rsidRPr="00EC2874">
        <w:rPr>
          <w:rFonts w:hint="eastAsia"/>
          <w:kern w:val="0"/>
          <w:sz w:val="24"/>
        </w:rPr>
        <w:t xml:space="preserve">(2) </w:t>
      </w:r>
      <w:r w:rsidRPr="00EC2874">
        <w:rPr>
          <w:rFonts w:hint="eastAsia"/>
          <w:kern w:val="0"/>
          <w:sz w:val="24"/>
        </w:rPr>
        <w:t>除公允价值外，截至资产负债表日本基金无需要说明的其他重要事项。</w:t>
      </w:r>
    </w:p>
    <w:p w:rsidR="006D141C" w:rsidRPr="00EC2874" w:rsidRDefault="006D141C" w:rsidP="003F0D5A">
      <w:pPr>
        <w:tabs>
          <w:tab w:val="left" w:pos="426"/>
        </w:tabs>
        <w:spacing w:before="29" w:line="288" w:lineRule="auto"/>
        <w:ind w:firstLineChars="200" w:firstLine="480"/>
        <w:rPr>
          <w:kern w:val="0"/>
          <w:sz w:val="24"/>
        </w:rPr>
      </w:pP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9" w:name="_Toc331410101"/>
      <w:bookmarkStart w:id="70" w:name="_Toc225498272"/>
      <w:bookmarkStart w:id="71" w:name="_Toc35965788"/>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9"/>
      <w:bookmarkEnd w:id="70"/>
      <w:bookmarkEnd w:id="71"/>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2" w:name="_Toc331410102"/>
      <w:bookmarkStart w:id="73" w:name="_Toc225498273"/>
      <w:bookmarkStart w:id="74" w:name="_Toc35965789"/>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2"/>
      <w:bookmarkEnd w:id="73"/>
      <w:bookmarkEnd w:id="74"/>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148,838,399.50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41.98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148,838,399.50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41.98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30,000,165.00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8.46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171,065,472.50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48.25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4,659,763.73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1.31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354,563,800.73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5" w:name="_Toc331410103"/>
      <w:bookmarkStart w:id="76" w:name="_Toc225498274"/>
      <w:bookmarkStart w:id="77" w:name="_Toc35965790"/>
      <w:r w:rsidRPr="002F6F51">
        <w:rPr>
          <w:rFonts w:ascii="Times New Roman" w:hAnsi="Times New Roman" w:cs="Times New Roman" w:hint="eastAsia"/>
          <w:szCs w:val="24"/>
        </w:rPr>
        <w:t>8.2</w:t>
      </w:r>
      <w:bookmarkEnd w:id="75"/>
      <w:bookmarkEnd w:id="76"/>
      <w:r w:rsidR="00AF5FD2" w:rsidRPr="002F6F51">
        <w:rPr>
          <w:rFonts w:ascii="Times New Roman" w:hAnsi="Times New Roman" w:cs="Times New Roman"/>
          <w:szCs w:val="24"/>
        </w:rPr>
        <w:t>债券回购融资情况</w:t>
      </w:r>
      <w:bookmarkEnd w:id="77"/>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4.84</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30,039,664.98</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9.31</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8" w:name="_Toc247957040"/>
      <w:bookmarkStart w:id="79"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8"/>
      <w:bookmarkEnd w:id="79"/>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0027E" w:rsidRDefault="006D141C" w:rsidP="0050027E">
      <w:pPr>
        <w:pStyle w:val="20"/>
        <w:spacing w:before="29" w:after="0" w:line="288" w:lineRule="auto"/>
        <w:rPr>
          <w:rFonts w:ascii="Times New Roman" w:hAnsi="Times New Roman" w:cs="Times New Roman"/>
          <w:szCs w:val="24"/>
        </w:rPr>
      </w:pPr>
      <w:bookmarkStart w:id="80" w:name="_Toc275523745"/>
      <w:bookmarkStart w:id="81" w:name="_Toc35965791"/>
      <w:r w:rsidRPr="0050027E">
        <w:rPr>
          <w:rFonts w:ascii="Times New Roman" w:hAnsi="Times New Roman" w:cs="Times New Roman" w:hint="eastAsia"/>
          <w:szCs w:val="24"/>
        </w:rPr>
        <w:t>8.3</w:t>
      </w:r>
      <w:bookmarkEnd w:id="80"/>
      <w:r w:rsidR="00344CF8" w:rsidRPr="0050027E">
        <w:rPr>
          <w:rFonts w:ascii="Times New Roman" w:hAnsi="Times New Roman" w:cs="Times New Roman"/>
          <w:szCs w:val="24"/>
        </w:rPr>
        <w:t>基金投资组合平均剩余期限</w:t>
      </w:r>
      <w:bookmarkEnd w:id="81"/>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92</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94</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w:t>
            </w:r>
          </w:p>
        </w:tc>
      </w:tr>
    </w:tbl>
    <w:p w:rsidR="00F15C96" w:rsidRPr="001608FC" w:rsidRDefault="004F7EBF" w:rsidP="001608FC">
      <w:pPr>
        <w:tabs>
          <w:tab w:val="left" w:pos="426"/>
        </w:tabs>
        <w:spacing w:before="29" w:line="288" w:lineRule="auto"/>
        <w:jc w:val="left"/>
        <w:rPr>
          <w:kern w:val="0"/>
          <w:sz w:val="24"/>
        </w:rPr>
      </w:pPr>
      <w:r w:rsidRPr="001608FC">
        <w:rPr>
          <w:rFonts w:hint="eastAsia"/>
          <w:kern w:val="0"/>
          <w:sz w:val="24"/>
        </w:rPr>
        <w:t>注：上述“报告期内投资组合平均剩余期限最高值”发生在</w:t>
      </w:r>
      <w:r w:rsidRPr="001608FC">
        <w:rPr>
          <w:rFonts w:hint="eastAsia"/>
          <w:kern w:val="0"/>
          <w:sz w:val="24"/>
        </w:rPr>
        <w:t>2019</w:t>
      </w:r>
      <w:r w:rsidRPr="001608FC">
        <w:rPr>
          <w:rFonts w:hint="eastAsia"/>
          <w:kern w:val="0"/>
          <w:sz w:val="24"/>
        </w:rPr>
        <w:t>年</w:t>
      </w:r>
      <w:r w:rsidRPr="001608FC">
        <w:rPr>
          <w:rFonts w:hint="eastAsia"/>
          <w:kern w:val="0"/>
          <w:sz w:val="24"/>
        </w:rPr>
        <w:t>12</w:t>
      </w:r>
      <w:r w:rsidRPr="001608FC">
        <w:rPr>
          <w:rFonts w:hint="eastAsia"/>
          <w:kern w:val="0"/>
          <w:sz w:val="24"/>
        </w:rPr>
        <w:t>月。</w:t>
      </w:r>
    </w:p>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22.02</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9.31</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15.47</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46.36</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24.59</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108.44</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9.31</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2" w:name="_Toc35965792"/>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2"/>
    </w:p>
    <w:p w:rsidR="007F5DE6" w:rsidRPr="007F5DE6" w:rsidRDefault="007F5DE6" w:rsidP="005D75C1">
      <w:pPr>
        <w:spacing w:line="360" w:lineRule="auto"/>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3" w:name="_Toc331410106"/>
      <w:bookmarkStart w:id="84" w:name="_Toc234814104"/>
      <w:bookmarkStart w:id="85" w:name="_Toc35965793"/>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3"/>
      <w:bookmarkEnd w:id="84"/>
      <w:bookmarkEnd w:id="85"/>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20,028,592.43</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6.21</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20,028,592.43</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6.21</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128,809,807.07</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39.92</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148,838,399.50</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46.13</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6" w:name="_Toc331410107"/>
      <w:bookmarkStart w:id="87" w:name="_Toc35965794"/>
      <w:r w:rsidRPr="00DD6A8C">
        <w:rPr>
          <w:rFonts w:ascii="Times New Roman" w:hAnsi="Times New Roman" w:cs="Times New Roman" w:hint="eastAsia"/>
          <w:kern w:val="0"/>
          <w:szCs w:val="24"/>
        </w:rPr>
        <w:t>8.6</w:t>
      </w:r>
      <w:bookmarkEnd w:id="86"/>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7"/>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2A2731">
        <w:trPr>
          <w:jc w:val="center"/>
        </w:trPr>
        <w:tc>
          <w:tcPr>
            <w:tcW w:w="768" w:type="dxa"/>
            <w:vAlign w:val="center"/>
          </w:tcPr>
          <w:p w:rsidR="002A2731" w:rsidRDefault="00EC2874">
            <w:pPr>
              <w:jc w:val="center"/>
            </w:pPr>
            <w:r>
              <w:rPr>
                <w:rFonts w:hint="eastAsia"/>
                <w:sz w:val="24"/>
              </w:rPr>
              <w:t>1</w:t>
            </w:r>
          </w:p>
        </w:tc>
        <w:tc>
          <w:tcPr>
            <w:tcW w:w="1329" w:type="dxa"/>
            <w:vAlign w:val="center"/>
          </w:tcPr>
          <w:p w:rsidR="002A2731" w:rsidRDefault="00EC2874">
            <w:pPr>
              <w:jc w:val="center"/>
            </w:pPr>
            <w:r>
              <w:rPr>
                <w:rFonts w:hint="eastAsia"/>
                <w:sz w:val="24"/>
              </w:rPr>
              <w:t>111914113</w:t>
            </w:r>
          </w:p>
        </w:tc>
        <w:tc>
          <w:tcPr>
            <w:tcW w:w="1762" w:type="dxa"/>
            <w:vAlign w:val="center"/>
          </w:tcPr>
          <w:p w:rsidR="002A2731" w:rsidRDefault="00EC2874">
            <w:pPr>
              <w:jc w:val="center"/>
            </w:pPr>
            <w:r>
              <w:rPr>
                <w:rFonts w:hint="eastAsia"/>
                <w:sz w:val="24"/>
              </w:rPr>
              <w:t>19</w:t>
            </w:r>
            <w:r>
              <w:rPr>
                <w:rFonts w:hint="eastAsia"/>
                <w:sz w:val="24"/>
              </w:rPr>
              <w:t>江苏银行</w:t>
            </w:r>
            <w:r>
              <w:rPr>
                <w:rFonts w:hint="eastAsia"/>
                <w:sz w:val="24"/>
              </w:rPr>
              <w:t>CD113</w:t>
            </w:r>
          </w:p>
        </w:tc>
        <w:tc>
          <w:tcPr>
            <w:tcW w:w="1731" w:type="dxa"/>
            <w:vAlign w:val="center"/>
          </w:tcPr>
          <w:p w:rsidR="002A2731" w:rsidRDefault="00EC2874">
            <w:pPr>
              <w:jc w:val="center"/>
            </w:pPr>
            <w:r>
              <w:rPr>
                <w:rFonts w:hint="eastAsia"/>
                <w:sz w:val="24"/>
              </w:rPr>
              <w:t>500,000</w:t>
            </w:r>
          </w:p>
        </w:tc>
        <w:tc>
          <w:tcPr>
            <w:tcW w:w="1980" w:type="dxa"/>
            <w:vAlign w:val="center"/>
          </w:tcPr>
          <w:p w:rsidR="002A2731" w:rsidRDefault="00EC2874">
            <w:pPr>
              <w:jc w:val="center"/>
            </w:pPr>
            <w:r>
              <w:rPr>
                <w:rFonts w:hint="eastAsia"/>
                <w:sz w:val="24"/>
              </w:rPr>
              <w:t>49,641,251.83</w:t>
            </w:r>
          </w:p>
        </w:tc>
        <w:tc>
          <w:tcPr>
            <w:tcW w:w="1520" w:type="dxa"/>
            <w:vAlign w:val="center"/>
          </w:tcPr>
          <w:p w:rsidR="002A2731" w:rsidRDefault="00EC2874">
            <w:pPr>
              <w:jc w:val="center"/>
            </w:pPr>
            <w:r>
              <w:rPr>
                <w:rFonts w:hint="eastAsia"/>
                <w:sz w:val="24"/>
              </w:rPr>
              <w:t>15.38</w:t>
            </w:r>
          </w:p>
        </w:tc>
      </w:tr>
      <w:tr w:rsidR="002A2731">
        <w:trPr>
          <w:jc w:val="center"/>
        </w:trPr>
        <w:tc>
          <w:tcPr>
            <w:tcW w:w="768" w:type="dxa"/>
            <w:vAlign w:val="center"/>
          </w:tcPr>
          <w:p w:rsidR="002A2731" w:rsidRDefault="00EC2874">
            <w:pPr>
              <w:jc w:val="center"/>
            </w:pPr>
            <w:r>
              <w:rPr>
                <w:rFonts w:hint="eastAsia"/>
                <w:sz w:val="24"/>
              </w:rPr>
              <w:t>2</w:t>
            </w:r>
          </w:p>
        </w:tc>
        <w:tc>
          <w:tcPr>
            <w:tcW w:w="1329" w:type="dxa"/>
            <w:vAlign w:val="center"/>
          </w:tcPr>
          <w:p w:rsidR="002A2731" w:rsidRDefault="00EC2874">
            <w:pPr>
              <w:jc w:val="center"/>
            </w:pPr>
            <w:r>
              <w:rPr>
                <w:rFonts w:hint="eastAsia"/>
                <w:sz w:val="24"/>
              </w:rPr>
              <w:t>111921323</w:t>
            </w:r>
          </w:p>
        </w:tc>
        <w:tc>
          <w:tcPr>
            <w:tcW w:w="1762" w:type="dxa"/>
            <w:vAlign w:val="center"/>
          </w:tcPr>
          <w:p w:rsidR="002A2731" w:rsidRDefault="00EC2874">
            <w:pPr>
              <w:jc w:val="center"/>
            </w:pPr>
            <w:r>
              <w:rPr>
                <w:rFonts w:hint="eastAsia"/>
                <w:sz w:val="24"/>
              </w:rPr>
              <w:t>19</w:t>
            </w:r>
            <w:r>
              <w:rPr>
                <w:rFonts w:hint="eastAsia"/>
                <w:sz w:val="24"/>
              </w:rPr>
              <w:t>渤海银行</w:t>
            </w:r>
            <w:r>
              <w:rPr>
                <w:rFonts w:hint="eastAsia"/>
                <w:sz w:val="24"/>
              </w:rPr>
              <w:t>CD323</w:t>
            </w:r>
          </w:p>
        </w:tc>
        <w:tc>
          <w:tcPr>
            <w:tcW w:w="1731" w:type="dxa"/>
            <w:vAlign w:val="center"/>
          </w:tcPr>
          <w:p w:rsidR="002A2731" w:rsidRDefault="00EC2874">
            <w:pPr>
              <w:jc w:val="center"/>
            </w:pPr>
            <w:r>
              <w:rPr>
                <w:rFonts w:hint="eastAsia"/>
                <w:sz w:val="24"/>
              </w:rPr>
              <w:t>200,000</w:t>
            </w:r>
          </w:p>
        </w:tc>
        <w:tc>
          <w:tcPr>
            <w:tcW w:w="1980" w:type="dxa"/>
            <w:vAlign w:val="center"/>
          </w:tcPr>
          <w:p w:rsidR="002A2731" w:rsidRDefault="00EC2874">
            <w:pPr>
              <w:jc w:val="center"/>
            </w:pPr>
            <w:r>
              <w:rPr>
                <w:rFonts w:hint="eastAsia"/>
                <w:sz w:val="24"/>
              </w:rPr>
              <w:t>19,902,122.68</w:t>
            </w:r>
          </w:p>
        </w:tc>
        <w:tc>
          <w:tcPr>
            <w:tcW w:w="1520" w:type="dxa"/>
            <w:vAlign w:val="center"/>
          </w:tcPr>
          <w:p w:rsidR="002A2731" w:rsidRDefault="00EC2874">
            <w:pPr>
              <w:jc w:val="center"/>
            </w:pPr>
            <w:r>
              <w:rPr>
                <w:rFonts w:hint="eastAsia"/>
                <w:sz w:val="24"/>
              </w:rPr>
              <w:t>6.17</w:t>
            </w:r>
          </w:p>
        </w:tc>
      </w:tr>
      <w:tr w:rsidR="002A2731">
        <w:trPr>
          <w:jc w:val="center"/>
        </w:trPr>
        <w:tc>
          <w:tcPr>
            <w:tcW w:w="768" w:type="dxa"/>
            <w:vAlign w:val="center"/>
          </w:tcPr>
          <w:p w:rsidR="002A2731" w:rsidRDefault="00EC2874">
            <w:pPr>
              <w:jc w:val="center"/>
            </w:pPr>
            <w:r>
              <w:rPr>
                <w:rFonts w:hint="eastAsia"/>
                <w:sz w:val="24"/>
              </w:rPr>
              <w:t>3</w:t>
            </w:r>
          </w:p>
        </w:tc>
        <w:tc>
          <w:tcPr>
            <w:tcW w:w="1329" w:type="dxa"/>
            <w:vAlign w:val="center"/>
          </w:tcPr>
          <w:p w:rsidR="002A2731" w:rsidRDefault="00EC2874">
            <w:pPr>
              <w:jc w:val="center"/>
            </w:pPr>
            <w:r>
              <w:rPr>
                <w:rFonts w:hint="eastAsia"/>
                <w:sz w:val="24"/>
              </w:rPr>
              <w:t>130402</w:t>
            </w:r>
          </w:p>
        </w:tc>
        <w:tc>
          <w:tcPr>
            <w:tcW w:w="1762" w:type="dxa"/>
            <w:vAlign w:val="center"/>
          </w:tcPr>
          <w:p w:rsidR="002A2731" w:rsidRDefault="00EC2874">
            <w:pPr>
              <w:jc w:val="center"/>
            </w:pPr>
            <w:r>
              <w:rPr>
                <w:rFonts w:hint="eastAsia"/>
                <w:sz w:val="24"/>
              </w:rPr>
              <w:t>13</w:t>
            </w:r>
            <w:r>
              <w:rPr>
                <w:rFonts w:hint="eastAsia"/>
                <w:sz w:val="24"/>
              </w:rPr>
              <w:t>农发</w:t>
            </w:r>
            <w:r>
              <w:rPr>
                <w:rFonts w:hint="eastAsia"/>
                <w:sz w:val="24"/>
              </w:rPr>
              <w:t>02</w:t>
            </w:r>
          </w:p>
        </w:tc>
        <w:tc>
          <w:tcPr>
            <w:tcW w:w="1731" w:type="dxa"/>
            <w:vAlign w:val="center"/>
          </w:tcPr>
          <w:p w:rsidR="002A2731" w:rsidRDefault="00EC2874">
            <w:pPr>
              <w:jc w:val="center"/>
            </w:pPr>
            <w:r>
              <w:rPr>
                <w:rFonts w:hint="eastAsia"/>
                <w:sz w:val="24"/>
              </w:rPr>
              <w:t>100,000</w:t>
            </w:r>
          </w:p>
        </w:tc>
        <w:tc>
          <w:tcPr>
            <w:tcW w:w="1980" w:type="dxa"/>
            <w:vAlign w:val="center"/>
          </w:tcPr>
          <w:p w:rsidR="002A2731" w:rsidRDefault="00EC2874">
            <w:pPr>
              <w:jc w:val="center"/>
            </w:pPr>
            <w:r>
              <w:rPr>
                <w:rFonts w:hint="eastAsia"/>
                <w:sz w:val="24"/>
              </w:rPr>
              <w:t>10,023,347.14</w:t>
            </w:r>
          </w:p>
        </w:tc>
        <w:tc>
          <w:tcPr>
            <w:tcW w:w="1520" w:type="dxa"/>
            <w:vAlign w:val="center"/>
          </w:tcPr>
          <w:p w:rsidR="002A2731" w:rsidRDefault="00EC2874">
            <w:pPr>
              <w:jc w:val="center"/>
            </w:pPr>
            <w:r>
              <w:rPr>
                <w:rFonts w:hint="eastAsia"/>
                <w:sz w:val="24"/>
              </w:rPr>
              <w:t>3.11</w:t>
            </w:r>
          </w:p>
        </w:tc>
      </w:tr>
      <w:tr w:rsidR="002A2731">
        <w:trPr>
          <w:jc w:val="center"/>
        </w:trPr>
        <w:tc>
          <w:tcPr>
            <w:tcW w:w="768" w:type="dxa"/>
            <w:vAlign w:val="center"/>
          </w:tcPr>
          <w:p w:rsidR="002A2731" w:rsidRDefault="00EC2874">
            <w:pPr>
              <w:jc w:val="center"/>
            </w:pPr>
            <w:r>
              <w:rPr>
                <w:rFonts w:hint="eastAsia"/>
                <w:sz w:val="24"/>
              </w:rPr>
              <w:t>4</w:t>
            </w:r>
          </w:p>
        </w:tc>
        <w:tc>
          <w:tcPr>
            <w:tcW w:w="1329" w:type="dxa"/>
            <w:vAlign w:val="center"/>
          </w:tcPr>
          <w:p w:rsidR="002A2731" w:rsidRDefault="00EC2874">
            <w:pPr>
              <w:jc w:val="center"/>
            </w:pPr>
            <w:r>
              <w:rPr>
                <w:rFonts w:hint="eastAsia"/>
                <w:sz w:val="24"/>
              </w:rPr>
              <w:t>190302</w:t>
            </w:r>
          </w:p>
        </w:tc>
        <w:tc>
          <w:tcPr>
            <w:tcW w:w="1762" w:type="dxa"/>
            <w:vAlign w:val="center"/>
          </w:tcPr>
          <w:p w:rsidR="002A2731" w:rsidRDefault="00EC2874">
            <w:pPr>
              <w:jc w:val="center"/>
            </w:pPr>
            <w:r>
              <w:rPr>
                <w:rFonts w:hint="eastAsia"/>
                <w:sz w:val="24"/>
              </w:rPr>
              <w:t>19</w:t>
            </w:r>
            <w:r>
              <w:rPr>
                <w:rFonts w:hint="eastAsia"/>
                <w:sz w:val="24"/>
              </w:rPr>
              <w:t>进出</w:t>
            </w:r>
            <w:r>
              <w:rPr>
                <w:rFonts w:hint="eastAsia"/>
                <w:sz w:val="24"/>
              </w:rPr>
              <w:t>02</w:t>
            </w:r>
          </w:p>
        </w:tc>
        <w:tc>
          <w:tcPr>
            <w:tcW w:w="1731" w:type="dxa"/>
            <w:vAlign w:val="center"/>
          </w:tcPr>
          <w:p w:rsidR="002A2731" w:rsidRDefault="00EC2874">
            <w:pPr>
              <w:jc w:val="center"/>
            </w:pPr>
            <w:r>
              <w:rPr>
                <w:rFonts w:hint="eastAsia"/>
                <w:sz w:val="24"/>
              </w:rPr>
              <w:t>100,000</w:t>
            </w:r>
          </w:p>
        </w:tc>
        <w:tc>
          <w:tcPr>
            <w:tcW w:w="1980" w:type="dxa"/>
            <w:vAlign w:val="center"/>
          </w:tcPr>
          <w:p w:rsidR="002A2731" w:rsidRDefault="00EC2874">
            <w:pPr>
              <w:jc w:val="center"/>
            </w:pPr>
            <w:r>
              <w:rPr>
                <w:rFonts w:hint="eastAsia"/>
                <w:sz w:val="24"/>
              </w:rPr>
              <w:t>10,005,245.29</w:t>
            </w:r>
          </w:p>
        </w:tc>
        <w:tc>
          <w:tcPr>
            <w:tcW w:w="1520" w:type="dxa"/>
            <w:vAlign w:val="center"/>
          </w:tcPr>
          <w:p w:rsidR="002A2731" w:rsidRDefault="00EC2874">
            <w:pPr>
              <w:jc w:val="center"/>
            </w:pPr>
            <w:r>
              <w:rPr>
                <w:rFonts w:hint="eastAsia"/>
                <w:sz w:val="24"/>
              </w:rPr>
              <w:t>3.10</w:t>
            </w:r>
          </w:p>
        </w:tc>
      </w:tr>
      <w:tr w:rsidR="002A2731">
        <w:trPr>
          <w:jc w:val="center"/>
        </w:trPr>
        <w:tc>
          <w:tcPr>
            <w:tcW w:w="768" w:type="dxa"/>
            <w:vAlign w:val="center"/>
          </w:tcPr>
          <w:p w:rsidR="002A2731" w:rsidRDefault="00EC2874">
            <w:pPr>
              <w:jc w:val="center"/>
            </w:pPr>
            <w:r>
              <w:rPr>
                <w:rFonts w:hint="eastAsia"/>
                <w:sz w:val="24"/>
              </w:rPr>
              <w:t>5</w:t>
            </w:r>
          </w:p>
        </w:tc>
        <w:tc>
          <w:tcPr>
            <w:tcW w:w="1329" w:type="dxa"/>
            <w:vAlign w:val="center"/>
          </w:tcPr>
          <w:p w:rsidR="002A2731" w:rsidRDefault="00EC2874">
            <w:pPr>
              <w:jc w:val="center"/>
            </w:pPr>
            <w:r>
              <w:rPr>
                <w:rFonts w:hint="eastAsia"/>
                <w:sz w:val="24"/>
              </w:rPr>
              <w:t>111970349</w:t>
            </w:r>
          </w:p>
        </w:tc>
        <w:tc>
          <w:tcPr>
            <w:tcW w:w="1762" w:type="dxa"/>
            <w:vAlign w:val="center"/>
          </w:tcPr>
          <w:p w:rsidR="002A2731" w:rsidRDefault="00EC2874">
            <w:pPr>
              <w:jc w:val="center"/>
            </w:pPr>
            <w:r>
              <w:rPr>
                <w:rFonts w:hint="eastAsia"/>
                <w:sz w:val="24"/>
              </w:rPr>
              <w:t>19</w:t>
            </w:r>
            <w:r>
              <w:rPr>
                <w:rFonts w:hint="eastAsia"/>
                <w:sz w:val="24"/>
              </w:rPr>
              <w:t>宁波银行</w:t>
            </w:r>
            <w:r>
              <w:rPr>
                <w:rFonts w:hint="eastAsia"/>
                <w:sz w:val="24"/>
              </w:rPr>
              <w:t>CD216</w:t>
            </w:r>
          </w:p>
        </w:tc>
        <w:tc>
          <w:tcPr>
            <w:tcW w:w="1731" w:type="dxa"/>
            <w:vAlign w:val="center"/>
          </w:tcPr>
          <w:p w:rsidR="002A2731" w:rsidRDefault="00EC2874">
            <w:pPr>
              <w:jc w:val="center"/>
            </w:pPr>
            <w:r>
              <w:rPr>
                <w:rFonts w:hint="eastAsia"/>
                <w:sz w:val="24"/>
              </w:rPr>
              <w:t>100,000</w:t>
            </w:r>
          </w:p>
        </w:tc>
        <w:tc>
          <w:tcPr>
            <w:tcW w:w="1980" w:type="dxa"/>
            <w:vAlign w:val="center"/>
          </w:tcPr>
          <w:p w:rsidR="002A2731" w:rsidRDefault="00EC2874">
            <w:pPr>
              <w:jc w:val="center"/>
            </w:pPr>
            <w:r>
              <w:rPr>
                <w:rFonts w:hint="eastAsia"/>
                <w:sz w:val="24"/>
              </w:rPr>
              <w:t>9,987,159.16</w:t>
            </w:r>
          </w:p>
        </w:tc>
        <w:tc>
          <w:tcPr>
            <w:tcW w:w="1520" w:type="dxa"/>
            <w:vAlign w:val="center"/>
          </w:tcPr>
          <w:p w:rsidR="002A2731" w:rsidRDefault="00EC2874">
            <w:pPr>
              <w:jc w:val="center"/>
            </w:pPr>
            <w:r>
              <w:rPr>
                <w:rFonts w:hint="eastAsia"/>
                <w:sz w:val="24"/>
              </w:rPr>
              <w:t>3.10</w:t>
            </w:r>
          </w:p>
        </w:tc>
      </w:tr>
      <w:tr w:rsidR="002A2731">
        <w:trPr>
          <w:jc w:val="center"/>
        </w:trPr>
        <w:tc>
          <w:tcPr>
            <w:tcW w:w="768" w:type="dxa"/>
            <w:vAlign w:val="center"/>
          </w:tcPr>
          <w:p w:rsidR="002A2731" w:rsidRDefault="00EC2874">
            <w:pPr>
              <w:jc w:val="center"/>
            </w:pPr>
            <w:r>
              <w:rPr>
                <w:rFonts w:hint="eastAsia"/>
                <w:sz w:val="24"/>
              </w:rPr>
              <w:t>6</w:t>
            </w:r>
          </w:p>
        </w:tc>
        <w:tc>
          <w:tcPr>
            <w:tcW w:w="1329" w:type="dxa"/>
            <w:vAlign w:val="center"/>
          </w:tcPr>
          <w:p w:rsidR="002A2731" w:rsidRDefault="00EC2874">
            <w:pPr>
              <w:jc w:val="center"/>
            </w:pPr>
            <w:r>
              <w:rPr>
                <w:rFonts w:hint="eastAsia"/>
                <w:sz w:val="24"/>
              </w:rPr>
              <w:t>111977069</w:t>
            </w:r>
          </w:p>
        </w:tc>
        <w:tc>
          <w:tcPr>
            <w:tcW w:w="1762" w:type="dxa"/>
            <w:vAlign w:val="center"/>
          </w:tcPr>
          <w:p w:rsidR="002A2731" w:rsidRDefault="00EC2874">
            <w:pPr>
              <w:jc w:val="center"/>
            </w:pPr>
            <w:r>
              <w:rPr>
                <w:rFonts w:hint="eastAsia"/>
                <w:sz w:val="24"/>
              </w:rPr>
              <w:t>19</w:t>
            </w:r>
            <w:r>
              <w:rPr>
                <w:rFonts w:hint="eastAsia"/>
                <w:sz w:val="24"/>
              </w:rPr>
              <w:t>东亚银行</w:t>
            </w:r>
            <w:r>
              <w:rPr>
                <w:rFonts w:hint="eastAsia"/>
                <w:sz w:val="24"/>
              </w:rPr>
              <w:t>CD057</w:t>
            </w:r>
          </w:p>
        </w:tc>
        <w:tc>
          <w:tcPr>
            <w:tcW w:w="1731" w:type="dxa"/>
            <w:vAlign w:val="center"/>
          </w:tcPr>
          <w:p w:rsidR="002A2731" w:rsidRDefault="00EC2874">
            <w:pPr>
              <w:jc w:val="center"/>
            </w:pPr>
            <w:r>
              <w:rPr>
                <w:rFonts w:hint="eastAsia"/>
                <w:sz w:val="24"/>
              </w:rPr>
              <w:t>100,000</w:t>
            </w:r>
          </w:p>
        </w:tc>
        <w:tc>
          <w:tcPr>
            <w:tcW w:w="1980" w:type="dxa"/>
            <w:vAlign w:val="center"/>
          </w:tcPr>
          <w:p w:rsidR="002A2731" w:rsidRDefault="00EC2874">
            <w:pPr>
              <w:jc w:val="center"/>
            </w:pPr>
            <w:r>
              <w:rPr>
                <w:rFonts w:hint="eastAsia"/>
                <w:sz w:val="24"/>
              </w:rPr>
              <w:t>9,932,928.62</w:t>
            </w:r>
          </w:p>
        </w:tc>
        <w:tc>
          <w:tcPr>
            <w:tcW w:w="1520" w:type="dxa"/>
            <w:vAlign w:val="center"/>
          </w:tcPr>
          <w:p w:rsidR="002A2731" w:rsidRDefault="00EC2874">
            <w:pPr>
              <w:jc w:val="center"/>
            </w:pPr>
            <w:r>
              <w:rPr>
                <w:rFonts w:hint="eastAsia"/>
                <w:sz w:val="24"/>
              </w:rPr>
              <w:t>3.08</w:t>
            </w:r>
          </w:p>
        </w:tc>
      </w:tr>
      <w:tr w:rsidR="002A2731">
        <w:trPr>
          <w:jc w:val="center"/>
        </w:trPr>
        <w:tc>
          <w:tcPr>
            <w:tcW w:w="768" w:type="dxa"/>
            <w:vAlign w:val="center"/>
          </w:tcPr>
          <w:p w:rsidR="002A2731" w:rsidRDefault="00EC2874">
            <w:pPr>
              <w:jc w:val="center"/>
            </w:pPr>
            <w:r>
              <w:rPr>
                <w:rFonts w:hint="eastAsia"/>
                <w:sz w:val="24"/>
              </w:rPr>
              <w:t>7</w:t>
            </w:r>
          </w:p>
        </w:tc>
        <w:tc>
          <w:tcPr>
            <w:tcW w:w="1329" w:type="dxa"/>
            <w:vAlign w:val="center"/>
          </w:tcPr>
          <w:p w:rsidR="002A2731" w:rsidRDefault="00EC2874">
            <w:pPr>
              <w:jc w:val="center"/>
            </w:pPr>
            <w:r>
              <w:rPr>
                <w:rFonts w:hint="eastAsia"/>
                <w:sz w:val="24"/>
              </w:rPr>
              <w:t>111987365</w:t>
            </w:r>
          </w:p>
        </w:tc>
        <w:tc>
          <w:tcPr>
            <w:tcW w:w="1762" w:type="dxa"/>
            <w:vAlign w:val="center"/>
          </w:tcPr>
          <w:p w:rsidR="002A2731" w:rsidRDefault="00EC2874">
            <w:pPr>
              <w:jc w:val="center"/>
            </w:pPr>
            <w:r>
              <w:rPr>
                <w:rFonts w:hint="eastAsia"/>
                <w:sz w:val="24"/>
              </w:rPr>
              <w:t>19</w:t>
            </w:r>
            <w:r>
              <w:rPr>
                <w:rFonts w:hint="eastAsia"/>
                <w:sz w:val="24"/>
              </w:rPr>
              <w:t>河北银行</w:t>
            </w:r>
            <w:r>
              <w:rPr>
                <w:rFonts w:hint="eastAsia"/>
                <w:sz w:val="24"/>
              </w:rPr>
              <w:t>CD113</w:t>
            </w:r>
          </w:p>
        </w:tc>
        <w:tc>
          <w:tcPr>
            <w:tcW w:w="1731" w:type="dxa"/>
            <w:vAlign w:val="center"/>
          </w:tcPr>
          <w:p w:rsidR="002A2731" w:rsidRDefault="00EC2874">
            <w:pPr>
              <w:jc w:val="center"/>
            </w:pPr>
            <w:r>
              <w:rPr>
                <w:rFonts w:hint="eastAsia"/>
                <w:sz w:val="24"/>
              </w:rPr>
              <w:t>100,000</w:t>
            </w:r>
          </w:p>
        </w:tc>
        <w:tc>
          <w:tcPr>
            <w:tcW w:w="1980" w:type="dxa"/>
            <w:vAlign w:val="center"/>
          </w:tcPr>
          <w:p w:rsidR="002A2731" w:rsidRDefault="00EC2874">
            <w:pPr>
              <w:jc w:val="center"/>
            </w:pPr>
            <w:r>
              <w:rPr>
                <w:rFonts w:hint="eastAsia"/>
                <w:sz w:val="24"/>
              </w:rPr>
              <w:t>9,861,865.30</w:t>
            </w:r>
          </w:p>
        </w:tc>
        <w:tc>
          <w:tcPr>
            <w:tcW w:w="1520" w:type="dxa"/>
            <w:vAlign w:val="center"/>
          </w:tcPr>
          <w:p w:rsidR="002A2731" w:rsidRDefault="00EC2874">
            <w:pPr>
              <w:jc w:val="center"/>
            </w:pPr>
            <w:r>
              <w:rPr>
                <w:rFonts w:hint="eastAsia"/>
                <w:sz w:val="24"/>
              </w:rPr>
              <w:t>3.06</w:t>
            </w:r>
          </w:p>
        </w:tc>
      </w:tr>
      <w:tr w:rsidR="002A2731">
        <w:trPr>
          <w:jc w:val="center"/>
        </w:trPr>
        <w:tc>
          <w:tcPr>
            <w:tcW w:w="768" w:type="dxa"/>
            <w:vAlign w:val="center"/>
          </w:tcPr>
          <w:p w:rsidR="002A2731" w:rsidRDefault="00EC2874">
            <w:pPr>
              <w:jc w:val="center"/>
            </w:pPr>
            <w:r>
              <w:rPr>
                <w:rFonts w:hint="eastAsia"/>
                <w:sz w:val="24"/>
              </w:rPr>
              <w:t>8</w:t>
            </w:r>
          </w:p>
        </w:tc>
        <w:tc>
          <w:tcPr>
            <w:tcW w:w="1329" w:type="dxa"/>
            <w:vAlign w:val="center"/>
          </w:tcPr>
          <w:p w:rsidR="002A2731" w:rsidRDefault="00EC2874">
            <w:pPr>
              <w:jc w:val="center"/>
            </w:pPr>
            <w:r>
              <w:rPr>
                <w:rFonts w:hint="eastAsia"/>
                <w:sz w:val="24"/>
              </w:rPr>
              <w:t>111988014</w:t>
            </w:r>
          </w:p>
        </w:tc>
        <w:tc>
          <w:tcPr>
            <w:tcW w:w="1762" w:type="dxa"/>
            <w:vAlign w:val="center"/>
          </w:tcPr>
          <w:p w:rsidR="002A2731" w:rsidRDefault="00EC2874">
            <w:pPr>
              <w:jc w:val="center"/>
            </w:pPr>
            <w:r>
              <w:rPr>
                <w:rFonts w:hint="eastAsia"/>
                <w:sz w:val="24"/>
              </w:rPr>
              <w:t>19</w:t>
            </w:r>
            <w:r>
              <w:rPr>
                <w:rFonts w:hint="eastAsia"/>
                <w:sz w:val="24"/>
              </w:rPr>
              <w:t>华融湘江银行</w:t>
            </w:r>
            <w:r>
              <w:rPr>
                <w:rFonts w:hint="eastAsia"/>
                <w:sz w:val="24"/>
              </w:rPr>
              <w:t>CD129</w:t>
            </w:r>
          </w:p>
        </w:tc>
        <w:tc>
          <w:tcPr>
            <w:tcW w:w="1731" w:type="dxa"/>
            <w:vAlign w:val="center"/>
          </w:tcPr>
          <w:p w:rsidR="002A2731" w:rsidRDefault="00EC2874">
            <w:pPr>
              <w:jc w:val="center"/>
            </w:pPr>
            <w:r>
              <w:rPr>
                <w:rFonts w:hint="eastAsia"/>
                <w:sz w:val="24"/>
              </w:rPr>
              <w:t>100,000</w:t>
            </w:r>
          </w:p>
        </w:tc>
        <w:tc>
          <w:tcPr>
            <w:tcW w:w="1980" w:type="dxa"/>
            <w:vAlign w:val="center"/>
          </w:tcPr>
          <w:p w:rsidR="002A2731" w:rsidRDefault="00EC2874">
            <w:pPr>
              <w:jc w:val="center"/>
            </w:pPr>
            <w:r>
              <w:rPr>
                <w:rFonts w:hint="eastAsia"/>
                <w:sz w:val="24"/>
              </w:rPr>
              <w:t>9,859,432.88</w:t>
            </w:r>
          </w:p>
        </w:tc>
        <w:tc>
          <w:tcPr>
            <w:tcW w:w="1520" w:type="dxa"/>
            <w:vAlign w:val="center"/>
          </w:tcPr>
          <w:p w:rsidR="002A2731" w:rsidRDefault="00EC2874">
            <w:pPr>
              <w:jc w:val="center"/>
            </w:pPr>
            <w:r>
              <w:rPr>
                <w:rFonts w:hint="eastAsia"/>
                <w:sz w:val="24"/>
              </w:rPr>
              <w:t>3.06</w:t>
            </w:r>
          </w:p>
        </w:tc>
      </w:tr>
      <w:tr w:rsidR="002A2731">
        <w:trPr>
          <w:jc w:val="center"/>
        </w:trPr>
        <w:tc>
          <w:tcPr>
            <w:tcW w:w="768" w:type="dxa"/>
            <w:vAlign w:val="center"/>
          </w:tcPr>
          <w:p w:rsidR="002A2731" w:rsidRDefault="00EC2874">
            <w:pPr>
              <w:jc w:val="center"/>
            </w:pPr>
            <w:r>
              <w:rPr>
                <w:rFonts w:hint="eastAsia"/>
                <w:sz w:val="24"/>
              </w:rPr>
              <w:t>9</w:t>
            </w:r>
          </w:p>
        </w:tc>
        <w:tc>
          <w:tcPr>
            <w:tcW w:w="1329" w:type="dxa"/>
            <w:vAlign w:val="center"/>
          </w:tcPr>
          <w:p w:rsidR="002A2731" w:rsidRDefault="00EC2874">
            <w:pPr>
              <w:jc w:val="center"/>
            </w:pPr>
            <w:r>
              <w:rPr>
                <w:rFonts w:hint="eastAsia"/>
                <w:sz w:val="24"/>
              </w:rPr>
              <w:t>111921474</w:t>
            </w:r>
          </w:p>
        </w:tc>
        <w:tc>
          <w:tcPr>
            <w:tcW w:w="1762" w:type="dxa"/>
            <w:vAlign w:val="center"/>
          </w:tcPr>
          <w:p w:rsidR="002A2731" w:rsidRDefault="00EC2874">
            <w:pPr>
              <w:jc w:val="center"/>
            </w:pPr>
            <w:r>
              <w:rPr>
                <w:rFonts w:hint="eastAsia"/>
                <w:sz w:val="24"/>
              </w:rPr>
              <w:t>19</w:t>
            </w:r>
            <w:r>
              <w:rPr>
                <w:rFonts w:hint="eastAsia"/>
                <w:sz w:val="24"/>
              </w:rPr>
              <w:t>渤海银行</w:t>
            </w:r>
            <w:r>
              <w:rPr>
                <w:rFonts w:hint="eastAsia"/>
                <w:sz w:val="24"/>
              </w:rPr>
              <w:t>CD474</w:t>
            </w:r>
          </w:p>
        </w:tc>
        <w:tc>
          <w:tcPr>
            <w:tcW w:w="1731" w:type="dxa"/>
            <w:vAlign w:val="center"/>
          </w:tcPr>
          <w:p w:rsidR="002A2731" w:rsidRDefault="00EC2874">
            <w:pPr>
              <w:jc w:val="center"/>
            </w:pPr>
            <w:r>
              <w:rPr>
                <w:rFonts w:hint="eastAsia"/>
                <w:sz w:val="24"/>
              </w:rPr>
              <w:t>100,000</w:t>
            </w:r>
          </w:p>
        </w:tc>
        <w:tc>
          <w:tcPr>
            <w:tcW w:w="1980" w:type="dxa"/>
            <w:vAlign w:val="center"/>
          </w:tcPr>
          <w:p w:rsidR="002A2731" w:rsidRDefault="00EC2874">
            <w:pPr>
              <w:jc w:val="center"/>
            </w:pPr>
            <w:r>
              <w:rPr>
                <w:rFonts w:hint="eastAsia"/>
                <w:sz w:val="24"/>
              </w:rPr>
              <w:t>9,853,624.81</w:t>
            </w:r>
          </w:p>
        </w:tc>
        <w:tc>
          <w:tcPr>
            <w:tcW w:w="1520" w:type="dxa"/>
            <w:vAlign w:val="center"/>
          </w:tcPr>
          <w:p w:rsidR="002A2731" w:rsidRDefault="00EC2874">
            <w:pPr>
              <w:jc w:val="center"/>
            </w:pPr>
            <w:r>
              <w:rPr>
                <w:rFonts w:hint="eastAsia"/>
                <w:sz w:val="24"/>
              </w:rPr>
              <w:t>3.05</w:t>
            </w:r>
          </w:p>
        </w:tc>
      </w:tr>
      <w:tr w:rsidR="002A2731">
        <w:trPr>
          <w:jc w:val="center"/>
        </w:trPr>
        <w:tc>
          <w:tcPr>
            <w:tcW w:w="768" w:type="dxa"/>
            <w:vAlign w:val="center"/>
          </w:tcPr>
          <w:p w:rsidR="002A2731" w:rsidRDefault="00EC2874">
            <w:pPr>
              <w:jc w:val="center"/>
            </w:pPr>
            <w:r>
              <w:rPr>
                <w:rFonts w:hint="eastAsia"/>
                <w:sz w:val="24"/>
              </w:rPr>
              <w:t>10</w:t>
            </w:r>
          </w:p>
        </w:tc>
        <w:tc>
          <w:tcPr>
            <w:tcW w:w="1329" w:type="dxa"/>
            <w:vAlign w:val="center"/>
          </w:tcPr>
          <w:p w:rsidR="002A2731" w:rsidRDefault="00EC2874">
            <w:pPr>
              <w:jc w:val="center"/>
            </w:pPr>
            <w:r>
              <w:rPr>
                <w:rFonts w:hint="eastAsia"/>
                <w:sz w:val="24"/>
              </w:rPr>
              <w:t>111977302</w:t>
            </w:r>
          </w:p>
        </w:tc>
        <w:tc>
          <w:tcPr>
            <w:tcW w:w="1762" w:type="dxa"/>
            <w:vAlign w:val="center"/>
          </w:tcPr>
          <w:p w:rsidR="002A2731" w:rsidRDefault="00EC2874">
            <w:pPr>
              <w:jc w:val="center"/>
            </w:pPr>
            <w:r>
              <w:rPr>
                <w:rFonts w:hint="eastAsia"/>
                <w:sz w:val="24"/>
              </w:rPr>
              <w:t>19</w:t>
            </w:r>
            <w:r>
              <w:rPr>
                <w:rFonts w:hint="eastAsia"/>
                <w:sz w:val="24"/>
              </w:rPr>
              <w:t>齐鲁银行</w:t>
            </w:r>
            <w:r>
              <w:rPr>
                <w:rFonts w:hint="eastAsia"/>
                <w:sz w:val="24"/>
              </w:rPr>
              <w:t>CD078</w:t>
            </w:r>
          </w:p>
        </w:tc>
        <w:tc>
          <w:tcPr>
            <w:tcW w:w="1731" w:type="dxa"/>
            <w:vAlign w:val="center"/>
          </w:tcPr>
          <w:p w:rsidR="002A2731" w:rsidRDefault="00EC2874">
            <w:pPr>
              <w:jc w:val="center"/>
            </w:pPr>
            <w:r>
              <w:rPr>
                <w:rFonts w:hint="eastAsia"/>
                <w:sz w:val="24"/>
              </w:rPr>
              <w:t>100,000</w:t>
            </w:r>
          </w:p>
        </w:tc>
        <w:tc>
          <w:tcPr>
            <w:tcW w:w="1980" w:type="dxa"/>
            <w:vAlign w:val="center"/>
          </w:tcPr>
          <w:p w:rsidR="002A2731" w:rsidRDefault="00EC2874">
            <w:pPr>
              <w:jc w:val="center"/>
            </w:pPr>
            <w:r>
              <w:rPr>
                <w:rFonts w:hint="eastAsia"/>
                <w:sz w:val="24"/>
              </w:rPr>
              <w:t>9,771,421.79</w:t>
            </w:r>
          </w:p>
        </w:tc>
        <w:tc>
          <w:tcPr>
            <w:tcW w:w="1520" w:type="dxa"/>
            <w:vAlign w:val="center"/>
          </w:tcPr>
          <w:p w:rsidR="002A2731" w:rsidRDefault="00EC2874">
            <w:pPr>
              <w:jc w:val="center"/>
            </w:pPr>
            <w:r>
              <w:rPr>
                <w:rFonts w:hint="eastAsia"/>
                <w:sz w:val="24"/>
              </w:rPr>
              <w:t>3.03</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8" w:name="_Toc331410108"/>
      <w:bookmarkStart w:id="89" w:name="_Toc35965795"/>
      <w:r w:rsidRPr="00473EE3">
        <w:rPr>
          <w:rFonts w:ascii="Times New Roman" w:hAnsi="Times New Roman" w:cs="Times New Roman" w:hint="eastAsia"/>
          <w:kern w:val="0"/>
          <w:szCs w:val="24"/>
        </w:rPr>
        <w:t>8.7</w:t>
      </w:r>
      <w:bookmarkEnd w:id="88"/>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9"/>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0.0378%</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-0.0130%</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0.0098%</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5D75C1">
      <w:pPr>
        <w:autoSpaceDE w:val="0"/>
        <w:autoSpaceDN w:val="0"/>
        <w:adjustRightInd w:val="0"/>
        <w:spacing w:line="360" w:lineRule="auto"/>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5D75C1">
      <w:pPr>
        <w:autoSpaceDE w:val="0"/>
        <w:autoSpaceDN w:val="0"/>
        <w:adjustRightInd w:val="0"/>
        <w:spacing w:line="360" w:lineRule="auto"/>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90" w:name="_Toc331410109"/>
      <w:bookmarkStart w:id="91" w:name="_Toc35965796"/>
      <w:r w:rsidRPr="00911FFE">
        <w:rPr>
          <w:rFonts w:ascii="Times New Roman" w:hAnsi="Times New Roman" w:cs="Times New Roman" w:hint="eastAsia"/>
          <w:kern w:val="0"/>
          <w:szCs w:val="24"/>
        </w:rPr>
        <w:t>8.8</w:t>
      </w:r>
      <w:bookmarkEnd w:id="90"/>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91"/>
    </w:p>
    <w:p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2" w:name="_Toc331410110"/>
      <w:bookmarkStart w:id="93" w:name="_Toc35965797"/>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2"/>
      <w:bookmarkEnd w:id="93"/>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1,148,621.81</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3,511,141.92</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4,659,763.73</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4" w:name="_Toc331410111"/>
      <w:bookmarkStart w:id="95" w:name="_Toc225500050"/>
      <w:bookmarkStart w:id="96" w:name="_Toc35965798"/>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4"/>
      <w:bookmarkEnd w:id="95"/>
      <w:bookmarkEnd w:id="96"/>
    </w:p>
    <w:p w:rsidR="00A66BB5" w:rsidRPr="00D94234" w:rsidRDefault="00A66BB5" w:rsidP="00D94234">
      <w:pPr>
        <w:pStyle w:val="20"/>
        <w:spacing w:before="29" w:after="0" w:line="288" w:lineRule="auto"/>
        <w:rPr>
          <w:rFonts w:ascii="Times New Roman" w:hAnsi="Times New Roman" w:cs="Times New Roman"/>
          <w:kern w:val="0"/>
          <w:szCs w:val="24"/>
        </w:rPr>
      </w:pPr>
      <w:bookmarkStart w:id="97" w:name="_Toc331410112"/>
      <w:bookmarkStart w:id="98" w:name="_Toc225500051"/>
      <w:bookmarkStart w:id="99" w:name="_Toc35965799"/>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7"/>
      <w:bookmarkEnd w:id="98"/>
      <w:bookmarkEnd w:id="99"/>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5D75C1" w:rsidTr="00334175">
        <w:tc>
          <w:tcPr>
            <w:tcW w:w="669" w:type="pct"/>
            <w:vMerge w:val="restart"/>
            <w:tcBorders>
              <w:top w:val="single" w:sz="8" w:space="0" w:color="000000"/>
              <w:left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持有人户数</w:t>
            </w:r>
            <w:r w:rsidRPr="005D75C1">
              <w:rPr>
                <w:sz w:val="24"/>
                <w:szCs w:val="21"/>
              </w:rPr>
              <w:t>(</w:t>
            </w:r>
            <w:r w:rsidRPr="005D75C1">
              <w:rPr>
                <w:rFonts w:hint="eastAsia"/>
                <w:sz w:val="24"/>
                <w:szCs w:val="21"/>
              </w:rPr>
              <w:t>户</w:t>
            </w:r>
            <w:r w:rsidRPr="005D75C1">
              <w:rPr>
                <w:sz w:val="24"/>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持有人结构</w:t>
            </w:r>
          </w:p>
        </w:tc>
      </w:tr>
      <w:tr w:rsidR="003C7F1A" w:rsidRPr="005D75C1" w:rsidTr="00334175">
        <w:tc>
          <w:tcPr>
            <w:tcW w:w="669" w:type="pct"/>
            <w:vMerge/>
            <w:tcBorders>
              <w:left w:val="single" w:sz="8" w:space="0" w:color="000000"/>
              <w:right w:val="single" w:sz="8" w:space="0" w:color="000000"/>
            </w:tcBorders>
          </w:tcPr>
          <w:p w:rsidR="000108F8" w:rsidRPr="005D75C1" w:rsidRDefault="000108F8" w:rsidP="00CF1BEE">
            <w:pPr>
              <w:spacing w:before="29" w:line="288" w:lineRule="auto"/>
              <w:jc w:val="center"/>
              <w:rPr>
                <w:sz w:val="24"/>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个人投资者</w:t>
            </w:r>
          </w:p>
        </w:tc>
      </w:tr>
      <w:tr w:rsidR="003C7F1A" w:rsidRPr="005D75C1" w:rsidTr="00334175">
        <w:tc>
          <w:tcPr>
            <w:tcW w:w="669" w:type="pct"/>
            <w:vMerge/>
            <w:tcBorders>
              <w:left w:val="single" w:sz="8" w:space="0" w:color="000000"/>
              <w:bottom w:val="single" w:sz="8" w:space="0" w:color="000000"/>
              <w:right w:val="single" w:sz="8" w:space="0" w:color="000000"/>
            </w:tcBorders>
          </w:tcPr>
          <w:p w:rsidR="000108F8" w:rsidRPr="005D75C1" w:rsidRDefault="000108F8" w:rsidP="00CF1BEE">
            <w:pPr>
              <w:spacing w:before="29" w:line="288" w:lineRule="auto"/>
              <w:jc w:val="center"/>
              <w:rPr>
                <w:sz w:val="24"/>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5D75C1" w:rsidRDefault="000108F8" w:rsidP="00CF1BEE">
            <w:pPr>
              <w:spacing w:before="29" w:line="288" w:lineRule="auto"/>
              <w:jc w:val="center"/>
              <w:rPr>
                <w:sz w:val="24"/>
                <w:szCs w:val="21"/>
              </w:rPr>
            </w:pPr>
            <w:r w:rsidRPr="005D75C1">
              <w:rPr>
                <w:rFonts w:hint="eastAsia"/>
                <w:sz w:val="24"/>
                <w:szCs w:val="21"/>
              </w:rPr>
              <w:t>占总份额比例</w:t>
            </w:r>
          </w:p>
        </w:tc>
      </w:tr>
      <w:tr w:rsidR="003C7F1A" w:rsidRPr="005D75C1" w:rsidTr="003C7F1A">
        <w:tc>
          <w:tcPr>
            <w:tcW w:w="669" w:type="pct"/>
            <w:tcBorders>
              <w:left w:val="single" w:sz="8" w:space="0" w:color="000000"/>
              <w:bottom w:val="single" w:sz="8" w:space="0" w:color="000000"/>
              <w:right w:val="single" w:sz="8" w:space="0" w:color="000000"/>
            </w:tcBorders>
          </w:tcPr>
          <w:p w:rsidR="002712D5" w:rsidRPr="005D75C1" w:rsidRDefault="000108F8" w:rsidP="003C7F1A">
            <w:pPr>
              <w:spacing w:before="29" w:line="288" w:lineRule="auto"/>
              <w:jc w:val="center"/>
              <w:rPr>
                <w:bCs/>
                <w:sz w:val="24"/>
                <w:szCs w:val="21"/>
              </w:rPr>
            </w:pPr>
            <w:r w:rsidRPr="005D75C1">
              <w:rPr>
                <w:bCs/>
                <w:sz w:val="24"/>
                <w:szCs w:val="21"/>
              </w:rPr>
              <w:t>交银货币</w:t>
            </w:r>
            <w:r w:rsidRPr="005D75C1">
              <w:rPr>
                <w:bCs/>
                <w:sz w:val="24"/>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5D75C1" w:rsidRDefault="000108F8" w:rsidP="002E77F0">
            <w:pPr>
              <w:spacing w:before="29" w:line="288" w:lineRule="auto"/>
              <w:jc w:val="center"/>
              <w:rPr>
                <w:bCs/>
                <w:sz w:val="24"/>
                <w:szCs w:val="21"/>
              </w:rPr>
            </w:pPr>
            <w:r w:rsidRPr="005D75C1">
              <w:rPr>
                <w:bCs/>
                <w:sz w:val="24"/>
                <w:szCs w:val="21"/>
              </w:rPr>
              <w:t>33,091</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5D75C1" w:rsidRDefault="000108F8" w:rsidP="003C7F1A">
            <w:pPr>
              <w:spacing w:before="29" w:line="288" w:lineRule="auto"/>
              <w:jc w:val="right"/>
              <w:rPr>
                <w:bCs/>
                <w:sz w:val="24"/>
                <w:szCs w:val="21"/>
              </w:rPr>
            </w:pPr>
            <w:r w:rsidRPr="005D75C1">
              <w:rPr>
                <w:bCs/>
                <w:sz w:val="24"/>
                <w:szCs w:val="21"/>
              </w:rPr>
              <w:t>7,243.42</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5D75C1" w:rsidRDefault="000108F8" w:rsidP="003C7F1A">
            <w:pPr>
              <w:spacing w:before="29" w:line="288" w:lineRule="auto"/>
              <w:jc w:val="right"/>
              <w:rPr>
                <w:bCs/>
                <w:sz w:val="24"/>
                <w:szCs w:val="21"/>
              </w:rPr>
            </w:pPr>
            <w:r w:rsidRPr="005D75C1">
              <w:rPr>
                <w:bCs/>
                <w:sz w:val="24"/>
                <w:szCs w:val="21"/>
              </w:rPr>
              <w:t>9,185,046.85</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5D75C1" w:rsidRDefault="000108F8" w:rsidP="003C7F1A">
            <w:pPr>
              <w:spacing w:before="29" w:line="288" w:lineRule="auto"/>
              <w:jc w:val="right"/>
              <w:rPr>
                <w:bCs/>
                <w:sz w:val="24"/>
                <w:szCs w:val="21"/>
              </w:rPr>
            </w:pPr>
            <w:r w:rsidRPr="005D75C1">
              <w:rPr>
                <w:bCs/>
                <w:sz w:val="24"/>
                <w:szCs w:val="21"/>
              </w:rPr>
              <w:t>3.83%</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5D75C1" w:rsidRDefault="000108F8" w:rsidP="003C7F1A">
            <w:pPr>
              <w:spacing w:before="29" w:line="288" w:lineRule="auto"/>
              <w:jc w:val="right"/>
              <w:rPr>
                <w:bCs/>
                <w:sz w:val="24"/>
                <w:szCs w:val="21"/>
              </w:rPr>
            </w:pPr>
            <w:r w:rsidRPr="005D75C1">
              <w:rPr>
                <w:bCs/>
                <w:sz w:val="24"/>
                <w:szCs w:val="21"/>
              </w:rPr>
              <w:t>230,506,906.57</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5D75C1" w:rsidRDefault="000108F8" w:rsidP="003C7F1A">
            <w:pPr>
              <w:spacing w:before="29" w:line="288" w:lineRule="auto"/>
              <w:jc w:val="right"/>
              <w:rPr>
                <w:bCs/>
                <w:sz w:val="24"/>
                <w:szCs w:val="21"/>
              </w:rPr>
            </w:pPr>
            <w:r w:rsidRPr="005D75C1">
              <w:rPr>
                <w:bCs/>
                <w:sz w:val="24"/>
                <w:szCs w:val="21"/>
              </w:rPr>
              <w:t>96.17%</w:t>
            </w:r>
          </w:p>
        </w:tc>
      </w:tr>
      <w:tr w:rsidR="003C7F1A" w:rsidRPr="005D75C1" w:rsidTr="003C7F1A">
        <w:tc>
          <w:tcPr>
            <w:tcW w:w="669" w:type="pct"/>
            <w:tcBorders>
              <w:left w:val="single" w:sz="8" w:space="0" w:color="000000"/>
              <w:bottom w:val="single" w:sz="8" w:space="0" w:color="000000"/>
              <w:right w:val="single" w:sz="8" w:space="0" w:color="000000"/>
            </w:tcBorders>
          </w:tcPr>
          <w:p w:rsidR="000108F8" w:rsidRPr="005D75C1" w:rsidRDefault="000108F8" w:rsidP="006B0166">
            <w:pPr>
              <w:spacing w:before="29" w:line="288" w:lineRule="auto"/>
              <w:jc w:val="center"/>
              <w:rPr>
                <w:bCs/>
                <w:sz w:val="24"/>
                <w:szCs w:val="21"/>
              </w:rPr>
            </w:pPr>
            <w:r w:rsidRPr="005D75C1">
              <w:rPr>
                <w:bCs/>
                <w:sz w:val="24"/>
                <w:szCs w:val="21"/>
              </w:rPr>
              <w:t>交银货币</w:t>
            </w:r>
            <w:r w:rsidRPr="005D75C1">
              <w:rPr>
                <w:bCs/>
                <w:sz w:val="24"/>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center"/>
              <w:rPr>
                <w:bCs/>
                <w:sz w:val="24"/>
                <w:szCs w:val="21"/>
              </w:rPr>
            </w:pPr>
            <w:r w:rsidRPr="005D75C1">
              <w:rPr>
                <w:bCs/>
                <w:sz w:val="24"/>
                <w:szCs w:val="21"/>
              </w:rPr>
              <w:t>6</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right"/>
              <w:rPr>
                <w:bCs/>
                <w:sz w:val="24"/>
                <w:szCs w:val="21"/>
              </w:rPr>
            </w:pPr>
            <w:r w:rsidRPr="005D75C1">
              <w:rPr>
                <w:bCs/>
                <w:sz w:val="24"/>
                <w:szCs w:val="21"/>
              </w:rPr>
              <w:t>13,828,525.33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right"/>
              <w:rPr>
                <w:bCs/>
                <w:sz w:val="24"/>
                <w:szCs w:val="21"/>
              </w:rPr>
            </w:pPr>
            <w:r w:rsidRPr="005D75C1">
              <w:rPr>
                <w:bCs/>
                <w:sz w:val="24"/>
                <w:szCs w:val="21"/>
              </w:rPr>
              <w:t>76,935,861.22</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right"/>
              <w:rPr>
                <w:bCs/>
                <w:sz w:val="24"/>
                <w:szCs w:val="21"/>
              </w:rPr>
            </w:pPr>
            <w:r w:rsidRPr="005D75C1">
              <w:rPr>
                <w:bCs/>
                <w:sz w:val="24"/>
                <w:szCs w:val="21"/>
              </w:rPr>
              <w:t>92.73%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right"/>
              <w:rPr>
                <w:bCs/>
                <w:sz w:val="24"/>
                <w:szCs w:val="21"/>
              </w:rPr>
            </w:pPr>
            <w:r w:rsidRPr="005D75C1">
              <w:rPr>
                <w:bCs/>
                <w:sz w:val="24"/>
                <w:szCs w:val="21"/>
              </w:rPr>
              <w:t>6,035,290.75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5D75C1" w:rsidRDefault="000108F8" w:rsidP="006B0166">
            <w:pPr>
              <w:spacing w:before="29" w:line="288" w:lineRule="auto"/>
              <w:jc w:val="right"/>
              <w:rPr>
                <w:bCs/>
                <w:sz w:val="24"/>
                <w:szCs w:val="21"/>
              </w:rPr>
            </w:pPr>
            <w:r w:rsidRPr="005D75C1">
              <w:rPr>
                <w:bCs/>
                <w:sz w:val="24"/>
                <w:szCs w:val="21"/>
              </w:rPr>
              <w:t>7.27%</w:t>
            </w:r>
          </w:p>
        </w:tc>
      </w:tr>
      <w:tr w:rsidR="003C7F1A" w:rsidRPr="005D75C1" w:rsidTr="003C7F1A">
        <w:tc>
          <w:tcPr>
            <w:tcW w:w="669" w:type="pct"/>
            <w:tcBorders>
              <w:top w:val="single" w:sz="8" w:space="0" w:color="000000"/>
              <w:left w:val="single" w:sz="8" w:space="0" w:color="000000"/>
              <w:bottom w:val="single" w:sz="8" w:space="0" w:color="000000"/>
              <w:right w:val="single" w:sz="8" w:space="0" w:color="000000"/>
            </w:tcBorders>
          </w:tcPr>
          <w:p w:rsidR="000108F8" w:rsidRPr="005D75C1" w:rsidRDefault="000108F8" w:rsidP="006B0166">
            <w:pPr>
              <w:spacing w:before="29" w:line="288" w:lineRule="auto"/>
              <w:jc w:val="center"/>
              <w:rPr>
                <w:bCs/>
                <w:sz w:val="24"/>
                <w:szCs w:val="21"/>
              </w:rPr>
            </w:pPr>
            <w:r w:rsidRPr="005D75C1">
              <w:rPr>
                <w:rFonts w:hint="eastAsia"/>
                <w:bCs/>
                <w:sz w:val="24"/>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center"/>
              <w:rPr>
                <w:bCs/>
                <w:sz w:val="24"/>
                <w:szCs w:val="21"/>
              </w:rPr>
            </w:pPr>
            <w:r w:rsidRPr="005D75C1">
              <w:rPr>
                <w:bCs/>
                <w:sz w:val="24"/>
                <w:szCs w:val="21"/>
              </w:rPr>
              <w:t>33,097</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right"/>
              <w:rPr>
                <w:bCs/>
                <w:sz w:val="24"/>
                <w:szCs w:val="21"/>
              </w:rPr>
            </w:pPr>
            <w:r w:rsidRPr="005D75C1">
              <w:rPr>
                <w:bCs/>
                <w:sz w:val="24"/>
                <w:szCs w:val="21"/>
              </w:rPr>
              <w:t>9,749.01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right"/>
              <w:rPr>
                <w:bCs/>
                <w:sz w:val="24"/>
                <w:szCs w:val="21"/>
              </w:rPr>
            </w:pPr>
            <w:r w:rsidRPr="005D75C1">
              <w:rPr>
                <w:bCs/>
                <w:sz w:val="24"/>
                <w:szCs w:val="21"/>
              </w:rPr>
              <w:t>86,120,908.07</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right"/>
              <w:rPr>
                <w:bCs/>
                <w:sz w:val="24"/>
                <w:szCs w:val="21"/>
              </w:rPr>
            </w:pPr>
            <w:r w:rsidRPr="005D75C1">
              <w:rPr>
                <w:bCs/>
                <w:sz w:val="24"/>
                <w:szCs w:val="21"/>
              </w:rPr>
              <w:t>26.69%</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5D75C1" w:rsidRDefault="000108F8" w:rsidP="006B0166">
            <w:pPr>
              <w:spacing w:before="29" w:line="288" w:lineRule="auto"/>
              <w:jc w:val="right"/>
              <w:rPr>
                <w:bCs/>
                <w:sz w:val="24"/>
                <w:szCs w:val="21"/>
              </w:rPr>
            </w:pPr>
            <w:r w:rsidRPr="005D75C1">
              <w:rPr>
                <w:bCs/>
                <w:sz w:val="24"/>
                <w:szCs w:val="21"/>
              </w:rPr>
              <w:t>236,542,197.32</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5D75C1" w:rsidRDefault="000108F8" w:rsidP="006B0166">
            <w:pPr>
              <w:spacing w:before="29" w:line="288" w:lineRule="auto"/>
              <w:jc w:val="right"/>
              <w:rPr>
                <w:bCs/>
                <w:sz w:val="24"/>
                <w:szCs w:val="21"/>
              </w:rPr>
            </w:pPr>
            <w:r w:rsidRPr="005D75C1">
              <w:rPr>
                <w:bCs/>
                <w:sz w:val="24"/>
                <w:szCs w:val="21"/>
              </w:rPr>
              <w:t>73.31%</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50027E">
      <w:pPr>
        <w:pStyle w:val="20"/>
        <w:spacing w:before="29" w:after="0" w:line="288" w:lineRule="auto"/>
        <w:rPr>
          <w:rFonts w:ascii="Times New Roman" w:eastAsiaTheme="minorEastAsia" w:hAnsi="Times New Roman"/>
          <w:color w:val="000000" w:themeColor="text1"/>
          <w:kern w:val="0"/>
          <w:sz w:val="21"/>
          <w:szCs w:val="21"/>
        </w:rPr>
      </w:pPr>
      <w:bookmarkStart w:id="100" w:name="_Toc35965800"/>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100"/>
    </w:p>
    <w:tbl>
      <w:tblPr>
        <w:tblStyle w:val="af7"/>
        <w:tblW w:w="0" w:type="auto"/>
        <w:tblLook w:val="04A0" w:firstRow="1" w:lastRow="0" w:firstColumn="1" w:lastColumn="0" w:noHBand="0" w:noVBand="1"/>
      </w:tblPr>
      <w:tblGrid>
        <w:gridCol w:w="1242"/>
        <w:gridCol w:w="2552"/>
        <w:gridCol w:w="3571"/>
        <w:gridCol w:w="1921"/>
      </w:tblGrid>
      <w:tr w:rsidR="001B0E7B" w:rsidRPr="005D75C1" w:rsidTr="0050027E">
        <w:tc>
          <w:tcPr>
            <w:tcW w:w="1242" w:type="dxa"/>
            <w:tcBorders>
              <w:top w:val="single" w:sz="4" w:space="0" w:color="auto"/>
              <w:left w:val="single" w:sz="4" w:space="0" w:color="auto"/>
              <w:bottom w:val="single" w:sz="4" w:space="0" w:color="auto"/>
              <w:right w:val="single" w:sz="4" w:space="0" w:color="auto"/>
            </w:tcBorders>
            <w:vAlign w:val="center"/>
            <w:hideMark/>
          </w:tcPr>
          <w:p w:rsidR="001B0E7B" w:rsidRPr="005D75C1" w:rsidRDefault="001B0E7B" w:rsidP="0050027E">
            <w:pPr>
              <w:spacing w:line="276" w:lineRule="auto"/>
              <w:jc w:val="center"/>
              <w:rPr>
                <w:rFonts w:asciiTheme="minorEastAsia" w:eastAsiaTheme="minorEastAsia" w:hAnsiTheme="minorEastAsia"/>
                <w:sz w:val="24"/>
              </w:rPr>
            </w:pPr>
            <w:r w:rsidRPr="005D75C1">
              <w:rPr>
                <w:rFonts w:asciiTheme="minorEastAsia" w:eastAsiaTheme="minorEastAsia" w:hAnsiTheme="minorEastAsia" w:hint="eastAsia"/>
                <w:sz w:val="24"/>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1B0E7B" w:rsidRPr="005D75C1" w:rsidRDefault="001B0E7B">
            <w:pPr>
              <w:spacing w:line="276" w:lineRule="auto"/>
              <w:jc w:val="center"/>
              <w:rPr>
                <w:rFonts w:asciiTheme="minorEastAsia" w:eastAsiaTheme="minorEastAsia" w:hAnsiTheme="minorEastAsia"/>
                <w:sz w:val="24"/>
              </w:rPr>
            </w:pPr>
            <w:r w:rsidRPr="005D75C1">
              <w:rPr>
                <w:rFonts w:asciiTheme="minorEastAsia" w:eastAsiaTheme="minorEastAsia" w:hAnsiTheme="minorEastAsia" w:hint="eastAsia"/>
                <w:sz w:val="24"/>
              </w:rPr>
              <w:t>持有人类别</w:t>
            </w:r>
          </w:p>
        </w:tc>
        <w:tc>
          <w:tcPr>
            <w:tcW w:w="3571" w:type="dxa"/>
            <w:tcBorders>
              <w:top w:val="single" w:sz="4" w:space="0" w:color="auto"/>
              <w:left w:val="single" w:sz="4" w:space="0" w:color="auto"/>
              <w:bottom w:val="single" w:sz="4" w:space="0" w:color="auto"/>
              <w:right w:val="single" w:sz="4" w:space="0" w:color="auto"/>
            </w:tcBorders>
            <w:vAlign w:val="center"/>
            <w:hideMark/>
          </w:tcPr>
          <w:p w:rsidR="001B0E7B" w:rsidRPr="005D75C1" w:rsidRDefault="001B0E7B">
            <w:pPr>
              <w:spacing w:line="276" w:lineRule="auto"/>
              <w:jc w:val="center"/>
              <w:rPr>
                <w:rFonts w:asciiTheme="minorEastAsia" w:eastAsiaTheme="minorEastAsia" w:hAnsiTheme="minorEastAsia"/>
                <w:sz w:val="24"/>
              </w:rPr>
            </w:pPr>
            <w:r w:rsidRPr="005D75C1">
              <w:rPr>
                <w:rFonts w:asciiTheme="minorEastAsia" w:eastAsiaTheme="minorEastAsia" w:hAnsiTheme="minorEastAsia" w:hint="eastAsia"/>
                <w:sz w:val="24"/>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Pr="005D75C1" w:rsidRDefault="001B0E7B">
            <w:pPr>
              <w:spacing w:line="276" w:lineRule="auto"/>
              <w:jc w:val="center"/>
              <w:rPr>
                <w:rFonts w:asciiTheme="minorEastAsia" w:eastAsiaTheme="minorEastAsia" w:hAnsiTheme="minorEastAsia"/>
                <w:sz w:val="24"/>
              </w:rPr>
            </w:pPr>
            <w:r w:rsidRPr="005D75C1">
              <w:rPr>
                <w:rFonts w:asciiTheme="minorEastAsia" w:eastAsiaTheme="minorEastAsia" w:hAnsiTheme="minorEastAsia" w:hint="eastAsia"/>
                <w:sz w:val="24"/>
              </w:rPr>
              <w:t>占总份额比例</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1</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其他机构</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45,935,860.78</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14.24%</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2</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其他机构</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20,000,000.00</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6.20%</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3</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个人</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6,035,290.75</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1.87%</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4</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其他机构</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6,000,000.44</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1.86%</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5</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其他机构</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5,000,000.00</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1.55%</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6</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个人</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4,269,973.71</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1.32%</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7</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个人</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3,319,304.73</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1.03%</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8</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个人</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3,242,203.25</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1.00%</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9</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其他机构</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2,662,603.94</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0.83%</w:t>
            </w:r>
          </w:p>
        </w:tc>
      </w:tr>
      <w:tr w:rsidR="002A2731" w:rsidRPr="005D75C1" w:rsidTr="0050027E">
        <w:tc>
          <w:tcPr>
            <w:tcW w:w="1242" w:type="dxa"/>
            <w:vAlign w:val="center"/>
          </w:tcPr>
          <w:p w:rsidR="002A2731" w:rsidRPr="005D75C1" w:rsidRDefault="00EC2874" w:rsidP="0050027E">
            <w:pPr>
              <w:jc w:val="center"/>
              <w:rPr>
                <w:sz w:val="24"/>
              </w:rPr>
            </w:pPr>
            <w:r w:rsidRPr="005D75C1">
              <w:rPr>
                <w:rFonts w:eastAsiaTheme="minorEastAsia"/>
                <w:color w:val="000000" w:themeColor="text1"/>
                <w:sz w:val="24"/>
              </w:rPr>
              <w:t>10</w:t>
            </w:r>
          </w:p>
        </w:tc>
        <w:tc>
          <w:tcPr>
            <w:tcW w:w="2552" w:type="dxa"/>
            <w:vAlign w:val="center"/>
          </w:tcPr>
          <w:p w:rsidR="002A2731" w:rsidRPr="005D75C1" w:rsidRDefault="00EC2874">
            <w:pPr>
              <w:jc w:val="right"/>
              <w:rPr>
                <w:sz w:val="24"/>
              </w:rPr>
            </w:pPr>
            <w:r w:rsidRPr="005D75C1">
              <w:rPr>
                <w:rFonts w:eastAsiaTheme="minorEastAsia"/>
                <w:color w:val="000000" w:themeColor="text1"/>
                <w:sz w:val="24"/>
              </w:rPr>
              <w:t>个人</w:t>
            </w:r>
          </w:p>
        </w:tc>
        <w:tc>
          <w:tcPr>
            <w:tcW w:w="3571" w:type="dxa"/>
            <w:vAlign w:val="center"/>
          </w:tcPr>
          <w:p w:rsidR="002A2731" w:rsidRPr="005D75C1" w:rsidRDefault="00EC2874">
            <w:pPr>
              <w:jc w:val="right"/>
              <w:rPr>
                <w:sz w:val="24"/>
              </w:rPr>
            </w:pPr>
            <w:r w:rsidRPr="005D75C1">
              <w:rPr>
                <w:rFonts w:eastAsiaTheme="minorEastAsia"/>
                <w:color w:val="000000" w:themeColor="text1"/>
                <w:sz w:val="24"/>
              </w:rPr>
              <w:t>2,546,585.98</w:t>
            </w:r>
          </w:p>
        </w:tc>
        <w:tc>
          <w:tcPr>
            <w:tcW w:w="0" w:type="auto"/>
            <w:vAlign w:val="center"/>
          </w:tcPr>
          <w:p w:rsidR="002A2731" w:rsidRPr="005D75C1" w:rsidRDefault="00EC2874">
            <w:pPr>
              <w:jc w:val="right"/>
              <w:rPr>
                <w:sz w:val="24"/>
              </w:rPr>
            </w:pPr>
            <w:r w:rsidRPr="005D75C1">
              <w:rPr>
                <w:rFonts w:eastAsiaTheme="minorEastAsia"/>
                <w:color w:val="000000" w:themeColor="text1"/>
                <w:sz w:val="24"/>
              </w:rPr>
              <w:t>0.79%</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101" w:name="_Toc331410113"/>
      <w:bookmarkStart w:id="102" w:name="_Toc35965801"/>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101"/>
      <w:bookmarkEnd w:id="10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3,328,879.51</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1.39%</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交银货币</w:t>
            </w:r>
            <w:r>
              <w:rPr>
                <w:rFonts w:hint="eastAsia"/>
                <w:sz w:val="24"/>
              </w:rPr>
              <w:t>B</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3,328,879.51</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1.03%</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3" w:name="_Toc35965802"/>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4" w:name="_Toc331410115"/>
      <w:bookmarkStart w:id="105" w:name="_Toc225500053"/>
      <w:bookmarkStart w:id="106" w:name="_Toc35965803"/>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4"/>
      <w:bookmarkEnd w:id="105"/>
      <w:bookmarkEnd w:id="106"/>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交银货币</w:t>
            </w:r>
            <w:r>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2006</w:t>
            </w:r>
            <w:r w:rsidRPr="00A24201">
              <w:rPr>
                <w:rFonts w:hint="eastAsia"/>
                <w:sz w:val="24"/>
              </w:rPr>
              <w:t>年</w:t>
            </w:r>
            <w:r w:rsidRPr="00A24201">
              <w:rPr>
                <w:rFonts w:hint="eastAsia"/>
                <w:sz w:val="24"/>
              </w:rPr>
              <w:t>1</w:t>
            </w:r>
            <w:r w:rsidRPr="00A24201">
              <w:rPr>
                <w:rFonts w:hint="eastAsia"/>
                <w:sz w:val="24"/>
              </w:rPr>
              <w:t>月</w:t>
            </w:r>
            <w:r w:rsidRPr="00A24201">
              <w:rPr>
                <w:rFonts w:hint="eastAsia"/>
                <w:sz w:val="24"/>
              </w:rPr>
              <w:t>20</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4,741,255,133.16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344,115,922.75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957,753,749.84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496,455,643.69</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1,991,248,843.08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600,879,613.02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2,866,031,440.95</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239,691,953.42</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82,971,151.97</w:t>
            </w:r>
          </w:p>
        </w:tc>
      </w:tr>
    </w:tbl>
    <w:p w:rsidR="002A2731" w:rsidRDefault="00EC287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2A2731" w:rsidRDefault="00EC2874">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、如果本报告期间发生转换出、份额级别调整业务，则总赎回份额中包含该业务；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3</w:t>
      </w:r>
      <w:r w:rsidRPr="00815D5D">
        <w:rPr>
          <w:rFonts w:hint="eastAsia"/>
          <w:kern w:val="0"/>
          <w:sz w:val="24"/>
        </w:rPr>
        <w:t>、本基金于</w:t>
      </w:r>
      <w:r w:rsidRPr="00815D5D">
        <w:rPr>
          <w:rFonts w:hint="eastAsia"/>
          <w:kern w:val="0"/>
          <w:sz w:val="24"/>
        </w:rPr>
        <w:t>2007</w:t>
      </w:r>
      <w:r w:rsidRPr="00815D5D">
        <w:rPr>
          <w:rFonts w:hint="eastAsia"/>
          <w:kern w:val="0"/>
          <w:sz w:val="24"/>
        </w:rPr>
        <w:t>年</w:t>
      </w:r>
      <w:r w:rsidRPr="00815D5D">
        <w:rPr>
          <w:rFonts w:hint="eastAsia"/>
          <w:kern w:val="0"/>
          <w:sz w:val="24"/>
        </w:rPr>
        <w:t>6</w:t>
      </w:r>
      <w:r w:rsidRPr="00815D5D">
        <w:rPr>
          <w:rFonts w:hint="eastAsia"/>
          <w:kern w:val="0"/>
          <w:sz w:val="24"/>
        </w:rPr>
        <w:t>月</w:t>
      </w:r>
      <w:r w:rsidRPr="00815D5D">
        <w:rPr>
          <w:rFonts w:hint="eastAsia"/>
          <w:kern w:val="0"/>
          <w:sz w:val="24"/>
        </w:rPr>
        <w:t>22</w:t>
      </w:r>
      <w:r w:rsidRPr="00815D5D">
        <w:rPr>
          <w:rFonts w:hint="eastAsia"/>
          <w:kern w:val="0"/>
          <w:sz w:val="24"/>
        </w:rPr>
        <w:t>日起实行销售服务费分级收费方式。</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7" w:name="_Toc331410116"/>
      <w:bookmarkStart w:id="108" w:name="_Toc225500054"/>
      <w:bookmarkStart w:id="109" w:name="_Toc35965804"/>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7"/>
      <w:bookmarkEnd w:id="108"/>
      <w:bookmarkEnd w:id="109"/>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10" w:name="_Toc331410117"/>
      <w:bookmarkStart w:id="111" w:name="_Toc3596580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10"/>
      <w:bookmarkEnd w:id="111"/>
    </w:p>
    <w:p w:rsidR="006D141C" w:rsidRDefault="006D141C" w:rsidP="00191E1C">
      <w:pPr>
        <w:tabs>
          <w:tab w:val="left" w:pos="426"/>
        </w:tabs>
        <w:spacing w:before="29" w:line="288" w:lineRule="auto"/>
        <w:ind w:firstLineChars="200" w:firstLine="480"/>
        <w:rPr>
          <w:kern w:val="0"/>
          <w:sz w:val="24"/>
        </w:rPr>
      </w:pPr>
      <w:bookmarkStart w:id="112"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35965806"/>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2"/>
      <w:bookmarkEnd w:id="113"/>
    </w:p>
    <w:p w:rsidR="002A2731" w:rsidRDefault="00EC2874">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日本基金管理人发布公告，经公司第五届董事会第五次会议审议通过，选举谢卫先生担任公司总经理。</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4" w:name="_Toc331410119"/>
      <w:r w:rsidRPr="00191E1C">
        <w:rPr>
          <w:rFonts w:hint="eastAsia"/>
          <w:kern w:val="0"/>
          <w:sz w:val="24"/>
        </w:rPr>
        <w:t>2</w:t>
      </w:r>
      <w:r w:rsidRPr="00191E1C">
        <w:rPr>
          <w:rFonts w:hint="eastAsia"/>
          <w:kern w:val="0"/>
          <w:sz w:val="24"/>
        </w:rPr>
        <w:t>、基金托管人的基金托管部门的重大人事变动：本基金托管人中国农业银行股份有限公司于</w:t>
      </w:r>
      <w:r w:rsidRPr="00191E1C">
        <w:rPr>
          <w:rFonts w:hint="eastAsia"/>
          <w:kern w:val="0"/>
          <w:sz w:val="24"/>
        </w:rPr>
        <w:t>2019</w:t>
      </w:r>
      <w:r w:rsidRPr="00191E1C">
        <w:rPr>
          <w:rFonts w:hint="eastAsia"/>
          <w:kern w:val="0"/>
          <w:sz w:val="24"/>
        </w:rPr>
        <w:t>年</w:t>
      </w:r>
      <w:r w:rsidRPr="00191E1C">
        <w:rPr>
          <w:rFonts w:hint="eastAsia"/>
          <w:kern w:val="0"/>
          <w:sz w:val="24"/>
        </w:rPr>
        <w:t>1</w:t>
      </w:r>
      <w:r w:rsidRPr="00191E1C">
        <w:rPr>
          <w:rFonts w:hint="eastAsia"/>
          <w:kern w:val="0"/>
          <w:sz w:val="24"/>
        </w:rPr>
        <w:t>月免去史静欣托管业务部副总裁职务，</w:t>
      </w:r>
      <w:r w:rsidRPr="00191E1C">
        <w:rPr>
          <w:rFonts w:hint="eastAsia"/>
          <w:kern w:val="0"/>
          <w:sz w:val="24"/>
        </w:rPr>
        <w:t>2019</w:t>
      </w:r>
      <w:r w:rsidRPr="00191E1C">
        <w:rPr>
          <w:rFonts w:hint="eastAsia"/>
          <w:kern w:val="0"/>
          <w:sz w:val="24"/>
        </w:rPr>
        <w:t>年</w:t>
      </w:r>
      <w:r w:rsidRPr="00191E1C">
        <w:rPr>
          <w:rFonts w:hint="eastAsia"/>
          <w:kern w:val="0"/>
          <w:sz w:val="24"/>
        </w:rPr>
        <w:t>4</w:t>
      </w:r>
      <w:r w:rsidRPr="00191E1C">
        <w:rPr>
          <w:rFonts w:hint="eastAsia"/>
          <w:kern w:val="0"/>
          <w:sz w:val="24"/>
        </w:rPr>
        <w:t>月免去马曙光托管业务部总裁职务。</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5" w:name="_Toc3596580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4"/>
      <w:bookmarkEnd w:id="115"/>
    </w:p>
    <w:p w:rsidR="006D141C" w:rsidRDefault="006D141C" w:rsidP="00191E1C">
      <w:pPr>
        <w:tabs>
          <w:tab w:val="left" w:pos="426"/>
        </w:tabs>
        <w:spacing w:before="29" w:line="288" w:lineRule="auto"/>
        <w:ind w:firstLineChars="200" w:firstLine="480"/>
        <w:rPr>
          <w:kern w:val="0"/>
          <w:sz w:val="24"/>
        </w:rPr>
      </w:pPr>
      <w:bookmarkStart w:id="116"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50027E" w:rsidRDefault="00F3331A" w:rsidP="0050027E">
      <w:pPr>
        <w:pStyle w:val="20"/>
        <w:spacing w:before="29" w:after="0" w:line="288" w:lineRule="auto"/>
        <w:rPr>
          <w:rFonts w:ascii="Times New Roman" w:hAnsi="Times New Roman" w:cs="Times New Roman"/>
          <w:kern w:val="0"/>
          <w:szCs w:val="24"/>
        </w:rPr>
      </w:pPr>
      <w:bookmarkStart w:id="117" w:name="_Toc374448153"/>
      <w:bookmarkStart w:id="118" w:name="_Toc35965808"/>
      <w:r w:rsidRPr="0050027E">
        <w:rPr>
          <w:rFonts w:ascii="Times New Roman" w:hAnsi="Times New Roman" w:cs="Times New Roman" w:hint="eastAsia"/>
          <w:kern w:val="0"/>
          <w:szCs w:val="24"/>
        </w:rPr>
        <w:t xml:space="preserve">11.4 </w:t>
      </w:r>
      <w:r w:rsidRPr="0050027E">
        <w:rPr>
          <w:rFonts w:ascii="Times New Roman" w:hAnsi="Times New Roman" w:cs="Times New Roman" w:hint="eastAsia"/>
          <w:kern w:val="0"/>
          <w:szCs w:val="24"/>
        </w:rPr>
        <w:t>基金投资策略的改变</w:t>
      </w:r>
      <w:bookmarkEnd w:id="117"/>
      <w:bookmarkEnd w:id="118"/>
    </w:p>
    <w:p w:rsidR="00F3331A" w:rsidRPr="00ED19BE" w:rsidRDefault="00F3331A" w:rsidP="00F3331A">
      <w:pPr>
        <w:tabs>
          <w:tab w:val="left" w:pos="426"/>
        </w:tabs>
        <w:spacing w:before="29" w:line="288" w:lineRule="auto"/>
        <w:ind w:firstLineChars="200" w:firstLine="480"/>
        <w:rPr>
          <w:kern w:val="0"/>
          <w:sz w:val="24"/>
        </w:rPr>
      </w:pPr>
      <w:bookmarkStart w:id="119" w:name="_Toc331410121"/>
      <w:r w:rsidRPr="00ED19BE">
        <w:rPr>
          <w:rFonts w:hint="eastAsia"/>
          <w:kern w:val="0"/>
          <w:sz w:val="24"/>
        </w:rPr>
        <w:t>本基金本报告期内投资策略未发生改变。</w:t>
      </w:r>
    </w:p>
    <w:bookmarkEnd w:id="119"/>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0" w:name="_Toc374448154"/>
      <w:bookmarkStart w:id="121" w:name="_Toc35965809"/>
      <w:bookmarkStart w:id="122" w:name="_Toc249760071"/>
      <w:bookmarkEnd w:id="116"/>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20"/>
      <w:bookmarkEnd w:id="121"/>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3" w:name="OLE_LINK3"/>
      <w:bookmarkStart w:id="124" w:name="_Toc331410122"/>
      <w:r w:rsidRPr="00544061">
        <w:rPr>
          <w:rFonts w:eastAsiaTheme="minorEastAsia"/>
          <w:color w:val="000000" w:themeColor="text1"/>
          <w:sz w:val="24"/>
        </w:rPr>
        <w:t>本报告期内，为本基金提供审计服务的会计师事务所为德勤华永会计师事务所（特殊普通合伙），本期审计费用为</w:t>
      </w:r>
      <w:r w:rsidR="0067252B">
        <w:rPr>
          <w:rFonts w:eastAsiaTheme="minorEastAsia"/>
          <w:color w:val="000000" w:themeColor="text1"/>
          <w:sz w:val="24"/>
        </w:rPr>
        <w:t>75</w:t>
      </w:r>
      <w:r w:rsidRPr="00544061">
        <w:rPr>
          <w:rFonts w:eastAsiaTheme="minorEastAsia"/>
          <w:color w:val="000000" w:themeColor="text1"/>
          <w:sz w:val="24"/>
        </w:rPr>
        <w:t>,000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5" w:name="_Toc374448155"/>
      <w:bookmarkStart w:id="126" w:name="_Toc35965810"/>
      <w:bookmarkEnd w:id="123"/>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4"/>
      <w:bookmarkEnd w:id="125"/>
      <w:bookmarkEnd w:id="126"/>
    </w:p>
    <w:p w:rsidR="002A2731" w:rsidRDefault="00EC287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A2731" w:rsidRDefault="00EC287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2A2731" w:rsidRDefault="00EC287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2A2731" w:rsidRDefault="00EC287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7"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8" w:name="_Toc374448156"/>
      <w:bookmarkStart w:id="129" w:name="_Toc35965811"/>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7"/>
      <w:bookmarkEnd w:id="128"/>
      <w:bookmarkEnd w:id="129"/>
    </w:p>
    <w:p w:rsidR="00C8763A" w:rsidRPr="00544061" w:rsidRDefault="00C8763A" w:rsidP="00C8763A">
      <w:pPr>
        <w:spacing w:line="360" w:lineRule="auto"/>
        <w:rPr>
          <w:rFonts w:eastAsiaTheme="minorEastAsia"/>
          <w:b/>
          <w:color w:val="000000" w:themeColor="text1"/>
          <w:sz w:val="24"/>
        </w:rPr>
      </w:pPr>
      <w:bookmarkStart w:id="130"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30"/>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EB679A">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2A2731">
        <w:tc>
          <w:tcPr>
            <w:tcW w:w="1560" w:type="dxa"/>
            <w:vAlign w:val="center"/>
          </w:tcPr>
          <w:p w:rsidR="002A2731" w:rsidRDefault="00EC2874">
            <w:pPr>
              <w:jc w:val="left"/>
            </w:pPr>
            <w:r>
              <w:rPr>
                <w:rFonts w:eastAsiaTheme="minorEastAsia"/>
                <w:color w:val="000000" w:themeColor="text1"/>
                <w:sz w:val="24"/>
              </w:rPr>
              <w:t>申万宏源证券有限公司</w:t>
            </w:r>
          </w:p>
        </w:tc>
        <w:tc>
          <w:tcPr>
            <w:tcW w:w="780" w:type="dxa"/>
            <w:vAlign w:val="center"/>
          </w:tcPr>
          <w:p w:rsidR="002A2731" w:rsidRDefault="007931E2">
            <w:pPr>
              <w:jc w:val="right"/>
            </w:pPr>
            <w:r>
              <w:rPr>
                <w:rFonts w:eastAsiaTheme="minorEastAsia"/>
                <w:color w:val="000000" w:themeColor="text1"/>
                <w:sz w:val="24"/>
              </w:rPr>
              <w:t>1</w:t>
            </w:r>
          </w:p>
        </w:tc>
        <w:tc>
          <w:tcPr>
            <w:tcW w:w="1800" w:type="dxa"/>
            <w:vAlign w:val="center"/>
          </w:tcPr>
          <w:p w:rsidR="002A2731" w:rsidRDefault="00EC2874">
            <w:pPr>
              <w:jc w:val="right"/>
            </w:pPr>
            <w:r>
              <w:rPr>
                <w:rFonts w:eastAsiaTheme="minorEastAsia"/>
                <w:color w:val="000000" w:themeColor="text1"/>
                <w:sz w:val="24"/>
              </w:rPr>
              <w:t>-</w:t>
            </w:r>
          </w:p>
        </w:tc>
        <w:tc>
          <w:tcPr>
            <w:tcW w:w="1080" w:type="dxa"/>
            <w:vAlign w:val="center"/>
          </w:tcPr>
          <w:p w:rsidR="002A2731" w:rsidRDefault="00EC2874">
            <w:pPr>
              <w:jc w:val="right"/>
            </w:pPr>
            <w:r>
              <w:rPr>
                <w:rFonts w:eastAsiaTheme="minorEastAsia"/>
                <w:color w:val="000000" w:themeColor="text1"/>
                <w:sz w:val="24"/>
              </w:rPr>
              <w:t>-</w:t>
            </w:r>
          </w:p>
        </w:tc>
        <w:tc>
          <w:tcPr>
            <w:tcW w:w="1620" w:type="dxa"/>
            <w:vAlign w:val="center"/>
          </w:tcPr>
          <w:p w:rsidR="002A2731" w:rsidRDefault="00EC2874">
            <w:pPr>
              <w:jc w:val="right"/>
            </w:pPr>
            <w:r>
              <w:rPr>
                <w:rFonts w:eastAsiaTheme="minorEastAsia"/>
                <w:color w:val="000000" w:themeColor="text1"/>
                <w:sz w:val="24"/>
              </w:rPr>
              <w:t>-</w:t>
            </w:r>
          </w:p>
        </w:tc>
        <w:tc>
          <w:tcPr>
            <w:tcW w:w="1080" w:type="dxa"/>
            <w:vAlign w:val="center"/>
          </w:tcPr>
          <w:p w:rsidR="002A2731" w:rsidRDefault="00EC2874">
            <w:pPr>
              <w:jc w:val="right"/>
            </w:pPr>
            <w:r>
              <w:rPr>
                <w:rFonts w:eastAsiaTheme="minorEastAsia"/>
                <w:color w:val="000000" w:themeColor="text1"/>
                <w:sz w:val="24"/>
              </w:rPr>
              <w:t>-</w:t>
            </w:r>
          </w:p>
        </w:tc>
        <w:tc>
          <w:tcPr>
            <w:tcW w:w="1080" w:type="dxa"/>
            <w:vAlign w:val="center"/>
          </w:tcPr>
          <w:p w:rsidR="002A2731" w:rsidRDefault="00EC2874">
            <w:pPr>
              <w:jc w:val="left"/>
            </w:pPr>
            <w:r>
              <w:rPr>
                <w:rFonts w:eastAsiaTheme="minorEastAsia"/>
                <w:color w:val="000000" w:themeColor="text1"/>
                <w:sz w:val="24"/>
              </w:rPr>
              <w:t>-</w:t>
            </w:r>
          </w:p>
        </w:tc>
      </w:tr>
    </w:tbl>
    <w:bookmarkEnd w:id="122"/>
    <w:p w:rsidR="00EB679A" w:rsidRDefault="00EB679A" w:rsidP="005D75C1">
      <w:pPr>
        <w:tabs>
          <w:tab w:val="left" w:pos="426"/>
        </w:tabs>
        <w:spacing w:line="360" w:lineRule="auto"/>
        <w:jc w:val="left"/>
        <w:rPr>
          <w:rFonts w:eastAsiaTheme="minorEastAsia"/>
          <w:color w:val="000000" w:themeColor="text1"/>
          <w:kern w:val="0"/>
          <w:sz w:val="24"/>
        </w:rPr>
      </w:pPr>
      <w:r>
        <w:rPr>
          <w:rFonts w:eastAsiaTheme="minorEastAsia"/>
          <w:color w:val="000000" w:themeColor="text1"/>
          <w:kern w:val="0"/>
          <w:sz w:val="24"/>
        </w:rPr>
        <w:t>注：</w:t>
      </w:r>
      <w:r>
        <w:rPr>
          <w:rFonts w:eastAsiaTheme="minorEastAsia"/>
          <w:color w:val="000000" w:themeColor="text1"/>
          <w:kern w:val="0"/>
          <w:sz w:val="24"/>
        </w:rPr>
        <w:t>1</w:t>
      </w:r>
      <w:r>
        <w:rPr>
          <w:rFonts w:eastAsiaTheme="minorEastAsia"/>
          <w:color w:val="000000" w:themeColor="text1"/>
          <w:kern w:val="0"/>
          <w:sz w:val="24"/>
        </w:rPr>
        <w:t>、报告期内，本基金交易单元未发生变化；</w:t>
      </w:r>
    </w:p>
    <w:p w:rsidR="00EB679A" w:rsidRDefault="00EB679A" w:rsidP="00EB679A">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2</w:t>
      </w:r>
      <w:r>
        <w:rPr>
          <w:rFonts w:eastAsiaTheme="minorEastAsia"/>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B679A" w:rsidRPr="00544061" w:rsidRDefault="00EB679A" w:rsidP="00EB679A">
      <w:pPr>
        <w:tabs>
          <w:tab w:val="left" w:pos="426"/>
        </w:tabs>
        <w:spacing w:line="360" w:lineRule="auto"/>
        <w:ind w:firstLineChars="200" w:firstLine="480"/>
        <w:jc w:val="left"/>
        <w:rPr>
          <w:rFonts w:eastAsiaTheme="minorEastAsia"/>
          <w:color w:val="000000" w:themeColor="text1"/>
          <w:kern w:val="0"/>
          <w:sz w:val="24"/>
        </w:rPr>
      </w:pPr>
      <w:r w:rsidRPr="00544061">
        <w:rPr>
          <w:rFonts w:eastAsiaTheme="minorEastAsia"/>
          <w:color w:val="000000" w:themeColor="text1"/>
          <w:kern w:val="0"/>
          <w:sz w:val="24"/>
        </w:rPr>
        <w:t>3</w:t>
      </w:r>
      <w:r w:rsidRPr="00544061">
        <w:rPr>
          <w:rFonts w:eastAsiaTheme="minorEastAsia"/>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EB679A" w:rsidRPr="00544061" w:rsidRDefault="00EB679A" w:rsidP="00EB679A">
      <w:pPr>
        <w:spacing w:line="360" w:lineRule="auto"/>
        <w:rPr>
          <w:rFonts w:asciiTheme="minorEastAsia" w:eastAsiaTheme="minorEastAsia" w:hAnsiTheme="minorEastAsia"/>
          <w:sz w:val="24"/>
        </w:rPr>
      </w:pPr>
    </w:p>
    <w:p w:rsidR="00EB679A" w:rsidRPr="00544061" w:rsidRDefault="00EB679A" w:rsidP="00EB679A">
      <w:pPr>
        <w:spacing w:before="29" w:line="288" w:lineRule="auto"/>
        <w:rPr>
          <w:b/>
          <w:sz w:val="24"/>
        </w:rPr>
      </w:pPr>
      <w:r w:rsidRPr="00544061">
        <w:rPr>
          <w:rFonts w:hint="eastAsia"/>
          <w:b/>
          <w:sz w:val="24"/>
        </w:rPr>
        <w:t>11.7.2</w:t>
      </w:r>
      <w:r w:rsidRPr="00544061">
        <w:rPr>
          <w:rFonts w:hint="eastAsia"/>
          <w:b/>
          <w:sz w:val="24"/>
        </w:rPr>
        <w:t>基金租用证券公司交易单元进行其他证券投资的情况</w:t>
      </w:r>
    </w:p>
    <w:p w:rsidR="006D141C" w:rsidRDefault="00EB679A" w:rsidP="00EB679A">
      <w:pPr>
        <w:tabs>
          <w:tab w:val="left" w:pos="426"/>
        </w:tabs>
        <w:spacing w:before="29" w:line="288" w:lineRule="auto"/>
        <w:jc w:val="left"/>
        <w:rPr>
          <w:kern w:val="0"/>
          <w:sz w:val="24"/>
        </w:rPr>
      </w:pPr>
      <w:r w:rsidRPr="00544061">
        <w:rPr>
          <w:rFonts w:hint="eastAsia"/>
          <w:kern w:val="0"/>
          <w:sz w:val="24"/>
        </w:rPr>
        <w:t>无。</w:t>
      </w:r>
    </w:p>
    <w:p w:rsidR="005D75C1" w:rsidRPr="00544061" w:rsidRDefault="005D75C1" w:rsidP="00EB679A">
      <w:pPr>
        <w:tabs>
          <w:tab w:val="left" w:pos="426"/>
        </w:tabs>
        <w:spacing w:before="29" w:line="288" w:lineRule="auto"/>
        <w:jc w:val="left"/>
        <w:rPr>
          <w:kern w:val="0"/>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31" w:name="_Toc35965812"/>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1"/>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2" w:name="_Toc331410124"/>
      <w:bookmarkStart w:id="133" w:name="_Toc35965813"/>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2"/>
      <w:bookmarkEnd w:id="1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2A2731">
        <w:tc>
          <w:tcPr>
            <w:tcW w:w="720" w:type="dxa"/>
            <w:vAlign w:val="center"/>
          </w:tcPr>
          <w:p w:rsidR="002A2731" w:rsidRDefault="00EC2874">
            <w:pPr>
              <w:jc w:val="center"/>
            </w:pPr>
            <w:r>
              <w:rPr>
                <w:rFonts w:hint="eastAsia"/>
                <w:sz w:val="24"/>
              </w:rPr>
              <w:t>1</w:t>
            </w:r>
          </w:p>
        </w:tc>
        <w:tc>
          <w:tcPr>
            <w:tcW w:w="4320" w:type="dxa"/>
            <w:vAlign w:val="center"/>
          </w:tcPr>
          <w:p w:rsidR="002A2731" w:rsidRDefault="00EC2874">
            <w:pPr>
              <w:jc w:val="left"/>
            </w:pPr>
            <w:r>
              <w:rPr>
                <w:rFonts w:hint="eastAsia"/>
                <w:sz w:val="24"/>
              </w:rPr>
              <w:t>交银施罗德货币市场证券投资基金</w:t>
            </w:r>
            <w:r>
              <w:rPr>
                <w:rFonts w:hint="eastAsia"/>
                <w:sz w:val="24"/>
              </w:rPr>
              <w:t>2018</w:t>
            </w:r>
            <w:r>
              <w:rPr>
                <w:rFonts w:hint="eastAsia"/>
                <w:sz w:val="24"/>
              </w:rPr>
              <w:t>年第</w:t>
            </w:r>
            <w:r>
              <w:rPr>
                <w:rFonts w:hint="eastAsia"/>
                <w:sz w:val="24"/>
              </w:rPr>
              <w:t>4</w:t>
            </w:r>
            <w:r>
              <w:rPr>
                <w:rFonts w:hint="eastAsia"/>
                <w:sz w:val="24"/>
              </w:rPr>
              <w:t>季度报告</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2019-01-21</w:t>
            </w:r>
          </w:p>
        </w:tc>
      </w:tr>
      <w:tr w:rsidR="002A2731">
        <w:tc>
          <w:tcPr>
            <w:tcW w:w="720" w:type="dxa"/>
            <w:vAlign w:val="center"/>
          </w:tcPr>
          <w:p w:rsidR="002A2731" w:rsidRDefault="00EC2874">
            <w:pPr>
              <w:jc w:val="center"/>
            </w:pPr>
            <w:r>
              <w:rPr>
                <w:rFonts w:hint="eastAsia"/>
                <w:sz w:val="24"/>
              </w:rPr>
              <w:t>2</w:t>
            </w:r>
          </w:p>
        </w:tc>
        <w:tc>
          <w:tcPr>
            <w:tcW w:w="4320" w:type="dxa"/>
            <w:vAlign w:val="center"/>
          </w:tcPr>
          <w:p w:rsidR="002A2731" w:rsidRDefault="00EC2874">
            <w:pPr>
              <w:jc w:val="left"/>
            </w:pPr>
            <w:r>
              <w:rPr>
                <w:rFonts w:hint="eastAsia"/>
                <w:sz w:val="24"/>
              </w:rPr>
              <w:t>交银施罗德基金管理有限公司关于暂停大泰金石基金销售有限公司办理相关销售业务的公告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2019-01-29</w:t>
            </w:r>
          </w:p>
        </w:tc>
      </w:tr>
      <w:tr w:rsidR="002A2731">
        <w:tc>
          <w:tcPr>
            <w:tcW w:w="720" w:type="dxa"/>
            <w:vAlign w:val="center"/>
          </w:tcPr>
          <w:p w:rsidR="002A2731" w:rsidRDefault="00EC2874">
            <w:pPr>
              <w:jc w:val="center"/>
            </w:pPr>
            <w:r>
              <w:rPr>
                <w:rFonts w:hint="eastAsia"/>
                <w:sz w:val="24"/>
              </w:rPr>
              <w:t>3</w:t>
            </w:r>
          </w:p>
        </w:tc>
        <w:tc>
          <w:tcPr>
            <w:tcW w:w="4320" w:type="dxa"/>
            <w:vAlign w:val="center"/>
          </w:tcPr>
          <w:p w:rsidR="002A2731" w:rsidRDefault="00EC2874">
            <w:pPr>
              <w:jc w:val="left"/>
            </w:pPr>
            <w:r>
              <w:rPr>
                <w:rFonts w:hint="eastAsia"/>
                <w:sz w:val="24"/>
              </w:rPr>
              <w:t>交银施罗德基金管理有限公司关于交银施罗德货币市场证券投资基金于</w:t>
            </w:r>
            <w:r>
              <w:rPr>
                <w:rFonts w:hint="eastAsia"/>
                <w:sz w:val="24"/>
              </w:rPr>
              <w:t>2019</w:t>
            </w:r>
            <w:r>
              <w:rPr>
                <w:rFonts w:hint="eastAsia"/>
                <w:sz w:val="24"/>
              </w:rPr>
              <w:t>年“春节”假期前暂停及节后恢复大额申购（转换转入、定期定额投资）业务公告</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2019-01-31</w:t>
            </w:r>
          </w:p>
        </w:tc>
      </w:tr>
      <w:tr w:rsidR="002A2731">
        <w:tc>
          <w:tcPr>
            <w:tcW w:w="720" w:type="dxa"/>
            <w:vAlign w:val="center"/>
          </w:tcPr>
          <w:p w:rsidR="002A2731" w:rsidRDefault="00EC2874">
            <w:pPr>
              <w:jc w:val="center"/>
            </w:pPr>
            <w:r>
              <w:rPr>
                <w:rFonts w:hint="eastAsia"/>
                <w:sz w:val="24"/>
              </w:rPr>
              <w:t>4</w:t>
            </w:r>
          </w:p>
        </w:tc>
        <w:tc>
          <w:tcPr>
            <w:tcW w:w="4320" w:type="dxa"/>
            <w:vAlign w:val="center"/>
          </w:tcPr>
          <w:p w:rsidR="002A2731" w:rsidRDefault="00EC2874">
            <w:pPr>
              <w:jc w:val="left"/>
            </w:pPr>
            <w:r>
              <w:rPr>
                <w:rFonts w:hint="eastAsia"/>
                <w:sz w:val="24"/>
              </w:rPr>
              <w:t>交银施罗德基金管理有限公司关于总经理变更的公告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2019-02-28</w:t>
            </w:r>
          </w:p>
        </w:tc>
      </w:tr>
      <w:tr w:rsidR="002A2731">
        <w:tc>
          <w:tcPr>
            <w:tcW w:w="720" w:type="dxa"/>
            <w:vAlign w:val="center"/>
          </w:tcPr>
          <w:p w:rsidR="002A2731" w:rsidRDefault="00EC2874">
            <w:pPr>
              <w:jc w:val="center"/>
            </w:pPr>
            <w:r>
              <w:rPr>
                <w:rFonts w:hint="eastAsia"/>
                <w:sz w:val="24"/>
              </w:rPr>
              <w:t>5</w:t>
            </w:r>
          </w:p>
        </w:tc>
        <w:tc>
          <w:tcPr>
            <w:tcW w:w="4320" w:type="dxa"/>
            <w:vAlign w:val="center"/>
          </w:tcPr>
          <w:p w:rsidR="002A2731" w:rsidRDefault="00EC2874">
            <w:pPr>
              <w:jc w:val="left"/>
            </w:pPr>
            <w:r>
              <w:rPr>
                <w:rFonts w:hint="eastAsia"/>
                <w:sz w:val="24"/>
              </w:rPr>
              <w:t>交银施罗德货币市场证券投资基金（更新）招募说明书摘要（</w:t>
            </w:r>
            <w:r>
              <w:rPr>
                <w:rFonts w:hint="eastAsia"/>
                <w:sz w:val="24"/>
              </w:rPr>
              <w:t>2019</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2019-03-06</w:t>
            </w:r>
          </w:p>
        </w:tc>
      </w:tr>
      <w:tr w:rsidR="002A2731">
        <w:tc>
          <w:tcPr>
            <w:tcW w:w="720" w:type="dxa"/>
            <w:vAlign w:val="center"/>
          </w:tcPr>
          <w:p w:rsidR="002A2731" w:rsidRDefault="00EC2874">
            <w:pPr>
              <w:jc w:val="center"/>
            </w:pPr>
            <w:r>
              <w:rPr>
                <w:rFonts w:hint="eastAsia"/>
                <w:sz w:val="24"/>
              </w:rPr>
              <w:t>6</w:t>
            </w:r>
          </w:p>
        </w:tc>
        <w:tc>
          <w:tcPr>
            <w:tcW w:w="4320" w:type="dxa"/>
            <w:vAlign w:val="center"/>
          </w:tcPr>
          <w:p w:rsidR="002A2731" w:rsidRDefault="00EC2874">
            <w:pPr>
              <w:jc w:val="left"/>
            </w:pPr>
            <w:r>
              <w:rPr>
                <w:rFonts w:hint="eastAsia"/>
                <w:sz w:val="24"/>
              </w:rPr>
              <w:t>交银施罗德基金管理有限公司关于暂停苏州财路基金销售有限公司办理相关销售业务的公告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2019-03-07</w:t>
            </w:r>
          </w:p>
        </w:tc>
      </w:tr>
      <w:tr w:rsidR="002A2731">
        <w:tc>
          <w:tcPr>
            <w:tcW w:w="720" w:type="dxa"/>
            <w:vAlign w:val="center"/>
          </w:tcPr>
          <w:p w:rsidR="002A2731" w:rsidRDefault="00EC2874">
            <w:pPr>
              <w:jc w:val="center"/>
            </w:pPr>
            <w:r>
              <w:rPr>
                <w:rFonts w:hint="eastAsia"/>
                <w:sz w:val="24"/>
              </w:rPr>
              <w:t>7</w:t>
            </w:r>
          </w:p>
        </w:tc>
        <w:tc>
          <w:tcPr>
            <w:tcW w:w="4320" w:type="dxa"/>
            <w:vAlign w:val="center"/>
          </w:tcPr>
          <w:p w:rsidR="002A2731" w:rsidRDefault="00EC2874">
            <w:pPr>
              <w:jc w:val="left"/>
            </w:pPr>
            <w:r>
              <w:rPr>
                <w:rFonts w:hint="eastAsia"/>
                <w:sz w:val="24"/>
              </w:rPr>
              <w:t>交银施罗德货币市场证券投资基金</w:t>
            </w:r>
            <w:r>
              <w:rPr>
                <w:rFonts w:hint="eastAsia"/>
                <w:sz w:val="24"/>
              </w:rPr>
              <w:t>2018</w:t>
            </w:r>
            <w:r>
              <w:rPr>
                <w:rFonts w:hint="eastAsia"/>
                <w:sz w:val="24"/>
              </w:rPr>
              <w:t>年年度报告摘要</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2019-03-27</w:t>
            </w:r>
          </w:p>
        </w:tc>
      </w:tr>
      <w:tr w:rsidR="002A2731">
        <w:tc>
          <w:tcPr>
            <w:tcW w:w="720" w:type="dxa"/>
            <w:vAlign w:val="center"/>
          </w:tcPr>
          <w:p w:rsidR="002A2731" w:rsidRDefault="00EC2874">
            <w:pPr>
              <w:jc w:val="center"/>
            </w:pPr>
            <w:r>
              <w:rPr>
                <w:rFonts w:hint="eastAsia"/>
                <w:sz w:val="24"/>
              </w:rPr>
              <w:t>8</w:t>
            </w:r>
          </w:p>
        </w:tc>
        <w:tc>
          <w:tcPr>
            <w:tcW w:w="4320" w:type="dxa"/>
            <w:vAlign w:val="center"/>
          </w:tcPr>
          <w:p w:rsidR="002A2731" w:rsidRDefault="00EC2874">
            <w:pPr>
              <w:jc w:val="left"/>
            </w:pPr>
            <w:r>
              <w:rPr>
                <w:rFonts w:hint="eastAsia"/>
                <w:sz w:val="24"/>
              </w:rPr>
              <w:t>交银施罗德基金管理有限公司关于旗下部分基金参与奕丰基金销售有限公司基金前端申购（含定期定额投资）费率优惠活动的公告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2019-04-12</w:t>
            </w:r>
          </w:p>
        </w:tc>
      </w:tr>
      <w:tr w:rsidR="002A2731">
        <w:tc>
          <w:tcPr>
            <w:tcW w:w="720" w:type="dxa"/>
            <w:vAlign w:val="center"/>
          </w:tcPr>
          <w:p w:rsidR="002A2731" w:rsidRDefault="00EC2874">
            <w:pPr>
              <w:jc w:val="center"/>
            </w:pPr>
            <w:r>
              <w:rPr>
                <w:rFonts w:hint="eastAsia"/>
                <w:sz w:val="24"/>
              </w:rPr>
              <w:t>9</w:t>
            </w:r>
          </w:p>
        </w:tc>
        <w:tc>
          <w:tcPr>
            <w:tcW w:w="4320" w:type="dxa"/>
            <w:vAlign w:val="center"/>
          </w:tcPr>
          <w:p w:rsidR="002A2731" w:rsidRDefault="00EC2874">
            <w:pPr>
              <w:jc w:val="left"/>
            </w:pPr>
            <w:r>
              <w:rPr>
                <w:rFonts w:hint="eastAsia"/>
                <w:sz w:val="24"/>
              </w:rPr>
              <w:t>交银施罗德基金管理有限公司关于取消纸质对账单寄送的公告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2019-04-12</w:t>
            </w:r>
          </w:p>
        </w:tc>
      </w:tr>
      <w:tr w:rsidR="002A2731">
        <w:tc>
          <w:tcPr>
            <w:tcW w:w="720" w:type="dxa"/>
            <w:vAlign w:val="center"/>
          </w:tcPr>
          <w:p w:rsidR="002A2731" w:rsidRDefault="00EC2874">
            <w:pPr>
              <w:jc w:val="center"/>
            </w:pPr>
            <w:r>
              <w:rPr>
                <w:rFonts w:hint="eastAsia"/>
                <w:sz w:val="24"/>
              </w:rPr>
              <w:t>10</w:t>
            </w:r>
          </w:p>
        </w:tc>
        <w:tc>
          <w:tcPr>
            <w:tcW w:w="4320" w:type="dxa"/>
            <w:vAlign w:val="center"/>
          </w:tcPr>
          <w:p w:rsidR="002A2731" w:rsidRDefault="00EC2874">
            <w:pPr>
              <w:jc w:val="left"/>
            </w:pPr>
            <w:r>
              <w:rPr>
                <w:rFonts w:hint="eastAsia"/>
                <w:sz w:val="24"/>
              </w:rPr>
              <w:t>交银施罗德货币市场证券投资基金</w:t>
            </w:r>
            <w:r>
              <w:rPr>
                <w:rFonts w:hint="eastAsia"/>
                <w:sz w:val="24"/>
              </w:rPr>
              <w:t>2019</w:t>
            </w:r>
            <w:r>
              <w:rPr>
                <w:rFonts w:hint="eastAsia"/>
                <w:sz w:val="24"/>
              </w:rPr>
              <w:t>年第</w:t>
            </w:r>
            <w:r>
              <w:rPr>
                <w:rFonts w:hint="eastAsia"/>
                <w:sz w:val="24"/>
              </w:rPr>
              <w:t>1</w:t>
            </w:r>
            <w:r>
              <w:rPr>
                <w:rFonts w:hint="eastAsia"/>
                <w:sz w:val="24"/>
              </w:rPr>
              <w:t>季度报告</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2019-04-20</w:t>
            </w:r>
          </w:p>
        </w:tc>
      </w:tr>
      <w:tr w:rsidR="002A2731">
        <w:tc>
          <w:tcPr>
            <w:tcW w:w="720" w:type="dxa"/>
            <w:vAlign w:val="center"/>
          </w:tcPr>
          <w:p w:rsidR="002A2731" w:rsidRDefault="00EC2874">
            <w:pPr>
              <w:jc w:val="center"/>
            </w:pPr>
            <w:r>
              <w:rPr>
                <w:rFonts w:hint="eastAsia"/>
                <w:sz w:val="24"/>
              </w:rPr>
              <w:t>11</w:t>
            </w:r>
          </w:p>
        </w:tc>
        <w:tc>
          <w:tcPr>
            <w:tcW w:w="4320" w:type="dxa"/>
            <w:vAlign w:val="center"/>
          </w:tcPr>
          <w:p w:rsidR="002A2731" w:rsidRDefault="00EC2874">
            <w:pPr>
              <w:jc w:val="left"/>
            </w:pPr>
            <w:r>
              <w:rPr>
                <w:rFonts w:hint="eastAsia"/>
                <w:sz w:val="24"/>
              </w:rPr>
              <w:t>交银施罗德基金管理有限公司关于旗下部分基金参与中国民生银行股份有限公司基金前端申购（含定期定额投资）费率优惠活动的公告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2019-05-16</w:t>
            </w:r>
          </w:p>
        </w:tc>
      </w:tr>
      <w:tr w:rsidR="002A2731">
        <w:tc>
          <w:tcPr>
            <w:tcW w:w="720" w:type="dxa"/>
            <w:vAlign w:val="center"/>
          </w:tcPr>
          <w:p w:rsidR="002A2731" w:rsidRDefault="00EC2874">
            <w:pPr>
              <w:jc w:val="center"/>
            </w:pPr>
            <w:r>
              <w:rPr>
                <w:rFonts w:hint="eastAsia"/>
                <w:sz w:val="24"/>
              </w:rPr>
              <w:t>12</w:t>
            </w:r>
          </w:p>
        </w:tc>
        <w:tc>
          <w:tcPr>
            <w:tcW w:w="4320" w:type="dxa"/>
            <w:vAlign w:val="center"/>
          </w:tcPr>
          <w:p w:rsidR="002A2731" w:rsidRDefault="00EC2874">
            <w:pPr>
              <w:jc w:val="left"/>
            </w:pPr>
            <w:r>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2019-05-23</w:t>
            </w:r>
          </w:p>
        </w:tc>
      </w:tr>
      <w:tr w:rsidR="002A2731">
        <w:tc>
          <w:tcPr>
            <w:tcW w:w="720" w:type="dxa"/>
            <w:vAlign w:val="center"/>
          </w:tcPr>
          <w:p w:rsidR="002A2731" w:rsidRDefault="00EC2874">
            <w:pPr>
              <w:jc w:val="center"/>
            </w:pPr>
            <w:r>
              <w:rPr>
                <w:rFonts w:hint="eastAsia"/>
                <w:sz w:val="24"/>
              </w:rPr>
              <w:t>13</w:t>
            </w:r>
          </w:p>
        </w:tc>
        <w:tc>
          <w:tcPr>
            <w:tcW w:w="4320" w:type="dxa"/>
            <w:vAlign w:val="center"/>
          </w:tcPr>
          <w:p w:rsidR="002A2731" w:rsidRDefault="00EC2874">
            <w:pPr>
              <w:jc w:val="left"/>
            </w:pPr>
            <w:r>
              <w:rPr>
                <w:rFonts w:hint="eastAsia"/>
                <w:sz w:val="24"/>
              </w:rPr>
              <w:t>交银施罗德货币市场证券投资基金</w:t>
            </w:r>
            <w:r>
              <w:rPr>
                <w:rFonts w:hint="eastAsia"/>
                <w:sz w:val="24"/>
              </w:rPr>
              <w:t>2019</w:t>
            </w:r>
            <w:r>
              <w:rPr>
                <w:rFonts w:hint="eastAsia"/>
                <w:sz w:val="24"/>
              </w:rPr>
              <w:t>年第</w:t>
            </w:r>
            <w:r>
              <w:rPr>
                <w:rFonts w:hint="eastAsia"/>
                <w:sz w:val="24"/>
              </w:rPr>
              <w:t>2</w:t>
            </w:r>
            <w:r>
              <w:rPr>
                <w:rFonts w:hint="eastAsia"/>
                <w:sz w:val="24"/>
              </w:rPr>
              <w:t>季度报告</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2019-07-17</w:t>
            </w:r>
          </w:p>
        </w:tc>
      </w:tr>
      <w:tr w:rsidR="002A2731">
        <w:tc>
          <w:tcPr>
            <w:tcW w:w="720" w:type="dxa"/>
            <w:vAlign w:val="center"/>
          </w:tcPr>
          <w:p w:rsidR="002A2731" w:rsidRDefault="00EC2874">
            <w:pPr>
              <w:jc w:val="center"/>
            </w:pPr>
            <w:r>
              <w:rPr>
                <w:rFonts w:hint="eastAsia"/>
                <w:sz w:val="24"/>
              </w:rPr>
              <w:t>14</w:t>
            </w:r>
          </w:p>
        </w:tc>
        <w:tc>
          <w:tcPr>
            <w:tcW w:w="4320" w:type="dxa"/>
            <w:vAlign w:val="center"/>
          </w:tcPr>
          <w:p w:rsidR="002A2731" w:rsidRDefault="00EC2874">
            <w:pPr>
              <w:jc w:val="left"/>
            </w:pPr>
            <w:r>
              <w:rPr>
                <w:rFonts w:hint="eastAsia"/>
                <w:sz w:val="24"/>
              </w:rPr>
              <w:t>交银施罗德基金管理有限公司关于增聘交银施罗德货币市场证券投资基金基金经理的公告</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2019-07-26</w:t>
            </w:r>
          </w:p>
        </w:tc>
      </w:tr>
      <w:tr w:rsidR="002A2731">
        <w:tc>
          <w:tcPr>
            <w:tcW w:w="720" w:type="dxa"/>
            <w:vAlign w:val="center"/>
          </w:tcPr>
          <w:p w:rsidR="002A2731" w:rsidRDefault="00EC2874">
            <w:pPr>
              <w:jc w:val="center"/>
            </w:pPr>
            <w:r>
              <w:rPr>
                <w:rFonts w:hint="eastAsia"/>
                <w:sz w:val="24"/>
              </w:rPr>
              <w:t>15</w:t>
            </w:r>
          </w:p>
        </w:tc>
        <w:tc>
          <w:tcPr>
            <w:tcW w:w="4320" w:type="dxa"/>
            <w:vAlign w:val="center"/>
          </w:tcPr>
          <w:p w:rsidR="002A2731" w:rsidRDefault="00EC2874">
            <w:pPr>
              <w:jc w:val="left"/>
            </w:pPr>
            <w:r>
              <w:rPr>
                <w:rFonts w:hint="eastAsia"/>
                <w:sz w:val="24"/>
              </w:rPr>
              <w:t>交银施罗德基金管理有限公司关于交银施罗德货币市场证券投资基金基金经理变更的公告</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2019-08-03</w:t>
            </w:r>
          </w:p>
        </w:tc>
      </w:tr>
      <w:tr w:rsidR="002A2731">
        <w:tc>
          <w:tcPr>
            <w:tcW w:w="720" w:type="dxa"/>
            <w:vAlign w:val="center"/>
          </w:tcPr>
          <w:p w:rsidR="002A2731" w:rsidRDefault="00EC2874">
            <w:pPr>
              <w:jc w:val="center"/>
            </w:pPr>
            <w:r>
              <w:rPr>
                <w:rFonts w:hint="eastAsia"/>
                <w:sz w:val="24"/>
              </w:rPr>
              <w:t>16</w:t>
            </w:r>
          </w:p>
        </w:tc>
        <w:tc>
          <w:tcPr>
            <w:tcW w:w="4320" w:type="dxa"/>
            <w:vAlign w:val="center"/>
          </w:tcPr>
          <w:p w:rsidR="002A2731" w:rsidRDefault="00EC2874">
            <w:pPr>
              <w:jc w:val="left"/>
            </w:pPr>
            <w:r>
              <w:rPr>
                <w:rFonts w:hint="eastAsia"/>
                <w:sz w:val="24"/>
              </w:rPr>
              <w:t>交银施罗德货币市场证券投资基金</w:t>
            </w:r>
            <w:r>
              <w:rPr>
                <w:rFonts w:hint="eastAsia"/>
                <w:sz w:val="24"/>
              </w:rPr>
              <w:t>2019</w:t>
            </w:r>
            <w:r>
              <w:rPr>
                <w:rFonts w:hint="eastAsia"/>
                <w:sz w:val="24"/>
              </w:rPr>
              <w:t>年半年度报告摘要</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2019-08-29</w:t>
            </w:r>
          </w:p>
        </w:tc>
      </w:tr>
      <w:tr w:rsidR="002A2731">
        <w:tc>
          <w:tcPr>
            <w:tcW w:w="720" w:type="dxa"/>
            <w:vAlign w:val="center"/>
          </w:tcPr>
          <w:p w:rsidR="002A2731" w:rsidRDefault="00EC2874">
            <w:pPr>
              <w:jc w:val="center"/>
            </w:pPr>
            <w:r>
              <w:rPr>
                <w:rFonts w:hint="eastAsia"/>
                <w:sz w:val="24"/>
              </w:rPr>
              <w:t>17</w:t>
            </w:r>
          </w:p>
        </w:tc>
        <w:tc>
          <w:tcPr>
            <w:tcW w:w="4320" w:type="dxa"/>
            <w:vAlign w:val="center"/>
          </w:tcPr>
          <w:p w:rsidR="002A2731" w:rsidRDefault="00EC2874">
            <w:pPr>
              <w:jc w:val="left"/>
            </w:pPr>
            <w:r>
              <w:rPr>
                <w:rFonts w:hint="eastAsia"/>
                <w:sz w:val="24"/>
              </w:rPr>
              <w:t>交银施罗德货币市场证券投资基金（更新）招募说明书摘要（</w:t>
            </w:r>
            <w:r>
              <w:rPr>
                <w:rFonts w:hint="eastAsia"/>
                <w:sz w:val="24"/>
              </w:rPr>
              <w:t>2019</w:t>
            </w:r>
            <w:r>
              <w:rPr>
                <w:rFonts w:hint="eastAsia"/>
                <w:sz w:val="24"/>
              </w:rPr>
              <w:t>年第</w:t>
            </w:r>
            <w:r>
              <w:rPr>
                <w:rFonts w:hint="eastAsia"/>
                <w:sz w:val="24"/>
              </w:rPr>
              <w:t>2</w:t>
            </w:r>
            <w:r>
              <w:rPr>
                <w:rFonts w:hint="eastAsia"/>
                <w:sz w:val="24"/>
              </w:rPr>
              <w:t>号</w:t>
            </w:r>
            <w:r>
              <w:rPr>
                <w:rFonts w:hint="eastAsia"/>
                <w:sz w:val="24"/>
              </w:rPr>
              <w:t>)</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2019-09-02</w:t>
            </w:r>
          </w:p>
        </w:tc>
      </w:tr>
      <w:tr w:rsidR="002A2731">
        <w:tc>
          <w:tcPr>
            <w:tcW w:w="720" w:type="dxa"/>
            <w:vAlign w:val="center"/>
          </w:tcPr>
          <w:p w:rsidR="002A2731" w:rsidRDefault="00EC2874">
            <w:pPr>
              <w:jc w:val="center"/>
            </w:pPr>
            <w:r>
              <w:rPr>
                <w:rFonts w:hint="eastAsia"/>
                <w:sz w:val="24"/>
              </w:rPr>
              <w:t>18</w:t>
            </w:r>
          </w:p>
        </w:tc>
        <w:tc>
          <w:tcPr>
            <w:tcW w:w="4320" w:type="dxa"/>
            <w:vAlign w:val="center"/>
          </w:tcPr>
          <w:p w:rsidR="002A2731" w:rsidRDefault="00EC2874">
            <w:pPr>
              <w:jc w:val="left"/>
            </w:pPr>
            <w:r>
              <w:rPr>
                <w:rFonts w:hint="eastAsia"/>
                <w:sz w:val="24"/>
              </w:rPr>
              <w:t>交银施罗德基金管理有限公司关于首席信息官任职的公告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2019-09-21</w:t>
            </w:r>
          </w:p>
        </w:tc>
      </w:tr>
      <w:tr w:rsidR="002A2731">
        <w:tc>
          <w:tcPr>
            <w:tcW w:w="720" w:type="dxa"/>
            <w:vAlign w:val="center"/>
          </w:tcPr>
          <w:p w:rsidR="002A2731" w:rsidRDefault="00EC2874">
            <w:pPr>
              <w:jc w:val="center"/>
            </w:pPr>
            <w:r>
              <w:rPr>
                <w:rFonts w:hint="eastAsia"/>
                <w:sz w:val="24"/>
              </w:rPr>
              <w:t>19</w:t>
            </w:r>
          </w:p>
        </w:tc>
        <w:tc>
          <w:tcPr>
            <w:tcW w:w="4320" w:type="dxa"/>
            <w:vAlign w:val="center"/>
          </w:tcPr>
          <w:p w:rsidR="002A2731" w:rsidRDefault="00EC2874">
            <w:pPr>
              <w:jc w:val="left"/>
            </w:pPr>
            <w:r>
              <w:rPr>
                <w:rFonts w:hint="eastAsia"/>
                <w:sz w:val="24"/>
              </w:rPr>
              <w:t>交银施罗德基金管理有限公司关于交银施罗德货币市场证券投资基金于</w:t>
            </w:r>
            <w:r>
              <w:rPr>
                <w:rFonts w:hint="eastAsia"/>
                <w:sz w:val="24"/>
              </w:rPr>
              <w:t>2019</w:t>
            </w:r>
            <w:r>
              <w:rPr>
                <w:rFonts w:hint="eastAsia"/>
                <w:sz w:val="24"/>
              </w:rPr>
              <w:t>年“国庆节”假期前暂停及节后恢复大额申购（转换转入、定期定额投资）业务公告</w:t>
            </w:r>
          </w:p>
        </w:tc>
        <w:tc>
          <w:tcPr>
            <w:tcW w:w="2520" w:type="dxa"/>
            <w:vAlign w:val="center"/>
          </w:tcPr>
          <w:p w:rsidR="002A2731" w:rsidRDefault="00EC2874">
            <w:pPr>
              <w:jc w:val="center"/>
            </w:pPr>
            <w:r>
              <w:rPr>
                <w:rFonts w:hint="eastAsia"/>
                <w:sz w:val="24"/>
              </w:rPr>
              <w:t>证券时报</w:t>
            </w:r>
          </w:p>
        </w:tc>
        <w:tc>
          <w:tcPr>
            <w:tcW w:w="1440" w:type="dxa"/>
            <w:vAlign w:val="center"/>
          </w:tcPr>
          <w:p w:rsidR="002A2731" w:rsidRDefault="00EC2874">
            <w:pPr>
              <w:jc w:val="center"/>
            </w:pPr>
            <w:r>
              <w:rPr>
                <w:rFonts w:hint="eastAsia"/>
                <w:sz w:val="24"/>
              </w:rPr>
              <w:t>2019-09-27</w:t>
            </w:r>
          </w:p>
        </w:tc>
      </w:tr>
      <w:tr w:rsidR="002A2731">
        <w:tc>
          <w:tcPr>
            <w:tcW w:w="720" w:type="dxa"/>
            <w:vAlign w:val="center"/>
          </w:tcPr>
          <w:p w:rsidR="002A2731" w:rsidRDefault="00EC2874">
            <w:pPr>
              <w:jc w:val="center"/>
            </w:pPr>
            <w:r>
              <w:rPr>
                <w:rFonts w:hint="eastAsia"/>
                <w:sz w:val="24"/>
              </w:rPr>
              <w:t>20</w:t>
            </w:r>
          </w:p>
        </w:tc>
        <w:tc>
          <w:tcPr>
            <w:tcW w:w="4320" w:type="dxa"/>
            <w:vAlign w:val="center"/>
          </w:tcPr>
          <w:p w:rsidR="002A2731" w:rsidRDefault="00EC2874">
            <w:pPr>
              <w:jc w:val="left"/>
            </w:pPr>
            <w:r>
              <w:rPr>
                <w:rFonts w:hint="eastAsia"/>
                <w:sz w:val="24"/>
              </w:rPr>
              <w:t>交银施罗德基金管理有限公司关于增加江苏汇林保大基金销售有限公司为旗下基金销售机构的公告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2019-10-08</w:t>
            </w:r>
          </w:p>
        </w:tc>
      </w:tr>
      <w:tr w:rsidR="002A2731">
        <w:tc>
          <w:tcPr>
            <w:tcW w:w="720" w:type="dxa"/>
            <w:vAlign w:val="center"/>
          </w:tcPr>
          <w:p w:rsidR="002A2731" w:rsidRDefault="00EC2874">
            <w:pPr>
              <w:jc w:val="center"/>
            </w:pPr>
            <w:r>
              <w:rPr>
                <w:rFonts w:hint="eastAsia"/>
                <w:sz w:val="24"/>
              </w:rPr>
              <w:t>21</w:t>
            </w:r>
          </w:p>
        </w:tc>
        <w:tc>
          <w:tcPr>
            <w:tcW w:w="4320" w:type="dxa"/>
            <w:vAlign w:val="center"/>
          </w:tcPr>
          <w:p w:rsidR="002A2731" w:rsidRDefault="00EC2874">
            <w:pPr>
              <w:jc w:val="left"/>
            </w:pPr>
            <w:r>
              <w:rPr>
                <w:rFonts w:hint="eastAsia"/>
                <w:sz w:val="24"/>
              </w:rPr>
              <w:t>交银施罗德基金管理有限公司旗下部分基金</w:t>
            </w:r>
            <w:r>
              <w:rPr>
                <w:rFonts w:hint="eastAsia"/>
                <w:sz w:val="24"/>
              </w:rPr>
              <w:t>2019</w:t>
            </w:r>
            <w:r>
              <w:rPr>
                <w:rFonts w:hint="eastAsia"/>
                <w:sz w:val="24"/>
              </w:rPr>
              <w:t>年第三季度报告提示性公告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2019-10-22</w:t>
            </w:r>
          </w:p>
        </w:tc>
      </w:tr>
      <w:tr w:rsidR="002A2731">
        <w:tc>
          <w:tcPr>
            <w:tcW w:w="720" w:type="dxa"/>
            <w:vAlign w:val="center"/>
          </w:tcPr>
          <w:p w:rsidR="002A2731" w:rsidRDefault="00EC2874">
            <w:pPr>
              <w:jc w:val="center"/>
            </w:pPr>
            <w:r>
              <w:rPr>
                <w:rFonts w:hint="eastAsia"/>
                <w:sz w:val="24"/>
              </w:rPr>
              <w:t>22</w:t>
            </w:r>
          </w:p>
        </w:tc>
        <w:tc>
          <w:tcPr>
            <w:tcW w:w="4320" w:type="dxa"/>
            <w:vAlign w:val="center"/>
          </w:tcPr>
          <w:p w:rsidR="002A2731" w:rsidRDefault="00EC2874">
            <w:pPr>
              <w:jc w:val="left"/>
            </w:pPr>
            <w:r>
              <w:rPr>
                <w:rFonts w:hint="eastAsia"/>
                <w:sz w:val="24"/>
              </w:rPr>
              <w:t>交银施罗德货币市场证券投资基金</w:t>
            </w:r>
            <w:r>
              <w:rPr>
                <w:rFonts w:hint="eastAsia"/>
                <w:sz w:val="24"/>
              </w:rPr>
              <w:t>2019</w:t>
            </w:r>
            <w:r>
              <w:rPr>
                <w:rFonts w:hint="eastAsia"/>
                <w:sz w:val="24"/>
              </w:rPr>
              <w:t>年第</w:t>
            </w:r>
            <w:r>
              <w:rPr>
                <w:rFonts w:hint="eastAsia"/>
                <w:sz w:val="24"/>
              </w:rPr>
              <w:t>3</w:t>
            </w:r>
            <w:r>
              <w:rPr>
                <w:rFonts w:hint="eastAsia"/>
                <w:sz w:val="24"/>
              </w:rPr>
              <w:t>季度报告</w:t>
            </w:r>
          </w:p>
        </w:tc>
        <w:tc>
          <w:tcPr>
            <w:tcW w:w="2520" w:type="dxa"/>
            <w:vAlign w:val="center"/>
          </w:tcPr>
          <w:p w:rsidR="002A2731" w:rsidRDefault="00EC2874">
            <w:pPr>
              <w:jc w:val="center"/>
            </w:pPr>
            <w:r>
              <w:rPr>
                <w:rFonts w:hint="eastAsia"/>
                <w:sz w:val="24"/>
              </w:rPr>
              <w:t>公司网站</w:t>
            </w:r>
          </w:p>
        </w:tc>
        <w:tc>
          <w:tcPr>
            <w:tcW w:w="1440" w:type="dxa"/>
            <w:vAlign w:val="center"/>
          </w:tcPr>
          <w:p w:rsidR="002A2731" w:rsidRDefault="00EC2874">
            <w:pPr>
              <w:jc w:val="center"/>
            </w:pPr>
            <w:r>
              <w:rPr>
                <w:rFonts w:hint="eastAsia"/>
                <w:sz w:val="24"/>
              </w:rPr>
              <w:t>2019-10-22</w:t>
            </w:r>
          </w:p>
        </w:tc>
      </w:tr>
      <w:tr w:rsidR="002A2731">
        <w:tc>
          <w:tcPr>
            <w:tcW w:w="720" w:type="dxa"/>
            <w:vAlign w:val="center"/>
          </w:tcPr>
          <w:p w:rsidR="002A2731" w:rsidRDefault="00EC2874">
            <w:pPr>
              <w:jc w:val="center"/>
            </w:pPr>
            <w:r>
              <w:rPr>
                <w:rFonts w:hint="eastAsia"/>
                <w:sz w:val="24"/>
              </w:rPr>
              <w:t>23</w:t>
            </w:r>
          </w:p>
        </w:tc>
        <w:tc>
          <w:tcPr>
            <w:tcW w:w="4320" w:type="dxa"/>
            <w:vAlign w:val="center"/>
          </w:tcPr>
          <w:p w:rsidR="002A2731" w:rsidRDefault="00EC2874">
            <w:pPr>
              <w:jc w:val="left"/>
            </w:pPr>
            <w:r>
              <w:rPr>
                <w:rFonts w:hint="eastAsia"/>
                <w:sz w:val="24"/>
              </w:rPr>
              <w:t>交银施罗德基金管理有限公司关于增加玄元保险代理有限公司为旗下基金销售机构的公告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2019-10-25</w:t>
            </w:r>
          </w:p>
        </w:tc>
      </w:tr>
      <w:tr w:rsidR="002A2731">
        <w:tc>
          <w:tcPr>
            <w:tcW w:w="720" w:type="dxa"/>
            <w:vAlign w:val="center"/>
          </w:tcPr>
          <w:p w:rsidR="002A2731" w:rsidRDefault="00EC2874">
            <w:pPr>
              <w:jc w:val="center"/>
            </w:pPr>
            <w:r>
              <w:rPr>
                <w:rFonts w:hint="eastAsia"/>
                <w:sz w:val="24"/>
              </w:rPr>
              <w:t>24</w:t>
            </w:r>
          </w:p>
        </w:tc>
        <w:tc>
          <w:tcPr>
            <w:tcW w:w="4320" w:type="dxa"/>
            <w:vAlign w:val="center"/>
          </w:tcPr>
          <w:p w:rsidR="002A2731" w:rsidRDefault="00EC2874">
            <w:pPr>
              <w:jc w:val="left"/>
            </w:pPr>
            <w:r>
              <w:rPr>
                <w:rFonts w:hint="eastAsia"/>
                <w:sz w:val="24"/>
              </w:rPr>
              <w:t>交银施罗德基金管理有限公司关于提醒投资者及时提供或更新身份信息资料的公告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2019-10-28</w:t>
            </w:r>
          </w:p>
        </w:tc>
      </w:tr>
      <w:tr w:rsidR="002A2731">
        <w:tc>
          <w:tcPr>
            <w:tcW w:w="720" w:type="dxa"/>
            <w:vAlign w:val="center"/>
          </w:tcPr>
          <w:p w:rsidR="002A2731" w:rsidRDefault="00EC2874">
            <w:pPr>
              <w:jc w:val="center"/>
            </w:pPr>
            <w:r>
              <w:rPr>
                <w:rFonts w:hint="eastAsia"/>
                <w:sz w:val="24"/>
              </w:rPr>
              <w:t>25</w:t>
            </w:r>
          </w:p>
        </w:tc>
        <w:tc>
          <w:tcPr>
            <w:tcW w:w="4320" w:type="dxa"/>
            <w:vAlign w:val="center"/>
          </w:tcPr>
          <w:p w:rsidR="002A2731" w:rsidRDefault="00EC2874">
            <w:pPr>
              <w:jc w:val="left"/>
            </w:pPr>
            <w:r>
              <w:rPr>
                <w:rFonts w:hint="eastAsia"/>
                <w:sz w:val="24"/>
              </w:rPr>
              <w:t>交银施罗德基金管理有限公司关于增加中国人寿保险股份有限公司为旗下基金销售机构的公告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2019-11-11</w:t>
            </w:r>
          </w:p>
        </w:tc>
      </w:tr>
      <w:tr w:rsidR="002A2731">
        <w:tc>
          <w:tcPr>
            <w:tcW w:w="720" w:type="dxa"/>
            <w:vAlign w:val="center"/>
          </w:tcPr>
          <w:p w:rsidR="002A2731" w:rsidRDefault="00EC2874">
            <w:pPr>
              <w:jc w:val="center"/>
            </w:pPr>
            <w:r>
              <w:rPr>
                <w:rFonts w:hint="eastAsia"/>
                <w:sz w:val="24"/>
              </w:rPr>
              <w:t>26</w:t>
            </w:r>
          </w:p>
        </w:tc>
        <w:tc>
          <w:tcPr>
            <w:tcW w:w="4320" w:type="dxa"/>
            <w:vAlign w:val="center"/>
          </w:tcPr>
          <w:p w:rsidR="002A2731" w:rsidRDefault="00EC2874">
            <w:pPr>
              <w:jc w:val="left"/>
            </w:pPr>
            <w:r>
              <w:rPr>
                <w:rFonts w:hint="eastAsia"/>
                <w:sz w:val="24"/>
              </w:rPr>
              <w:t>交银施罗德基金管理有限公司根据《公开募集证券投资基金信息披露管理办法》修改旗下</w:t>
            </w:r>
            <w:r>
              <w:rPr>
                <w:rFonts w:hint="eastAsia"/>
                <w:sz w:val="24"/>
              </w:rPr>
              <w:t>30</w:t>
            </w:r>
            <w:r>
              <w:rPr>
                <w:rFonts w:hint="eastAsia"/>
                <w:sz w:val="24"/>
              </w:rPr>
              <w:t>只公募基金基金合同、托管协议及招募说明书的公告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2019-11-21</w:t>
            </w:r>
          </w:p>
        </w:tc>
      </w:tr>
      <w:tr w:rsidR="002A2731">
        <w:tc>
          <w:tcPr>
            <w:tcW w:w="720" w:type="dxa"/>
            <w:vAlign w:val="center"/>
          </w:tcPr>
          <w:p w:rsidR="002A2731" w:rsidRDefault="00EC2874">
            <w:pPr>
              <w:jc w:val="center"/>
            </w:pPr>
            <w:r>
              <w:rPr>
                <w:rFonts w:hint="eastAsia"/>
                <w:sz w:val="24"/>
              </w:rPr>
              <w:t>27</w:t>
            </w:r>
          </w:p>
        </w:tc>
        <w:tc>
          <w:tcPr>
            <w:tcW w:w="4320" w:type="dxa"/>
            <w:vAlign w:val="center"/>
          </w:tcPr>
          <w:p w:rsidR="002A2731" w:rsidRDefault="00EC2874">
            <w:pPr>
              <w:jc w:val="left"/>
            </w:pPr>
            <w:r>
              <w:rPr>
                <w:rFonts w:hint="eastAsia"/>
                <w:sz w:val="24"/>
              </w:rPr>
              <w:t>交银施罗德货币市场证券投资基金基金合同</w:t>
            </w:r>
          </w:p>
        </w:tc>
        <w:tc>
          <w:tcPr>
            <w:tcW w:w="2520" w:type="dxa"/>
            <w:vAlign w:val="center"/>
          </w:tcPr>
          <w:p w:rsidR="002A2731" w:rsidRDefault="00EC2874">
            <w:pPr>
              <w:jc w:val="center"/>
            </w:pPr>
            <w:r>
              <w:rPr>
                <w:rFonts w:hint="eastAsia"/>
                <w:sz w:val="24"/>
              </w:rPr>
              <w:t>公司网站</w:t>
            </w:r>
          </w:p>
        </w:tc>
        <w:tc>
          <w:tcPr>
            <w:tcW w:w="1440" w:type="dxa"/>
            <w:vAlign w:val="center"/>
          </w:tcPr>
          <w:p w:rsidR="002A2731" w:rsidRDefault="00EC2874">
            <w:pPr>
              <w:jc w:val="center"/>
            </w:pPr>
            <w:r>
              <w:rPr>
                <w:rFonts w:hint="eastAsia"/>
                <w:sz w:val="24"/>
              </w:rPr>
              <w:t>2019-11-21</w:t>
            </w:r>
          </w:p>
        </w:tc>
      </w:tr>
      <w:tr w:rsidR="002A2731">
        <w:tc>
          <w:tcPr>
            <w:tcW w:w="720" w:type="dxa"/>
            <w:vAlign w:val="center"/>
          </w:tcPr>
          <w:p w:rsidR="002A2731" w:rsidRDefault="00EC2874">
            <w:pPr>
              <w:jc w:val="center"/>
            </w:pPr>
            <w:r>
              <w:rPr>
                <w:rFonts w:hint="eastAsia"/>
                <w:sz w:val="24"/>
              </w:rPr>
              <w:t>28</w:t>
            </w:r>
          </w:p>
        </w:tc>
        <w:tc>
          <w:tcPr>
            <w:tcW w:w="4320" w:type="dxa"/>
            <w:vAlign w:val="center"/>
          </w:tcPr>
          <w:p w:rsidR="002A2731" w:rsidRDefault="00EC2874">
            <w:pPr>
              <w:jc w:val="left"/>
            </w:pPr>
            <w:r>
              <w:rPr>
                <w:rFonts w:hint="eastAsia"/>
                <w:sz w:val="24"/>
              </w:rPr>
              <w:t>交银施罗德货币市场证券投资基金托管协议</w:t>
            </w:r>
          </w:p>
        </w:tc>
        <w:tc>
          <w:tcPr>
            <w:tcW w:w="2520" w:type="dxa"/>
            <w:vAlign w:val="center"/>
          </w:tcPr>
          <w:p w:rsidR="002A2731" w:rsidRDefault="00EC2874">
            <w:pPr>
              <w:jc w:val="center"/>
            </w:pPr>
            <w:r>
              <w:rPr>
                <w:rFonts w:hint="eastAsia"/>
                <w:sz w:val="24"/>
              </w:rPr>
              <w:t>公司网站</w:t>
            </w:r>
          </w:p>
        </w:tc>
        <w:tc>
          <w:tcPr>
            <w:tcW w:w="1440" w:type="dxa"/>
            <w:vAlign w:val="center"/>
          </w:tcPr>
          <w:p w:rsidR="002A2731" w:rsidRDefault="00EC2874">
            <w:pPr>
              <w:jc w:val="center"/>
            </w:pPr>
            <w:r>
              <w:rPr>
                <w:rFonts w:hint="eastAsia"/>
                <w:sz w:val="24"/>
              </w:rPr>
              <w:t>2019-11-21</w:t>
            </w:r>
          </w:p>
        </w:tc>
      </w:tr>
      <w:tr w:rsidR="002A2731">
        <w:tc>
          <w:tcPr>
            <w:tcW w:w="720" w:type="dxa"/>
            <w:vAlign w:val="center"/>
          </w:tcPr>
          <w:p w:rsidR="002A2731" w:rsidRDefault="00EC2874">
            <w:pPr>
              <w:jc w:val="center"/>
            </w:pPr>
            <w:r>
              <w:rPr>
                <w:rFonts w:hint="eastAsia"/>
                <w:sz w:val="24"/>
              </w:rPr>
              <w:t>29</w:t>
            </w:r>
          </w:p>
        </w:tc>
        <w:tc>
          <w:tcPr>
            <w:tcW w:w="4320" w:type="dxa"/>
            <w:vAlign w:val="center"/>
          </w:tcPr>
          <w:p w:rsidR="002A2731" w:rsidRDefault="00EC2874">
            <w:pPr>
              <w:jc w:val="left"/>
            </w:pPr>
            <w:r>
              <w:rPr>
                <w:rFonts w:hint="eastAsia"/>
                <w:sz w:val="24"/>
              </w:rPr>
              <w:t>交银施罗德货币市场证券投资基金招募说明书</w:t>
            </w:r>
          </w:p>
        </w:tc>
        <w:tc>
          <w:tcPr>
            <w:tcW w:w="2520" w:type="dxa"/>
            <w:vAlign w:val="center"/>
          </w:tcPr>
          <w:p w:rsidR="002A2731" w:rsidRDefault="00EC2874">
            <w:pPr>
              <w:jc w:val="center"/>
            </w:pPr>
            <w:r>
              <w:rPr>
                <w:rFonts w:hint="eastAsia"/>
                <w:sz w:val="24"/>
              </w:rPr>
              <w:t>公司网站</w:t>
            </w:r>
          </w:p>
        </w:tc>
        <w:tc>
          <w:tcPr>
            <w:tcW w:w="1440" w:type="dxa"/>
            <w:vAlign w:val="center"/>
          </w:tcPr>
          <w:p w:rsidR="002A2731" w:rsidRDefault="00EC2874">
            <w:pPr>
              <w:jc w:val="center"/>
            </w:pPr>
            <w:r>
              <w:rPr>
                <w:rFonts w:hint="eastAsia"/>
                <w:sz w:val="24"/>
              </w:rPr>
              <w:t>2019-11-21</w:t>
            </w:r>
          </w:p>
        </w:tc>
      </w:tr>
      <w:tr w:rsidR="002A2731">
        <w:tc>
          <w:tcPr>
            <w:tcW w:w="720" w:type="dxa"/>
            <w:vAlign w:val="center"/>
          </w:tcPr>
          <w:p w:rsidR="002A2731" w:rsidRDefault="00EC2874">
            <w:pPr>
              <w:jc w:val="center"/>
            </w:pPr>
            <w:r>
              <w:rPr>
                <w:rFonts w:hint="eastAsia"/>
                <w:sz w:val="24"/>
              </w:rPr>
              <w:t>30</w:t>
            </w:r>
          </w:p>
        </w:tc>
        <w:tc>
          <w:tcPr>
            <w:tcW w:w="4320" w:type="dxa"/>
            <w:vAlign w:val="center"/>
          </w:tcPr>
          <w:p w:rsidR="002A2731" w:rsidRDefault="00EC2874">
            <w:pPr>
              <w:jc w:val="left"/>
            </w:pPr>
            <w:r>
              <w:rPr>
                <w:rFonts w:hint="eastAsia"/>
                <w:sz w:val="24"/>
              </w:rPr>
              <w:t>交银施罗德货币市场证券投资基金招募说明书摘要</w:t>
            </w:r>
          </w:p>
        </w:tc>
        <w:tc>
          <w:tcPr>
            <w:tcW w:w="2520" w:type="dxa"/>
            <w:vAlign w:val="center"/>
          </w:tcPr>
          <w:p w:rsidR="002A2731" w:rsidRDefault="00EC2874">
            <w:pPr>
              <w:jc w:val="center"/>
            </w:pPr>
            <w:r>
              <w:rPr>
                <w:rFonts w:hint="eastAsia"/>
                <w:sz w:val="24"/>
              </w:rPr>
              <w:t>公司网站</w:t>
            </w:r>
          </w:p>
        </w:tc>
        <w:tc>
          <w:tcPr>
            <w:tcW w:w="1440" w:type="dxa"/>
            <w:vAlign w:val="center"/>
          </w:tcPr>
          <w:p w:rsidR="002A2731" w:rsidRDefault="00EC2874">
            <w:pPr>
              <w:jc w:val="center"/>
            </w:pPr>
            <w:r>
              <w:rPr>
                <w:rFonts w:hint="eastAsia"/>
                <w:sz w:val="24"/>
              </w:rPr>
              <w:t>2019-11-21</w:t>
            </w:r>
          </w:p>
        </w:tc>
      </w:tr>
      <w:tr w:rsidR="002A2731">
        <w:tc>
          <w:tcPr>
            <w:tcW w:w="720" w:type="dxa"/>
            <w:vAlign w:val="center"/>
          </w:tcPr>
          <w:p w:rsidR="002A2731" w:rsidRDefault="00EC2874">
            <w:pPr>
              <w:jc w:val="center"/>
            </w:pPr>
            <w:r>
              <w:rPr>
                <w:rFonts w:hint="eastAsia"/>
                <w:sz w:val="24"/>
              </w:rPr>
              <w:t>31</w:t>
            </w:r>
          </w:p>
        </w:tc>
        <w:tc>
          <w:tcPr>
            <w:tcW w:w="4320" w:type="dxa"/>
            <w:vAlign w:val="center"/>
          </w:tcPr>
          <w:p w:rsidR="002A2731" w:rsidRDefault="00EC2874">
            <w:pPr>
              <w:jc w:val="left"/>
            </w:pPr>
            <w:r>
              <w:rPr>
                <w:rFonts w:hint="eastAsia"/>
                <w:sz w:val="24"/>
              </w:rPr>
              <w:t>交银施罗德基金管理有限公司关于暂停北京增财基金销售有限公司办理相关销售业务的公告</w:t>
            </w:r>
          </w:p>
        </w:tc>
        <w:tc>
          <w:tcPr>
            <w:tcW w:w="2520" w:type="dxa"/>
            <w:vAlign w:val="center"/>
          </w:tcPr>
          <w:p w:rsidR="002A2731" w:rsidRDefault="00EC2874">
            <w:pPr>
              <w:jc w:val="center"/>
            </w:pPr>
            <w:r>
              <w:rPr>
                <w:rFonts w:hint="eastAsia"/>
                <w:sz w:val="24"/>
              </w:rPr>
              <w:t>中国证券报、上海证券报、证券时报</w:t>
            </w:r>
          </w:p>
        </w:tc>
        <w:tc>
          <w:tcPr>
            <w:tcW w:w="1440" w:type="dxa"/>
            <w:vAlign w:val="center"/>
          </w:tcPr>
          <w:p w:rsidR="002A2731" w:rsidRDefault="00EC2874">
            <w:pPr>
              <w:jc w:val="center"/>
            </w:pPr>
            <w:r>
              <w:rPr>
                <w:rFonts w:hint="eastAsia"/>
                <w:sz w:val="24"/>
              </w:rPr>
              <w:t>2019-12-19</w:t>
            </w:r>
          </w:p>
        </w:tc>
      </w:tr>
    </w:tbl>
    <w:p w:rsidR="00EE746D" w:rsidRPr="00EE746D" w:rsidRDefault="00EE746D" w:rsidP="00EE746D">
      <w:pPr>
        <w:tabs>
          <w:tab w:val="left" w:pos="426"/>
        </w:tabs>
        <w:spacing w:before="29" w:line="288" w:lineRule="auto"/>
        <w:jc w:val="left"/>
        <w:rPr>
          <w:kern w:val="0"/>
          <w:sz w:val="24"/>
        </w:rPr>
      </w:pPr>
    </w:p>
    <w:p w:rsidR="005324CE" w:rsidRPr="005D75C1" w:rsidRDefault="00527203" w:rsidP="007B3933">
      <w:pPr>
        <w:pStyle w:val="1"/>
        <w:keepNext/>
        <w:keepLines/>
        <w:widowControl w:val="0"/>
        <w:spacing w:beforeLines="100" w:before="312" w:afterLines="100" w:after="312" w:line="360" w:lineRule="auto"/>
        <w:jc w:val="center"/>
        <w:rPr>
          <w:rFonts w:eastAsiaTheme="minorEastAsia"/>
          <w:b/>
          <w:bCs/>
          <w:szCs w:val="21"/>
          <w:lang w:val="en-US"/>
        </w:rPr>
      </w:pPr>
      <w:bookmarkStart w:id="134" w:name="_Toc374532345"/>
      <w:bookmarkStart w:id="135" w:name="_Toc35965814"/>
      <w:r w:rsidRPr="005D75C1">
        <w:rPr>
          <w:rFonts w:eastAsiaTheme="minorEastAsia"/>
          <w:b/>
          <w:bCs/>
          <w:sz w:val="32"/>
        </w:rPr>
        <w:t>§</w:t>
      </w:r>
      <w:r w:rsidR="005324CE" w:rsidRPr="005D75C1">
        <w:rPr>
          <w:rFonts w:eastAsiaTheme="minorEastAsia"/>
          <w:b/>
          <w:bCs/>
          <w:szCs w:val="21"/>
          <w:lang w:val="en-US"/>
        </w:rPr>
        <w:t xml:space="preserve">12  </w:t>
      </w:r>
      <w:r w:rsidR="005324CE" w:rsidRPr="005D75C1">
        <w:rPr>
          <w:rFonts w:eastAsiaTheme="minorEastAsia"/>
          <w:b/>
          <w:bCs/>
          <w:szCs w:val="21"/>
          <w:lang w:val="en-US"/>
        </w:rPr>
        <w:t>影响投资者决策的其他重要信息</w:t>
      </w:r>
      <w:bookmarkEnd w:id="134"/>
      <w:bookmarkEnd w:id="135"/>
    </w:p>
    <w:p w:rsidR="005324CE" w:rsidRPr="0050027E" w:rsidRDefault="005324CE" w:rsidP="0050027E">
      <w:pPr>
        <w:pStyle w:val="20"/>
        <w:spacing w:before="29" w:after="0" w:line="288" w:lineRule="auto"/>
        <w:rPr>
          <w:rFonts w:ascii="Times New Roman" w:hAnsi="Times New Roman" w:cs="Times New Roman"/>
          <w:kern w:val="0"/>
          <w:szCs w:val="24"/>
        </w:rPr>
      </w:pPr>
      <w:bookmarkStart w:id="136" w:name="_Toc35965815"/>
      <w:r w:rsidRPr="0050027E">
        <w:rPr>
          <w:rFonts w:ascii="Times New Roman" w:hAnsi="Times New Roman" w:cs="Times New Roman"/>
          <w:kern w:val="0"/>
          <w:szCs w:val="24"/>
        </w:rPr>
        <w:t>12.</w:t>
      </w:r>
      <w:r w:rsidRPr="0050027E">
        <w:rPr>
          <w:rFonts w:ascii="Times New Roman" w:hAnsi="Times New Roman" w:cs="Times New Roman" w:hint="eastAsia"/>
          <w:kern w:val="0"/>
          <w:szCs w:val="24"/>
        </w:rPr>
        <w:t xml:space="preserve">1 </w:t>
      </w:r>
      <w:r w:rsidRPr="0050027E">
        <w:rPr>
          <w:rFonts w:ascii="Times New Roman" w:hAnsi="Times New Roman" w:cs="Times New Roman" w:hint="eastAsia"/>
          <w:kern w:val="0"/>
          <w:szCs w:val="24"/>
        </w:rPr>
        <w:t>报告期内单一投资者持有基金份额比例达到或超过</w:t>
      </w:r>
      <w:r w:rsidRPr="0050027E">
        <w:rPr>
          <w:rFonts w:ascii="Times New Roman" w:hAnsi="Times New Roman" w:cs="Times New Roman" w:hint="eastAsia"/>
          <w:kern w:val="0"/>
          <w:szCs w:val="24"/>
        </w:rPr>
        <w:t>20%</w:t>
      </w:r>
      <w:r w:rsidRPr="0050027E">
        <w:rPr>
          <w:rFonts w:ascii="Times New Roman" w:hAnsi="Times New Roman" w:cs="Times New Roman" w:hint="eastAsia"/>
          <w:kern w:val="0"/>
          <w:szCs w:val="24"/>
        </w:rPr>
        <w:t>的情况</w:t>
      </w:r>
      <w:bookmarkEnd w:id="136"/>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416"/>
      </w:tblGrid>
      <w:tr w:rsidR="005324CE" w:rsidRPr="005D75C1" w:rsidTr="005D75C1">
        <w:tc>
          <w:tcPr>
            <w:tcW w:w="993" w:type="dxa"/>
            <w:vMerge w:val="restart"/>
            <w:vAlign w:val="center"/>
          </w:tcPr>
          <w:p w:rsidR="005324CE" w:rsidRPr="005D75C1" w:rsidRDefault="005324CE" w:rsidP="008F3A25">
            <w:pPr>
              <w:autoSpaceDE w:val="0"/>
              <w:autoSpaceDN w:val="0"/>
              <w:adjustRightInd w:val="0"/>
              <w:jc w:val="center"/>
              <w:rPr>
                <w:rFonts w:ascii="宋体" w:hAnsi="宋体"/>
                <w:b/>
                <w:bCs/>
                <w:color w:val="000000"/>
                <w:kern w:val="0"/>
                <w:sz w:val="24"/>
                <w:szCs w:val="21"/>
              </w:rPr>
            </w:pPr>
            <w:r w:rsidRPr="005D75C1">
              <w:rPr>
                <w:rFonts w:ascii="宋体" w:hAnsi="宋体" w:hint="eastAsia"/>
                <w:color w:val="000000"/>
                <w:kern w:val="0"/>
                <w:sz w:val="24"/>
                <w:szCs w:val="21"/>
              </w:rPr>
              <w:t>投资者类别</w:t>
            </w:r>
            <w:r w:rsidRPr="005D75C1">
              <w:rPr>
                <w:rFonts w:ascii="宋体" w:hAnsi="宋体"/>
                <w:color w:val="000000"/>
                <w:kern w:val="0"/>
                <w:sz w:val="24"/>
                <w:szCs w:val="21"/>
              </w:rPr>
              <w:t xml:space="preserve">  </w:t>
            </w:r>
          </w:p>
        </w:tc>
        <w:tc>
          <w:tcPr>
            <w:tcW w:w="5670" w:type="dxa"/>
            <w:gridSpan w:val="5"/>
            <w:vAlign w:val="center"/>
          </w:tcPr>
          <w:p w:rsidR="005324CE" w:rsidRPr="005D75C1" w:rsidRDefault="005324CE" w:rsidP="008F3A25">
            <w:pPr>
              <w:autoSpaceDE w:val="0"/>
              <w:autoSpaceDN w:val="0"/>
              <w:adjustRightInd w:val="0"/>
              <w:jc w:val="center"/>
              <w:rPr>
                <w:rFonts w:ascii="宋体" w:hAnsi="宋体"/>
                <w:b/>
                <w:bCs/>
                <w:color w:val="000000"/>
                <w:kern w:val="0"/>
                <w:sz w:val="24"/>
                <w:szCs w:val="21"/>
              </w:rPr>
            </w:pPr>
            <w:r w:rsidRPr="005D75C1">
              <w:rPr>
                <w:rFonts w:ascii="宋体" w:hAnsi="宋体" w:hint="eastAsia"/>
                <w:color w:val="000000"/>
                <w:kern w:val="0"/>
                <w:sz w:val="24"/>
                <w:szCs w:val="21"/>
              </w:rPr>
              <w:t>报告期内持有基金份额变化情况</w:t>
            </w:r>
          </w:p>
        </w:tc>
        <w:tc>
          <w:tcPr>
            <w:tcW w:w="2835" w:type="dxa"/>
            <w:gridSpan w:val="2"/>
            <w:vAlign w:val="center"/>
          </w:tcPr>
          <w:p w:rsidR="005324CE" w:rsidRPr="005D75C1" w:rsidRDefault="005324CE" w:rsidP="008F3A25">
            <w:pPr>
              <w:autoSpaceDE w:val="0"/>
              <w:autoSpaceDN w:val="0"/>
              <w:adjustRightInd w:val="0"/>
              <w:jc w:val="center"/>
              <w:rPr>
                <w:rFonts w:ascii="宋体" w:hAnsi="宋体"/>
                <w:b/>
                <w:bCs/>
                <w:color w:val="000000"/>
                <w:kern w:val="0"/>
                <w:sz w:val="24"/>
                <w:szCs w:val="21"/>
              </w:rPr>
            </w:pPr>
            <w:r w:rsidRPr="005D75C1">
              <w:rPr>
                <w:rFonts w:ascii="宋体" w:hAnsi="宋体" w:hint="eastAsia"/>
                <w:color w:val="000000"/>
                <w:kern w:val="0"/>
                <w:sz w:val="24"/>
                <w:szCs w:val="21"/>
              </w:rPr>
              <w:t>报告期末持有基金情况</w:t>
            </w:r>
          </w:p>
        </w:tc>
      </w:tr>
      <w:tr w:rsidR="005324CE" w:rsidRPr="005D75C1" w:rsidTr="005D75C1">
        <w:tc>
          <w:tcPr>
            <w:tcW w:w="993" w:type="dxa"/>
            <w:vMerge/>
            <w:vAlign w:val="center"/>
          </w:tcPr>
          <w:p w:rsidR="005324CE" w:rsidRPr="005D75C1" w:rsidRDefault="005324CE" w:rsidP="008F3A25">
            <w:pPr>
              <w:autoSpaceDE w:val="0"/>
              <w:autoSpaceDN w:val="0"/>
              <w:adjustRightInd w:val="0"/>
              <w:jc w:val="center"/>
              <w:rPr>
                <w:rFonts w:ascii="宋体" w:hAnsi="宋体"/>
                <w:b/>
                <w:bCs/>
                <w:color w:val="000000"/>
                <w:kern w:val="0"/>
                <w:sz w:val="24"/>
                <w:szCs w:val="21"/>
              </w:rPr>
            </w:pPr>
          </w:p>
        </w:tc>
        <w:tc>
          <w:tcPr>
            <w:tcW w:w="992" w:type="dxa"/>
            <w:vAlign w:val="center"/>
          </w:tcPr>
          <w:p w:rsidR="005324CE" w:rsidRPr="005D75C1" w:rsidRDefault="005324CE" w:rsidP="008F3A25">
            <w:pPr>
              <w:autoSpaceDE w:val="0"/>
              <w:autoSpaceDN w:val="0"/>
              <w:adjustRightInd w:val="0"/>
              <w:jc w:val="center"/>
              <w:rPr>
                <w:rFonts w:ascii="宋体" w:hAnsi="宋体"/>
                <w:b/>
                <w:bCs/>
                <w:color w:val="000000"/>
                <w:kern w:val="0"/>
                <w:sz w:val="24"/>
                <w:szCs w:val="21"/>
              </w:rPr>
            </w:pPr>
            <w:r w:rsidRPr="005D75C1">
              <w:rPr>
                <w:rFonts w:ascii="宋体" w:hAnsi="宋体" w:hint="eastAsia"/>
                <w:color w:val="000000"/>
                <w:kern w:val="0"/>
                <w:sz w:val="24"/>
                <w:szCs w:val="21"/>
              </w:rPr>
              <w:t>序号</w:t>
            </w:r>
          </w:p>
        </w:tc>
        <w:tc>
          <w:tcPr>
            <w:tcW w:w="1843" w:type="dxa"/>
            <w:vAlign w:val="center"/>
          </w:tcPr>
          <w:p w:rsidR="005324CE" w:rsidRPr="005D75C1" w:rsidRDefault="005324CE" w:rsidP="008F3A25">
            <w:pPr>
              <w:autoSpaceDE w:val="0"/>
              <w:autoSpaceDN w:val="0"/>
              <w:adjustRightInd w:val="0"/>
              <w:jc w:val="center"/>
              <w:rPr>
                <w:rFonts w:ascii="宋体" w:hAnsi="宋体"/>
                <w:b/>
                <w:bCs/>
                <w:color w:val="000000"/>
                <w:kern w:val="0"/>
                <w:sz w:val="24"/>
                <w:szCs w:val="21"/>
              </w:rPr>
            </w:pPr>
            <w:r w:rsidRPr="005D75C1">
              <w:rPr>
                <w:rFonts w:ascii="宋体" w:hAnsi="宋体" w:hint="eastAsia"/>
                <w:color w:val="000000"/>
                <w:kern w:val="0"/>
                <w:sz w:val="24"/>
                <w:szCs w:val="21"/>
              </w:rPr>
              <w:t>持有基金份额比例达到或者超过20%的时间区间</w:t>
            </w:r>
          </w:p>
        </w:tc>
        <w:tc>
          <w:tcPr>
            <w:tcW w:w="851" w:type="dxa"/>
            <w:vAlign w:val="center"/>
          </w:tcPr>
          <w:p w:rsidR="005324CE" w:rsidRPr="005D75C1" w:rsidRDefault="005324CE" w:rsidP="008F3A25">
            <w:pPr>
              <w:widowControl/>
              <w:jc w:val="center"/>
              <w:rPr>
                <w:rFonts w:ascii="宋体" w:hAnsi="宋体"/>
                <w:b/>
                <w:bCs/>
                <w:color w:val="000000"/>
                <w:kern w:val="0"/>
                <w:sz w:val="24"/>
                <w:szCs w:val="21"/>
              </w:rPr>
            </w:pPr>
            <w:r w:rsidRPr="005D75C1">
              <w:rPr>
                <w:rFonts w:ascii="宋体" w:hAnsi="宋体" w:hint="eastAsia"/>
                <w:color w:val="000000"/>
                <w:kern w:val="0"/>
                <w:sz w:val="24"/>
                <w:szCs w:val="21"/>
              </w:rPr>
              <w:t>期初份额</w:t>
            </w:r>
          </w:p>
        </w:tc>
        <w:tc>
          <w:tcPr>
            <w:tcW w:w="850" w:type="dxa"/>
            <w:vAlign w:val="center"/>
          </w:tcPr>
          <w:p w:rsidR="005324CE" w:rsidRPr="005D75C1" w:rsidRDefault="005324CE" w:rsidP="008F3A25">
            <w:pPr>
              <w:widowControl/>
              <w:jc w:val="center"/>
              <w:rPr>
                <w:rFonts w:ascii="宋体" w:hAnsi="宋体"/>
                <w:b/>
                <w:bCs/>
                <w:color w:val="000000"/>
                <w:kern w:val="0"/>
                <w:sz w:val="24"/>
                <w:szCs w:val="21"/>
              </w:rPr>
            </w:pPr>
            <w:r w:rsidRPr="005D75C1">
              <w:rPr>
                <w:rFonts w:ascii="宋体" w:hAnsi="宋体" w:hint="eastAsia"/>
                <w:color w:val="000000"/>
                <w:kern w:val="0"/>
                <w:sz w:val="24"/>
                <w:szCs w:val="21"/>
              </w:rPr>
              <w:t>申购份额</w:t>
            </w:r>
          </w:p>
        </w:tc>
        <w:tc>
          <w:tcPr>
            <w:tcW w:w="1134" w:type="dxa"/>
            <w:vAlign w:val="center"/>
          </w:tcPr>
          <w:p w:rsidR="005324CE" w:rsidRPr="005D75C1" w:rsidRDefault="005324CE" w:rsidP="008F3A25">
            <w:pPr>
              <w:widowControl/>
              <w:jc w:val="center"/>
              <w:rPr>
                <w:rFonts w:ascii="宋体" w:hAnsi="宋体"/>
                <w:b/>
                <w:bCs/>
                <w:color w:val="000000"/>
                <w:kern w:val="0"/>
                <w:sz w:val="24"/>
                <w:szCs w:val="21"/>
              </w:rPr>
            </w:pPr>
            <w:r w:rsidRPr="005D75C1">
              <w:rPr>
                <w:rFonts w:ascii="宋体" w:hAnsi="宋体" w:hint="eastAsia"/>
                <w:color w:val="000000"/>
                <w:kern w:val="0"/>
                <w:sz w:val="24"/>
                <w:szCs w:val="21"/>
              </w:rPr>
              <w:t>赎回份额</w:t>
            </w:r>
          </w:p>
        </w:tc>
        <w:tc>
          <w:tcPr>
            <w:tcW w:w="1419" w:type="dxa"/>
            <w:vAlign w:val="center"/>
          </w:tcPr>
          <w:p w:rsidR="005324CE" w:rsidRPr="005D75C1" w:rsidRDefault="005324CE" w:rsidP="008F3A25">
            <w:pPr>
              <w:autoSpaceDE w:val="0"/>
              <w:autoSpaceDN w:val="0"/>
              <w:adjustRightInd w:val="0"/>
              <w:jc w:val="center"/>
              <w:rPr>
                <w:rFonts w:ascii="宋体" w:hAnsi="宋体"/>
                <w:b/>
                <w:bCs/>
                <w:color w:val="000000"/>
                <w:kern w:val="0"/>
                <w:sz w:val="24"/>
                <w:szCs w:val="21"/>
              </w:rPr>
            </w:pPr>
            <w:r w:rsidRPr="005D75C1">
              <w:rPr>
                <w:rFonts w:ascii="宋体" w:hAnsi="宋体" w:hint="eastAsia"/>
                <w:color w:val="000000"/>
                <w:kern w:val="0"/>
                <w:sz w:val="24"/>
                <w:szCs w:val="21"/>
              </w:rPr>
              <w:t>持有份额</w:t>
            </w:r>
          </w:p>
        </w:tc>
        <w:tc>
          <w:tcPr>
            <w:tcW w:w="1416" w:type="dxa"/>
            <w:vAlign w:val="center"/>
          </w:tcPr>
          <w:p w:rsidR="005324CE" w:rsidRPr="005D75C1" w:rsidRDefault="005324CE" w:rsidP="008F3A25">
            <w:pPr>
              <w:autoSpaceDE w:val="0"/>
              <w:autoSpaceDN w:val="0"/>
              <w:adjustRightInd w:val="0"/>
              <w:jc w:val="center"/>
              <w:rPr>
                <w:rFonts w:ascii="宋体" w:hAnsi="宋体"/>
                <w:b/>
                <w:bCs/>
                <w:color w:val="000000"/>
                <w:kern w:val="0"/>
                <w:sz w:val="24"/>
                <w:szCs w:val="21"/>
              </w:rPr>
            </w:pPr>
            <w:r w:rsidRPr="005D75C1">
              <w:rPr>
                <w:rFonts w:ascii="宋体" w:hAnsi="宋体" w:hint="eastAsia"/>
                <w:color w:val="000000"/>
                <w:kern w:val="0"/>
                <w:sz w:val="24"/>
                <w:szCs w:val="21"/>
              </w:rPr>
              <w:t>份额占比</w:t>
            </w:r>
          </w:p>
        </w:tc>
      </w:tr>
      <w:tr w:rsidR="002A2731" w:rsidRPr="005D75C1" w:rsidTr="005D75C1">
        <w:tc>
          <w:tcPr>
            <w:tcW w:w="993" w:type="dxa"/>
            <w:vMerge w:val="restart"/>
          </w:tcPr>
          <w:p w:rsidR="002A2731" w:rsidRPr="005D75C1" w:rsidRDefault="002A2731">
            <w:pPr>
              <w:rPr>
                <w:sz w:val="24"/>
              </w:rPr>
            </w:pPr>
          </w:p>
          <w:p w:rsidR="002A2731" w:rsidRPr="005D75C1" w:rsidRDefault="00EC2874">
            <w:pPr>
              <w:rPr>
                <w:sz w:val="24"/>
              </w:rPr>
            </w:pPr>
            <w:r w:rsidRPr="005D75C1">
              <w:rPr>
                <w:rFonts w:ascii="宋体" w:hAnsi="宋体" w:hint="eastAsia"/>
                <w:bCs/>
                <w:color w:val="000000"/>
                <w:kern w:val="0"/>
                <w:sz w:val="24"/>
                <w:szCs w:val="21"/>
              </w:rPr>
              <w:t>机构</w:t>
            </w:r>
          </w:p>
        </w:tc>
        <w:tc>
          <w:tcPr>
            <w:tcW w:w="992" w:type="dxa"/>
            <w:vAlign w:val="center"/>
          </w:tcPr>
          <w:p w:rsidR="002A2731" w:rsidRPr="005D75C1" w:rsidRDefault="00EC2874">
            <w:pPr>
              <w:jc w:val="center"/>
              <w:rPr>
                <w:sz w:val="24"/>
              </w:rPr>
            </w:pPr>
            <w:r w:rsidRPr="005D75C1">
              <w:rPr>
                <w:rFonts w:ascii="宋体" w:hAnsi="宋体"/>
                <w:color w:val="000000"/>
                <w:kern w:val="0"/>
                <w:sz w:val="24"/>
                <w:szCs w:val="21"/>
              </w:rPr>
              <w:t>1</w:t>
            </w:r>
          </w:p>
        </w:tc>
        <w:tc>
          <w:tcPr>
            <w:tcW w:w="1843" w:type="dxa"/>
            <w:vAlign w:val="center"/>
          </w:tcPr>
          <w:p w:rsidR="002A2731" w:rsidRPr="005D75C1" w:rsidRDefault="00EC2874">
            <w:pPr>
              <w:jc w:val="center"/>
              <w:rPr>
                <w:sz w:val="24"/>
              </w:rPr>
            </w:pPr>
            <w:r w:rsidRPr="005D75C1">
              <w:rPr>
                <w:rFonts w:ascii="宋体" w:hAnsi="宋体"/>
                <w:color w:val="000000"/>
                <w:kern w:val="0"/>
                <w:sz w:val="24"/>
                <w:szCs w:val="21"/>
              </w:rPr>
              <w:t>2019/1/1-2019/12/31</w:t>
            </w:r>
          </w:p>
        </w:tc>
        <w:tc>
          <w:tcPr>
            <w:tcW w:w="851" w:type="dxa"/>
            <w:vAlign w:val="center"/>
          </w:tcPr>
          <w:p w:rsidR="002A2731" w:rsidRPr="005D75C1" w:rsidRDefault="00EC2874">
            <w:pPr>
              <w:jc w:val="center"/>
              <w:rPr>
                <w:sz w:val="24"/>
              </w:rPr>
            </w:pPr>
            <w:r w:rsidRPr="005D75C1">
              <w:rPr>
                <w:rFonts w:ascii="宋体" w:hAnsi="宋体"/>
                <w:color w:val="000000"/>
                <w:kern w:val="0"/>
                <w:sz w:val="24"/>
                <w:szCs w:val="21"/>
              </w:rPr>
              <w:t>355,802,292.29</w:t>
            </w:r>
          </w:p>
        </w:tc>
        <w:tc>
          <w:tcPr>
            <w:tcW w:w="850" w:type="dxa"/>
            <w:vAlign w:val="center"/>
          </w:tcPr>
          <w:p w:rsidR="002A2731" w:rsidRPr="005D75C1" w:rsidRDefault="00EC2874">
            <w:pPr>
              <w:jc w:val="center"/>
              <w:rPr>
                <w:sz w:val="24"/>
              </w:rPr>
            </w:pPr>
            <w:r w:rsidRPr="005D75C1">
              <w:rPr>
                <w:rFonts w:ascii="宋体" w:hAnsi="宋体"/>
                <w:color w:val="000000"/>
                <w:kern w:val="0"/>
                <w:sz w:val="24"/>
                <w:szCs w:val="21"/>
              </w:rPr>
              <w:t>2,336,632.70</w:t>
            </w:r>
          </w:p>
        </w:tc>
        <w:tc>
          <w:tcPr>
            <w:tcW w:w="1134" w:type="dxa"/>
            <w:vAlign w:val="center"/>
          </w:tcPr>
          <w:p w:rsidR="002A2731" w:rsidRPr="005D75C1" w:rsidRDefault="00EC2874">
            <w:pPr>
              <w:jc w:val="center"/>
              <w:rPr>
                <w:sz w:val="24"/>
              </w:rPr>
            </w:pPr>
            <w:r w:rsidRPr="005D75C1">
              <w:rPr>
                <w:rFonts w:ascii="宋体" w:hAnsi="宋体"/>
                <w:color w:val="000000"/>
                <w:kern w:val="0"/>
                <w:sz w:val="24"/>
                <w:szCs w:val="21"/>
              </w:rPr>
              <w:t>358,138,924.99</w:t>
            </w:r>
          </w:p>
        </w:tc>
        <w:tc>
          <w:tcPr>
            <w:tcW w:w="1419" w:type="dxa"/>
            <w:vAlign w:val="center"/>
          </w:tcPr>
          <w:p w:rsidR="002A2731" w:rsidRPr="005D75C1" w:rsidRDefault="00EC2874">
            <w:pPr>
              <w:jc w:val="center"/>
              <w:rPr>
                <w:sz w:val="24"/>
              </w:rPr>
            </w:pPr>
            <w:r w:rsidRPr="005D75C1">
              <w:rPr>
                <w:rFonts w:ascii="宋体" w:hAnsi="宋体"/>
                <w:color w:val="000000"/>
                <w:kern w:val="0"/>
                <w:sz w:val="24"/>
                <w:szCs w:val="21"/>
              </w:rPr>
              <w:t>-</w:t>
            </w:r>
          </w:p>
        </w:tc>
        <w:tc>
          <w:tcPr>
            <w:tcW w:w="1416" w:type="dxa"/>
            <w:vAlign w:val="center"/>
          </w:tcPr>
          <w:p w:rsidR="002A2731" w:rsidRPr="005D75C1" w:rsidRDefault="00EC2874">
            <w:pPr>
              <w:jc w:val="center"/>
              <w:rPr>
                <w:sz w:val="24"/>
              </w:rPr>
            </w:pPr>
            <w:r w:rsidRPr="005D75C1">
              <w:rPr>
                <w:rFonts w:ascii="宋体" w:hAnsi="宋体"/>
                <w:color w:val="000000"/>
                <w:kern w:val="0"/>
                <w:sz w:val="24"/>
                <w:szCs w:val="21"/>
              </w:rPr>
              <w:t>-</w:t>
            </w:r>
          </w:p>
        </w:tc>
      </w:tr>
      <w:tr w:rsidR="002A2731" w:rsidRPr="005D75C1" w:rsidTr="005D75C1">
        <w:tc>
          <w:tcPr>
            <w:tcW w:w="993" w:type="dxa"/>
            <w:vMerge/>
          </w:tcPr>
          <w:p w:rsidR="002A2731" w:rsidRPr="005D75C1" w:rsidRDefault="002A2731">
            <w:pPr>
              <w:rPr>
                <w:sz w:val="24"/>
              </w:rPr>
            </w:pPr>
          </w:p>
        </w:tc>
        <w:tc>
          <w:tcPr>
            <w:tcW w:w="992" w:type="dxa"/>
            <w:vAlign w:val="center"/>
          </w:tcPr>
          <w:p w:rsidR="002A2731" w:rsidRPr="005D75C1" w:rsidRDefault="00EC2874">
            <w:pPr>
              <w:jc w:val="center"/>
              <w:rPr>
                <w:sz w:val="24"/>
              </w:rPr>
            </w:pPr>
            <w:r w:rsidRPr="005D75C1">
              <w:rPr>
                <w:rFonts w:ascii="宋体" w:hAnsi="宋体"/>
                <w:color w:val="000000"/>
                <w:kern w:val="0"/>
                <w:sz w:val="24"/>
                <w:szCs w:val="21"/>
              </w:rPr>
              <w:t>2</w:t>
            </w:r>
          </w:p>
        </w:tc>
        <w:tc>
          <w:tcPr>
            <w:tcW w:w="1843" w:type="dxa"/>
            <w:vAlign w:val="center"/>
          </w:tcPr>
          <w:p w:rsidR="002A2731" w:rsidRPr="005D75C1" w:rsidRDefault="00EC2874">
            <w:pPr>
              <w:jc w:val="center"/>
              <w:rPr>
                <w:sz w:val="24"/>
              </w:rPr>
            </w:pPr>
            <w:r w:rsidRPr="005D75C1">
              <w:rPr>
                <w:rFonts w:ascii="宋体" w:hAnsi="宋体"/>
                <w:color w:val="000000"/>
                <w:kern w:val="0"/>
                <w:sz w:val="24"/>
                <w:szCs w:val="21"/>
              </w:rPr>
              <w:t>2019/1/1-2019/12/31</w:t>
            </w:r>
          </w:p>
        </w:tc>
        <w:tc>
          <w:tcPr>
            <w:tcW w:w="851" w:type="dxa"/>
            <w:vAlign w:val="center"/>
          </w:tcPr>
          <w:p w:rsidR="002A2731" w:rsidRPr="005D75C1" w:rsidRDefault="00EC2874">
            <w:pPr>
              <w:jc w:val="center"/>
              <w:rPr>
                <w:sz w:val="24"/>
              </w:rPr>
            </w:pPr>
            <w:r w:rsidRPr="005D75C1">
              <w:rPr>
                <w:rFonts w:ascii="宋体" w:hAnsi="宋体"/>
                <w:color w:val="000000"/>
                <w:kern w:val="0"/>
                <w:sz w:val="24"/>
                <w:szCs w:val="21"/>
              </w:rPr>
              <w:t>-</w:t>
            </w:r>
          </w:p>
        </w:tc>
        <w:tc>
          <w:tcPr>
            <w:tcW w:w="850" w:type="dxa"/>
            <w:vAlign w:val="center"/>
          </w:tcPr>
          <w:p w:rsidR="002A2731" w:rsidRPr="005D75C1" w:rsidRDefault="00EC2874">
            <w:pPr>
              <w:jc w:val="center"/>
              <w:rPr>
                <w:sz w:val="24"/>
              </w:rPr>
            </w:pPr>
            <w:r w:rsidRPr="005D75C1">
              <w:rPr>
                <w:rFonts w:ascii="宋体" w:hAnsi="宋体"/>
                <w:color w:val="000000"/>
                <w:kern w:val="0"/>
                <w:sz w:val="24"/>
                <w:szCs w:val="21"/>
              </w:rPr>
              <w:t>200,000,000.00</w:t>
            </w:r>
          </w:p>
        </w:tc>
        <w:tc>
          <w:tcPr>
            <w:tcW w:w="1134" w:type="dxa"/>
            <w:vAlign w:val="center"/>
          </w:tcPr>
          <w:p w:rsidR="002A2731" w:rsidRPr="005D75C1" w:rsidRDefault="00EC2874">
            <w:pPr>
              <w:jc w:val="center"/>
              <w:rPr>
                <w:sz w:val="24"/>
              </w:rPr>
            </w:pPr>
            <w:r w:rsidRPr="005D75C1">
              <w:rPr>
                <w:rFonts w:ascii="宋体" w:hAnsi="宋体"/>
                <w:color w:val="000000"/>
                <w:kern w:val="0"/>
                <w:sz w:val="24"/>
                <w:szCs w:val="21"/>
              </w:rPr>
              <w:t>200,000,000.00</w:t>
            </w:r>
          </w:p>
        </w:tc>
        <w:tc>
          <w:tcPr>
            <w:tcW w:w="1419" w:type="dxa"/>
            <w:vAlign w:val="center"/>
          </w:tcPr>
          <w:p w:rsidR="002A2731" w:rsidRPr="005D75C1" w:rsidRDefault="00EC2874">
            <w:pPr>
              <w:jc w:val="center"/>
              <w:rPr>
                <w:sz w:val="24"/>
              </w:rPr>
            </w:pPr>
            <w:r w:rsidRPr="005D75C1">
              <w:rPr>
                <w:rFonts w:ascii="宋体" w:hAnsi="宋体"/>
                <w:color w:val="000000"/>
                <w:kern w:val="0"/>
                <w:sz w:val="24"/>
                <w:szCs w:val="21"/>
              </w:rPr>
              <w:t>-</w:t>
            </w:r>
          </w:p>
        </w:tc>
        <w:tc>
          <w:tcPr>
            <w:tcW w:w="1416" w:type="dxa"/>
            <w:vAlign w:val="center"/>
          </w:tcPr>
          <w:p w:rsidR="002A2731" w:rsidRPr="005D75C1" w:rsidRDefault="00EC2874">
            <w:pPr>
              <w:jc w:val="center"/>
              <w:rPr>
                <w:sz w:val="24"/>
              </w:rPr>
            </w:pPr>
            <w:r w:rsidRPr="005D75C1">
              <w:rPr>
                <w:rFonts w:ascii="宋体" w:hAnsi="宋体"/>
                <w:color w:val="000000"/>
                <w:kern w:val="0"/>
                <w:sz w:val="24"/>
                <w:szCs w:val="21"/>
              </w:rPr>
              <w:t>-</w:t>
            </w:r>
          </w:p>
        </w:tc>
      </w:tr>
      <w:tr w:rsidR="002A2731" w:rsidRPr="005D75C1" w:rsidTr="005D75C1">
        <w:tc>
          <w:tcPr>
            <w:tcW w:w="993" w:type="dxa"/>
            <w:vMerge/>
          </w:tcPr>
          <w:p w:rsidR="002A2731" w:rsidRPr="005D75C1" w:rsidRDefault="002A2731">
            <w:pPr>
              <w:rPr>
                <w:sz w:val="24"/>
              </w:rPr>
            </w:pPr>
          </w:p>
        </w:tc>
        <w:tc>
          <w:tcPr>
            <w:tcW w:w="992" w:type="dxa"/>
            <w:vAlign w:val="center"/>
          </w:tcPr>
          <w:p w:rsidR="002A2731" w:rsidRPr="005D75C1" w:rsidRDefault="00EC2874">
            <w:pPr>
              <w:jc w:val="center"/>
              <w:rPr>
                <w:sz w:val="24"/>
              </w:rPr>
            </w:pPr>
            <w:r w:rsidRPr="005D75C1">
              <w:rPr>
                <w:rFonts w:ascii="宋体" w:hAnsi="宋体"/>
                <w:color w:val="000000"/>
                <w:kern w:val="0"/>
                <w:sz w:val="24"/>
                <w:szCs w:val="21"/>
              </w:rPr>
              <w:t>3</w:t>
            </w:r>
          </w:p>
        </w:tc>
        <w:tc>
          <w:tcPr>
            <w:tcW w:w="1843" w:type="dxa"/>
            <w:vAlign w:val="center"/>
          </w:tcPr>
          <w:p w:rsidR="002A2731" w:rsidRPr="005D75C1" w:rsidRDefault="00EC2874">
            <w:pPr>
              <w:jc w:val="center"/>
              <w:rPr>
                <w:sz w:val="24"/>
              </w:rPr>
            </w:pPr>
            <w:r w:rsidRPr="005D75C1">
              <w:rPr>
                <w:rFonts w:ascii="宋体" w:hAnsi="宋体"/>
                <w:color w:val="000000"/>
                <w:kern w:val="0"/>
                <w:sz w:val="24"/>
                <w:szCs w:val="21"/>
              </w:rPr>
              <w:t>2019/1/1-2019/12/31</w:t>
            </w:r>
          </w:p>
        </w:tc>
        <w:tc>
          <w:tcPr>
            <w:tcW w:w="851" w:type="dxa"/>
            <w:vAlign w:val="center"/>
          </w:tcPr>
          <w:p w:rsidR="002A2731" w:rsidRPr="005D75C1" w:rsidRDefault="00EC2874">
            <w:pPr>
              <w:jc w:val="center"/>
              <w:rPr>
                <w:sz w:val="24"/>
              </w:rPr>
            </w:pPr>
            <w:r w:rsidRPr="005D75C1">
              <w:rPr>
                <w:rFonts w:ascii="宋体" w:hAnsi="宋体"/>
                <w:color w:val="000000"/>
                <w:kern w:val="0"/>
                <w:sz w:val="24"/>
                <w:szCs w:val="21"/>
              </w:rPr>
              <w:t>300,493,761.55</w:t>
            </w:r>
          </w:p>
        </w:tc>
        <w:tc>
          <w:tcPr>
            <w:tcW w:w="850" w:type="dxa"/>
            <w:vAlign w:val="center"/>
          </w:tcPr>
          <w:p w:rsidR="002A2731" w:rsidRPr="005D75C1" w:rsidRDefault="00EC2874">
            <w:pPr>
              <w:jc w:val="center"/>
              <w:rPr>
                <w:sz w:val="24"/>
              </w:rPr>
            </w:pPr>
            <w:r w:rsidRPr="005D75C1">
              <w:rPr>
                <w:rFonts w:ascii="宋体" w:hAnsi="宋体"/>
                <w:color w:val="000000"/>
                <w:kern w:val="0"/>
                <w:sz w:val="24"/>
                <w:szCs w:val="21"/>
              </w:rPr>
              <w:t>658,249.18</w:t>
            </w:r>
          </w:p>
        </w:tc>
        <w:tc>
          <w:tcPr>
            <w:tcW w:w="1134" w:type="dxa"/>
            <w:vAlign w:val="center"/>
          </w:tcPr>
          <w:p w:rsidR="002A2731" w:rsidRPr="005D75C1" w:rsidRDefault="00EC2874">
            <w:pPr>
              <w:jc w:val="center"/>
              <w:rPr>
                <w:sz w:val="24"/>
              </w:rPr>
            </w:pPr>
            <w:r w:rsidRPr="005D75C1">
              <w:rPr>
                <w:rFonts w:ascii="宋体" w:hAnsi="宋体"/>
                <w:color w:val="000000"/>
                <w:kern w:val="0"/>
                <w:sz w:val="24"/>
                <w:szCs w:val="21"/>
              </w:rPr>
              <w:t>301,152,010.73</w:t>
            </w:r>
          </w:p>
        </w:tc>
        <w:tc>
          <w:tcPr>
            <w:tcW w:w="1419" w:type="dxa"/>
            <w:vAlign w:val="center"/>
          </w:tcPr>
          <w:p w:rsidR="002A2731" w:rsidRPr="005D75C1" w:rsidRDefault="00EC2874">
            <w:pPr>
              <w:jc w:val="center"/>
              <w:rPr>
                <w:sz w:val="24"/>
              </w:rPr>
            </w:pPr>
            <w:r w:rsidRPr="005D75C1">
              <w:rPr>
                <w:rFonts w:ascii="宋体" w:hAnsi="宋体"/>
                <w:color w:val="000000"/>
                <w:kern w:val="0"/>
                <w:sz w:val="24"/>
                <w:szCs w:val="21"/>
              </w:rPr>
              <w:t>-</w:t>
            </w:r>
          </w:p>
        </w:tc>
        <w:tc>
          <w:tcPr>
            <w:tcW w:w="1416" w:type="dxa"/>
            <w:vAlign w:val="center"/>
          </w:tcPr>
          <w:p w:rsidR="002A2731" w:rsidRPr="005D75C1" w:rsidRDefault="00EC2874">
            <w:pPr>
              <w:jc w:val="center"/>
              <w:rPr>
                <w:sz w:val="24"/>
              </w:rPr>
            </w:pPr>
            <w:r w:rsidRPr="005D75C1">
              <w:rPr>
                <w:rFonts w:ascii="宋体" w:hAnsi="宋体"/>
                <w:color w:val="000000"/>
                <w:kern w:val="0"/>
                <w:sz w:val="24"/>
                <w:szCs w:val="21"/>
              </w:rPr>
              <w:t>-</w:t>
            </w:r>
          </w:p>
        </w:tc>
      </w:tr>
      <w:tr w:rsidR="005324CE" w:rsidRPr="005D75C1" w:rsidTr="005D75C1">
        <w:tc>
          <w:tcPr>
            <w:tcW w:w="9498" w:type="dxa"/>
            <w:gridSpan w:val="8"/>
            <w:vAlign w:val="center"/>
          </w:tcPr>
          <w:p w:rsidR="005324CE" w:rsidRPr="005D75C1" w:rsidRDefault="005324CE" w:rsidP="008F3A25">
            <w:pPr>
              <w:autoSpaceDE w:val="0"/>
              <w:autoSpaceDN w:val="0"/>
              <w:adjustRightInd w:val="0"/>
              <w:jc w:val="center"/>
              <w:rPr>
                <w:rFonts w:ascii="宋体" w:hAnsi="宋体"/>
                <w:kern w:val="0"/>
                <w:sz w:val="24"/>
                <w:szCs w:val="21"/>
              </w:rPr>
            </w:pPr>
            <w:r w:rsidRPr="005D75C1">
              <w:rPr>
                <w:rFonts w:ascii="宋体" w:hAnsi="宋体"/>
                <w:color w:val="000000"/>
                <w:kern w:val="0"/>
                <w:sz w:val="24"/>
                <w:szCs w:val="21"/>
              </w:rPr>
              <w:t>产品特有风险</w:t>
            </w:r>
          </w:p>
        </w:tc>
      </w:tr>
      <w:tr w:rsidR="005324CE" w:rsidRPr="005D75C1" w:rsidTr="005D75C1">
        <w:tc>
          <w:tcPr>
            <w:tcW w:w="9498" w:type="dxa"/>
            <w:gridSpan w:val="8"/>
            <w:vAlign w:val="center"/>
          </w:tcPr>
          <w:p w:rsidR="005324CE" w:rsidRPr="005D75C1" w:rsidRDefault="005324CE" w:rsidP="008F3A25">
            <w:pPr>
              <w:autoSpaceDE w:val="0"/>
              <w:autoSpaceDN w:val="0"/>
              <w:adjustRightInd w:val="0"/>
              <w:jc w:val="left"/>
              <w:rPr>
                <w:rFonts w:ascii="宋体" w:hAnsi="宋体"/>
                <w:kern w:val="0"/>
                <w:sz w:val="24"/>
                <w:szCs w:val="21"/>
              </w:rPr>
            </w:pPr>
            <w:r w:rsidRPr="005D75C1">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D75C1" w:rsidRDefault="005D75C1" w:rsidP="005324CE">
      <w:pPr>
        <w:autoSpaceDE w:val="0"/>
        <w:autoSpaceDN w:val="0"/>
        <w:adjustRightInd w:val="0"/>
        <w:spacing w:line="360" w:lineRule="auto"/>
        <w:jc w:val="left"/>
        <w:rPr>
          <w:rFonts w:ascii="宋体" w:hAnsi="宋体"/>
          <w:b/>
          <w:bCs/>
          <w:color w:val="000000"/>
          <w:kern w:val="0"/>
          <w:sz w:val="24"/>
          <w:szCs w:val="21"/>
        </w:rPr>
      </w:pPr>
    </w:p>
    <w:p w:rsidR="005324CE" w:rsidRPr="0050027E" w:rsidRDefault="005324CE" w:rsidP="0050027E">
      <w:pPr>
        <w:pStyle w:val="20"/>
        <w:spacing w:before="29" w:after="0" w:line="288" w:lineRule="auto"/>
        <w:rPr>
          <w:rFonts w:ascii="Times New Roman" w:hAnsi="Times New Roman" w:cs="Times New Roman"/>
          <w:kern w:val="0"/>
          <w:szCs w:val="24"/>
        </w:rPr>
      </w:pPr>
      <w:bookmarkStart w:id="137" w:name="_Toc35965816"/>
      <w:r w:rsidRPr="0050027E">
        <w:rPr>
          <w:rFonts w:ascii="Times New Roman" w:hAnsi="Times New Roman" w:cs="Times New Roman" w:hint="eastAsia"/>
          <w:kern w:val="0"/>
          <w:szCs w:val="24"/>
        </w:rPr>
        <w:t xml:space="preserve">12.2 </w:t>
      </w:r>
      <w:r w:rsidRPr="0050027E">
        <w:rPr>
          <w:rFonts w:ascii="Times New Roman" w:hAnsi="Times New Roman" w:cs="Times New Roman" w:hint="eastAsia"/>
          <w:kern w:val="0"/>
          <w:szCs w:val="24"/>
        </w:rPr>
        <w:t>影响投资者决策的其他重要信息</w:t>
      </w:r>
      <w:bookmarkEnd w:id="137"/>
    </w:p>
    <w:p w:rsidR="005324CE" w:rsidRPr="005D75C1" w:rsidRDefault="005324CE" w:rsidP="005324CE">
      <w:pPr>
        <w:spacing w:line="360" w:lineRule="auto"/>
        <w:ind w:firstLineChars="200" w:firstLine="480"/>
        <w:rPr>
          <w:rFonts w:ascii="宋体" w:hAnsi="宋体"/>
          <w:color w:val="000000"/>
          <w:sz w:val="24"/>
          <w:szCs w:val="21"/>
        </w:rPr>
      </w:pPr>
      <w:r w:rsidRPr="005D75C1">
        <w:rPr>
          <w:rFonts w:ascii="宋体" w:hAnsi="宋体"/>
          <w:color w:val="000000"/>
          <w:sz w:val="24"/>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8" w:name="_Toc331410126"/>
      <w:bookmarkStart w:id="139" w:name="_Toc225500055"/>
      <w:bookmarkStart w:id="140" w:name="_Toc35965817"/>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8"/>
      <w:bookmarkEnd w:id="139"/>
      <w:bookmarkEnd w:id="140"/>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7"/>
      <w:bookmarkStart w:id="142" w:name="_Toc35965818"/>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41"/>
      <w:bookmarkEnd w:id="142"/>
    </w:p>
    <w:p w:rsidR="002A2731" w:rsidRDefault="00EC2874">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、中国证监会批准交银施罗德货币市场证券投资基金募集的文件；</w:t>
      </w:r>
    </w:p>
    <w:p w:rsidR="002A2731" w:rsidRDefault="00EC2874">
      <w:pPr>
        <w:tabs>
          <w:tab w:val="left" w:pos="426"/>
        </w:tabs>
        <w:spacing w:before="29" w:line="288" w:lineRule="auto"/>
        <w:rPr>
          <w:kern w:val="0"/>
          <w:sz w:val="24"/>
        </w:rPr>
      </w:pPr>
      <w:r>
        <w:rPr>
          <w:rFonts w:hint="eastAsia"/>
          <w:kern w:val="0"/>
          <w:sz w:val="24"/>
        </w:rPr>
        <w:t>2</w:t>
      </w:r>
      <w:r>
        <w:rPr>
          <w:rFonts w:hint="eastAsia"/>
          <w:kern w:val="0"/>
          <w:sz w:val="24"/>
        </w:rPr>
        <w:t>、《交银施罗德货币市场证券投资基金基金合同》；</w:t>
      </w:r>
    </w:p>
    <w:p w:rsidR="002A2731" w:rsidRDefault="00EC2874">
      <w:pPr>
        <w:tabs>
          <w:tab w:val="left" w:pos="426"/>
        </w:tabs>
        <w:spacing w:before="29" w:line="288" w:lineRule="auto"/>
        <w:rPr>
          <w:kern w:val="0"/>
          <w:sz w:val="24"/>
        </w:rPr>
      </w:pPr>
      <w:r>
        <w:rPr>
          <w:rFonts w:hint="eastAsia"/>
          <w:kern w:val="0"/>
          <w:sz w:val="24"/>
        </w:rPr>
        <w:t>3</w:t>
      </w:r>
      <w:r>
        <w:rPr>
          <w:rFonts w:hint="eastAsia"/>
          <w:kern w:val="0"/>
          <w:sz w:val="24"/>
        </w:rPr>
        <w:t>、《交银施罗德货币市场证券投资基金招募说明书》；</w:t>
      </w:r>
    </w:p>
    <w:p w:rsidR="002A2731" w:rsidRDefault="00EC2874">
      <w:pPr>
        <w:tabs>
          <w:tab w:val="left" w:pos="426"/>
        </w:tabs>
        <w:spacing w:before="29" w:line="288" w:lineRule="auto"/>
        <w:rPr>
          <w:kern w:val="0"/>
          <w:sz w:val="24"/>
        </w:rPr>
      </w:pPr>
      <w:r>
        <w:rPr>
          <w:rFonts w:hint="eastAsia"/>
          <w:kern w:val="0"/>
          <w:sz w:val="24"/>
        </w:rPr>
        <w:t>4</w:t>
      </w:r>
      <w:r>
        <w:rPr>
          <w:rFonts w:hint="eastAsia"/>
          <w:kern w:val="0"/>
          <w:sz w:val="24"/>
        </w:rPr>
        <w:t>、《交银施罗德货币市场证券投资基金托管协议》；</w:t>
      </w:r>
    </w:p>
    <w:p w:rsidR="002A2731" w:rsidRDefault="00EC2874">
      <w:pPr>
        <w:tabs>
          <w:tab w:val="left" w:pos="426"/>
        </w:tabs>
        <w:spacing w:before="29" w:line="288" w:lineRule="auto"/>
        <w:rPr>
          <w:kern w:val="0"/>
          <w:sz w:val="24"/>
        </w:rPr>
      </w:pPr>
      <w:r>
        <w:rPr>
          <w:rFonts w:hint="eastAsia"/>
          <w:kern w:val="0"/>
          <w:sz w:val="24"/>
        </w:rPr>
        <w:t>5</w:t>
      </w:r>
      <w:r>
        <w:rPr>
          <w:rFonts w:hint="eastAsia"/>
          <w:kern w:val="0"/>
          <w:sz w:val="24"/>
        </w:rPr>
        <w:t>、关于募集交银施罗德货币市场证券投资基金之法律意见书；</w:t>
      </w:r>
    </w:p>
    <w:p w:rsidR="002A2731" w:rsidRDefault="00EC2874">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p>
    <w:p w:rsidR="002A2731" w:rsidRDefault="00EC2874">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、报告期内交银施罗德货币市场证券投资基金在指定报刊上各项公告的原稿。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8"/>
      <w:bookmarkStart w:id="144" w:name="_Toc3596581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3"/>
      <w:bookmarkEnd w:id="144"/>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5" w:name="_Toc331410129"/>
      <w:bookmarkStart w:id="146" w:name="_Toc35965820"/>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5"/>
      <w:bookmarkEnd w:id="146"/>
    </w:p>
    <w:p w:rsidR="002A2731" w:rsidRDefault="00EC2874">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二〇二〇年三月三十日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EFD" w:rsidRDefault="00F11EFD">
      <w:r>
        <w:separator/>
      </w:r>
    </w:p>
  </w:endnote>
  <w:endnote w:type="continuationSeparator" w:id="0">
    <w:p w:rsidR="00F11EFD" w:rsidRDefault="00F1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03446E">
      <w:rPr>
        <w:noProof/>
        <w:kern w:val="0"/>
        <w:szCs w:val="21"/>
      </w:rPr>
      <w:t>38</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03446E">
      <w:rPr>
        <w:noProof/>
        <w:kern w:val="0"/>
        <w:szCs w:val="21"/>
      </w:rPr>
      <w:t>41</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EFD" w:rsidRDefault="00F11EFD">
      <w:r>
        <w:separator/>
      </w:r>
    </w:p>
  </w:footnote>
  <w:footnote w:type="continuationSeparator" w:id="0">
    <w:p w:rsidR="00F11EFD" w:rsidRDefault="00F11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交银施罗德货币市场证券投资基金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0D96"/>
    <w:rsid w:val="00031987"/>
    <w:rsid w:val="00031BFA"/>
    <w:rsid w:val="0003228A"/>
    <w:rsid w:val="000322D5"/>
    <w:rsid w:val="0003271C"/>
    <w:rsid w:val="000327EB"/>
    <w:rsid w:val="00032853"/>
    <w:rsid w:val="00032ADD"/>
    <w:rsid w:val="00032FE1"/>
    <w:rsid w:val="0003314F"/>
    <w:rsid w:val="000331EA"/>
    <w:rsid w:val="00033EC1"/>
    <w:rsid w:val="0003401E"/>
    <w:rsid w:val="0003446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B61"/>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6CB"/>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731"/>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26B"/>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87D"/>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26"/>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27E"/>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60E5"/>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5C1"/>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172D"/>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52B"/>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31E2"/>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97C45"/>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1B9D"/>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77921"/>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01E"/>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79A"/>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874"/>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1EFD"/>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28725569">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1FE5-E134-4E3E-93B5-E1D1C04B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41</Pages>
  <Words>7079</Words>
  <Characters>40353</Characters>
  <Application>Microsoft Office Word</Application>
  <DocSecurity>0</DocSecurity>
  <Lines>336</Lines>
  <Paragraphs>94</Paragraphs>
  <ScaleCrop>false</ScaleCrop>
  <Company/>
  <LinksUpToDate>false</LinksUpToDate>
  <CharactersWithSpaces>47338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1800</cp:revision>
  <cp:lastPrinted>2007-07-19T00:46:00Z</cp:lastPrinted>
  <dcterms:created xsi:type="dcterms:W3CDTF">2013-06-22T02:32:00Z</dcterms:created>
  <dcterms:modified xsi:type="dcterms:W3CDTF">2020-03-27T02:21:00Z</dcterms:modified>
</cp:coreProperties>
</file>