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交银施罗德裕盈纯债债券型证券投资基金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兴业银行股份有限公司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2763"/>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2764"/>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E92FD2" w:rsidRDefault="00D0500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92FD2" w:rsidRDefault="00D05009">
      <w:pPr>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92FD2" w:rsidRDefault="00D0500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92FD2" w:rsidRDefault="00D0500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CC5FB9">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7" w:name="_Toc245193808"/>
      <w:bookmarkStart w:id="8" w:name="_Toc35962765"/>
      <w:r w:rsidR="00352EBB" w:rsidRPr="00CC5FB9">
        <w:rPr>
          <w:rFonts w:ascii="Times New Roman" w:hAnsi="Times New Roman"/>
          <w:kern w:val="0"/>
          <w:szCs w:val="24"/>
        </w:rPr>
        <w:lastRenderedPageBreak/>
        <w:t>1.2</w:t>
      </w:r>
      <w:r w:rsidR="00352EBB" w:rsidRPr="00CC5FB9">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CC5FB9"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2763" w:history="1">
        <w:r w:rsidR="00CC5FB9" w:rsidRPr="00E9117B">
          <w:rPr>
            <w:rStyle w:val="a9"/>
            <w:b/>
            <w:bCs/>
            <w:noProof/>
          </w:rPr>
          <w:t xml:space="preserve">§1  </w:t>
        </w:r>
        <w:r w:rsidR="00CC5FB9" w:rsidRPr="00E9117B">
          <w:rPr>
            <w:rStyle w:val="a9"/>
            <w:rFonts w:hint="eastAsia"/>
            <w:b/>
            <w:bCs/>
            <w:noProof/>
          </w:rPr>
          <w:t>重要提示及目录</w:t>
        </w:r>
        <w:r w:rsidR="00CC5FB9">
          <w:rPr>
            <w:noProof/>
            <w:webHidden/>
          </w:rPr>
          <w:tab/>
        </w:r>
        <w:r w:rsidR="00CC5FB9">
          <w:rPr>
            <w:noProof/>
            <w:webHidden/>
          </w:rPr>
          <w:fldChar w:fldCharType="begin"/>
        </w:r>
        <w:r w:rsidR="00CC5FB9">
          <w:rPr>
            <w:noProof/>
            <w:webHidden/>
          </w:rPr>
          <w:instrText xml:space="preserve"> PAGEREF _Toc35962763 \h </w:instrText>
        </w:r>
        <w:r w:rsidR="00CC5FB9">
          <w:rPr>
            <w:noProof/>
            <w:webHidden/>
          </w:rPr>
        </w:r>
        <w:r w:rsidR="00CC5FB9">
          <w:rPr>
            <w:noProof/>
            <w:webHidden/>
          </w:rPr>
          <w:fldChar w:fldCharType="separate"/>
        </w:r>
        <w:r w:rsidR="00CC5FB9">
          <w:rPr>
            <w:noProof/>
            <w:webHidden/>
          </w:rPr>
          <w:t>2</w:t>
        </w:r>
        <w:r w:rsidR="00CC5FB9">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64" w:history="1">
        <w:r w:rsidRPr="00E9117B">
          <w:rPr>
            <w:rStyle w:val="a9"/>
            <w:noProof/>
          </w:rPr>
          <w:t xml:space="preserve">1.1 </w:t>
        </w:r>
        <w:r w:rsidRPr="00E9117B">
          <w:rPr>
            <w:rStyle w:val="a9"/>
            <w:rFonts w:hint="eastAsia"/>
            <w:noProof/>
          </w:rPr>
          <w:t>重要提示</w:t>
        </w:r>
        <w:r>
          <w:rPr>
            <w:noProof/>
            <w:webHidden/>
          </w:rPr>
          <w:tab/>
        </w:r>
        <w:r>
          <w:rPr>
            <w:noProof/>
            <w:webHidden/>
          </w:rPr>
          <w:fldChar w:fldCharType="begin"/>
        </w:r>
        <w:r>
          <w:rPr>
            <w:noProof/>
            <w:webHidden/>
          </w:rPr>
          <w:instrText xml:space="preserve"> PAGEREF _Toc35962764 \h </w:instrText>
        </w:r>
        <w:r>
          <w:rPr>
            <w:noProof/>
            <w:webHidden/>
          </w:rPr>
        </w:r>
        <w:r>
          <w:rPr>
            <w:noProof/>
            <w:webHidden/>
          </w:rPr>
          <w:fldChar w:fldCharType="separate"/>
        </w:r>
        <w:r>
          <w:rPr>
            <w:noProof/>
            <w:webHidden/>
          </w:rPr>
          <w:t>2</w:t>
        </w:r>
        <w:r>
          <w:rPr>
            <w:noProof/>
            <w:webHidden/>
          </w:rPr>
          <w:fldChar w:fldCharType="end"/>
        </w:r>
      </w:hyperlink>
    </w:p>
    <w:p w:rsidR="00CC5FB9" w:rsidRDefault="00CC5FB9" w:rsidP="00CC5FB9">
      <w:pPr>
        <w:pStyle w:val="22"/>
        <w:tabs>
          <w:tab w:val="clear" w:pos="1260"/>
        </w:tabs>
        <w:ind w:left="420"/>
        <w:rPr>
          <w:rFonts w:asciiTheme="minorHAnsi" w:eastAsiaTheme="minorEastAsia" w:hAnsiTheme="minorHAnsi" w:cstheme="minorBidi"/>
          <w:noProof/>
          <w:kern w:val="2"/>
          <w:szCs w:val="22"/>
        </w:rPr>
      </w:pPr>
      <w:hyperlink w:anchor="_Toc35962765" w:history="1">
        <w:r w:rsidRPr="00E9117B">
          <w:rPr>
            <w:rStyle w:val="a9"/>
            <w:noProof/>
          </w:rPr>
          <w:t>1.2</w:t>
        </w:r>
        <w:r w:rsidRPr="00E9117B">
          <w:rPr>
            <w:rStyle w:val="a9"/>
            <w:rFonts w:hint="eastAsia"/>
            <w:noProof/>
          </w:rPr>
          <w:t>目录</w:t>
        </w:r>
        <w:r>
          <w:rPr>
            <w:noProof/>
            <w:webHidden/>
          </w:rPr>
          <w:tab/>
          <w:t xml:space="preserve"> </w:t>
        </w:r>
        <w:bookmarkStart w:id="9" w:name="_GoBack"/>
        <w:bookmarkEnd w:id="9"/>
        <w:r>
          <w:rPr>
            <w:noProof/>
            <w:webHidden/>
          </w:rPr>
          <w:fldChar w:fldCharType="begin"/>
        </w:r>
        <w:r>
          <w:rPr>
            <w:noProof/>
            <w:webHidden/>
          </w:rPr>
          <w:instrText xml:space="preserve"> PAGEREF _Toc35962765 \h </w:instrText>
        </w:r>
        <w:r>
          <w:rPr>
            <w:noProof/>
            <w:webHidden/>
          </w:rPr>
        </w:r>
        <w:r>
          <w:rPr>
            <w:noProof/>
            <w:webHidden/>
          </w:rPr>
          <w:fldChar w:fldCharType="separate"/>
        </w:r>
        <w:r>
          <w:rPr>
            <w:noProof/>
            <w:webHidden/>
          </w:rPr>
          <w:t>3</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766" w:history="1">
        <w:r w:rsidRPr="00E9117B">
          <w:rPr>
            <w:rStyle w:val="a9"/>
            <w:b/>
            <w:bCs/>
            <w:noProof/>
          </w:rPr>
          <w:t xml:space="preserve">§2  </w:t>
        </w:r>
        <w:r w:rsidRPr="00E9117B">
          <w:rPr>
            <w:rStyle w:val="a9"/>
            <w:rFonts w:hint="eastAsia"/>
            <w:b/>
            <w:bCs/>
            <w:noProof/>
          </w:rPr>
          <w:t>基金简介</w:t>
        </w:r>
        <w:r>
          <w:rPr>
            <w:noProof/>
            <w:webHidden/>
          </w:rPr>
          <w:tab/>
        </w:r>
        <w:r>
          <w:rPr>
            <w:noProof/>
            <w:webHidden/>
          </w:rPr>
          <w:fldChar w:fldCharType="begin"/>
        </w:r>
        <w:r>
          <w:rPr>
            <w:noProof/>
            <w:webHidden/>
          </w:rPr>
          <w:instrText xml:space="preserve"> PAGEREF _Toc35962766 \h </w:instrText>
        </w:r>
        <w:r>
          <w:rPr>
            <w:noProof/>
            <w:webHidden/>
          </w:rPr>
        </w:r>
        <w:r>
          <w:rPr>
            <w:noProof/>
            <w:webHidden/>
          </w:rPr>
          <w:fldChar w:fldCharType="separate"/>
        </w:r>
        <w:r>
          <w:rPr>
            <w:noProof/>
            <w:webHidden/>
          </w:rPr>
          <w:t>5</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67" w:history="1">
        <w:r w:rsidRPr="00E9117B">
          <w:rPr>
            <w:rStyle w:val="a9"/>
            <w:noProof/>
          </w:rPr>
          <w:t>2.1</w:t>
        </w:r>
        <w:r w:rsidRPr="00E9117B">
          <w:rPr>
            <w:rStyle w:val="a9"/>
            <w:rFonts w:hint="eastAsia"/>
            <w:noProof/>
          </w:rPr>
          <w:t>基金基本情况</w:t>
        </w:r>
        <w:r>
          <w:rPr>
            <w:noProof/>
            <w:webHidden/>
          </w:rPr>
          <w:tab/>
        </w:r>
        <w:r>
          <w:rPr>
            <w:noProof/>
            <w:webHidden/>
          </w:rPr>
          <w:fldChar w:fldCharType="begin"/>
        </w:r>
        <w:r>
          <w:rPr>
            <w:noProof/>
            <w:webHidden/>
          </w:rPr>
          <w:instrText xml:space="preserve"> PAGEREF _Toc35962767 \h </w:instrText>
        </w:r>
        <w:r>
          <w:rPr>
            <w:noProof/>
            <w:webHidden/>
          </w:rPr>
        </w:r>
        <w:r>
          <w:rPr>
            <w:noProof/>
            <w:webHidden/>
          </w:rPr>
          <w:fldChar w:fldCharType="separate"/>
        </w:r>
        <w:r>
          <w:rPr>
            <w:noProof/>
            <w:webHidden/>
          </w:rPr>
          <w:t>5</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68" w:history="1">
        <w:r w:rsidRPr="00E9117B">
          <w:rPr>
            <w:rStyle w:val="a9"/>
            <w:noProof/>
          </w:rPr>
          <w:t xml:space="preserve">2.2 </w:t>
        </w:r>
        <w:r w:rsidRPr="00E9117B">
          <w:rPr>
            <w:rStyle w:val="a9"/>
            <w:rFonts w:hint="eastAsia"/>
            <w:noProof/>
          </w:rPr>
          <w:t>基金产品说明</w:t>
        </w:r>
        <w:r>
          <w:rPr>
            <w:noProof/>
            <w:webHidden/>
          </w:rPr>
          <w:tab/>
        </w:r>
        <w:r>
          <w:rPr>
            <w:noProof/>
            <w:webHidden/>
          </w:rPr>
          <w:fldChar w:fldCharType="begin"/>
        </w:r>
        <w:r>
          <w:rPr>
            <w:noProof/>
            <w:webHidden/>
          </w:rPr>
          <w:instrText xml:space="preserve"> PAGEREF _Toc35962768 \h </w:instrText>
        </w:r>
        <w:r>
          <w:rPr>
            <w:noProof/>
            <w:webHidden/>
          </w:rPr>
        </w:r>
        <w:r>
          <w:rPr>
            <w:noProof/>
            <w:webHidden/>
          </w:rPr>
          <w:fldChar w:fldCharType="separate"/>
        </w:r>
        <w:r>
          <w:rPr>
            <w:noProof/>
            <w:webHidden/>
          </w:rPr>
          <w:t>5</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69" w:history="1">
        <w:r w:rsidRPr="00E9117B">
          <w:rPr>
            <w:rStyle w:val="a9"/>
            <w:noProof/>
          </w:rPr>
          <w:t xml:space="preserve">2.3 </w:t>
        </w:r>
        <w:r w:rsidRPr="00E9117B">
          <w:rPr>
            <w:rStyle w:val="a9"/>
            <w:rFonts w:hint="eastAsia"/>
            <w:noProof/>
          </w:rPr>
          <w:t>基金管理人和基金托管人</w:t>
        </w:r>
        <w:r>
          <w:rPr>
            <w:noProof/>
            <w:webHidden/>
          </w:rPr>
          <w:tab/>
        </w:r>
        <w:r>
          <w:rPr>
            <w:noProof/>
            <w:webHidden/>
          </w:rPr>
          <w:fldChar w:fldCharType="begin"/>
        </w:r>
        <w:r>
          <w:rPr>
            <w:noProof/>
            <w:webHidden/>
          </w:rPr>
          <w:instrText xml:space="preserve"> PAGEREF _Toc35962769 \h </w:instrText>
        </w:r>
        <w:r>
          <w:rPr>
            <w:noProof/>
            <w:webHidden/>
          </w:rPr>
        </w:r>
        <w:r>
          <w:rPr>
            <w:noProof/>
            <w:webHidden/>
          </w:rPr>
          <w:fldChar w:fldCharType="separate"/>
        </w:r>
        <w:r>
          <w:rPr>
            <w:noProof/>
            <w:webHidden/>
          </w:rPr>
          <w:t>6</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70" w:history="1">
        <w:r w:rsidRPr="00E9117B">
          <w:rPr>
            <w:rStyle w:val="a9"/>
            <w:noProof/>
          </w:rPr>
          <w:t xml:space="preserve">2.4 </w:t>
        </w:r>
        <w:r w:rsidRPr="00E9117B">
          <w:rPr>
            <w:rStyle w:val="a9"/>
            <w:rFonts w:hint="eastAsia"/>
            <w:noProof/>
          </w:rPr>
          <w:t>信息披露方式</w:t>
        </w:r>
        <w:r>
          <w:rPr>
            <w:noProof/>
            <w:webHidden/>
          </w:rPr>
          <w:tab/>
        </w:r>
        <w:r>
          <w:rPr>
            <w:noProof/>
            <w:webHidden/>
          </w:rPr>
          <w:fldChar w:fldCharType="begin"/>
        </w:r>
        <w:r>
          <w:rPr>
            <w:noProof/>
            <w:webHidden/>
          </w:rPr>
          <w:instrText xml:space="preserve"> PAGEREF _Toc35962770 \h </w:instrText>
        </w:r>
        <w:r>
          <w:rPr>
            <w:noProof/>
            <w:webHidden/>
          </w:rPr>
        </w:r>
        <w:r>
          <w:rPr>
            <w:noProof/>
            <w:webHidden/>
          </w:rPr>
          <w:fldChar w:fldCharType="separate"/>
        </w:r>
        <w:r>
          <w:rPr>
            <w:noProof/>
            <w:webHidden/>
          </w:rPr>
          <w:t>6</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71" w:history="1">
        <w:r w:rsidRPr="00E9117B">
          <w:rPr>
            <w:rStyle w:val="a9"/>
            <w:noProof/>
          </w:rPr>
          <w:t xml:space="preserve">2.5 </w:t>
        </w:r>
        <w:r w:rsidRPr="00E9117B">
          <w:rPr>
            <w:rStyle w:val="a9"/>
            <w:rFonts w:hint="eastAsia"/>
            <w:noProof/>
          </w:rPr>
          <w:t>其他相关资料</w:t>
        </w:r>
        <w:r>
          <w:rPr>
            <w:noProof/>
            <w:webHidden/>
          </w:rPr>
          <w:tab/>
        </w:r>
        <w:r>
          <w:rPr>
            <w:noProof/>
            <w:webHidden/>
          </w:rPr>
          <w:fldChar w:fldCharType="begin"/>
        </w:r>
        <w:r>
          <w:rPr>
            <w:noProof/>
            <w:webHidden/>
          </w:rPr>
          <w:instrText xml:space="preserve"> PAGEREF _Toc35962771 \h </w:instrText>
        </w:r>
        <w:r>
          <w:rPr>
            <w:noProof/>
            <w:webHidden/>
          </w:rPr>
        </w:r>
        <w:r>
          <w:rPr>
            <w:noProof/>
            <w:webHidden/>
          </w:rPr>
          <w:fldChar w:fldCharType="separate"/>
        </w:r>
        <w:r>
          <w:rPr>
            <w:noProof/>
            <w:webHidden/>
          </w:rPr>
          <w:t>6</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772" w:history="1">
        <w:r w:rsidRPr="00E9117B">
          <w:rPr>
            <w:rStyle w:val="a9"/>
            <w:b/>
            <w:bCs/>
            <w:noProof/>
          </w:rPr>
          <w:t xml:space="preserve">§3 </w:t>
        </w:r>
        <w:r w:rsidRPr="00E9117B">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_Toc35962772 \h </w:instrText>
        </w:r>
        <w:r>
          <w:rPr>
            <w:noProof/>
            <w:webHidden/>
          </w:rPr>
        </w:r>
        <w:r>
          <w:rPr>
            <w:noProof/>
            <w:webHidden/>
          </w:rPr>
          <w:fldChar w:fldCharType="separate"/>
        </w:r>
        <w:r>
          <w:rPr>
            <w:noProof/>
            <w:webHidden/>
          </w:rPr>
          <w:t>7</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73" w:history="1">
        <w:r w:rsidRPr="00E9117B">
          <w:rPr>
            <w:rStyle w:val="a9"/>
            <w:noProof/>
          </w:rPr>
          <w:t xml:space="preserve">3.1 </w:t>
        </w:r>
        <w:r w:rsidRPr="00E9117B">
          <w:rPr>
            <w:rStyle w:val="a9"/>
            <w:rFonts w:hint="eastAsia"/>
            <w:noProof/>
          </w:rPr>
          <w:t>主要会计数据和财务指标</w:t>
        </w:r>
        <w:r>
          <w:rPr>
            <w:noProof/>
            <w:webHidden/>
          </w:rPr>
          <w:tab/>
        </w:r>
        <w:r>
          <w:rPr>
            <w:noProof/>
            <w:webHidden/>
          </w:rPr>
          <w:fldChar w:fldCharType="begin"/>
        </w:r>
        <w:r>
          <w:rPr>
            <w:noProof/>
            <w:webHidden/>
          </w:rPr>
          <w:instrText xml:space="preserve"> PAGEREF _Toc35962773 \h </w:instrText>
        </w:r>
        <w:r>
          <w:rPr>
            <w:noProof/>
            <w:webHidden/>
          </w:rPr>
        </w:r>
        <w:r>
          <w:rPr>
            <w:noProof/>
            <w:webHidden/>
          </w:rPr>
          <w:fldChar w:fldCharType="separate"/>
        </w:r>
        <w:r>
          <w:rPr>
            <w:noProof/>
            <w:webHidden/>
          </w:rPr>
          <w:t>7</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74" w:history="1">
        <w:r w:rsidRPr="00E9117B">
          <w:rPr>
            <w:rStyle w:val="a9"/>
            <w:noProof/>
          </w:rPr>
          <w:t xml:space="preserve">3.2 </w:t>
        </w:r>
        <w:r w:rsidRPr="00E9117B">
          <w:rPr>
            <w:rStyle w:val="a9"/>
            <w:rFonts w:hint="eastAsia"/>
            <w:noProof/>
          </w:rPr>
          <w:t>基金净值表现</w:t>
        </w:r>
        <w:r>
          <w:rPr>
            <w:noProof/>
            <w:webHidden/>
          </w:rPr>
          <w:tab/>
        </w:r>
        <w:r>
          <w:rPr>
            <w:noProof/>
            <w:webHidden/>
          </w:rPr>
          <w:fldChar w:fldCharType="begin"/>
        </w:r>
        <w:r>
          <w:rPr>
            <w:noProof/>
            <w:webHidden/>
          </w:rPr>
          <w:instrText xml:space="preserve"> PAGEREF _Toc35962774 \h </w:instrText>
        </w:r>
        <w:r>
          <w:rPr>
            <w:noProof/>
            <w:webHidden/>
          </w:rPr>
        </w:r>
        <w:r>
          <w:rPr>
            <w:noProof/>
            <w:webHidden/>
          </w:rPr>
          <w:fldChar w:fldCharType="separate"/>
        </w:r>
        <w:r>
          <w:rPr>
            <w:noProof/>
            <w:webHidden/>
          </w:rPr>
          <w:t>8</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75" w:history="1">
        <w:r w:rsidRPr="00E9117B">
          <w:rPr>
            <w:rStyle w:val="a9"/>
            <w:noProof/>
          </w:rPr>
          <w:t>3.3</w:t>
        </w:r>
        <w:r w:rsidRPr="00E9117B">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_Toc35962775 \h </w:instrText>
        </w:r>
        <w:r>
          <w:rPr>
            <w:noProof/>
            <w:webHidden/>
          </w:rPr>
        </w:r>
        <w:r>
          <w:rPr>
            <w:noProof/>
            <w:webHidden/>
          </w:rPr>
          <w:fldChar w:fldCharType="separate"/>
        </w:r>
        <w:r>
          <w:rPr>
            <w:noProof/>
            <w:webHidden/>
          </w:rPr>
          <w:t>11</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776" w:history="1">
        <w:r w:rsidRPr="00E9117B">
          <w:rPr>
            <w:rStyle w:val="a9"/>
            <w:b/>
            <w:bCs/>
            <w:noProof/>
          </w:rPr>
          <w:t xml:space="preserve">§4  </w:t>
        </w:r>
        <w:r w:rsidRPr="00E9117B">
          <w:rPr>
            <w:rStyle w:val="a9"/>
            <w:rFonts w:hint="eastAsia"/>
            <w:b/>
            <w:bCs/>
            <w:noProof/>
          </w:rPr>
          <w:t>管理人报告</w:t>
        </w:r>
        <w:r>
          <w:rPr>
            <w:noProof/>
            <w:webHidden/>
          </w:rPr>
          <w:tab/>
        </w:r>
        <w:r>
          <w:rPr>
            <w:noProof/>
            <w:webHidden/>
          </w:rPr>
          <w:fldChar w:fldCharType="begin"/>
        </w:r>
        <w:r>
          <w:rPr>
            <w:noProof/>
            <w:webHidden/>
          </w:rPr>
          <w:instrText xml:space="preserve"> PAGEREF _Toc35962776 \h </w:instrText>
        </w:r>
        <w:r>
          <w:rPr>
            <w:noProof/>
            <w:webHidden/>
          </w:rPr>
        </w:r>
        <w:r>
          <w:rPr>
            <w:noProof/>
            <w:webHidden/>
          </w:rPr>
          <w:fldChar w:fldCharType="separate"/>
        </w:r>
        <w:r>
          <w:rPr>
            <w:noProof/>
            <w:webHidden/>
          </w:rPr>
          <w:t>11</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77" w:history="1">
        <w:r w:rsidRPr="00E9117B">
          <w:rPr>
            <w:rStyle w:val="a9"/>
            <w:noProof/>
          </w:rPr>
          <w:t xml:space="preserve">4.1 </w:t>
        </w:r>
        <w:r w:rsidRPr="00E9117B">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_Toc35962777 \h </w:instrText>
        </w:r>
        <w:r>
          <w:rPr>
            <w:noProof/>
            <w:webHidden/>
          </w:rPr>
        </w:r>
        <w:r>
          <w:rPr>
            <w:noProof/>
            <w:webHidden/>
          </w:rPr>
          <w:fldChar w:fldCharType="separate"/>
        </w:r>
        <w:r>
          <w:rPr>
            <w:noProof/>
            <w:webHidden/>
          </w:rPr>
          <w:t>11</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78" w:history="1">
        <w:r w:rsidRPr="00E9117B">
          <w:rPr>
            <w:rStyle w:val="a9"/>
            <w:noProof/>
          </w:rPr>
          <w:t xml:space="preserve">4.2 </w:t>
        </w:r>
        <w:r w:rsidRPr="00E9117B">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_Toc35962778 \h </w:instrText>
        </w:r>
        <w:r>
          <w:rPr>
            <w:noProof/>
            <w:webHidden/>
          </w:rPr>
        </w:r>
        <w:r>
          <w:rPr>
            <w:noProof/>
            <w:webHidden/>
          </w:rPr>
          <w:fldChar w:fldCharType="separate"/>
        </w:r>
        <w:r>
          <w:rPr>
            <w:noProof/>
            <w:webHidden/>
          </w:rPr>
          <w:t>13</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79" w:history="1">
        <w:r w:rsidRPr="00E9117B">
          <w:rPr>
            <w:rStyle w:val="a9"/>
            <w:noProof/>
          </w:rPr>
          <w:t xml:space="preserve">4.3 </w:t>
        </w:r>
        <w:r w:rsidRPr="00E9117B">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_Toc35962779 \h </w:instrText>
        </w:r>
        <w:r>
          <w:rPr>
            <w:noProof/>
            <w:webHidden/>
          </w:rPr>
        </w:r>
        <w:r>
          <w:rPr>
            <w:noProof/>
            <w:webHidden/>
          </w:rPr>
          <w:fldChar w:fldCharType="separate"/>
        </w:r>
        <w:r>
          <w:rPr>
            <w:noProof/>
            <w:webHidden/>
          </w:rPr>
          <w:t>13</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80" w:history="1">
        <w:r w:rsidRPr="00E9117B">
          <w:rPr>
            <w:rStyle w:val="a9"/>
            <w:noProof/>
          </w:rPr>
          <w:t xml:space="preserve">4.4 </w:t>
        </w:r>
        <w:r w:rsidRPr="00E9117B">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_Toc35962780 \h </w:instrText>
        </w:r>
        <w:r>
          <w:rPr>
            <w:noProof/>
            <w:webHidden/>
          </w:rPr>
        </w:r>
        <w:r>
          <w:rPr>
            <w:noProof/>
            <w:webHidden/>
          </w:rPr>
          <w:fldChar w:fldCharType="separate"/>
        </w:r>
        <w:r>
          <w:rPr>
            <w:noProof/>
            <w:webHidden/>
          </w:rPr>
          <w:t>14</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81" w:history="1">
        <w:r w:rsidRPr="00E9117B">
          <w:rPr>
            <w:rStyle w:val="a9"/>
            <w:noProof/>
          </w:rPr>
          <w:t xml:space="preserve">4.5 </w:t>
        </w:r>
        <w:r w:rsidRPr="00E9117B">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_Toc35962781 \h </w:instrText>
        </w:r>
        <w:r>
          <w:rPr>
            <w:noProof/>
            <w:webHidden/>
          </w:rPr>
        </w:r>
        <w:r>
          <w:rPr>
            <w:noProof/>
            <w:webHidden/>
          </w:rPr>
          <w:fldChar w:fldCharType="separate"/>
        </w:r>
        <w:r>
          <w:rPr>
            <w:noProof/>
            <w:webHidden/>
          </w:rPr>
          <w:t>16</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82" w:history="1">
        <w:r w:rsidRPr="00E9117B">
          <w:rPr>
            <w:rStyle w:val="a9"/>
            <w:noProof/>
          </w:rPr>
          <w:t xml:space="preserve">4.6 </w:t>
        </w:r>
        <w:r w:rsidRPr="00E9117B">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_Toc35962782 \h </w:instrText>
        </w:r>
        <w:r>
          <w:rPr>
            <w:noProof/>
            <w:webHidden/>
          </w:rPr>
        </w:r>
        <w:r>
          <w:rPr>
            <w:noProof/>
            <w:webHidden/>
          </w:rPr>
          <w:fldChar w:fldCharType="separate"/>
        </w:r>
        <w:r>
          <w:rPr>
            <w:noProof/>
            <w:webHidden/>
          </w:rPr>
          <w:t>16</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83" w:history="1">
        <w:r w:rsidRPr="00E9117B">
          <w:rPr>
            <w:rStyle w:val="a9"/>
            <w:noProof/>
          </w:rPr>
          <w:t xml:space="preserve">4.7 </w:t>
        </w:r>
        <w:r w:rsidRPr="00E9117B">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_Toc35962783 \h </w:instrText>
        </w:r>
        <w:r>
          <w:rPr>
            <w:noProof/>
            <w:webHidden/>
          </w:rPr>
        </w:r>
        <w:r>
          <w:rPr>
            <w:noProof/>
            <w:webHidden/>
          </w:rPr>
          <w:fldChar w:fldCharType="separate"/>
        </w:r>
        <w:r>
          <w:rPr>
            <w:noProof/>
            <w:webHidden/>
          </w:rPr>
          <w:t>17</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84" w:history="1">
        <w:r w:rsidRPr="00E9117B">
          <w:rPr>
            <w:rStyle w:val="a9"/>
            <w:noProof/>
          </w:rPr>
          <w:t>4.8</w:t>
        </w:r>
        <w:r w:rsidRPr="00E9117B">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_Toc35962784 \h </w:instrText>
        </w:r>
        <w:r>
          <w:rPr>
            <w:noProof/>
            <w:webHidden/>
          </w:rPr>
        </w:r>
        <w:r>
          <w:rPr>
            <w:noProof/>
            <w:webHidden/>
          </w:rPr>
          <w:fldChar w:fldCharType="separate"/>
        </w:r>
        <w:r>
          <w:rPr>
            <w:noProof/>
            <w:webHidden/>
          </w:rPr>
          <w:t>17</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85" w:history="1">
        <w:r w:rsidRPr="00E9117B">
          <w:rPr>
            <w:rStyle w:val="a9"/>
            <w:noProof/>
          </w:rPr>
          <w:t>4.9</w:t>
        </w:r>
        <w:r w:rsidRPr="00E9117B">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_Toc35962785 \h </w:instrText>
        </w:r>
        <w:r>
          <w:rPr>
            <w:noProof/>
            <w:webHidden/>
          </w:rPr>
        </w:r>
        <w:r>
          <w:rPr>
            <w:noProof/>
            <w:webHidden/>
          </w:rPr>
          <w:fldChar w:fldCharType="separate"/>
        </w:r>
        <w:r>
          <w:rPr>
            <w:noProof/>
            <w:webHidden/>
          </w:rPr>
          <w:t>17</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786" w:history="1">
        <w:r w:rsidRPr="00E9117B">
          <w:rPr>
            <w:rStyle w:val="a9"/>
            <w:b/>
            <w:bCs/>
            <w:noProof/>
          </w:rPr>
          <w:t xml:space="preserve">§5  </w:t>
        </w:r>
        <w:r w:rsidRPr="00E9117B">
          <w:rPr>
            <w:rStyle w:val="a9"/>
            <w:rFonts w:hint="eastAsia"/>
            <w:b/>
            <w:bCs/>
            <w:noProof/>
          </w:rPr>
          <w:t>托管人报告</w:t>
        </w:r>
        <w:r>
          <w:rPr>
            <w:noProof/>
            <w:webHidden/>
          </w:rPr>
          <w:tab/>
        </w:r>
        <w:r>
          <w:rPr>
            <w:noProof/>
            <w:webHidden/>
          </w:rPr>
          <w:fldChar w:fldCharType="begin"/>
        </w:r>
        <w:r>
          <w:rPr>
            <w:noProof/>
            <w:webHidden/>
          </w:rPr>
          <w:instrText xml:space="preserve"> PAGEREF _Toc35962786 \h </w:instrText>
        </w:r>
        <w:r>
          <w:rPr>
            <w:noProof/>
            <w:webHidden/>
          </w:rPr>
        </w:r>
        <w:r>
          <w:rPr>
            <w:noProof/>
            <w:webHidden/>
          </w:rPr>
          <w:fldChar w:fldCharType="separate"/>
        </w:r>
        <w:r>
          <w:rPr>
            <w:noProof/>
            <w:webHidden/>
          </w:rPr>
          <w:t>17</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87" w:history="1">
        <w:r w:rsidRPr="00E9117B">
          <w:rPr>
            <w:rStyle w:val="a9"/>
            <w:noProof/>
          </w:rPr>
          <w:t xml:space="preserve">5.1 </w:t>
        </w:r>
        <w:r w:rsidRPr="00E9117B">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_Toc35962787 \h </w:instrText>
        </w:r>
        <w:r>
          <w:rPr>
            <w:noProof/>
            <w:webHidden/>
          </w:rPr>
        </w:r>
        <w:r>
          <w:rPr>
            <w:noProof/>
            <w:webHidden/>
          </w:rPr>
          <w:fldChar w:fldCharType="separate"/>
        </w:r>
        <w:r>
          <w:rPr>
            <w:noProof/>
            <w:webHidden/>
          </w:rPr>
          <w:t>17</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88" w:history="1">
        <w:r w:rsidRPr="00E9117B">
          <w:rPr>
            <w:rStyle w:val="a9"/>
            <w:noProof/>
          </w:rPr>
          <w:t xml:space="preserve">5.2 </w:t>
        </w:r>
        <w:r w:rsidRPr="00E9117B">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_Toc35962788 \h </w:instrText>
        </w:r>
        <w:r>
          <w:rPr>
            <w:noProof/>
            <w:webHidden/>
          </w:rPr>
        </w:r>
        <w:r>
          <w:rPr>
            <w:noProof/>
            <w:webHidden/>
          </w:rPr>
          <w:fldChar w:fldCharType="separate"/>
        </w:r>
        <w:r>
          <w:rPr>
            <w:noProof/>
            <w:webHidden/>
          </w:rPr>
          <w:t>17</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89" w:history="1">
        <w:r w:rsidRPr="00E9117B">
          <w:rPr>
            <w:rStyle w:val="a9"/>
            <w:noProof/>
          </w:rPr>
          <w:t xml:space="preserve">5.3 </w:t>
        </w:r>
        <w:r w:rsidRPr="00E9117B">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_Toc35962789 \h </w:instrText>
        </w:r>
        <w:r>
          <w:rPr>
            <w:noProof/>
            <w:webHidden/>
          </w:rPr>
        </w:r>
        <w:r>
          <w:rPr>
            <w:noProof/>
            <w:webHidden/>
          </w:rPr>
          <w:fldChar w:fldCharType="separate"/>
        </w:r>
        <w:r>
          <w:rPr>
            <w:noProof/>
            <w:webHidden/>
          </w:rPr>
          <w:t>18</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790" w:history="1">
        <w:r w:rsidRPr="00E9117B">
          <w:rPr>
            <w:rStyle w:val="a9"/>
            <w:b/>
            <w:bCs/>
            <w:noProof/>
          </w:rPr>
          <w:t xml:space="preserve">§6  </w:t>
        </w:r>
        <w:r w:rsidRPr="00E9117B">
          <w:rPr>
            <w:rStyle w:val="a9"/>
            <w:rFonts w:hint="eastAsia"/>
            <w:b/>
            <w:bCs/>
            <w:noProof/>
          </w:rPr>
          <w:t>审计报告</w:t>
        </w:r>
        <w:r>
          <w:rPr>
            <w:noProof/>
            <w:webHidden/>
          </w:rPr>
          <w:tab/>
        </w:r>
        <w:r>
          <w:rPr>
            <w:noProof/>
            <w:webHidden/>
          </w:rPr>
          <w:fldChar w:fldCharType="begin"/>
        </w:r>
        <w:r>
          <w:rPr>
            <w:noProof/>
            <w:webHidden/>
          </w:rPr>
          <w:instrText xml:space="preserve"> PAGEREF _Toc35962790 \h </w:instrText>
        </w:r>
        <w:r>
          <w:rPr>
            <w:noProof/>
            <w:webHidden/>
          </w:rPr>
        </w:r>
        <w:r>
          <w:rPr>
            <w:noProof/>
            <w:webHidden/>
          </w:rPr>
          <w:fldChar w:fldCharType="separate"/>
        </w:r>
        <w:r>
          <w:rPr>
            <w:noProof/>
            <w:webHidden/>
          </w:rPr>
          <w:t>18</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91" w:history="1">
        <w:r w:rsidRPr="00E9117B">
          <w:rPr>
            <w:rStyle w:val="a9"/>
            <w:noProof/>
          </w:rPr>
          <w:t xml:space="preserve">6.1 </w:t>
        </w:r>
        <w:r w:rsidRPr="00E9117B">
          <w:rPr>
            <w:rStyle w:val="a9"/>
            <w:rFonts w:hint="eastAsia"/>
            <w:noProof/>
          </w:rPr>
          <w:t>审计意见</w:t>
        </w:r>
        <w:r>
          <w:rPr>
            <w:noProof/>
            <w:webHidden/>
          </w:rPr>
          <w:tab/>
        </w:r>
        <w:r>
          <w:rPr>
            <w:noProof/>
            <w:webHidden/>
          </w:rPr>
          <w:fldChar w:fldCharType="begin"/>
        </w:r>
        <w:r>
          <w:rPr>
            <w:noProof/>
            <w:webHidden/>
          </w:rPr>
          <w:instrText xml:space="preserve"> PAGEREF _Toc35962791 \h </w:instrText>
        </w:r>
        <w:r>
          <w:rPr>
            <w:noProof/>
            <w:webHidden/>
          </w:rPr>
        </w:r>
        <w:r>
          <w:rPr>
            <w:noProof/>
            <w:webHidden/>
          </w:rPr>
          <w:fldChar w:fldCharType="separate"/>
        </w:r>
        <w:r>
          <w:rPr>
            <w:noProof/>
            <w:webHidden/>
          </w:rPr>
          <w:t>18</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92" w:history="1">
        <w:r w:rsidRPr="00E9117B">
          <w:rPr>
            <w:rStyle w:val="a9"/>
            <w:noProof/>
          </w:rPr>
          <w:t xml:space="preserve">6.2 </w:t>
        </w:r>
        <w:r w:rsidRPr="00E9117B">
          <w:rPr>
            <w:rStyle w:val="a9"/>
            <w:rFonts w:hint="eastAsia"/>
            <w:noProof/>
          </w:rPr>
          <w:t>形成审计意见的基础</w:t>
        </w:r>
        <w:r>
          <w:rPr>
            <w:noProof/>
            <w:webHidden/>
          </w:rPr>
          <w:tab/>
        </w:r>
        <w:r>
          <w:rPr>
            <w:noProof/>
            <w:webHidden/>
          </w:rPr>
          <w:fldChar w:fldCharType="begin"/>
        </w:r>
        <w:r>
          <w:rPr>
            <w:noProof/>
            <w:webHidden/>
          </w:rPr>
          <w:instrText xml:space="preserve"> PAGEREF _Toc35962792 \h </w:instrText>
        </w:r>
        <w:r>
          <w:rPr>
            <w:noProof/>
            <w:webHidden/>
          </w:rPr>
        </w:r>
        <w:r>
          <w:rPr>
            <w:noProof/>
            <w:webHidden/>
          </w:rPr>
          <w:fldChar w:fldCharType="separate"/>
        </w:r>
        <w:r>
          <w:rPr>
            <w:noProof/>
            <w:webHidden/>
          </w:rPr>
          <w:t>18</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93" w:history="1">
        <w:r w:rsidRPr="00E9117B">
          <w:rPr>
            <w:rStyle w:val="a9"/>
            <w:noProof/>
          </w:rPr>
          <w:t xml:space="preserve">6.3 </w:t>
        </w:r>
        <w:r w:rsidRPr="00E9117B">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_Toc35962793 \h </w:instrText>
        </w:r>
        <w:r>
          <w:rPr>
            <w:noProof/>
            <w:webHidden/>
          </w:rPr>
        </w:r>
        <w:r>
          <w:rPr>
            <w:noProof/>
            <w:webHidden/>
          </w:rPr>
          <w:fldChar w:fldCharType="separate"/>
        </w:r>
        <w:r>
          <w:rPr>
            <w:noProof/>
            <w:webHidden/>
          </w:rPr>
          <w:t>19</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94" w:history="1">
        <w:r w:rsidRPr="00E9117B">
          <w:rPr>
            <w:rStyle w:val="a9"/>
            <w:noProof/>
          </w:rPr>
          <w:t xml:space="preserve">6.4 </w:t>
        </w:r>
        <w:r w:rsidRPr="00E9117B">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_Toc35962794 \h </w:instrText>
        </w:r>
        <w:r>
          <w:rPr>
            <w:noProof/>
            <w:webHidden/>
          </w:rPr>
        </w:r>
        <w:r>
          <w:rPr>
            <w:noProof/>
            <w:webHidden/>
          </w:rPr>
          <w:fldChar w:fldCharType="separate"/>
        </w:r>
        <w:r>
          <w:rPr>
            <w:noProof/>
            <w:webHidden/>
          </w:rPr>
          <w:t>19</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795" w:history="1">
        <w:r w:rsidRPr="00E9117B">
          <w:rPr>
            <w:rStyle w:val="a9"/>
            <w:b/>
            <w:bCs/>
            <w:noProof/>
          </w:rPr>
          <w:t>§7</w:t>
        </w:r>
        <w:r w:rsidRPr="00E9117B">
          <w:rPr>
            <w:rStyle w:val="a9"/>
            <w:rFonts w:hint="eastAsia"/>
            <w:b/>
            <w:bCs/>
            <w:noProof/>
          </w:rPr>
          <w:t>年度财务报表</w:t>
        </w:r>
        <w:r>
          <w:rPr>
            <w:noProof/>
            <w:webHidden/>
          </w:rPr>
          <w:tab/>
        </w:r>
        <w:r>
          <w:rPr>
            <w:noProof/>
            <w:webHidden/>
          </w:rPr>
          <w:fldChar w:fldCharType="begin"/>
        </w:r>
        <w:r>
          <w:rPr>
            <w:noProof/>
            <w:webHidden/>
          </w:rPr>
          <w:instrText xml:space="preserve"> PAGEREF _Toc35962795 \h </w:instrText>
        </w:r>
        <w:r>
          <w:rPr>
            <w:noProof/>
            <w:webHidden/>
          </w:rPr>
        </w:r>
        <w:r>
          <w:rPr>
            <w:noProof/>
            <w:webHidden/>
          </w:rPr>
          <w:fldChar w:fldCharType="separate"/>
        </w:r>
        <w:r>
          <w:rPr>
            <w:noProof/>
            <w:webHidden/>
          </w:rPr>
          <w:t>20</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96" w:history="1">
        <w:r w:rsidRPr="00E9117B">
          <w:rPr>
            <w:rStyle w:val="a9"/>
            <w:noProof/>
          </w:rPr>
          <w:t xml:space="preserve">7.1 </w:t>
        </w:r>
        <w:r w:rsidRPr="00E9117B">
          <w:rPr>
            <w:rStyle w:val="a9"/>
            <w:rFonts w:hint="eastAsia"/>
            <w:noProof/>
          </w:rPr>
          <w:t>资产负债表</w:t>
        </w:r>
        <w:r>
          <w:rPr>
            <w:noProof/>
            <w:webHidden/>
          </w:rPr>
          <w:tab/>
        </w:r>
        <w:r>
          <w:rPr>
            <w:noProof/>
            <w:webHidden/>
          </w:rPr>
          <w:fldChar w:fldCharType="begin"/>
        </w:r>
        <w:r>
          <w:rPr>
            <w:noProof/>
            <w:webHidden/>
          </w:rPr>
          <w:instrText xml:space="preserve"> PAGEREF _Toc35962796 \h </w:instrText>
        </w:r>
        <w:r>
          <w:rPr>
            <w:noProof/>
            <w:webHidden/>
          </w:rPr>
        </w:r>
        <w:r>
          <w:rPr>
            <w:noProof/>
            <w:webHidden/>
          </w:rPr>
          <w:fldChar w:fldCharType="separate"/>
        </w:r>
        <w:r>
          <w:rPr>
            <w:noProof/>
            <w:webHidden/>
          </w:rPr>
          <w:t>20</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97" w:history="1">
        <w:r w:rsidRPr="00E9117B">
          <w:rPr>
            <w:rStyle w:val="a9"/>
            <w:noProof/>
          </w:rPr>
          <w:t xml:space="preserve">7.2 </w:t>
        </w:r>
        <w:r w:rsidRPr="00E9117B">
          <w:rPr>
            <w:rStyle w:val="a9"/>
            <w:rFonts w:hint="eastAsia"/>
            <w:noProof/>
          </w:rPr>
          <w:t>利润表</w:t>
        </w:r>
        <w:r>
          <w:rPr>
            <w:noProof/>
            <w:webHidden/>
          </w:rPr>
          <w:tab/>
        </w:r>
        <w:r>
          <w:rPr>
            <w:noProof/>
            <w:webHidden/>
          </w:rPr>
          <w:fldChar w:fldCharType="begin"/>
        </w:r>
        <w:r>
          <w:rPr>
            <w:noProof/>
            <w:webHidden/>
          </w:rPr>
          <w:instrText xml:space="preserve"> PAGEREF _Toc35962797 \h </w:instrText>
        </w:r>
        <w:r>
          <w:rPr>
            <w:noProof/>
            <w:webHidden/>
          </w:rPr>
        </w:r>
        <w:r>
          <w:rPr>
            <w:noProof/>
            <w:webHidden/>
          </w:rPr>
          <w:fldChar w:fldCharType="separate"/>
        </w:r>
        <w:r>
          <w:rPr>
            <w:noProof/>
            <w:webHidden/>
          </w:rPr>
          <w:t>22</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98" w:history="1">
        <w:r w:rsidRPr="00E9117B">
          <w:rPr>
            <w:rStyle w:val="a9"/>
            <w:noProof/>
          </w:rPr>
          <w:t xml:space="preserve">7.3 </w:t>
        </w:r>
        <w:r w:rsidRPr="00E9117B">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_Toc35962798 \h </w:instrText>
        </w:r>
        <w:r>
          <w:rPr>
            <w:noProof/>
            <w:webHidden/>
          </w:rPr>
        </w:r>
        <w:r>
          <w:rPr>
            <w:noProof/>
            <w:webHidden/>
          </w:rPr>
          <w:fldChar w:fldCharType="separate"/>
        </w:r>
        <w:r>
          <w:rPr>
            <w:noProof/>
            <w:webHidden/>
          </w:rPr>
          <w:t>23</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799" w:history="1">
        <w:r w:rsidRPr="00E9117B">
          <w:rPr>
            <w:rStyle w:val="a9"/>
            <w:noProof/>
          </w:rPr>
          <w:t xml:space="preserve">7.4 </w:t>
        </w:r>
        <w:r w:rsidRPr="00E9117B">
          <w:rPr>
            <w:rStyle w:val="a9"/>
            <w:rFonts w:hint="eastAsia"/>
            <w:noProof/>
          </w:rPr>
          <w:t>报表附注</w:t>
        </w:r>
        <w:r>
          <w:rPr>
            <w:noProof/>
            <w:webHidden/>
          </w:rPr>
          <w:tab/>
        </w:r>
        <w:r>
          <w:rPr>
            <w:noProof/>
            <w:webHidden/>
          </w:rPr>
          <w:fldChar w:fldCharType="begin"/>
        </w:r>
        <w:r>
          <w:rPr>
            <w:noProof/>
            <w:webHidden/>
          </w:rPr>
          <w:instrText xml:space="preserve"> PAGEREF _Toc35962799 \h </w:instrText>
        </w:r>
        <w:r>
          <w:rPr>
            <w:noProof/>
            <w:webHidden/>
          </w:rPr>
        </w:r>
        <w:r>
          <w:rPr>
            <w:noProof/>
            <w:webHidden/>
          </w:rPr>
          <w:fldChar w:fldCharType="separate"/>
        </w:r>
        <w:r>
          <w:rPr>
            <w:noProof/>
            <w:webHidden/>
          </w:rPr>
          <w:t>24</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800" w:history="1">
        <w:r w:rsidRPr="00E9117B">
          <w:rPr>
            <w:rStyle w:val="a9"/>
            <w:b/>
            <w:bCs/>
            <w:noProof/>
          </w:rPr>
          <w:t>§8</w:t>
        </w:r>
        <w:r w:rsidRPr="00E9117B">
          <w:rPr>
            <w:rStyle w:val="a9"/>
            <w:rFonts w:hint="eastAsia"/>
            <w:b/>
            <w:bCs/>
            <w:noProof/>
          </w:rPr>
          <w:t>投资组合报告</w:t>
        </w:r>
        <w:r>
          <w:rPr>
            <w:noProof/>
            <w:webHidden/>
          </w:rPr>
          <w:tab/>
        </w:r>
        <w:r>
          <w:rPr>
            <w:noProof/>
            <w:webHidden/>
          </w:rPr>
          <w:fldChar w:fldCharType="begin"/>
        </w:r>
        <w:r>
          <w:rPr>
            <w:noProof/>
            <w:webHidden/>
          </w:rPr>
          <w:instrText xml:space="preserve"> PAGEREF _Toc35962800 \h </w:instrText>
        </w:r>
        <w:r>
          <w:rPr>
            <w:noProof/>
            <w:webHidden/>
          </w:rPr>
        </w:r>
        <w:r>
          <w:rPr>
            <w:noProof/>
            <w:webHidden/>
          </w:rPr>
          <w:fldChar w:fldCharType="separate"/>
        </w:r>
        <w:r>
          <w:rPr>
            <w:noProof/>
            <w:webHidden/>
          </w:rPr>
          <w:t>47</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01" w:history="1">
        <w:r w:rsidRPr="00E9117B">
          <w:rPr>
            <w:rStyle w:val="a9"/>
            <w:noProof/>
          </w:rPr>
          <w:t xml:space="preserve">8.1 </w:t>
        </w:r>
        <w:r w:rsidRPr="00E9117B">
          <w:rPr>
            <w:rStyle w:val="a9"/>
            <w:rFonts w:hint="eastAsia"/>
            <w:noProof/>
          </w:rPr>
          <w:t>期末基金资产组合情况</w:t>
        </w:r>
        <w:r>
          <w:rPr>
            <w:noProof/>
            <w:webHidden/>
          </w:rPr>
          <w:tab/>
        </w:r>
        <w:r>
          <w:rPr>
            <w:noProof/>
            <w:webHidden/>
          </w:rPr>
          <w:fldChar w:fldCharType="begin"/>
        </w:r>
        <w:r>
          <w:rPr>
            <w:noProof/>
            <w:webHidden/>
          </w:rPr>
          <w:instrText xml:space="preserve"> PAGEREF _Toc35962801 \h </w:instrText>
        </w:r>
        <w:r>
          <w:rPr>
            <w:noProof/>
            <w:webHidden/>
          </w:rPr>
        </w:r>
        <w:r>
          <w:rPr>
            <w:noProof/>
            <w:webHidden/>
          </w:rPr>
          <w:fldChar w:fldCharType="separate"/>
        </w:r>
        <w:r>
          <w:rPr>
            <w:noProof/>
            <w:webHidden/>
          </w:rPr>
          <w:t>47</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02" w:history="1">
        <w:r w:rsidRPr="00E9117B">
          <w:rPr>
            <w:rStyle w:val="a9"/>
            <w:noProof/>
          </w:rPr>
          <w:t>8.2</w:t>
        </w:r>
        <w:r w:rsidRPr="00E9117B">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_Toc35962802 \h </w:instrText>
        </w:r>
        <w:r>
          <w:rPr>
            <w:noProof/>
            <w:webHidden/>
          </w:rPr>
        </w:r>
        <w:r>
          <w:rPr>
            <w:noProof/>
            <w:webHidden/>
          </w:rPr>
          <w:fldChar w:fldCharType="separate"/>
        </w:r>
        <w:r>
          <w:rPr>
            <w:noProof/>
            <w:webHidden/>
          </w:rPr>
          <w:t>47</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03" w:history="1">
        <w:r w:rsidRPr="00E9117B">
          <w:rPr>
            <w:rStyle w:val="a9"/>
            <w:noProof/>
          </w:rPr>
          <w:t>8.3</w:t>
        </w:r>
        <w:r w:rsidRPr="00E9117B">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_Toc35962803 \h </w:instrText>
        </w:r>
        <w:r>
          <w:rPr>
            <w:noProof/>
            <w:webHidden/>
          </w:rPr>
        </w:r>
        <w:r>
          <w:rPr>
            <w:noProof/>
            <w:webHidden/>
          </w:rPr>
          <w:fldChar w:fldCharType="separate"/>
        </w:r>
        <w:r>
          <w:rPr>
            <w:noProof/>
            <w:webHidden/>
          </w:rPr>
          <w:t>47</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04" w:history="1">
        <w:r w:rsidRPr="00E9117B">
          <w:rPr>
            <w:rStyle w:val="a9"/>
            <w:noProof/>
          </w:rPr>
          <w:t>8.4</w:t>
        </w:r>
        <w:r w:rsidRPr="00E9117B">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_Toc35962804 \h </w:instrText>
        </w:r>
        <w:r>
          <w:rPr>
            <w:noProof/>
            <w:webHidden/>
          </w:rPr>
        </w:r>
        <w:r>
          <w:rPr>
            <w:noProof/>
            <w:webHidden/>
          </w:rPr>
          <w:fldChar w:fldCharType="separate"/>
        </w:r>
        <w:r>
          <w:rPr>
            <w:noProof/>
            <w:webHidden/>
          </w:rPr>
          <w:t>48</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05" w:history="1">
        <w:r w:rsidRPr="00E9117B">
          <w:rPr>
            <w:rStyle w:val="a9"/>
            <w:noProof/>
          </w:rPr>
          <w:t>8.5</w:t>
        </w:r>
        <w:r w:rsidRPr="00E9117B">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_Toc35962805 \h </w:instrText>
        </w:r>
        <w:r>
          <w:rPr>
            <w:noProof/>
            <w:webHidden/>
          </w:rPr>
        </w:r>
        <w:r>
          <w:rPr>
            <w:noProof/>
            <w:webHidden/>
          </w:rPr>
          <w:fldChar w:fldCharType="separate"/>
        </w:r>
        <w:r>
          <w:rPr>
            <w:noProof/>
            <w:webHidden/>
          </w:rPr>
          <w:t>48</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06" w:history="1">
        <w:r w:rsidRPr="00E9117B">
          <w:rPr>
            <w:rStyle w:val="a9"/>
            <w:noProof/>
          </w:rPr>
          <w:t>8.6</w:t>
        </w:r>
        <w:r w:rsidRPr="00E9117B">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_Toc35962806 \h </w:instrText>
        </w:r>
        <w:r>
          <w:rPr>
            <w:noProof/>
            <w:webHidden/>
          </w:rPr>
        </w:r>
        <w:r>
          <w:rPr>
            <w:noProof/>
            <w:webHidden/>
          </w:rPr>
          <w:fldChar w:fldCharType="separate"/>
        </w:r>
        <w:r>
          <w:rPr>
            <w:noProof/>
            <w:webHidden/>
          </w:rPr>
          <w:t>48</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07" w:history="1">
        <w:r w:rsidRPr="00E9117B">
          <w:rPr>
            <w:rStyle w:val="a9"/>
            <w:noProof/>
          </w:rPr>
          <w:t>8.7</w:t>
        </w:r>
        <w:r w:rsidRPr="00E9117B">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_Toc35962807 \h </w:instrText>
        </w:r>
        <w:r>
          <w:rPr>
            <w:noProof/>
            <w:webHidden/>
          </w:rPr>
        </w:r>
        <w:r>
          <w:rPr>
            <w:noProof/>
            <w:webHidden/>
          </w:rPr>
          <w:fldChar w:fldCharType="separate"/>
        </w:r>
        <w:r>
          <w:rPr>
            <w:noProof/>
            <w:webHidden/>
          </w:rPr>
          <w:t>48</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08" w:history="1">
        <w:r w:rsidRPr="00E9117B">
          <w:rPr>
            <w:rStyle w:val="a9"/>
            <w:noProof/>
          </w:rPr>
          <w:t>8.8</w:t>
        </w:r>
        <w:r w:rsidRPr="00E9117B">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_Toc35962808 \h </w:instrText>
        </w:r>
        <w:r>
          <w:rPr>
            <w:noProof/>
            <w:webHidden/>
          </w:rPr>
        </w:r>
        <w:r>
          <w:rPr>
            <w:noProof/>
            <w:webHidden/>
          </w:rPr>
          <w:fldChar w:fldCharType="separate"/>
        </w:r>
        <w:r>
          <w:rPr>
            <w:noProof/>
            <w:webHidden/>
          </w:rPr>
          <w:t>49</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09" w:history="1">
        <w:r w:rsidRPr="00E9117B">
          <w:rPr>
            <w:rStyle w:val="a9"/>
            <w:noProof/>
          </w:rPr>
          <w:t>8.9</w:t>
        </w:r>
        <w:r w:rsidRPr="00E9117B">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_Toc35962809 \h </w:instrText>
        </w:r>
        <w:r>
          <w:rPr>
            <w:noProof/>
            <w:webHidden/>
          </w:rPr>
        </w:r>
        <w:r>
          <w:rPr>
            <w:noProof/>
            <w:webHidden/>
          </w:rPr>
          <w:fldChar w:fldCharType="separate"/>
        </w:r>
        <w:r>
          <w:rPr>
            <w:noProof/>
            <w:webHidden/>
          </w:rPr>
          <w:t>49</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10" w:history="1">
        <w:r w:rsidRPr="00E9117B">
          <w:rPr>
            <w:rStyle w:val="a9"/>
            <w:noProof/>
          </w:rPr>
          <w:t xml:space="preserve">8.10 </w:t>
        </w:r>
        <w:r w:rsidRPr="00E9117B">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_Toc35962810 \h </w:instrText>
        </w:r>
        <w:r>
          <w:rPr>
            <w:noProof/>
            <w:webHidden/>
          </w:rPr>
        </w:r>
        <w:r>
          <w:rPr>
            <w:noProof/>
            <w:webHidden/>
          </w:rPr>
          <w:fldChar w:fldCharType="separate"/>
        </w:r>
        <w:r>
          <w:rPr>
            <w:noProof/>
            <w:webHidden/>
          </w:rPr>
          <w:t>49</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11" w:history="1">
        <w:r w:rsidRPr="00E9117B">
          <w:rPr>
            <w:rStyle w:val="a9"/>
            <w:noProof/>
          </w:rPr>
          <w:t>8.11</w:t>
        </w:r>
        <w:r w:rsidRPr="00E9117B">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_Toc35962811 \h </w:instrText>
        </w:r>
        <w:r>
          <w:rPr>
            <w:noProof/>
            <w:webHidden/>
          </w:rPr>
        </w:r>
        <w:r>
          <w:rPr>
            <w:noProof/>
            <w:webHidden/>
          </w:rPr>
          <w:fldChar w:fldCharType="separate"/>
        </w:r>
        <w:r>
          <w:rPr>
            <w:noProof/>
            <w:webHidden/>
          </w:rPr>
          <w:t>49</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12" w:history="1">
        <w:r w:rsidRPr="00E9117B">
          <w:rPr>
            <w:rStyle w:val="a9"/>
            <w:noProof/>
          </w:rPr>
          <w:t xml:space="preserve">8.12 </w:t>
        </w:r>
        <w:r w:rsidRPr="00E9117B">
          <w:rPr>
            <w:rStyle w:val="a9"/>
            <w:rFonts w:hint="eastAsia"/>
            <w:noProof/>
          </w:rPr>
          <w:t>投资组合报告附注</w:t>
        </w:r>
        <w:r>
          <w:rPr>
            <w:noProof/>
            <w:webHidden/>
          </w:rPr>
          <w:tab/>
        </w:r>
        <w:r>
          <w:rPr>
            <w:noProof/>
            <w:webHidden/>
          </w:rPr>
          <w:fldChar w:fldCharType="begin"/>
        </w:r>
        <w:r>
          <w:rPr>
            <w:noProof/>
            <w:webHidden/>
          </w:rPr>
          <w:instrText xml:space="preserve"> PAGEREF _Toc35962812 \h </w:instrText>
        </w:r>
        <w:r>
          <w:rPr>
            <w:noProof/>
            <w:webHidden/>
          </w:rPr>
        </w:r>
        <w:r>
          <w:rPr>
            <w:noProof/>
            <w:webHidden/>
          </w:rPr>
          <w:fldChar w:fldCharType="separate"/>
        </w:r>
        <w:r>
          <w:rPr>
            <w:noProof/>
            <w:webHidden/>
          </w:rPr>
          <w:t>49</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813" w:history="1">
        <w:r w:rsidRPr="00E9117B">
          <w:rPr>
            <w:rStyle w:val="a9"/>
            <w:b/>
            <w:bCs/>
            <w:noProof/>
          </w:rPr>
          <w:t>§9</w:t>
        </w:r>
        <w:r w:rsidRPr="00E9117B">
          <w:rPr>
            <w:rStyle w:val="a9"/>
            <w:rFonts w:hint="eastAsia"/>
            <w:b/>
            <w:bCs/>
            <w:noProof/>
          </w:rPr>
          <w:t>基金份额持有人信息</w:t>
        </w:r>
        <w:r>
          <w:rPr>
            <w:noProof/>
            <w:webHidden/>
          </w:rPr>
          <w:tab/>
        </w:r>
        <w:r>
          <w:rPr>
            <w:noProof/>
            <w:webHidden/>
          </w:rPr>
          <w:fldChar w:fldCharType="begin"/>
        </w:r>
        <w:r>
          <w:rPr>
            <w:noProof/>
            <w:webHidden/>
          </w:rPr>
          <w:instrText xml:space="preserve"> PAGEREF _Toc35962813 \h </w:instrText>
        </w:r>
        <w:r>
          <w:rPr>
            <w:noProof/>
            <w:webHidden/>
          </w:rPr>
        </w:r>
        <w:r>
          <w:rPr>
            <w:noProof/>
            <w:webHidden/>
          </w:rPr>
          <w:fldChar w:fldCharType="separate"/>
        </w:r>
        <w:r>
          <w:rPr>
            <w:noProof/>
            <w:webHidden/>
          </w:rPr>
          <w:t>50</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14" w:history="1">
        <w:r w:rsidRPr="00E9117B">
          <w:rPr>
            <w:rStyle w:val="a9"/>
            <w:noProof/>
          </w:rPr>
          <w:t xml:space="preserve">9.1 </w:t>
        </w:r>
        <w:r w:rsidRPr="00E9117B">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_Toc35962814 \h </w:instrText>
        </w:r>
        <w:r>
          <w:rPr>
            <w:noProof/>
            <w:webHidden/>
          </w:rPr>
        </w:r>
        <w:r>
          <w:rPr>
            <w:noProof/>
            <w:webHidden/>
          </w:rPr>
          <w:fldChar w:fldCharType="separate"/>
        </w:r>
        <w:r>
          <w:rPr>
            <w:noProof/>
            <w:webHidden/>
          </w:rPr>
          <w:t>50</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15" w:history="1">
        <w:r w:rsidRPr="00E9117B">
          <w:rPr>
            <w:rStyle w:val="a9"/>
            <w:noProof/>
          </w:rPr>
          <w:t>9.2</w:t>
        </w:r>
        <w:r w:rsidRPr="00E9117B">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_Toc35962815 \h </w:instrText>
        </w:r>
        <w:r>
          <w:rPr>
            <w:noProof/>
            <w:webHidden/>
          </w:rPr>
        </w:r>
        <w:r>
          <w:rPr>
            <w:noProof/>
            <w:webHidden/>
          </w:rPr>
          <w:fldChar w:fldCharType="separate"/>
        </w:r>
        <w:r>
          <w:rPr>
            <w:noProof/>
            <w:webHidden/>
          </w:rPr>
          <w:t>50</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16" w:history="1">
        <w:r w:rsidRPr="00E9117B">
          <w:rPr>
            <w:rStyle w:val="a9"/>
            <w:noProof/>
          </w:rPr>
          <w:t>9.3</w:t>
        </w:r>
        <w:r w:rsidRPr="00E9117B">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_Toc35962816 \h </w:instrText>
        </w:r>
        <w:r>
          <w:rPr>
            <w:noProof/>
            <w:webHidden/>
          </w:rPr>
        </w:r>
        <w:r>
          <w:rPr>
            <w:noProof/>
            <w:webHidden/>
          </w:rPr>
          <w:fldChar w:fldCharType="separate"/>
        </w:r>
        <w:r>
          <w:rPr>
            <w:noProof/>
            <w:webHidden/>
          </w:rPr>
          <w:t>50</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817" w:history="1">
        <w:r w:rsidRPr="00E9117B">
          <w:rPr>
            <w:rStyle w:val="a9"/>
            <w:b/>
            <w:bCs/>
            <w:noProof/>
          </w:rPr>
          <w:t>§10</w:t>
        </w:r>
        <w:r w:rsidRPr="00E9117B">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_Toc35962817 \h </w:instrText>
        </w:r>
        <w:r>
          <w:rPr>
            <w:noProof/>
            <w:webHidden/>
          </w:rPr>
        </w:r>
        <w:r>
          <w:rPr>
            <w:noProof/>
            <w:webHidden/>
          </w:rPr>
          <w:fldChar w:fldCharType="separate"/>
        </w:r>
        <w:r>
          <w:rPr>
            <w:noProof/>
            <w:webHidden/>
          </w:rPr>
          <w:t>51</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818" w:history="1">
        <w:r w:rsidRPr="00E9117B">
          <w:rPr>
            <w:rStyle w:val="a9"/>
            <w:b/>
            <w:bCs/>
            <w:noProof/>
          </w:rPr>
          <w:t>§11</w:t>
        </w:r>
        <w:r w:rsidRPr="00E9117B">
          <w:rPr>
            <w:rStyle w:val="a9"/>
            <w:rFonts w:hint="eastAsia"/>
            <w:b/>
            <w:bCs/>
            <w:noProof/>
          </w:rPr>
          <w:t>重大事件揭示</w:t>
        </w:r>
        <w:r>
          <w:rPr>
            <w:noProof/>
            <w:webHidden/>
          </w:rPr>
          <w:tab/>
        </w:r>
        <w:r>
          <w:rPr>
            <w:noProof/>
            <w:webHidden/>
          </w:rPr>
          <w:fldChar w:fldCharType="begin"/>
        </w:r>
        <w:r>
          <w:rPr>
            <w:noProof/>
            <w:webHidden/>
          </w:rPr>
          <w:instrText xml:space="preserve"> PAGEREF _Toc35962818 \h </w:instrText>
        </w:r>
        <w:r>
          <w:rPr>
            <w:noProof/>
            <w:webHidden/>
          </w:rPr>
        </w:r>
        <w:r>
          <w:rPr>
            <w:noProof/>
            <w:webHidden/>
          </w:rPr>
          <w:fldChar w:fldCharType="separate"/>
        </w:r>
        <w:r>
          <w:rPr>
            <w:noProof/>
            <w:webHidden/>
          </w:rPr>
          <w:t>51</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19" w:history="1">
        <w:r w:rsidRPr="00E9117B">
          <w:rPr>
            <w:rStyle w:val="a9"/>
            <w:noProof/>
          </w:rPr>
          <w:t>11.1</w:t>
        </w:r>
        <w:r w:rsidRPr="00E9117B">
          <w:rPr>
            <w:rStyle w:val="a9"/>
            <w:rFonts w:hint="eastAsia"/>
            <w:noProof/>
          </w:rPr>
          <w:t>基金份额持有人大会决议</w:t>
        </w:r>
        <w:r>
          <w:rPr>
            <w:noProof/>
            <w:webHidden/>
          </w:rPr>
          <w:tab/>
        </w:r>
        <w:r>
          <w:rPr>
            <w:noProof/>
            <w:webHidden/>
          </w:rPr>
          <w:fldChar w:fldCharType="begin"/>
        </w:r>
        <w:r>
          <w:rPr>
            <w:noProof/>
            <w:webHidden/>
          </w:rPr>
          <w:instrText xml:space="preserve"> PAGEREF _Toc35962819 \h </w:instrText>
        </w:r>
        <w:r>
          <w:rPr>
            <w:noProof/>
            <w:webHidden/>
          </w:rPr>
        </w:r>
        <w:r>
          <w:rPr>
            <w:noProof/>
            <w:webHidden/>
          </w:rPr>
          <w:fldChar w:fldCharType="separate"/>
        </w:r>
        <w:r>
          <w:rPr>
            <w:noProof/>
            <w:webHidden/>
          </w:rPr>
          <w:t>51</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20" w:history="1">
        <w:r w:rsidRPr="00E9117B">
          <w:rPr>
            <w:rStyle w:val="a9"/>
            <w:noProof/>
          </w:rPr>
          <w:t xml:space="preserve">11.2 </w:t>
        </w:r>
        <w:r w:rsidRPr="00E9117B">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_Toc35962820 \h </w:instrText>
        </w:r>
        <w:r>
          <w:rPr>
            <w:noProof/>
            <w:webHidden/>
          </w:rPr>
        </w:r>
        <w:r>
          <w:rPr>
            <w:noProof/>
            <w:webHidden/>
          </w:rPr>
          <w:fldChar w:fldCharType="separate"/>
        </w:r>
        <w:r>
          <w:rPr>
            <w:noProof/>
            <w:webHidden/>
          </w:rPr>
          <w:t>51</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21" w:history="1">
        <w:r w:rsidRPr="00E9117B">
          <w:rPr>
            <w:rStyle w:val="a9"/>
            <w:noProof/>
          </w:rPr>
          <w:t xml:space="preserve">11.3 </w:t>
        </w:r>
        <w:r w:rsidRPr="00E9117B">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_Toc35962821 \h </w:instrText>
        </w:r>
        <w:r>
          <w:rPr>
            <w:noProof/>
            <w:webHidden/>
          </w:rPr>
        </w:r>
        <w:r>
          <w:rPr>
            <w:noProof/>
            <w:webHidden/>
          </w:rPr>
          <w:fldChar w:fldCharType="separate"/>
        </w:r>
        <w:r>
          <w:rPr>
            <w:noProof/>
            <w:webHidden/>
          </w:rPr>
          <w:t>52</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22" w:history="1">
        <w:r w:rsidRPr="00E9117B">
          <w:rPr>
            <w:rStyle w:val="a9"/>
            <w:noProof/>
          </w:rPr>
          <w:t xml:space="preserve">11.4 </w:t>
        </w:r>
        <w:r w:rsidRPr="00E9117B">
          <w:rPr>
            <w:rStyle w:val="a9"/>
            <w:rFonts w:hint="eastAsia"/>
            <w:noProof/>
          </w:rPr>
          <w:t>基金投资策略的改变</w:t>
        </w:r>
        <w:r>
          <w:rPr>
            <w:noProof/>
            <w:webHidden/>
          </w:rPr>
          <w:tab/>
        </w:r>
        <w:r>
          <w:rPr>
            <w:noProof/>
            <w:webHidden/>
          </w:rPr>
          <w:fldChar w:fldCharType="begin"/>
        </w:r>
        <w:r>
          <w:rPr>
            <w:noProof/>
            <w:webHidden/>
          </w:rPr>
          <w:instrText xml:space="preserve"> PAGEREF _Toc35962822 \h </w:instrText>
        </w:r>
        <w:r>
          <w:rPr>
            <w:noProof/>
            <w:webHidden/>
          </w:rPr>
        </w:r>
        <w:r>
          <w:rPr>
            <w:noProof/>
            <w:webHidden/>
          </w:rPr>
          <w:fldChar w:fldCharType="separate"/>
        </w:r>
        <w:r>
          <w:rPr>
            <w:noProof/>
            <w:webHidden/>
          </w:rPr>
          <w:t>52</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23" w:history="1">
        <w:r w:rsidRPr="00E9117B">
          <w:rPr>
            <w:rStyle w:val="a9"/>
            <w:noProof/>
          </w:rPr>
          <w:t>11.5</w:t>
        </w:r>
        <w:r w:rsidRPr="00E9117B">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_Toc35962823 \h </w:instrText>
        </w:r>
        <w:r>
          <w:rPr>
            <w:noProof/>
            <w:webHidden/>
          </w:rPr>
        </w:r>
        <w:r>
          <w:rPr>
            <w:noProof/>
            <w:webHidden/>
          </w:rPr>
          <w:fldChar w:fldCharType="separate"/>
        </w:r>
        <w:r>
          <w:rPr>
            <w:noProof/>
            <w:webHidden/>
          </w:rPr>
          <w:t>52</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24" w:history="1">
        <w:r w:rsidRPr="00E9117B">
          <w:rPr>
            <w:rStyle w:val="a9"/>
            <w:noProof/>
          </w:rPr>
          <w:t xml:space="preserve">11.6 </w:t>
        </w:r>
        <w:r w:rsidRPr="00E9117B">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_Toc35962824 \h </w:instrText>
        </w:r>
        <w:r>
          <w:rPr>
            <w:noProof/>
            <w:webHidden/>
          </w:rPr>
        </w:r>
        <w:r>
          <w:rPr>
            <w:noProof/>
            <w:webHidden/>
          </w:rPr>
          <w:fldChar w:fldCharType="separate"/>
        </w:r>
        <w:r>
          <w:rPr>
            <w:noProof/>
            <w:webHidden/>
          </w:rPr>
          <w:t>52</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25" w:history="1">
        <w:r w:rsidRPr="00E9117B">
          <w:rPr>
            <w:rStyle w:val="a9"/>
            <w:noProof/>
          </w:rPr>
          <w:t xml:space="preserve">11.7 </w:t>
        </w:r>
        <w:r w:rsidRPr="00E9117B">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_Toc35962825 \h </w:instrText>
        </w:r>
        <w:r>
          <w:rPr>
            <w:noProof/>
            <w:webHidden/>
          </w:rPr>
        </w:r>
        <w:r>
          <w:rPr>
            <w:noProof/>
            <w:webHidden/>
          </w:rPr>
          <w:fldChar w:fldCharType="separate"/>
        </w:r>
        <w:r>
          <w:rPr>
            <w:noProof/>
            <w:webHidden/>
          </w:rPr>
          <w:t>52</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26" w:history="1">
        <w:r w:rsidRPr="00E9117B">
          <w:rPr>
            <w:rStyle w:val="a9"/>
            <w:noProof/>
          </w:rPr>
          <w:t>11.8</w:t>
        </w:r>
        <w:r w:rsidRPr="00E9117B">
          <w:rPr>
            <w:rStyle w:val="a9"/>
            <w:rFonts w:hint="eastAsia"/>
            <w:noProof/>
          </w:rPr>
          <w:t>其他重大事件</w:t>
        </w:r>
        <w:r>
          <w:rPr>
            <w:noProof/>
            <w:webHidden/>
          </w:rPr>
          <w:tab/>
        </w:r>
        <w:r>
          <w:rPr>
            <w:noProof/>
            <w:webHidden/>
          </w:rPr>
          <w:fldChar w:fldCharType="begin"/>
        </w:r>
        <w:r>
          <w:rPr>
            <w:noProof/>
            <w:webHidden/>
          </w:rPr>
          <w:instrText xml:space="preserve"> PAGEREF _Toc35962826 \h </w:instrText>
        </w:r>
        <w:r>
          <w:rPr>
            <w:noProof/>
            <w:webHidden/>
          </w:rPr>
        </w:r>
        <w:r>
          <w:rPr>
            <w:noProof/>
            <w:webHidden/>
          </w:rPr>
          <w:fldChar w:fldCharType="separate"/>
        </w:r>
        <w:r>
          <w:rPr>
            <w:noProof/>
            <w:webHidden/>
          </w:rPr>
          <w:t>53</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827" w:history="1">
        <w:r w:rsidRPr="00E9117B">
          <w:rPr>
            <w:rStyle w:val="a9"/>
            <w:b/>
            <w:bCs/>
            <w:noProof/>
          </w:rPr>
          <w:t xml:space="preserve">§12  </w:t>
        </w:r>
        <w:r w:rsidRPr="00E9117B">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_Toc35962827 \h </w:instrText>
        </w:r>
        <w:r>
          <w:rPr>
            <w:noProof/>
            <w:webHidden/>
          </w:rPr>
        </w:r>
        <w:r>
          <w:rPr>
            <w:noProof/>
            <w:webHidden/>
          </w:rPr>
          <w:fldChar w:fldCharType="separate"/>
        </w:r>
        <w:r>
          <w:rPr>
            <w:noProof/>
            <w:webHidden/>
          </w:rPr>
          <w:t>55</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28" w:history="1">
        <w:r w:rsidRPr="00E9117B">
          <w:rPr>
            <w:rStyle w:val="a9"/>
            <w:noProof/>
          </w:rPr>
          <w:t xml:space="preserve">12.1 </w:t>
        </w:r>
        <w:r w:rsidRPr="00E9117B">
          <w:rPr>
            <w:rStyle w:val="a9"/>
            <w:rFonts w:hint="eastAsia"/>
            <w:noProof/>
          </w:rPr>
          <w:t>报告期内单一投资者持有基金份额比例达到或超过</w:t>
        </w:r>
        <w:r w:rsidRPr="00E9117B">
          <w:rPr>
            <w:rStyle w:val="a9"/>
            <w:noProof/>
          </w:rPr>
          <w:t>20%</w:t>
        </w:r>
        <w:r w:rsidRPr="00E9117B">
          <w:rPr>
            <w:rStyle w:val="a9"/>
            <w:rFonts w:hint="eastAsia"/>
            <w:noProof/>
          </w:rPr>
          <w:t>的情况</w:t>
        </w:r>
        <w:r>
          <w:rPr>
            <w:noProof/>
            <w:webHidden/>
          </w:rPr>
          <w:tab/>
        </w:r>
        <w:r>
          <w:rPr>
            <w:noProof/>
            <w:webHidden/>
          </w:rPr>
          <w:fldChar w:fldCharType="begin"/>
        </w:r>
        <w:r>
          <w:rPr>
            <w:noProof/>
            <w:webHidden/>
          </w:rPr>
          <w:instrText xml:space="preserve"> PAGEREF _Toc35962828 \h </w:instrText>
        </w:r>
        <w:r>
          <w:rPr>
            <w:noProof/>
            <w:webHidden/>
          </w:rPr>
        </w:r>
        <w:r>
          <w:rPr>
            <w:noProof/>
            <w:webHidden/>
          </w:rPr>
          <w:fldChar w:fldCharType="separate"/>
        </w:r>
        <w:r>
          <w:rPr>
            <w:noProof/>
            <w:webHidden/>
          </w:rPr>
          <w:t>55</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29" w:history="1">
        <w:r w:rsidRPr="00E9117B">
          <w:rPr>
            <w:rStyle w:val="a9"/>
            <w:noProof/>
          </w:rPr>
          <w:t xml:space="preserve">12.2 </w:t>
        </w:r>
        <w:r w:rsidRPr="00E9117B">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_Toc35962829 \h </w:instrText>
        </w:r>
        <w:r>
          <w:rPr>
            <w:noProof/>
            <w:webHidden/>
          </w:rPr>
        </w:r>
        <w:r>
          <w:rPr>
            <w:noProof/>
            <w:webHidden/>
          </w:rPr>
          <w:fldChar w:fldCharType="separate"/>
        </w:r>
        <w:r>
          <w:rPr>
            <w:noProof/>
            <w:webHidden/>
          </w:rPr>
          <w:t>56</w:t>
        </w:r>
        <w:r>
          <w:rPr>
            <w:noProof/>
            <w:webHidden/>
          </w:rPr>
          <w:fldChar w:fldCharType="end"/>
        </w:r>
      </w:hyperlink>
    </w:p>
    <w:p w:rsidR="00CC5FB9" w:rsidRDefault="00CC5FB9">
      <w:pPr>
        <w:pStyle w:val="11"/>
        <w:rPr>
          <w:rFonts w:asciiTheme="minorHAnsi" w:eastAsiaTheme="minorEastAsia" w:hAnsiTheme="minorHAnsi" w:cstheme="minorBidi"/>
          <w:noProof/>
          <w:szCs w:val="22"/>
        </w:rPr>
      </w:pPr>
      <w:hyperlink w:anchor="_Toc35962830" w:history="1">
        <w:r w:rsidRPr="00E9117B">
          <w:rPr>
            <w:rStyle w:val="a9"/>
            <w:b/>
            <w:bCs/>
            <w:noProof/>
          </w:rPr>
          <w:t>§13</w:t>
        </w:r>
        <w:r w:rsidRPr="00E9117B">
          <w:rPr>
            <w:rStyle w:val="a9"/>
            <w:rFonts w:hint="eastAsia"/>
            <w:b/>
            <w:bCs/>
            <w:noProof/>
          </w:rPr>
          <w:t>备查文件目录</w:t>
        </w:r>
        <w:r>
          <w:rPr>
            <w:noProof/>
            <w:webHidden/>
          </w:rPr>
          <w:tab/>
        </w:r>
        <w:r>
          <w:rPr>
            <w:noProof/>
            <w:webHidden/>
          </w:rPr>
          <w:fldChar w:fldCharType="begin"/>
        </w:r>
        <w:r>
          <w:rPr>
            <w:noProof/>
            <w:webHidden/>
          </w:rPr>
          <w:instrText xml:space="preserve"> PAGEREF _Toc35962830 \h </w:instrText>
        </w:r>
        <w:r>
          <w:rPr>
            <w:noProof/>
            <w:webHidden/>
          </w:rPr>
        </w:r>
        <w:r>
          <w:rPr>
            <w:noProof/>
            <w:webHidden/>
          </w:rPr>
          <w:fldChar w:fldCharType="separate"/>
        </w:r>
        <w:r>
          <w:rPr>
            <w:noProof/>
            <w:webHidden/>
          </w:rPr>
          <w:t>56</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31" w:history="1">
        <w:r w:rsidRPr="00E9117B">
          <w:rPr>
            <w:rStyle w:val="a9"/>
            <w:noProof/>
          </w:rPr>
          <w:t xml:space="preserve">13.1 </w:t>
        </w:r>
        <w:r w:rsidRPr="00E9117B">
          <w:rPr>
            <w:rStyle w:val="a9"/>
            <w:rFonts w:hint="eastAsia"/>
            <w:noProof/>
          </w:rPr>
          <w:t>备查文件目录</w:t>
        </w:r>
        <w:r>
          <w:rPr>
            <w:noProof/>
            <w:webHidden/>
          </w:rPr>
          <w:tab/>
        </w:r>
        <w:r>
          <w:rPr>
            <w:noProof/>
            <w:webHidden/>
          </w:rPr>
          <w:fldChar w:fldCharType="begin"/>
        </w:r>
        <w:r>
          <w:rPr>
            <w:noProof/>
            <w:webHidden/>
          </w:rPr>
          <w:instrText xml:space="preserve"> PAGEREF _Toc35962831 \h </w:instrText>
        </w:r>
        <w:r>
          <w:rPr>
            <w:noProof/>
            <w:webHidden/>
          </w:rPr>
        </w:r>
        <w:r>
          <w:rPr>
            <w:noProof/>
            <w:webHidden/>
          </w:rPr>
          <w:fldChar w:fldCharType="separate"/>
        </w:r>
        <w:r>
          <w:rPr>
            <w:noProof/>
            <w:webHidden/>
          </w:rPr>
          <w:t>56</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32" w:history="1">
        <w:r w:rsidRPr="00E9117B">
          <w:rPr>
            <w:rStyle w:val="a9"/>
            <w:noProof/>
          </w:rPr>
          <w:t>13.2</w:t>
        </w:r>
        <w:r w:rsidRPr="00E9117B">
          <w:rPr>
            <w:rStyle w:val="a9"/>
            <w:rFonts w:hint="eastAsia"/>
            <w:noProof/>
          </w:rPr>
          <w:t>存放地点</w:t>
        </w:r>
        <w:r>
          <w:rPr>
            <w:noProof/>
            <w:webHidden/>
          </w:rPr>
          <w:tab/>
        </w:r>
        <w:r>
          <w:rPr>
            <w:noProof/>
            <w:webHidden/>
          </w:rPr>
          <w:fldChar w:fldCharType="begin"/>
        </w:r>
        <w:r>
          <w:rPr>
            <w:noProof/>
            <w:webHidden/>
          </w:rPr>
          <w:instrText xml:space="preserve"> PAGEREF _Toc35962832 \h </w:instrText>
        </w:r>
        <w:r>
          <w:rPr>
            <w:noProof/>
            <w:webHidden/>
          </w:rPr>
        </w:r>
        <w:r>
          <w:rPr>
            <w:noProof/>
            <w:webHidden/>
          </w:rPr>
          <w:fldChar w:fldCharType="separate"/>
        </w:r>
        <w:r>
          <w:rPr>
            <w:noProof/>
            <w:webHidden/>
          </w:rPr>
          <w:t>56</w:t>
        </w:r>
        <w:r>
          <w:rPr>
            <w:noProof/>
            <w:webHidden/>
          </w:rPr>
          <w:fldChar w:fldCharType="end"/>
        </w:r>
      </w:hyperlink>
    </w:p>
    <w:p w:rsidR="00CC5FB9" w:rsidRDefault="00CC5FB9">
      <w:pPr>
        <w:pStyle w:val="22"/>
        <w:ind w:left="420"/>
        <w:rPr>
          <w:rFonts w:asciiTheme="minorHAnsi" w:eastAsiaTheme="minorEastAsia" w:hAnsiTheme="minorHAnsi" w:cstheme="minorBidi"/>
          <w:noProof/>
          <w:kern w:val="2"/>
          <w:szCs w:val="22"/>
        </w:rPr>
      </w:pPr>
      <w:hyperlink w:anchor="_Toc35962833" w:history="1">
        <w:r w:rsidRPr="00E9117B">
          <w:rPr>
            <w:rStyle w:val="a9"/>
            <w:noProof/>
          </w:rPr>
          <w:t>13.3</w:t>
        </w:r>
        <w:r w:rsidRPr="00E9117B">
          <w:rPr>
            <w:rStyle w:val="a9"/>
            <w:rFonts w:hint="eastAsia"/>
            <w:noProof/>
          </w:rPr>
          <w:t>查阅方式</w:t>
        </w:r>
        <w:r>
          <w:rPr>
            <w:noProof/>
            <w:webHidden/>
          </w:rPr>
          <w:tab/>
        </w:r>
        <w:r>
          <w:rPr>
            <w:noProof/>
            <w:webHidden/>
          </w:rPr>
          <w:fldChar w:fldCharType="begin"/>
        </w:r>
        <w:r>
          <w:rPr>
            <w:noProof/>
            <w:webHidden/>
          </w:rPr>
          <w:instrText xml:space="preserve"> PAGEREF _Toc35962833 \h </w:instrText>
        </w:r>
        <w:r>
          <w:rPr>
            <w:noProof/>
            <w:webHidden/>
          </w:rPr>
        </w:r>
        <w:r>
          <w:rPr>
            <w:noProof/>
            <w:webHidden/>
          </w:rPr>
          <w:fldChar w:fldCharType="separate"/>
        </w:r>
        <w:r>
          <w:rPr>
            <w:noProof/>
            <w:webHidden/>
          </w:rPr>
          <w:t>57</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10" w:name="_Toc225498244"/>
      <w:bookmarkStart w:id="11" w:name="_Toc361324844"/>
      <w:bookmarkStart w:id="12" w:name="_Toc35962766"/>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10"/>
      <w:bookmarkEnd w:id="11"/>
      <w:bookmarkEnd w:id="12"/>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3" w:name="_Toc361324845"/>
      <w:bookmarkStart w:id="14" w:name="_Toc35962767"/>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交银施罗德裕盈纯债债券型证券投资基金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交银裕盈纯债债券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519776</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519776</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11</w:t>
            </w:r>
            <w:r w:rsidRPr="00400137">
              <w:rPr>
                <w:sz w:val="24"/>
              </w:rPr>
              <w:t>月</w:t>
            </w:r>
            <w:r w:rsidRPr="00400137">
              <w:rPr>
                <w:sz w:val="24"/>
              </w:rPr>
              <w:t>4</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兴业银行股份有限公司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725,600,841.59</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交银裕盈纯债债券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交银裕盈纯债债券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519776</w:t>
            </w:r>
          </w:p>
        </w:tc>
        <w:tc>
          <w:tcPr>
            <w:tcW w:w="2999" w:type="dxa"/>
            <w:vAlign w:val="center"/>
          </w:tcPr>
          <w:p w:rsidR="00404CF4" w:rsidRPr="000E4C40" w:rsidRDefault="00404CF4" w:rsidP="00D959A6">
            <w:pPr>
              <w:spacing w:before="29" w:line="288" w:lineRule="auto"/>
              <w:jc w:val="left"/>
              <w:rPr>
                <w:sz w:val="24"/>
              </w:rPr>
            </w:pPr>
            <w:r w:rsidRPr="000E4C40">
              <w:rPr>
                <w:sz w:val="24"/>
              </w:rPr>
              <w:t>519777</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725,387,207.06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213,634.53</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D537DA" w:rsidRDefault="001A59F9" w:rsidP="00D537DA">
      <w:pPr>
        <w:pStyle w:val="20"/>
        <w:spacing w:before="29" w:after="0" w:line="288" w:lineRule="auto"/>
        <w:rPr>
          <w:rFonts w:ascii="Times New Roman" w:hAnsi="Times New Roman"/>
          <w:kern w:val="0"/>
          <w:szCs w:val="24"/>
        </w:rPr>
      </w:pPr>
      <w:bookmarkStart w:id="15" w:name="_Toc361324846"/>
      <w:bookmarkStart w:id="16" w:name="_Toc35962768"/>
      <w:r w:rsidRPr="00D537DA">
        <w:rPr>
          <w:rFonts w:ascii="Times New Roman" w:hAnsi="Times New Roman"/>
          <w:kern w:val="0"/>
          <w:szCs w:val="24"/>
        </w:rPr>
        <w:t xml:space="preserve">2.2 </w:t>
      </w:r>
      <w:r w:rsidRPr="00D537DA">
        <w:rPr>
          <w:rFonts w:ascii="Times New Roman" w:hAnsi="Times New Roman" w:hint="eastAsia"/>
          <w:kern w:val="0"/>
          <w:szCs w:val="24"/>
        </w:rPr>
        <w:t>基金产品说明</w:t>
      </w:r>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本基金在严格控制风险和保持资产流动性的基础上，通过积极主动的投资管理，追求基金资产的长期稳健增值，力争实现超越业绩比较基准的投资回报。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w:t>
            </w:r>
            <w:r w:rsidRPr="00400137">
              <w:rPr>
                <w:sz w:val="24"/>
              </w:rPr>
              <w:lastRenderedPageBreak/>
              <w:t>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D537DA" w:rsidRDefault="001A59F9" w:rsidP="00D537DA">
      <w:pPr>
        <w:pStyle w:val="20"/>
        <w:spacing w:before="29" w:after="0" w:line="288" w:lineRule="auto"/>
        <w:rPr>
          <w:rFonts w:ascii="Times New Roman" w:hAnsi="Times New Roman"/>
          <w:kern w:val="0"/>
          <w:szCs w:val="24"/>
        </w:rPr>
      </w:pPr>
      <w:bookmarkStart w:id="17" w:name="_Toc225498247"/>
      <w:bookmarkStart w:id="18" w:name="_Toc361324847"/>
      <w:bookmarkStart w:id="19" w:name="_Toc35962769"/>
      <w:r w:rsidRPr="00D537DA">
        <w:rPr>
          <w:rFonts w:ascii="Times New Roman" w:hAnsi="Times New Roman"/>
          <w:kern w:val="0"/>
          <w:szCs w:val="24"/>
        </w:rPr>
        <w:t xml:space="preserve">2.3 </w:t>
      </w:r>
      <w:r w:rsidRPr="00D537DA">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兴业银行股份有限公司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吴玉婷</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xywyt@cib.com.cn</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95561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021-62535823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福州市湖东路</w:t>
            </w:r>
            <w:r w:rsidRPr="00400137">
              <w:rPr>
                <w:color w:val="000000"/>
                <w:kern w:val="0"/>
                <w:sz w:val="24"/>
              </w:rPr>
              <w:t>154</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上海市银城路</w:t>
            </w:r>
            <w:r w:rsidRPr="00400137">
              <w:rPr>
                <w:color w:val="000000"/>
                <w:kern w:val="0"/>
                <w:sz w:val="24"/>
              </w:rPr>
              <w:t>167</w:t>
            </w:r>
            <w:r w:rsidRPr="00400137">
              <w:rPr>
                <w:color w:val="000000"/>
                <w:kern w:val="0"/>
                <w:sz w:val="24"/>
              </w:rPr>
              <w:t>号</w:t>
            </w:r>
            <w:r w:rsidRPr="00400137">
              <w:rPr>
                <w:color w:val="000000"/>
                <w:kern w:val="0"/>
                <w:sz w:val="24"/>
              </w:rPr>
              <w:t>4</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200041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高建平</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D537DA" w:rsidRDefault="001A59F9" w:rsidP="00D537DA">
      <w:pPr>
        <w:pStyle w:val="20"/>
        <w:spacing w:before="29" w:after="0" w:line="288" w:lineRule="auto"/>
        <w:rPr>
          <w:rFonts w:ascii="Times New Roman" w:hAnsi="Times New Roman"/>
          <w:kern w:val="0"/>
          <w:szCs w:val="24"/>
        </w:rPr>
      </w:pPr>
      <w:bookmarkStart w:id="20" w:name="_Toc225498248"/>
      <w:bookmarkStart w:id="21" w:name="_Toc361324848"/>
      <w:bookmarkStart w:id="22" w:name="_Toc35962770"/>
      <w:r w:rsidRPr="00D537DA">
        <w:rPr>
          <w:rFonts w:ascii="Times New Roman" w:hAnsi="Times New Roman"/>
          <w:kern w:val="0"/>
          <w:szCs w:val="24"/>
        </w:rPr>
        <w:t xml:space="preserve">2.4 </w:t>
      </w:r>
      <w:r w:rsidRPr="00D537DA">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537DA" w:rsidRDefault="001A59F9" w:rsidP="00D537DA">
      <w:pPr>
        <w:pStyle w:val="20"/>
        <w:spacing w:before="29" w:after="0" w:line="288" w:lineRule="auto"/>
        <w:rPr>
          <w:rFonts w:ascii="Times New Roman" w:hAnsi="Times New Roman"/>
          <w:kern w:val="0"/>
          <w:szCs w:val="24"/>
        </w:rPr>
      </w:pPr>
      <w:bookmarkStart w:id="23" w:name="_Toc225498249"/>
      <w:bookmarkStart w:id="24" w:name="_Toc361324849"/>
      <w:bookmarkStart w:id="25" w:name="_Toc35962771"/>
      <w:r w:rsidRPr="00D537DA">
        <w:rPr>
          <w:rFonts w:ascii="Times New Roman" w:hAnsi="Times New Roman"/>
          <w:kern w:val="0"/>
          <w:szCs w:val="24"/>
        </w:rPr>
        <w:t xml:space="preserve">2.5 </w:t>
      </w:r>
      <w:r w:rsidRPr="00D537DA">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194312019"/>
      <w:bookmarkStart w:id="29" w:name="_Toc193947512"/>
      <w:bookmarkStart w:id="30" w:name="_Toc3596277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6"/>
      <w:r w:rsidRPr="00F717A8">
        <w:rPr>
          <w:rFonts w:hint="eastAsia"/>
          <w:b/>
          <w:bCs/>
          <w:szCs w:val="24"/>
          <w:lang w:val="en-US"/>
        </w:rPr>
        <w:t>及利润分配情况</w:t>
      </w:r>
      <w:bookmarkEnd w:id="27"/>
      <w:bookmarkEnd w:id="30"/>
    </w:p>
    <w:p w:rsidR="00DB6EA0" w:rsidRPr="00DB6EA0" w:rsidRDefault="00DB6EA0" w:rsidP="00DB6EA0"/>
    <w:p w:rsidR="001A59F9" w:rsidRPr="00D537DA" w:rsidRDefault="001A59F9" w:rsidP="00D537DA">
      <w:pPr>
        <w:pStyle w:val="20"/>
        <w:spacing w:before="29" w:after="0" w:line="288" w:lineRule="auto"/>
        <w:rPr>
          <w:rFonts w:ascii="Times New Roman" w:hAnsi="Times New Roman"/>
          <w:kern w:val="0"/>
          <w:szCs w:val="24"/>
        </w:rPr>
      </w:pPr>
      <w:bookmarkStart w:id="31" w:name="_Toc286996129"/>
      <w:bookmarkStart w:id="32" w:name="_Toc361324851"/>
      <w:bookmarkStart w:id="33" w:name="_Toc35962773"/>
      <w:r w:rsidRPr="00D537DA">
        <w:rPr>
          <w:rFonts w:ascii="Times New Roman" w:hAnsi="Times New Roman"/>
          <w:kern w:val="0"/>
          <w:szCs w:val="24"/>
        </w:rPr>
        <w:t xml:space="preserve">3.1 </w:t>
      </w:r>
      <w:r w:rsidRPr="00D537DA">
        <w:rPr>
          <w:rFonts w:ascii="Times New Roman" w:hAnsi="Times New Roman" w:hint="eastAsia"/>
          <w:kern w:val="0"/>
          <w:szCs w:val="24"/>
        </w:rPr>
        <w:t>主要会计数据和财务指标</w:t>
      </w:r>
      <w:bookmarkEnd w:id="31"/>
      <w:bookmarkEnd w:id="32"/>
      <w:bookmarkEnd w:id="33"/>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37,958,328.90</w:t>
            </w:r>
          </w:p>
        </w:tc>
        <w:tc>
          <w:tcPr>
            <w:tcW w:w="686" w:type="pct"/>
            <w:vAlign w:val="center"/>
          </w:tcPr>
          <w:p w:rsidR="001A59F9" w:rsidRPr="005C7DCF" w:rsidRDefault="001A59F9" w:rsidP="00704789">
            <w:pPr>
              <w:spacing w:before="29" w:line="288" w:lineRule="auto"/>
              <w:jc w:val="right"/>
              <w:rPr>
                <w:szCs w:val="21"/>
              </w:rPr>
            </w:pPr>
            <w:r w:rsidRPr="005C7DCF">
              <w:rPr>
                <w:szCs w:val="21"/>
              </w:rPr>
              <w:t>28,858.51</w:t>
            </w:r>
          </w:p>
        </w:tc>
        <w:tc>
          <w:tcPr>
            <w:tcW w:w="687" w:type="pct"/>
            <w:vAlign w:val="center"/>
          </w:tcPr>
          <w:p w:rsidR="001A59F9" w:rsidRPr="005C7DCF" w:rsidRDefault="00AB54C1" w:rsidP="00704789">
            <w:pPr>
              <w:spacing w:before="29" w:line="288" w:lineRule="auto"/>
              <w:jc w:val="right"/>
              <w:rPr>
                <w:szCs w:val="21"/>
              </w:rPr>
            </w:pPr>
            <w:r w:rsidRPr="005C7DCF">
              <w:rPr>
                <w:szCs w:val="21"/>
              </w:rPr>
              <w:t>46,546,785.55</w:t>
            </w:r>
          </w:p>
        </w:tc>
        <w:tc>
          <w:tcPr>
            <w:tcW w:w="687" w:type="pct"/>
            <w:vAlign w:val="center"/>
          </w:tcPr>
          <w:p w:rsidR="001A59F9" w:rsidRPr="005C7DCF" w:rsidRDefault="00AB54C1" w:rsidP="00704789">
            <w:pPr>
              <w:spacing w:before="29" w:line="288" w:lineRule="auto"/>
              <w:jc w:val="right"/>
              <w:rPr>
                <w:szCs w:val="21"/>
              </w:rPr>
            </w:pPr>
            <w:r w:rsidRPr="005C7DCF">
              <w:rPr>
                <w:szCs w:val="21"/>
              </w:rPr>
              <w:t>53,410.99</w:t>
            </w:r>
          </w:p>
        </w:tc>
        <w:tc>
          <w:tcPr>
            <w:tcW w:w="688" w:type="pct"/>
            <w:vAlign w:val="center"/>
          </w:tcPr>
          <w:p w:rsidR="001A59F9" w:rsidRPr="005C7DCF" w:rsidRDefault="00AB54C1" w:rsidP="00704789">
            <w:pPr>
              <w:spacing w:before="29" w:line="288" w:lineRule="auto"/>
              <w:jc w:val="right"/>
              <w:rPr>
                <w:szCs w:val="21"/>
              </w:rPr>
            </w:pPr>
            <w:r w:rsidRPr="005C7DCF">
              <w:rPr>
                <w:szCs w:val="21"/>
              </w:rPr>
              <w:t>34,940,456.40</w:t>
            </w:r>
          </w:p>
        </w:tc>
        <w:tc>
          <w:tcPr>
            <w:tcW w:w="744" w:type="pct"/>
            <w:vAlign w:val="center"/>
          </w:tcPr>
          <w:p w:rsidR="001A59F9" w:rsidRPr="005C7DCF" w:rsidRDefault="00AB54C1" w:rsidP="00704789">
            <w:pPr>
              <w:spacing w:before="29" w:line="288" w:lineRule="auto"/>
              <w:jc w:val="right"/>
              <w:rPr>
                <w:szCs w:val="21"/>
              </w:rPr>
            </w:pPr>
            <w:r w:rsidRPr="005C7DCF">
              <w:rPr>
                <w:szCs w:val="21"/>
              </w:rPr>
              <w:t>489.09</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30,763,124.03</w:t>
            </w:r>
          </w:p>
        </w:tc>
        <w:tc>
          <w:tcPr>
            <w:tcW w:w="686" w:type="pct"/>
            <w:vAlign w:val="center"/>
          </w:tcPr>
          <w:p w:rsidR="001A59F9" w:rsidRPr="005C7DCF" w:rsidRDefault="001A59F9" w:rsidP="00704789">
            <w:pPr>
              <w:spacing w:before="29" w:line="288" w:lineRule="auto"/>
              <w:jc w:val="right"/>
              <w:rPr>
                <w:szCs w:val="21"/>
              </w:rPr>
            </w:pPr>
            <w:r w:rsidRPr="005C7DCF">
              <w:rPr>
                <w:szCs w:val="21"/>
              </w:rPr>
              <w:t>27,557.19</w:t>
            </w:r>
          </w:p>
        </w:tc>
        <w:tc>
          <w:tcPr>
            <w:tcW w:w="687" w:type="pct"/>
            <w:vAlign w:val="center"/>
          </w:tcPr>
          <w:p w:rsidR="001A59F9" w:rsidRPr="005C7DCF" w:rsidRDefault="00AB54C1" w:rsidP="00704789">
            <w:pPr>
              <w:spacing w:before="29" w:line="288" w:lineRule="auto"/>
              <w:jc w:val="right"/>
              <w:rPr>
                <w:szCs w:val="21"/>
              </w:rPr>
            </w:pPr>
            <w:r w:rsidRPr="005C7DCF">
              <w:rPr>
                <w:szCs w:val="21"/>
              </w:rPr>
              <w:t>75,614,625.90</w:t>
            </w:r>
          </w:p>
        </w:tc>
        <w:tc>
          <w:tcPr>
            <w:tcW w:w="687" w:type="pct"/>
            <w:vAlign w:val="center"/>
          </w:tcPr>
          <w:p w:rsidR="001A59F9" w:rsidRPr="005C7DCF" w:rsidRDefault="00AB54C1" w:rsidP="00704789">
            <w:pPr>
              <w:spacing w:before="29" w:line="288" w:lineRule="auto"/>
              <w:jc w:val="right"/>
              <w:rPr>
                <w:szCs w:val="21"/>
              </w:rPr>
            </w:pPr>
            <w:r w:rsidRPr="005C7DCF">
              <w:rPr>
                <w:szCs w:val="21"/>
              </w:rPr>
              <w:t>57,910.52</w:t>
            </w:r>
          </w:p>
        </w:tc>
        <w:tc>
          <w:tcPr>
            <w:tcW w:w="688" w:type="pct"/>
            <w:vAlign w:val="center"/>
          </w:tcPr>
          <w:p w:rsidR="001A59F9" w:rsidRPr="005C7DCF" w:rsidRDefault="00AB54C1" w:rsidP="00704789">
            <w:pPr>
              <w:spacing w:before="29" w:line="288" w:lineRule="auto"/>
              <w:jc w:val="right"/>
              <w:rPr>
                <w:szCs w:val="21"/>
              </w:rPr>
            </w:pPr>
            <w:r w:rsidRPr="005C7DCF">
              <w:rPr>
                <w:szCs w:val="21"/>
              </w:rPr>
              <w:t>16,256,657.27</w:t>
            </w:r>
          </w:p>
        </w:tc>
        <w:tc>
          <w:tcPr>
            <w:tcW w:w="744" w:type="pct"/>
            <w:vAlign w:val="center"/>
          </w:tcPr>
          <w:p w:rsidR="001A59F9" w:rsidRPr="005C7DCF" w:rsidRDefault="00AB54C1" w:rsidP="00704789">
            <w:pPr>
              <w:spacing w:before="29" w:line="288" w:lineRule="auto"/>
              <w:jc w:val="right"/>
              <w:rPr>
                <w:szCs w:val="21"/>
              </w:rPr>
            </w:pPr>
            <w:r w:rsidRPr="005C7DCF">
              <w:rPr>
                <w:szCs w:val="21"/>
              </w:rPr>
              <w:t>153.35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0.0376</w:t>
            </w:r>
          </w:p>
        </w:tc>
        <w:tc>
          <w:tcPr>
            <w:tcW w:w="686" w:type="pct"/>
            <w:vAlign w:val="center"/>
          </w:tcPr>
          <w:p w:rsidR="001A59F9" w:rsidRPr="005C7DCF" w:rsidRDefault="001A59F9" w:rsidP="00704789">
            <w:pPr>
              <w:spacing w:before="29" w:line="288" w:lineRule="auto"/>
              <w:jc w:val="right"/>
              <w:rPr>
                <w:szCs w:val="21"/>
              </w:rPr>
            </w:pPr>
            <w:r w:rsidRPr="005C7DCF">
              <w:rPr>
                <w:szCs w:val="21"/>
              </w:rPr>
              <w:t>0.0399</w:t>
            </w:r>
          </w:p>
        </w:tc>
        <w:tc>
          <w:tcPr>
            <w:tcW w:w="687" w:type="pct"/>
            <w:vAlign w:val="center"/>
          </w:tcPr>
          <w:p w:rsidR="001A59F9" w:rsidRPr="005C7DCF" w:rsidRDefault="00AB54C1" w:rsidP="00704789">
            <w:pPr>
              <w:spacing w:before="29" w:line="288" w:lineRule="auto"/>
              <w:jc w:val="right"/>
              <w:rPr>
                <w:szCs w:val="21"/>
              </w:rPr>
            </w:pPr>
            <w:r w:rsidRPr="005C7DCF">
              <w:rPr>
                <w:szCs w:val="21"/>
              </w:rPr>
              <w:t>0.0757</w:t>
            </w:r>
          </w:p>
        </w:tc>
        <w:tc>
          <w:tcPr>
            <w:tcW w:w="687" w:type="pct"/>
            <w:vAlign w:val="center"/>
          </w:tcPr>
          <w:p w:rsidR="001A59F9" w:rsidRPr="005C7DCF" w:rsidRDefault="00AB54C1" w:rsidP="00704789">
            <w:pPr>
              <w:spacing w:before="29" w:line="288" w:lineRule="auto"/>
              <w:jc w:val="right"/>
              <w:rPr>
                <w:szCs w:val="21"/>
              </w:rPr>
            </w:pPr>
            <w:r w:rsidRPr="005C7DCF">
              <w:rPr>
                <w:szCs w:val="21"/>
              </w:rPr>
              <w:t>0.0453</w:t>
            </w:r>
          </w:p>
        </w:tc>
        <w:tc>
          <w:tcPr>
            <w:tcW w:w="688" w:type="pct"/>
            <w:vAlign w:val="center"/>
          </w:tcPr>
          <w:p w:rsidR="001A59F9" w:rsidRPr="005C7DCF" w:rsidRDefault="00AB54C1" w:rsidP="00704789">
            <w:pPr>
              <w:spacing w:before="29" w:line="288" w:lineRule="auto"/>
              <w:jc w:val="right"/>
              <w:rPr>
                <w:szCs w:val="21"/>
              </w:rPr>
            </w:pPr>
            <w:r w:rsidRPr="005C7DCF">
              <w:rPr>
                <w:szCs w:val="21"/>
              </w:rPr>
              <w:t>0.0184</w:t>
            </w:r>
          </w:p>
        </w:tc>
        <w:tc>
          <w:tcPr>
            <w:tcW w:w="744" w:type="pct"/>
            <w:vAlign w:val="center"/>
          </w:tcPr>
          <w:p w:rsidR="001A59F9" w:rsidRPr="005C7DCF" w:rsidRDefault="00AB54C1" w:rsidP="00704789">
            <w:pPr>
              <w:spacing w:before="29" w:line="288" w:lineRule="auto"/>
              <w:jc w:val="right"/>
              <w:rPr>
                <w:szCs w:val="21"/>
              </w:rPr>
            </w:pPr>
            <w:r w:rsidRPr="005C7DCF">
              <w:rPr>
                <w:szCs w:val="21"/>
              </w:rPr>
              <w:t>0.0112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3.53%</w:t>
            </w:r>
          </w:p>
        </w:tc>
        <w:tc>
          <w:tcPr>
            <w:tcW w:w="686" w:type="pct"/>
            <w:vAlign w:val="center"/>
          </w:tcPr>
          <w:p w:rsidR="001A59F9" w:rsidRPr="005C7DCF" w:rsidRDefault="001A59F9" w:rsidP="00704789">
            <w:pPr>
              <w:spacing w:before="29" w:line="288" w:lineRule="auto"/>
              <w:jc w:val="right"/>
              <w:rPr>
                <w:szCs w:val="21"/>
              </w:rPr>
            </w:pPr>
            <w:r w:rsidRPr="005C7DCF">
              <w:rPr>
                <w:szCs w:val="21"/>
              </w:rPr>
              <w:t>3.58%</w:t>
            </w:r>
          </w:p>
        </w:tc>
        <w:tc>
          <w:tcPr>
            <w:tcW w:w="687" w:type="pct"/>
            <w:vAlign w:val="center"/>
          </w:tcPr>
          <w:p w:rsidR="001A59F9" w:rsidRPr="005C7DCF" w:rsidRDefault="00AB54C1" w:rsidP="00704789">
            <w:pPr>
              <w:spacing w:before="29" w:line="288" w:lineRule="auto"/>
              <w:jc w:val="right"/>
              <w:rPr>
                <w:szCs w:val="21"/>
              </w:rPr>
            </w:pPr>
            <w:r w:rsidRPr="005C7DCF">
              <w:rPr>
                <w:szCs w:val="21"/>
              </w:rPr>
              <w:t>7.14%</w:t>
            </w:r>
          </w:p>
        </w:tc>
        <w:tc>
          <w:tcPr>
            <w:tcW w:w="687" w:type="pct"/>
            <w:vAlign w:val="center"/>
          </w:tcPr>
          <w:p w:rsidR="001A59F9" w:rsidRPr="005C7DCF" w:rsidRDefault="00AB54C1" w:rsidP="00704789">
            <w:pPr>
              <w:spacing w:before="29" w:line="288" w:lineRule="auto"/>
              <w:jc w:val="right"/>
              <w:rPr>
                <w:szCs w:val="21"/>
              </w:rPr>
            </w:pPr>
            <w:r w:rsidRPr="005C7DCF">
              <w:rPr>
                <w:szCs w:val="21"/>
              </w:rPr>
              <w:t>4.17%</w:t>
            </w:r>
          </w:p>
        </w:tc>
        <w:tc>
          <w:tcPr>
            <w:tcW w:w="688" w:type="pct"/>
            <w:vAlign w:val="center"/>
          </w:tcPr>
          <w:p w:rsidR="001A59F9" w:rsidRPr="005C7DCF" w:rsidRDefault="00AB54C1" w:rsidP="00704789">
            <w:pPr>
              <w:spacing w:before="29" w:line="288" w:lineRule="auto"/>
              <w:jc w:val="right"/>
              <w:rPr>
                <w:szCs w:val="21"/>
              </w:rPr>
            </w:pPr>
            <w:r w:rsidRPr="005C7DCF">
              <w:rPr>
                <w:szCs w:val="21"/>
              </w:rPr>
              <w:t>1.81%</w:t>
            </w:r>
          </w:p>
        </w:tc>
        <w:tc>
          <w:tcPr>
            <w:tcW w:w="744" w:type="pct"/>
            <w:vAlign w:val="center"/>
          </w:tcPr>
          <w:p w:rsidR="001A59F9" w:rsidRPr="005C7DCF" w:rsidRDefault="00AB54C1" w:rsidP="00704789">
            <w:pPr>
              <w:spacing w:before="29" w:line="288" w:lineRule="auto"/>
              <w:jc w:val="right"/>
              <w:rPr>
                <w:szCs w:val="21"/>
              </w:rPr>
            </w:pPr>
            <w:r w:rsidRPr="005C7DCF">
              <w:rPr>
                <w:szCs w:val="21"/>
              </w:rPr>
              <w:t>1.11%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3.60%</w:t>
            </w:r>
          </w:p>
        </w:tc>
        <w:tc>
          <w:tcPr>
            <w:tcW w:w="686" w:type="pct"/>
            <w:vAlign w:val="center"/>
          </w:tcPr>
          <w:p w:rsidR="001A59F9" w:rsidRPr="005C7DCF" w:rsidRDefault="001A59F9" w:rsidP="00704789">
            <w:pPr>
              <w:spacing w:before="29" w:line="288" w:lineRule="auto"/>
              <w:jc w:val="right"/>
              <w:rPr>
                <w:szCs w:val="21"/>
              </w:rPr>
            </w:pPr>
            <w:r w:rsidRPr="005C7DCF">
              <w:rPr>
                <w:szCs w:val="21"/>
              </w:rPr>
              <w:t>3.16%</w:t>
            </w:r>
          </w:p>
        </w:tc>
        <w:tc>
          <w:tcPr>
            <w:tcW w:w="687" w:type="pct"/>
            <w:vAlign w:val="center"/>
          </w:tcPr>
          <w:p w:rsidR="001A59F9" w:rsidRPr="005C7DCF" w:rsidRDefault="00AB54C1" w:rsidP="00704789">
            <w:pPr>
              <w:spacing w:before="29" w:line="288" w:lineRule="auto"/>
              <w:jc w:val="right"/>
              <w:rPr>
                <w:szCs w:val="21"/>
              </w:rPr>
            </w:pPr>
            <w:r w:rsidRPr="005C7DCF">
              <w:rPr>
                <w:szCs w:val="21"/>
              </w:rPr>
              <w:t>7.35%</w:t>
            </w:r>
          </w:p>
        </w:tc>
        <w:tc>
          <w:tcPr>
            <w:tcW w:w="687" w:type="pct"/>
            <w:vAlign w:val="center"/>
          </w:tcPr>
          <w:p w:rsidR="001A59F9" w:rsidRPr="005C7DCF" w:rsidRDefault="00AB54C1" w:rsidP="00704789">
            <w:pPr>
              <w:spacing w:before="29" w:line="288" w:lineRule="auto"/>
              <w:jc w:val="right"/>
              <w:rPr>
                <w:szCs w:val="21"/>
              </w:rPr>
            </w:pPr>
            <w:r w:rsidRPr="005C7DCF">
              <w:rPr>
                <w:szCs w:val="21"/>
              </w:rPr>
              <w:t>8.46%</w:t>
            </w:r>
          </w:p>
        </w:tc>
        <w:tc>
          <w:tcPr>
            <w:tcW w:w="688" w:type="pct"/>
            <w:vAlign w:val="center"/>
          </w:tcPr>
          <w:p w:rsidR="001A59F9" w:rsidRPr="005C7DCF" w:rsidRDefault="00AB54C1" w:rsidP="00704789">
            <w:pPr>
              <w:spacing w:before="29" w:line="288" w:lineRule="auto"/>
              <w:jc w:val="right"/>
              <w:rPr>
                <w:szCs w:val="21"/>
              </w:rPr>
            </w:pPr>
            <w:r w:rsidRPr="005C7DCF">
              <w:rPr>
                <w:szCs w:val="21"/>
              </w:rPr>
              <w:t>1.49%</w:t>
            </w:r>
          </w:p>
        </w:tc>
        <w:tc>
          <w:tcPr>
            <w:tcW w:w="744" w:type="pct"/>
            <w:vAlign w:val="center"/>
          </w:tcPr>
          <w:p w:rsidR="001A59F9" w:rsidRPr="005C7DCF" w:rsidRDefault="00AB54C1" w:rsidP="00704789">
            <w:pPr>
              <w:spacing w:before="29" w:line="288" w:lineRule="auto"/>
              <w:jc w:val="right"/>
              <w:rPr>
                <w:szCs w:val="21"/>
              </w:rPr>
            </w:pPr>
            <w:r w:rsidRPr="005C7DCF">
              <w:rPr>
                <w:szCs w:val="21"/>
              </w:rPr>
              <w:t>1.09%</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交银裕盈纯债债券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交银裕盈纯债债券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交银裕盈纯债债券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交银裕盈纯债债券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交银裕盈纯债债券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交银裕盈纯债债券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60,688,722.41</w:t>
            </w:r>
          </w:p>
        </w:tc>
        <w:tc>
          <w:tcPr>
            <w:tcW w:w="687" w:type="pct"/>
            <w:vAlign w:val="center"/>
          </w:tcPr>
          <w:p w:rsidR="001A59F9" w:rsidRPr="005C7DCF" w:rsidRDefault="001A59F9" w:rsidP="0078762A">
            <w:pPr>
              <w:spacing w:before="29" w:line="288" w:lineRule="auto"/>
              <w:jc w:val="right"/>
              <w:rPr>
                <w:szCs w:val="21"/>
              </w:rPr>
            </w:pPr>
            <w:r w:rsidRPr="005C7DCF">
              <w:rPr>
                <w:szCs w:val="21"/>
              </w:rPr>
              <w:t>29,215.57</w:t>
            </w:r>
          </w:p>
        </w:tc>
        <w:tc>
          <w:tcPr>
            <w:tcW w:w="688" w:type="pct"/>
            <w:vAlign w:val="center"/>
          </w:tcPr>
          <w:p w:rsidR="001A59F9" w:rsidRPr="005C7DCF" w:rsidRDefault="00AB54C1" w:rsidP="0078762A">
            <w:pPr>
              <w:spacing w:before="29" w:line="288" w:lineRule="auto"/>
              <w:jc w:val="right"/>
              <w:rPr>
                <w:szCs w:val="21"/>
              </w:rPr>
            </w:pPr>
            <w:r w:rsidRPr="005C7DCF">
              <w:rPr>
                <w:szCs w:val="21"/>
              </w:rPr>
              <w:t>40,287,118.32</w:t>
            </w:r>
          </w:p>
        </w:tc>
        <w:tc>
          <w:tcPr>
            <w:tcW w:w="688" w:type="pct"/>
            <w:vAlign w:val="center"/>
          </w:tcPr>
          <w:p w:rsidR="001A59F9" w:rsidRPr="005C7DCF" w:rsidRDefault="00AB54C1" w:rsidP="0078762A">
            <w:pPr>
              <w:spacing w:before="29" w:line="288" w:lineRule="auto"/>
              <w:jc w:val="right"/>
              <w:rPr>
                <w:szCs w:val="21"/>
              </w:rPr>
            </w:pPr>
            <w:r w:rsidRPr="005C7DCF">
              <w:rPr>
                <w:szCs w:val="21"/>
              </w:rPr>
              <w:t>182,209.09</w:t>
            </w:r>
          </w:p>
        </w:tc>
        <w:tc>
          <w:tcPr>
            <w:tcW w:w="684" w:type="pct"/>
            <w:vAlign w:val="center"/>
          </w:tcPr>
          <w:p w:rsidR="001A59F9" w:rsidRPr="005C7DCF" w:rsidRDefault="00AB54C1" w:rsidP="0078762A">
            <w:pPr>
              <w:spacing w:before="29" w:line="288" w:lineRule="auto"/>
              <w:jc w:val="right"/>
              <w:rPr>
                <w:szCs w:val="21"/>
              </w:rPr>
            </w:pPr>
            <w:r w:rsidRPr="005C7DCF">
              <w:rPr>
                <w:szCs w:val="21"/>
              </w:rPr>
              <w:t>20,566,307.88</w:t>
            </w:r>
          </w:p>
        </w:tc>
        <w:tc>
          <w:tcPr>
            <w:tcW w:w="744" w:type="pct"/>
            <w:vAlign w:val="center"/>
          </w:tcPr>
          <w:p w:rsidR="001A59F9" w:rsidRPr="005C7DCF" w:rsidRDefault="00AB54C1" w:rsidP="0078762A">
            <w:pPr>
              <w:spacing w:before="29" w:line="288" w:lineRule="auto"/>
              <w:jc w:val="right"/>
              <w:rPr>
                <w:szCs w:val="21"/>
              </w:rPr>
            </w:pPr>
            <w:r w:rsidRPr="005C7DCF">
              <w:rPr>
                <w:szCs w:val="21"/>
              </w:rPr>
              <w:t>217.68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0.0837</w:t>
            </w:r>
          </w:p>
        </w:tc>
        <w:tc>
          <w:tcPr>
            <w:tcW w:w="687" w:type="pct"/>
            <w:vAlign w:val="center"/>
          </w:tcPr>
          <w:p w:rsidR="001A59F9" w:rsidRPr="005C7DCF" w:rsidRDefault="001A59F9" w:rsidP="0078762A">
            <w:pPr>
              <w:spacing w:before="29" w:line="288" w:lineRule="auto"/>
              <w:jc w:val="right"/>
              <w:rPr>
                <w:szCs w:val="21"/>
              </w:rPr>
            </w:pPr>
            <w:r w:rsidRPr="005C7DCF">
              <w:rPr>
                <w:szCs w:val="21"/>
              </w:rPr>
              <w:t>0.1368</w:t>
            </w:r>
          </w:p>
        </w:tc>
        <w:tc>
          <w:tcPr>
            <w:tcW w:w="688" w:type="pct"/>
            <w:vAlign w:val="center"/>
          </w:tcPr>
          <w:p w:rsidR="001A59F9" w:rsidRPr="005C7DCF" w:rsidRDefault="00AB54C1" w:rsidP="0078762A">
            <w:pPr>
              <w:spacing w:before="29" w:line="288" w:lineRule="auto"/>
              <w:jc w:val="right"/>
              <w:rPr>
                <w:szCs w:val="21"/>
              </w:rPr>
            </w:pPr>
            <w:r w:rsidRPr="005C7DCF">
              <w:rPr>
                <w:szCs w:val="21"/>
              </w:rPr>
              <w:t>0.040</w:t>
            </w:r>
          </w:p>
        </w:tc>
        <w:tc>
          <w:tcPr>
            <w:tcW w:w="688" w:type="pct"/>
            <w:vAlign w:val="center"/>
          </w:tcPr>
          <w:p w:rsidR="001A59F9" w:rsidRPr="005C7DCF" w:rsidRDefault="00AB54C1" w:rsidP="0078762A">
            <w:pPr>
              <w:spacing w:before="29" w:line="288" w:lineRule="auto"/>
              <w:jc w:val="right"/>
              <w:rPr>
                <w:szCs w:val="21"/>
              </w:rPr>
            </w:pPr>
            <w:r w:rsidRPr="005C7DCF">
              <w:rPr>
                <w:szCs w:val="21"/>
              </w:rPr>
              <w:t>0.095</w:t>
            </w:r>
          </w:p>
        </w:tc>
        <w:tc>
          <w:tcPr>
            <w:tcW w:w="684" w:type="pct"/>
            <w:vAlign w:val="center"/>
          </w:tcPr>
          <w:p w:rsidR="001A59F9" w:rsidRPr="005C7DCF" w:rsidRDefault="00AB54C1" w:rsidP="0078762A">
            <w:pPr>
              <w:spacing w:before="29" w:line="288" w:lineRule="auto"/>
              <w:jc w:val="right"/>
              <w:rPr>
                <w:szCs w:val="21"/>
              </w:rPr>
            </w:pPr>
            <w:r w:rsidRPr="005C7DCF">
              <w:rPr>
                <w:szCs w:val="21"/>
              </w:rPr>
              <w:t>0.021</w:t>
            </w:r>
          </w:p>
        </w:tc>
        <w:tc>
          <w:tcPr>
            <w:tcW w:w="744" w:type="pct"/>
            <w:vAlign w:val="center"/>
          </w:tcPr>
          <w:p w:rsidR="001A59F9" w:rsidRPr="005C7DCF" w:rsidRDefault="00AB54C1" w:rsidP="0078762A">
            <w:pPr>
              <w:spacing w:before="29" w:line="288" w:lineRule="auto"/>
              <w:jc w:val="right"/>
              <w:rPr>
                <w:szCs w:val="21"/>
              </w:rPr>
            </w:pPr>
            <w:r w:rsidRPr="005C7DCF">
              <w:rPr>
                <w:szCs w:val="21"/>
              </w:rPr>
              <w:t>0.016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786,075,929.47</w:t>
            </w:r>
          </w:p>
        </w:tc>
        <w:tc>
          <w:tcPr>
            <w:tcW w:w="687" w:type="pct"/>
            <w:vAlign w:val="center"/>
          </w:tcPr>
          <w:p w:rsidR="001A59F9" w:rsidRPr="005C7DCF" w:rsidRDefault="001A59F9" w:rsidP="0078762A">
            <w:pPr>
              <w:spacing w:before="29" w:line="288" w:lineRule="auto"/>
              <w:jc w:val="right"/>
              <w:rPr>
                <w:szCs w:val="21"/>
              </w:rPr>
            </w:pPr>
            <w:r w:rsidRPr="005C7DCF">
              <w:rPr>
                <w:szCs w:val="21"/>
              </w:rPr>
              <w:t>242,850.10</w:t>
            </w:r>
          </w:p>
        </w:tc>
        <w:tc>
          <w:tcPr>
            <w:tcW w:w="688" w:type="pct"/>
            <w:vAlign w:val="center"/>
          </w:tcPr>
          <w:p w:rsidR="001A59F9" w:rsidRPr="005C7DCF" w:rsidRDefault="00AB54C1" w:rsidP="0078762A">
            <w:pPr>
              <w:spacing w:before="29" w:line="288" w:lineRule="auto"/>
              <w:jc w:val="right"/>
              <w:rPr>
                <w:szCs w:val="21"/>
              </w:rPr>
            </w:pPr>
            <w:r w:rsidRPr="005C7DCF">
              <w:rPr>
                <w:szCs w:val="21"/>
              </w:rPr>
              <w:t>1,048,677,482.30</w:t>
            </w:r>
          </w:p>
        </w:tc>
        <w:tc>
          <w:tcPr>
            <w:tcW w:w="688" w:type="pct"/>
            <w:vAlign w:val="center"/>
          </w:tcPr>
          <w:p w:rsidR="001A59F9" w:rsidRPr="005C7DCF" w:rsidRDefault="00AB54C1" w:rsidP="0078762A">
            <w:pPr>
              <w:spacing w:before="29" w:line="288" w:lineRule="auto"/>
              <w:jc w:val="right"/>
              <w:rPr>
                <w:szCs w:val="21"/>
              </w:rPr>
            </w:pPr>
            <w:r w:rsidRPr="005C7DCF">
              <w:rPr>
                <w:szCs w:val="21"/>
              </w:rPr>
              <w:t>2,106,361.78</w:t>
            </w:r>
          </w:p>
        </w:tc>
        <w:tc>
          <w:tcPr>
            <w:tcW w:w="684" w:type="pct"/>
            <w:vAlign w:val="center"/>
          </w:tcPr>
          <w:p w:rsidR="001A59F9" w:rsidRPr="005C7DCF" w:rsidRDefault="00AB54C1" w:rsidP="0078762A">
            <w:pPr>
              <w:spacing w:before="29" w:line="288" w:lineRule="auto"/>
              <w:jc w:val="right"/>
              <w:rPr>
                <w:szCs w:val="21"/>
              </w:rPr>
            </w:pPr>
            <w:r w:rsidRPr="005C7DCF">
              <w:rPr>
                <w:szCs w:val="21"/>
              </w:rPr>
              <w:t>1,017,395,150.42</w:t>
            </w:r>
          </w:p>
        </w:tc>
        <w:tc>
          <w:tcPr>
            <w:tcW w:w="744" w:type="pct"/>
            <w:vAlign w:val="center"/>
          </w:tcPr>
          <w:p w:rsidR="001A59F9" w:rsidRPr="005C7DCF" w:rsidRDefault="00AB54C1" w:rsidP="0078762A">
            <w:pPr>
              <w:spacing w:before="29" w:line="288" w:lineRule="auto"/>
              <w:jc w:val="right"/>
              <w:rPr>
                <w:szCs w:val="21"/>
              </w:rPr>
            </w:pPr>
            <w:r w:rsidRPr="005C7DCF">
              <w:rPr>
                <w:szCs w:val="21"/>
              </w:rPr>
              <w:t>13,549.58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1.0837</w:t>
            </w:r>
          </w:p>
        </w:tc>
        <w:tc>
          <w:tcPr>
            <w:tcW w:w="687" w:type="pct"/>
            <w:vAlign w:val="center"/>
          </w:tcPr>
          <w:p w:rsidR="001A59F9" w:rsidRPr="005C7DCF" w:rsidRDefault="001A59F9" w:rsidP="0078762A">
            <w:pPr>
              <w:spacing w:before="29" w:line="288" w:lineRule="auto"/>
              <w:jc w:val="right"/>
              <w:rPr>
                <w:szCs w:val="21"/>
              </w:rPr>
            </w:pPr>
            <w:r w:rsidRPr="005C7DCF">
              <w:rPr>
                <w:szCs w:val="21"/>
              </w:rPr>
              <w:t>1.1368</w:t>
            </w:r>
          </w:p>
        </w:tc>
        <w:tc>
          <w:tcPr>
            <w:tcW w:w="688" w:type="pct"/>
            <w:vAlign w:val="center"/>
          </w:tcPr>
          <w:p w:rsidR="001A59F9" w:rsidRPr="005C7DCF" w:rsidRDefault="00AB54C1" w:rsidP="0078762A">
            <w:pPr>
              <w:spacing w:before="29" w:line="288" w:lineRule="auto"/>
              <w:jc w:val="right"/>
              <w:rPr>
                <w:szCs w:val="21"/>
              </w:rPr>
            </w:pPr>
            <w:r w:rsidRPr="005C7DCF">
              <w:rPr>
                <w:szCs w:val="21"/>
              </w:rPr>
              <w:t>1.046</w:t>
            </w:r>
          </w:p>
        </w:tc>
        <w:tc>
          <w:tcPr>
            <w:tcW w:w="688" w:type="pct"/>
            <w:vAlign w:val="center"/>
          </w:tcPr>
          <w:p w:rsidR="001A59F9" w:rsidRPr="005C7DCF" w:rsidRDefault="00AB54C1" w:rsidP="0078762A">
            <w:pPr>
              <w:spacing w:before="29" w:line="288" w:lineRule="auto"/>
              <w:jc w:val="right"/>
              <w:rPr>
                <w:szCs w:val="21"/>
              </w:rPr>
            </w:pPr>
            <w:r w:rsidRPr="005C7DCF">
              <w:rPr>
                <w:szCs w:val="21"/>
              </w:rPr>
              <w:t>1.102</w:t>
            </w:r>
          </w:p>
        </w:tc>
        <w:tc>
          <w:tcPr>
            <w:tcW w:w="684" w:type="pct"/>
            <w:vAlign w:val="center"/>
          </w:tcPr>
          <w:p w:rsidR="001A59F9" w:rsidRPr="005C7DCF" w:rsidRDefault="00AB54C1" w:rsidP="0078762A">
            <w:pPr>
              <w:spacing w:before="29" w:line="288" w:lineRule="auto"/>
              <w:jc w:val="right"/>
              <w:rPr>
                <w:szCs w:val="21"/>
              </w:rPr>
            </w:pPr>
            <w:r w:rsidRPr="005C7DCF">
              <w:rPr>
                <w:szCs w:val="21"/>
              </w:rPr>
              <w:t>1.021</w:t>
            </w:r>
          </w:p>
        </w:tc>
        <w:tc>
          <w:tcPr>
            <w:tcW w:w="744" w:type="pct"/>
            <w:vAlign w:val="center"/>
          </w:tcPr>
          <w:p w:rsidR="001A59F9" w:rsidRPr="005C7DCF" w:rsidRDefault="00AB54C1" w:rsidP="0078762A">
            <w:pPr>
              <w:spacing w:before="29" w:line="288" w:lineRule="auto"/>
              <w:jc w:val="right"/>
              <w:rPr>
                <w:szCs w:val="21"/>
              </w:rPr>
            </w:pPr>
            <w:r w:rsidRPr="005C7DCF">
              <w:rPr>
                <w:szCs w:val="21"/>
              </w:rPr>
              <w:t>1.016</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交银裕盈纯债债券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交银裕盈纯债债券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交银裕盈纯债债券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交银裕盈纯债债券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交银裕盈纯债债券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交银裕盈纯债债券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13.56%</w:t>
            </w:r>
          </w:p>
        </w:tc>
        <w:tc>
          <w:tcPr>
            <w:tcW w:w="687" w:type="pct"/>
            <w:vAlign w:val="center"/>
          </w:tcPr>
          <w:p w:rsidR="001A59F9" w:rsidRPr="005C7DCF" w:rsidRDefault="001A59F9" w:rsidP="00704789">
            <w:pPr>
              <w:spacing w:before="29" w:line="288" w:lineRule="auto"/>
              <w:jc w:val="right"/>
              <w:rPr>
                <w:szCs w:val="21"/>
              </w:rPr>
            </w:pPr>
            <w:r w:rsidRPr="005C7DCF">
              <w:rPr>
                <w:szCs w:val="21"/>
              </w:rPr>
              <w:t>13.68%</w:t>
            </w:r>
          </w:p>
        </w:tc>
        <w:tc>
          <w:tcPr>
            <w:tcW w:w="687" w:type="pct"/>
            <w:vAlign w:val="center"/>
          </w:tcPr>
          <w:p w:rsidR="001A59F9" w:rsidRPr="005C7DCF" w:rsidRDefault="00AB54C1" w:rsidP="00704789">
            <w:pPr>
              <w:spacing w:before="29" w:line="288" w:lineRule="auto"/>
              <w:jc w:val="right"/>
              <w:rPr>
                <w:szCs w:val="21"/>
              </w:rPr>
            </w:pPr>
            <w:r w:rsidRPr="005C7DCF">
              <w:rPr>
                <w:szCs w:val="21"/>
              </w:rPr>
              <w:t>9.60%</w:t>
            </w:r>
          </w:p>
        </w:tc>
        <w:tc>
          <w:tcPr>
            <w:tcW w:w="688" w:type="pct"/>
            <w:vAlign w:val="center"/>
          </w:tcPr>
          <w:p w:rsidR="001A59F9" w:rsidRPr="005C7DCF" w:rsidRDefault="00AB54C1" w:rsidP="00704789">
            <w:pPr>
              <w:spacing w:before="29" w:line="288" w:lineRule="auto"/>
              <w:jc w:val="right"/>
              <w:rPr>
                <w:szCs w:val="21"/>
              </w:rPr>
            </w:pPr>
            <w:r w:rsidRPr="005C7DCF">
              <w:rPr>
                <w:szCs w:val="21"/>
              </w:rPr>
              <w:t>10.20%</w:t>
            </w:r>
          </w:p>
        </w:tc>
        <w:tc>
          <w:tcPr>
            <w:tcW w:w="687" w:type="pct"/>
            <w:vAlign w:val="center"/>
          </w:tcPr>
          <w:p w:rsidR="001A59F9" w:rsidRPr="005C7DCF" w:rsidRDefault="00AB54C1" w:rsidP="00704789">
            <w:pPr>
              <w:spacing w:before="29" w:line="288" w:lineRule="auto"/>
              <w:jc w:val="right"/>
              <w:rPr>
                <w:szCs w:val="21"/>
              </w:rPr>
            </w:pPr>
            <w:r w:rsidRPr="005C7DCF">
              <w:rPr>
                <w:szCs w:val="21"/>
              </w:rPr>
              <w:t>2.10%</w:t>
            </w:r>
          </w:p>
        </w:tc>
        <w:tc>
          <w:tcPr>
            <w:tcW w:w="743" w:type="pct"/>
            <w:vAlign w:val="center"/>
          </w:tcPr>
          <w:p w:rsidR="001A59F9" w:rsidRPr="005C7DCF" w:rsidRDefault="00AB54C1" w:rsidP="00704789">
            <w:pPr>
              <w:spacing w:before="29" w:line="288" w:lineRule="auto"/>
              <w:jc w:val="right"/>
              <w:rPr>
                <w:szCs w:val="21"/>
              </w:rPr>
            </w:pPr>
            <w:r w:rsidRPr="005C7DCF">
              <w:rPr>
                <w:szCs w:val="21"/>
              </w:rPr>
              <w:t>1.60%</w:t>
            </w:r>
          </w:p>
        </w:tc>
      </w:tr>
    </w:tbl>
    <w:p w:rsidR="00E92FD2" w:rsidRDefault="00D0500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D537DA" w:rsidRDefault="001A59F9" w:rsidP="00D537DA">
      <w:pPr>
        <w:pStyle w:val="20"/>
        <w:spacing w:before="29" w:after="0" w:line="288" w:lineRule="auto"/>
        <w:rPr>
          <w:rFonts w:ascii="Times New Roman" w:hAnsi="Times New Roman"/>
          <w:kern w:val="0"/>
          <w:szCs w:val="24"/>
        </w:rPr>
      </w:pPr>
      <w:bookmarkStart w:id="34" w:name="_Toc225498252"/>
      <w:bookmarkStart w:id="35" w:name="_Toc361324852"/>
      <w:bookmarkStart w:id="36" w:name="_Toc35962774"/>
      <w:r w:rsidRPr="00D537DA">
        <w:rPr>
          <w:rFonts w:ascii="Times New Roman" w:hAnsi="Times New Roman"/>
          <w:kern w:val="0"/>
          <w:szCs w:val="24"/>
        </w:rPr>
        <w:t xml:space="preserve">3.2 </w:t>
      </w:r>
      <w:r w:rsidRPr="00D537DA">
        <w:rPr>
          <w:rFonts w:ascii="Times New Roman" w:hAnsi="Times New Roman" w:hint="eastAsia"/>
          <w:kern w:val="0"/>
          <w:szCs w:val="24"/>
        </w:rPr>
        <w:t>基金净值表现</w:t>
      </w:r>
      <w:bookmarkEnd w:id="34"/>
      <w:bookmarkEnd w:id="35"/>
      <w:bookmarkEnd w:id="36"/>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交银裕盈纯债债券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E92FD2">
        <w:tc>
          <w:tcPr>
            <w:tcW w:w="1286" w:type="dxa"/>
            <w:vAlign w:val="center"/>
          </w:tcPr>
          <w:p w:rsidR="00E92FD2" w:rsidRDefault="00D05009">
            <w:pPr>
              <w:jc w:val="left"/>
            </w:pPr>
            <w:r>
              <w:rPr>
                <w:color w:val="000000"/>
                <w:sz w:val="24"/>
              </w:rPr>
              <w:t>过去三个月</w:t>
            </w:r>
          </w:p>
        </w:tc>
        <w:tc>
          <w:tcPr>
            <w:tcW w:w="1286" w:type="dxa"/>
            <w:vAlign w:val="center"/>
          </w:tcPr>
          <w:p w:rsidR="00E92FD2" w:rsidRDefault="00D05009">
            <w:pPr>
              <w:jc w:val="center"/>
            </w:pPr>
            <w:r>
              <w:rPr>
                <w:color w:val="000000"/>
                <w:sz w:val="24"/>
              </w:rPr>
              <w:t>0.73%</w:t>
            </w:r>
          </w:p>
        </w:tc>
        <w:tc>
          <w:tcPr>
            <w:tcW w:w="1286" w:type="dxa"/>
            <w:vAlign w:val="center"/>
          </w:tcPr>
          <w:p w:rsidR="00E92FD2" w:rsidRDefault="00D05009">
            <w:pPr>
              <w:jc w:val="center"/>
            </w:pPr>
            <w:r>
              <w:rPr>
                <w:color w:val="000000"/>
                <w:sz w:val="24"/>
              </w:rPr>
              <w:t>0.02%</w:t>
            </w:r>
          </w:p>
        </w:tc>
        <w:tc>
          <w:tcPr>
            <w:tcW w:w="1285" w:type="dxa"/>
            <w:vAlign w:val="center"/>
          </w:tcPr>
          <w:p w:rsidR="00E92FD2" w:rsidRDefault="00D05009">
            <w:pPr>
              <w:jc w:val="center"/>
            </w:pPr>
            <w:r>
              <w:rPr>
                <w:color w:val="000000"/>
                <w:sz w:val="24"/>
              </w:rPr>
              <w:t>0.62%</w:t>
            </w:r>
          </w:p>
        </w:tc>
        <w:tc>
          <w:tcPr>
            <w:tcW w:w="1285" w:type="dxa"/>
            <w:vAlign w:val="center"/>
          </w:tcPr>
          <w:p w:rsidR="00E92FD2" w:rsidRDefault="00D05009">
            <w:pPr>
              <w:jc w:val="center"/>
            </w:pPr>
            <w:r>
              <w:rPr>
                <w:color w:val="000000"/>
                <w:sz w:val="24"/>
              </w:rPr>
              <w:t>0.04%</w:t>
            </w:r>
          </w:p>
        </w:tc>
        <w:tc>
          <w:tcPr>
            <w:tcW w:w="1285" w:type="dxa"/>
            <w:vAlign w:val="center"/>
          </w:tcPr>
          <w:p w:rsidR="00E92FD2" w:rsidRDefault="00D05009">
            <w:pPr>
              <w:jc w:val="center"/>
            </w:pPr>
            <w:r>
              <w:rPr>
                <w:color w:val="000000"/>
                <w:sz w:val="24"/>
              </w:rPr>
              <w:t>0.11%</w:t>
            </w:r>
          </w:p>
        </w:tc>
        <w:tc>
          <w:tcPr>
            <w:tcW w:w="1285" w:type="dxa"/>
            <w:vAlign w:val="center"/>
          </w:tcPr>
          <w:p w:rsidR="00E92FD2" w:rsidRDefault="00D05009">
            <w:pPr>
              <w:jc w:val="center"/>
            </w:pPr>
            <w:r>
              <w:rPr>
                <w:color w:val="000000"/>
                <w:sz w:val="24"/>
              </w:rPr>
              <w:t>-0.02%</w:t>
            </w:r>
          </w:p>
        </w:tc>
      </w:tr>
      <w:tr w:rsidR="00E92FD2">
        <w:tc>
          <w:tcPr>
            <w:tcW w:w="1286" w:type="dxa"/>
            <w:vAlign w:val="center"/>
          </w:tcPr>
          <w:p w:rsidR="00E92FD2" w:rsidRDefault="00D05009">
            <w:pPr>
              <w:jc w:val="left"/>
            </w:pPr>
            <w:r>
              <w:rPr>
                <w:color w:val="000000"/>
                <w:sz w:val="24"/>
              </w:rPr>
              <w:t>过去六个月</w:t>
            </w:r>
          </w:p>
        </w:tc>
        <w:tc>
          <w:tcPr>
            <w:tcW w:w="1286" w:type="dxa"/>
            <w:vAlign w:val="center"/>
          </w:tcPr>
          <w:p w:rsidR="00E92FD2" w:rsidRDefault="00D05009">
            <w:pPr>
              <w:jc w:val="center"/>
            </w:pPr>
            <w:r>
              <w:rPr>
                <w:color w:val="000000"/>
                <w:sz w:val="24"/>
              </w:rPr>
              <w:t>1.66%</w:t>
            </w:r>
          </w:p>
        </w:tc>
        <w:tc>
          <w:tcPr>
            <w:tcW w:w="1286" w:type="dxa"/>
            <w:vAlign w:val="center"/>
          </w:tcPr>
          <w:p w:rsidR="00E92FD2" w:rsidRDefault="00D05009">
            <w:pPr>
              <w:jc w:val="center"/>
            </w:pPr>
            <w:r>
              <w:rPr>
                <w:color w:val="000000"/>
                <w:sz w:val="24"/>
              </w:rPr>
              <w:t>0.02%</w:t>
            </w:r>
          </w:p>
        </w:tc>
        <w:tc>
          <w:tcPr>
            <w:tcW w:w="1285" w:type="dxa"/>
            <w:vAlign w:val="center"/>
          </w:tcPr>
          <w:p w:rsidR="00E92FD2" w:rsidRDefault="00D05009">
            <w:pPr>
              <w:jc w:val="center"/>
            </w:pPr>
            <w:r>
              <w:rPr>
                <w:color w:val="000000"/>
                <w:sz w:val="24"/>
              </w:rPr>
              <w:t>1.07%</w:t>
            </w:r>
          </w:p>
        </w:tc>
        <w:tc>
          <w:tcPr>
            <w:tcW w:w="1285" w:type="dxa"/>
            <w:vAlign w:val="center"/>
          </w:tcPr>
          <w:p w:rsidR="00E92FD2" w:rsidRDefault="00D05009">
            <w:pPr>
              <w:jc w:val="center"/>
            </w:pPr>
            <w:r>
              <w:rPr>
                <w:color w:val="000000"/>
                <w:sz w:val="24"/>
              </w:rPr>
              <w:t>0.04%</w:t>
            </w:r>
          </w:p>
        </w:tc>
        <w:tc>
          <w:tcPr>
            <w:tcW w:w="1285" w:type="dxa"/>
            <w:vAlign w:val="center"/>
          </w:tcPr>
          <w:p w:rsidR="00E92FD2" w:rsidRDefault="00D05009">
            <w:pPr>
              <w:jc w:val="center"/>
            </w:pPr>
            <w:r>
              <w:rPr>
                <w:color w:val="000000"/>
                <w:sz w:val="24"/>
              </w:rPr>
              <w:t>0.59%</w:t>
            </w:r>
          </w:p>
        </w:tc>
        <w:tc>
          <w:tcPr>
            <w:tcW w:w="1285" w:type="dxa"/>
            <w:vAlign w:val="center"/>
          </w:tcPr>
          <w:p w:rsidR="00E92FD2" w:rsidRDefault="00D05009">
            <w:pPr>
              <w:jc w:val="center"/>
            </w:pPr>
            <w:r>
              <w:rPr>
                <w:color w:val="000000"/>
                <w:sz w:val="24"/>
              </w:rPr>
              <w:t>-0.02%</w:t>
            </w:r>
          </w:p>
        </w:tc>
      </w:tr>
      <w:tr w:rsidR="00E92FD2">
        <w:tc>
          <w:tcPr>
            <w:tcW w:w="1286" w:type="dxa"/>
            <w:vAlign w:val="center"/>
          </w:tcPr>
          <w:p w:rsidR="00E92FD2" w:rsidRDefault="00D05009">
            <w:pPr>
              <w:jc w:val="left"/>
            </w:pPr>
            <w:r>
              <w:rPr>
                <w:color w:val="000000"/>
                <w:sz w:val="24"/>
              </w:rPr>
              <w:t>过去一年</w:t>
            </w:r>
          </w:p>
        </w:tc>
        <w:tc>
          <w:tcPr>
            <w:tcW w:w="1286" w:type="dxa"/>
            <w:vAlign w:val="center"/>
          </w:tcPr>
          <w:p w:rsidR="00E92FD2" w:rsidRDefault="00D05009">
            <w:pPr>
              <w:jc w:val="center"/>
            </w:pPr>
            <w:r>
              <w:rPr>
                <w:color w:val="000000"/>
                <w:sz w:val="24"/>
              </w:rPr>
              <w:t>3.60%</w:t>
            </w:r>
          </w:p>
        </w:tc>
        <w:tc>
          <w:tcPr>
            <w:tcW w:w="1286" w:type="dxa"/>
            <w:vAlign w:val="center"/>
          </w:tcPr>
          <w:p w:rsidR="00E92FD2" w:rsidRDefault="00D05009">
            <w:pPr>
              <w:jc w:val="center"/>
            </w:pPr>
            <w:r>
              <w:rPr>
                <w:color w:val="000000"/>
                <w:sz w:val="24"/>
              </w:rPr>
              <w:t>0.04%</w:t>
            </w:r>
          </w:p>
        </w:tc>
        <w:tc>
          <w:tcPr>
            <w:tcW w:w="1285" w:type="dxa"/>
            <w:vAlign w:val="center"/>
          </w:tcPr>
          <w:p w:rsidR="00E92FD2" w:rsidRDefault="00D05009">
            <w:pPr>
              <w:jc w:val="center"/>
            </w:pPr>
            <w:r>
              <w:rPr>
                <w:color w:val="000000"/>
                <w:sz w:val="24"/>
              </w:rPr>
              <w:t>1.31%</w:t>
            </w:r>
          </w:p>
        </w:tc>
        <w:tc>
          <w:tcPr>
            <w:tcW w:w="1285" w:type="dxa"/>
            <w:vAlign w:val="center"/>
          </w:tcPr>
          <w:p w:rsidR="00E92FD2" w:rsidRDefault="00D05009">
            <w:pPr>
              <w:jc w:val="center"/>
            </w:pPr>
            <w:r>
              <w:rPr>
                <w:color w:val="000000"/>
                <w:sz w:val="24"/>
              </w:rPr>
              <w:t>0.05%</w:t>
            </w:r>
          </w:p>
        </w:tc>
        <w:tc>
          <w:tcPr>
            <w:tcW w:w="1285" w:type="dxa"/>
            <w:vAlign w:val="center"/>
          </w:tcPr>
          <w:p w:rsidR="00E92FD2" w:rsidRDefault="00D05009">
            <w:pPr>
              <w:jc w:val="center"/>
            </w:pPr>
            <w:r>
              <w:rPr>
                <w:color w:val="000000"/>
                <w:sz w:val="24"/>
              </w:rPr>
              <w:t>2.29%</w:t>
            </w:r>
          </w:p>
        </w:tc>
        <w:tc>
          <w:tcPr>
            <w:tcW w:w="1285" w:type="dxa"/>
            <w:vAlign w:val="center"/>
          </w:tcPr>
          <w:p w:rsidR="00E92FD2" w:rsidRDefault="00D05009">
            <w:pPr>
              <w:jc w:val="center"/>
            </w:pPr>
            <w:r>
              <w:rPr>
                <w:color w:val="000000"/>
                <w:sz w:val="24"/>
              </w:rPr>
              <w:t>-0.01%</w:t>
            </w:r>
          </w:p>
        </w:tc>
      </w:tr>
      <w:tr w:rsidR="00E92FD2">
        <w:tc>
          <w:tcPr>
            <w:tcW w:w="1286" w:type="dxa"/>
            <w:vAlign w:val="center"/>
          </w:tcPr>
          <w:p w:rsidR="00E92FD2" w:rsidRDefault="00D05009">
            <w:pPr>
              <w:jc w:val="left"/>
            </w:pPr>
            <w:r>
              <w:rPr>
                <w:color w:val="000000"/>
                <w:sz w:val="24"/>
              </w:rPr>
              <w:t>过去三年</w:t>
            </w:r>
          </w:p>
        </w:tc>
        <w:tc>
          <w:tcPr>
            <w:tcW w:w="1286" w:type="dxa"/>
            <w:vAlign w:val="center"/>
          </w:tcPr>
          <w:p w:rsidR="00E92FD2" w:rsidRDefault="00D05009">
            <w:pPr>
              <w:jc w:val="center"/>
            </w:pPr>
            <w:r>
              <w:rPr>
                <w:color w:val="000000"/>
                <w:sz w:val="24"/>
              </w:rPr>
              <w:t>12.88%</w:t>
            </w:r>
          </w:p>
        </w:tc>
        <w:tc>
          <w:tcPr>
            <w:tcW w:w="1286" w:type="dxa"/>
            <w:vAlign w:val="center"/>
          </w:tcPr>
          <w:p w:rsidR="00E92FD2" w:rsidRDefault="00D05009">
            <w:pPr>
              <w:jc w:val="center"/>
            </w:pPr>
            <w:r>
              <w:rPr>
                <w:color w:val="000000"/>
                <w:sz w:val="24"/>
              </w:rPr>
              <w:t>0.06%</w:t>
            </w:r>
          </w:p>
        </w:tc>
        <w:tc>
          <w:tcPr>
            <w:tcW w:w="1285" w:type="dxa"/>
            <w:vAlign w:val="center"/>
          </w:tcPr>
          <w:p w:rsidR="00E92FD2" w:rsidRDefault="00D05009">
            <w:pPr>
              <w:jc w:val="center"/>
            </w:pPr>
            <w:r>
              <w:rPr>
                <w:color w:val="000000"/>
                <w:sz w:val="24"/>
              </w:rPr>
              <w:t>2.56%</w:t>
            </w:r>
          </w:p>
        </w:tc>
        <w:tc>
          <w:tcPr>
            <w:tcW w:w="1285" w:type="dxa"/>
            <w:vAlign w:val="center"/>
          </w:tcPr>
          <w:p w:rsidR="00E92FD2" w:rsidRDefault="00D05009">
            <w:pPr>
              <w:jc w:val="center"/>
            </w:pPr>
            <w:r>
              <w:rPr>
                <w:color w:val="000000"/>
                <w:sz w:val="24"/>
              </w:rPr>
              <w:t>0.06%</w:t>
            </w:r>
          </w:p>
        </w:tc>
        <w:tc>
          <w:tcPr>
            <w:tcW w:w="1285" w:type="dxa"/>
            <w:vAlign w:val="center"/>
          </w:tcPr>
          <w:p w:rsidR="00E92FD2" w:rsidRDefault="00D05009">
            <w:pPr>
              <w:jc w:val="center"/>
            </w:pPr>
            <w:r>
              <w:rPr>
                <w:color w:val="000000"/>
                <w:sz w:val="24"/>
              </w:rPr>
              <w:t>10.32%</w:t>
            </w:r>
          </w:p>
        </w:tc>
        <w:tc>
          <w:tcPr>
            <w:tcW w:w="1285" w:type="dxa"/>
            <w:vAlign w:val="center"/>
          </w:tcPr>
          <w:p w:rsidR="00E92FD2" w:rsidRDefault="00D05009">
            <w:pPr>
              <w:jc w:val="center"/>
            </w:pPr>
            <w:r>
              <w:rPr>
                <w:color w:val="000000"/>
                <w:sz w:val="24"/>
              </w:rPr>
              <w:t>0.00%</w:t>
            </w:r>
          </w:p>
        </w:tc>
      </w:tr>
      <w:tr w:rsidR="00E92FD2">
        <w:tc>
          <w:tcPr>
            <w:tcW w:w="1286" w:type="dxa"/>
            <w:vAlign w:val="center"/>
          </w:tcPr>
          <w:p w:rsidR="00E92FD2" w:rsidRDefault="00D05009">
            <w:pPr>
              <w:jc w:val="left"/>
            </w:pPr>
            <w:r>
              <w:rPr>
                <w:color w:val="000000"/>
                <w:sz w:val="24"/>
              </w:rPr>
              <w:t>自基金合同生效起至今</w:t>
            </w:r>
          </w:p>
        </w:tc>
        <w:tc>
          <w:tcPr>
            <w:tcW w:w="1286" w:type="dxa"/>
            <w:vAlign w:val="center"/>
          </w:tcPr>
          <w:p w:rsidR="00E92FD2" w:rsidRDefault="00D05009">
            <w:pPr>
              <w:jc w:val="center"/>
            </w:pPr>
            <w:r>
              <w:rPr>
                <w:color w:val="000000"/>
                <w:sz w:val="24"/>
              </w:rPr>
              <w:t>13.56%</w:t>
            </w:r>
          </w:p>
        </w:tc>
        <w:tc>
          <w:tcPr>
            <w:tcW w:w="1286" w:type="dxa"/>
            <w:vAlign w:val="center"/>
          </w:tcPr>
          <w:p w:rsidR="00E92FD2" w:rsidRDefault="00D05009">
            <w:pPr>
              <w:jc w:val="center"/>
            </w:pPr>
            <w:r>
              <w:rPr>
                <w:color w:val="000000"/>
                <w:sz w:val="24"/>
              </w:rPr>
              <w:t>0.06%</w:t>
            </w:r>
          </w:p>
        </w:tc>
        <w:tc>
          <w:tcPr>
            <w:tcW w:w="1285" w:type="dxa"/>
            <w:vAlign w:val="center"/>
          </w:tcPr>
          <w:p w:rsidR="00E92FD2" w:rsidRDefault="00D05009">
            <w:pPr>
              <w:jc w:val="center"/>
            </w:pPr>
            <w:r>
              <w:rPr>
                <w:color w:val="000000"/>
                <w:sz w:val="24"/>
              </w:rPr>
              <w:t>0.06%</w:t>
            </w:r>
          </w:p>
        </w:tc>
        <w:tc>
          <w:tcPr>
            <w:tcW w:w="1285" w:type="dxa"/>
            <w:vAlign w:val="center"/>
          </w:tcPr>
          <w:p w:rsidR="00E92FD2" w:rsidRDefault="00D05009">
            <w:pPr>
              <w:jc w:val="center"/>
            </w:pPr>
            <w:r>
              <w:rPr>
                <w:color w:val="000000"/>
                <w:sz w:val="24"/>
              </w:rPr>
              <w:t>0.07%</w:t>
            </w:r>
          </w:p>
        </w:tc>
        <w:tc>
          <w:tcPr>
            <w:tcW w:w="1285" w:type="dxa"/>
            <w:vAlign w:val="center"/>
          </w:tcPr>
          <w:p w:rsidR="00E92FD2" w:rsidRDefault="00D05009">
            <w:pPr>
              <w:jc w:val="center"/>
            </w:pPr>
            <w:r>
              <w:rPr>
                <w:color w:val="000000"/>
                <w:sz w:val="24"/>
              </w:rPr>
              <w:t>13.50%</w:t>
            </w:r>
          </w:p>
        </w:tc>
        <w:tc>
          <w:tcPr>
            <w:tcW w:w="1285" w:type="dxa"/>
            <w:vAlign w:val="center"/>
          </w:tcPr>
          <w:p w:rsidR="00E92FD2" w:rsidRDefault="00D05009">
            <w:pPr>
              <w:jc w:val="center"/>
            </w:pPr>
            <w:r>
              <w:rPr>
                <w:color w:val="000000"/>
                <w:sz w:val="24"/>
              </w:rPr>
              <w:t>-0.01%</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交银裕盈纯债债券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E92FD2">
        <w:tc>
          <w:tcPr>
            <w:tcW w:w="1286" w:type="dxa"/>
            <w:vAlign w:val="center"/>
          </w:tcPr>
          <w:p w:rsidR="00E92FD2" w:rsidRDefault="00D05009">
            <w:pPr>
              <w:jc w:val="left"/>
            </w:pPr>
            <w:r>
              <w:rPr>
                <w:color w:val="000000"/>
                <w:sz w:val="24"/>
              </w:rPr>
              <w:t>过去三个月</w:t>
            </w:r>
          </w:p>
        </w:tc>
        <w:tc>
          <w:tcPr>
            <w:tcW w:w="1286" w:type="dxa"/>
            <w:vAlign w:val="center"/>
          </w:tcPr>
          <w:p w:rsidR="00E92FD2" w:rsidRDefault="00D05009">
            <w:pPr>
              <w:jc w:val="center"/>
            </w:pPr>
            <w:r>
              <w:rPr>
                <w:color w:val="000000"/>
                <w:sz w:val="24"/>
              </w:rPr>
              <w:t>0.64%</w:t>
            </w:r>
          </w:p>
        </w:tc>
        <w:tc>
          <w:tcPr>
            <w:tcW w:w="1286" w:type="dxa"/>
            <w:vAlign w:val="center"/>
          </w:tcPr>
          <w:p w:rsidR="00E92FD2" w:rsidRDefault="00D05009">
            <w:pPr>
              <w:jc w:val="center"/>
            </w:pPr>
            <w:r>
              <w:rPr>
                <w:color w:val="000000"/>
                <w:sz w:val="24"/>
              </w:rPr>
              <w:t>0.02%</w:t>
            </w:r>
          </w:p>
        </w:tc>
        <w:tc>
          <w:tcPr>
            <w:tcW w:w="1285" w:type="dxa"/>
            <w:vAlign w:val="center"/>
          </w:tcPr>
          <w:p w:rsidR="00E92FD2" w:rsidRDefault="00D05009">
            <w:pPr>
              <w:jc w:val="center"/>
            </w:pPr>
            <w:r>
              <w:rPr>
                <w:color w:val="000000"/>
                <w:sz w:val="24"/>
              </w:rPr>
              <w:t>0.62%</w:t>
            </w:r>
          </w:p>
        </w:tc>
        <w:tc>
          <w:tcPr>
            <w:tcW w:w="1285" w:type="dxa"/>
            <w:vAlign w:val="center"/>
          </w:tcPr>
          <w:p w:rsidR="00E92FD2" w:rsidRDefault="00D05009">
            <w:pPr>
              <w:jc w:val="center"/>
            </w:pPr>
            <w:r>
              <w:rPr>
                <w:color w:val="000000"/>
                <w:sz w:val="24"/>
              </w:rPr>
              <w:t>0.04%</w:t>
            </w:r>
          </w:p>
        </w:tc>
        <w:tc>
          <w:tcPr>
            <w:tcW w:w="1285" w:type="dxa"/>
            <w:vAlign w:val="center"/>
          </w:tcPr>
          <w:p w:rsidR="00E92FD2" w:rsidRDefault="00D05009">
            <w:pPr>
              <w:jc w:val="center"/>
            </w:pPr>
            <w:r>
              <w:rPr>
                <w:color w:val="000000"/>
                <w:sz w:val="24"/>
              </w:rPr>
              <w:t>0.02%</w:t>
            </w:r>
          </w:p>
        </w:tc>
        <w:tc>
          <w:tcPr>
            <w:tcW w:w="1285" w:type="dxa"/>
            <w:vAlign w:val="center"/>
          </w:tcPr>
          <w:p w:rsidR="00E92FD2" w:rsidRDefault="00D05009">
            <w:pPr>
              <w:jc w:val="center"/>
            </w:pPr>
            <w:r>
              <w:rPr>
                <w:color w:val="000000"/>
                <w:sz w:val="24"/>
              </w:rPr>
              <w:t>-0.02%</w:t>
            </w:r>
          </w:p>
        </w:tc>
      </w:tr>
      <w:tr w:rsidR="00E92FD2">
        <w:tc>
          <w:tcPr>
            <w:tcW w:w="1286" w:type="dxa"/>
            <w:vAlign w:val="center"/>
          </w:tcPr>
          <w:p w:rsidR="00E92FD2" w:rsidRDefault="00D05009">
            <w:pPr>
              <w:jc w:val="left"/>
            </w:pPr>
            <w:r>
              <w:rPr>
                <w:color w:val="000000"/>
                <w:sz w:val="24"/>
              </w:rPr>
              <w:t>过去六个月</w:t>
            </w:r>
          </w:p>
        </w:tc>
        <w:tc>
          <w:tcPr>
            <w:tcW w:w="1286" w:type="dxa"/>
            <w:vAlign w:val="center"/>
          </w:tcPr>
          <w:p w:rsidR="00E92FD2" w:rsidRDefault="00D05009">
            <w:pPr>
              <w:jc w:val="center"/>
            </w:pPr>
            <w:r>
              <w:rPr>
                <w:color w:val="000000"/>
                <w:sz w:val="24"/>
              </w:rPr>
              <w:t>1.50%</w:t>
            </w:r>
          </w:p>
        </w:tc>
        <w:tc>
          <w:tcPr>
            <w:tcW w:w="1286" w:type="dxa"/>
            <w:vAlign w:val="center"/>
          </w:tcPr>
          <w:p w:rsidR="00E92FD2" w:rsidRDefault="00D05009">
            <w:pPr>
              <w:jc w:val="center"/>
            </w:pPr>
            <w:r>
              <w:rPr>
                <w:color w:val="000000"/>
                <w:sz w:val="24"/>
              </w:rPr>
              <w:t>0.02%</w:t>
            </w:r>
          </w:p>
        </w:tc>
        <w:tc>
          <w:tcPr>
            <w:tcW w:w="1285" w:type="dxa"/>
            <w:vAlign w:val="center"/>
          </w:tcPr>
          <w:p w:rsidR="00E92FD2" w:rsidRDefault="00D05009">
            <w:pPr>
              <w:jc w:val="center"/>
            </w:pPr>
            <w:r>
              <w:rPr>
                <w:color w:val="000000"/>
                <w:sz w:val="24"/>
              </w:rPr>
              <w:t>1.07%</w:t>
            </w:r>
          </w:p>
        </w:tc>
        <w:tc>
          <w:tcPr>
            <w:tcW w:w="1285" w:type="dxa"/>
            <w:vAlign w:val="center"/>
          </w:tcPr>
          <w:p w:rsidR="00E92FD2" w:rsidRDefault="00D05009">
            <w:pPr>
              <w:jc w:val="center"/>
            </w:pPr>
            <w:r>
              <w:rPr>
                <w:color w:val="000000"/>
                <w:sz w:val="24"/>
              </w:rPr>
              <w:t>0.04%</w:t>
            </w:r>
          </w:p>
        </w:tc>
        <w:tc>
          <w:tcPr>
            <w:tcW w:w="1285" w:type="dxa"/>
            <w:vAlign w:val="center"/>
          </w:tcPr>
          <w:p w:rsidR="00E92FD2" w:rsidRDefault="00D05009">
            <w:pPr>
              <w:jc w:val="center"/>
            </w:pPr>
            <w:r>
              <w:rPr>
                <w:color w:val="000000"/>
                <w:sz w:val="24"/>
              </w:rPr>
              <w:t>0.43%</w:t>
            </w:r>
          </w:p>
        </w:tc>
        <w:tc>
          <w:tcPr>
            <w:tcW w:w="1285" w:type="dxa"/>
            <w:vAlign w:val="center"/>
          </w:tcPr>
          <w:p w:rsidR="00E92FD2" w:rsidRDefault="00D05009">
            <w:pPr>
              <w:jc w:val="center"/>
            </w:pPr>
            <w:r>
              <w:rPr>
                <w:color w:val="000000"/>
                <w:sz w:val="24"/>
              </w:rPr>
              <w:t>-0.02%</w:t>
            </w:r>
          </w:p>
        </w:tc>
      </w:tr>
      <w:tr w:rsidR="00E92FD2">
        <w:tc>
          <w:tcPr>
            <w:tcW w:w="1286" w:type="dxa"/>
            <w:vAlign w:val="center"/>
          </w:tcPr>
          <w:p w:rsidR="00E92FD2" w:rsidRDefault="00D05009">
            <w:pPr>
              <w:jc w:val="left"/>
            </w:pPr>
            <w:r>
              <w:rPr>
                <w:color w:val="000000"/>
                <w:sz w:val="24"/>
              </w:rPr>
              <w:t>过去一年</w:t>
            </w:r>
          </w:p>
        </w:tc>
        <w:tc>
          <w:tcPr>
            <w:tcW w:w="1286" w:type="dxa"/>
            <w:vAlign w:val="center"/>
          </w:tcPr>
          <w:p w:rsidR="00E92FD2" w:rsidRDefault="00D05009">
            <w:pPr>
              <w:jc w:val="center"/>
            </w:pPr>
            <w:r>
              <w:rPr>
                <w:color w:val="000000"/>
                <w:sz w:val="24"/>
              </w:rPr>
              <w:t>3.16%</w:t>
            </w:r>
          </w:p>
        </w:tc>
        <w:tc>
          <w:tcPr>
            <w:tcW w:w="1286" w:type="dxa"/>
            <w:vAlign w:val="center"/>
          </w:tcPr>
          <w:p w:rsidR="00E92FD2" w:rsidRDefault="00D05009">
            <w:pPr>
              <w:jc w:val="center"/>
            </w:pPr>
            <w:r>
              <w:rPr>
                <w:color w:val="000000"/>
                <w:sz w:val="24"/>
              </w:rPr>
              <w:t>0.03%</w:t>
            </w:r>
          </w:p>
        </w:tc>
        <w:tc>
          <w:tcPr>
            <w:tcW w:w="1285" w:type="dxa"/>
            <w:vAlign w:val="center"/>
          </w:tcPr>
          <w:p w:rsidR="00E92FD2" w:rsidRDefault="00D05009">
            <w:pPr>
              <w:jc w:val="center"/>
            </w:pPr>
            <w:r>
              <w:rPr>
                <w:color w:val="000000"/>
                <w:sz w:val="24"/>
              </w:rPr>
              <w:t>1.31%</w:t>
            </w:r>
          </w:p>
        </w:tc>
        <w:tc>
          <w:tcPr>
            <w:tcW w:w="1285" w:type="dxa"/>
            <w:vAlign w:val="center"/>
          </w:tcPr>
          <w:p w:rsidR="00E92FD2" w:rsidRDefault="00D05009">
            <w:pPr>
              <w:jc w:val="center"/>
            </w:pPr>
            <w:r>
              <w:rPr>
                <w:color w:val="000000"/>
                <w:sz w:val="24"/>
              </w:rPr>
              <w:t>0.05%</w:t>
            </w:r>
          </w:p>
        </w:tc>
        <w:tc>
          <w:tcPr>
            <w:tcW w:w="1285" w:type="dxa"/>
            <w:vAlign w:val="center"/>
          </w:tcPr>
          <w:p w:rsidR="00E92FD2" w:rsidRDefault="00D05009">
            <w:pPr>
              <w:jc w:val="center"/>
            </w:pPr>
            <w:r>
              <w:rPr>
                <w:color w:val="000000"/>
                <w:sz w:val="24"/>
              </w:rPr>
              <w:t>1.85%</w:t>
            </w:r>
          </w:p>
        </w:tc>
        <w:tc>
          <w:tcPr>
            <w:tcW w:w="1285" w:type="dxa"/>
            <w:vAlign w:val="center"/>
          </w:tcPr>
          <w:p w:rsidR="00E92FD2" w:rsidRDefault="00D05009">
            <w:pPr>
              <w:jc w:val="center"/>
            </w:pPr>
            <w:r>
              <w:rPr>
                <w:color w:val="000000"/>
                <w:sz w:val="24"/>
              </w:rPr>
              <w:t>-0.02%</w:t>
            </w:r>
          </w:p>
        </w:tc>
      </w:tr>
      <w:tr w:rsidR="00E92FD2">
        <w:tc>
          <w:tcPr>
            <w:tcW w:w="1286" w:type="dxa"/>
            <w:vAlign w:val="center"/>
          </w:tcPr>
          <w:p w:rsidR="00E92FD2" w:rsidRDefault="00D05009">
            <w:pPr>
              <w:jc w:val="left"/>
            </w:pPr>
            <w:r>
              <w:rPr>
                <w:color w:val="000000"/>
                <w:sz w:val="24"/>
              </w:rPr>
              <w:t>过去三年</w:t>
            </w:r>
          </w:p>
        </w:tc>
        <w:tc>
          <w:tcPr>
            <w:tcW w:w="1286" w:type="dxa"/>
            <w:vAlign w:val="center"/>
          </w:tcPr>
          <w:p w:rsidR="00E92FD2" w:rsidRDefault="00D05009">
            <w:pPr>
              <w:jc w:val="center"/>
            </w:pPr>
            <w:r>
              <w:rPr>
                <w:color w:val="000000"/>
                <w:sz w:val="24"/>
              </w:rPr>
              <w:t>13.11%</w:t>
            </w:r>
          </w:p>
        </w:tc>
        <w:tc>
          <w:tcPr>
            <w:tcW w:w="1286" w:type="dxa"/>
            <w:vAlign w:val="center"/>
          </w:tcPr>
          <w:p w:rsidR="00E92FD2" w:rsidRDefault="00D05009">
            <w:pPr>
              <w:jc w:val="center"/>
            </w:pPr>
            <w:r>
              <w:rPr>
                <w:color w:val="000000"/>
                <w:sz w:val="24"/>
              </w:rPr>
              <w:t>0.06%</w:t>
            </w:r>
          </w:p>
        </w:tc>
        <w:tc>
          <w:tcPr>
            <w:tcW w:w="1285" w:type="dxa"/>
            <w:vAlign w:val="center"/>
          </w:tcPr>
          <w:p w:rsidR="00E92FD2" w:rsidRDefault="00D05009">
            <w:pPr>
              <w:jc w:val="center"/>
            </w:pPr>
            <w:r>
              <w:rPr>
                <w:color w:val="000000"/>
                <w:sz w:val="24"/>
              </w:rPr>
              <w:t>2.56%</w:t>
            </w:r>
          </w:p>
        </w:tc>
        <w:tc>
          <w:tcPr>
            <w:tcW w:w="1285" w:type="dxa"/>
            <w:vAlign w:val="center"/>
          </w:tcPr>
          <w:p w:rsidR="00E92FD2" w:rsidRDefault="00D05009">
            <w:pPr>
              <w:jc w:val="center"/>
            </w:pPr>
            <w:r>
              <w:rPr>
                <w:color w:val="000000"/>
                <w:sz w:val="24"/>
              </w:rPr>
              <w:t>0.06%</w:t>
            </w:r>
          </w:p>
        </w:tc>
        <w:tc>
          <w:tcPr>
            <w:tcW w:w="1285" w:type="dxa"/>
            <w:vAlign w:val="center"/>
          </w:tcPr>
          <w:p w:rsidR="00E92FD2" w:rsidRDefault="00D05009">
            <w:pPr>
              <w:jc w:val="center"/>
            </w:pPr>
            <w:r>
              <w:rPr>
                <w:color w:val="000000"/>
                <w:sz w:val="24"/>
              </w:rPr>
              <w:t>10.55%</w:t>
            </w:r>
          </w:p>
        </w:tc>
        <w:tc>
          <w:tcPr>
            <w:tcW w:w="1285" w:type="dxa"/>
            <w:vAlign w:val="center"/>
          </w:tcPr>
          <w:p w:rsidR="00E92FD2" w:rsidRDefault="00D05009">
            <w:pPr>
              <w:jc w:val="center"/>
            </w:pPr>
            <w:r>
              <w:rPr>
                <w:color w:val="000000"/>
                <w:sz w:val="24"/>
              </w:rPr>
              <w:t>0.00%</w:t>
            </w:r>
          </w:p>
        </w:tc>
      </w:tr>
      <w:tr w:rsidR="00E92FD2">
        <w:tc>
          <w:tcPr>
            <w:tcW w:w="1286" w:type="dxa"/>
            <w:vAlign w:val="center"/>
          </w:tcPr>
          <w:p w:rsidR="00E92FD2" w:rsidRDefault="00D05009">
            <w:pPr>
              <w:jc w:val="left"/>
            </w:pPr>
            <w:r>
              <w:rPr>
                <w:color w:val="000000"/>
                <w:sz w:val="24"/>
              </w:rPr>
              <w:t>自基金合同生效起至今</w:t>
            </w:r>
          </w:p>
        </w:tc>
        <w:tc>
          <w:tcPr>
            <w:tcW w:w="1286" w:type="dxa"/>
            <w:vAlign w:val="center"/>
          </w:tcPr>
          <w:p w:rsidR="00E92FD2" w:rsidRDefault="00D05009">
            <w:pPr>
              <w:jc w:val="center"/>
            </w:pPr>
            <w:r>
              <w:rPr>
                <w:color w:val="000000"/>
                <w:sz w:val="24"/>
              </w:rPr>
              <w:t>13.68%</w:t>
            </w:r>
          </w:p>
        </w:tc>
        <w:tc>
          <w:tcPr>
            <w:tcW w:w="1286" w:type="dxa"/>
            <w:vAlign w:val="center"/>
          </w:tcPr>
          <w:p w:rsidR="00E92FD2" w:rsidRDefault="00D05009">
            <w:pPr>
              <w:jc w:val="center"/>
            </w:pPr>
            <w:r>
              <w:rPr>
                <w:color w:val="000000"/>
                <w:sz w:val="24"/>
              </w:rPr>
              <w:t>0.06%</w:t>
            </w:r>
          </w:p>
        </w:tc>
        <w:tc>
          <w:tcPr>
            <w:tcW w:w="1285" w:type="dxa"/>
            <w:vAlign w:val="center"/>
          </w:tcPr>
          <w:p w:rsidR="00E92FD2" w:rsidRDefault="00D05009">
            <w:pPr>
              <w:jc w:val="center"/>
            </w:pPr>
            <w:r>
              <w:rPr>
                <w:color w:val="000000"/>
                <w:sz w:val="24"/>
              </w:rPr>
              <w:t>0.06%</w:t>
            </w:r>
          </w:p>
        </w:tc>
        <w:tc>
          <w:tcPr>
            <w:tcW w:w="1285" w:type="dxa"/>
            <w:vAlign w:val="center"/>
          </w:tcPr>
          <w:p w:rsidR="00E92FD2" w:rsidRDefault="00D05009">
            <w:pPr>
              <w:jc w:val="center"/>
            </w:pPr>
            <w:r>
              <w:rPr>
                <w:color w:val="000000"/>
                <w:sz w:val="24"/>
              </w:rPr>
              <w:t>0.07%</w:t>
            </w:r>
          </w:p>
        </w:tc>
        <w:tc>
          <w:tcPr>
            <w:tcW w:w="1285" w:type="dxa"/>
            <w:vAlign w:val="center"/>
          </w:tcPr>
          <w:p w:rsidR="00E92FD2" w:rsidRDefault="00D05009">
            <w:pPr>
              <w:jc w:val="center"/>
            </w:pPr>
            <w:r>
              <w:rPr>
                <w:color w:val="000000"/>
                <w:sz w:val="24"/>
              </w:rPr>
              <w:t>13.62%</w:t>
            </w:r>
          </w:p>
        </w:tc>
        <w:tc>
          <w:tcPr>
            <w:tcW w:w="1285" w:type="dxa"/>
            <w:vAlign w:val="center"/>
          </w:tcPr>
          <w:p w:rsidR="00E92FD2" w:rsidRDefault="00D05009">
            <w:pPr>
              <w:jc w:val="center"/>
            </w:pPr>
            <w:r>
              <w:rPr>
                <w:color w:val="000000"/>
                <w:sz w:val="24"/>
              </w:rPr>
              <w:t>-0.01%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交银裕盈纯债债券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交银裕盈纯债债券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交银裕盈纯债债券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4</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交银裕盈纯债债券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4</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D537DA">
      <w:pPr>
        <w:spacing w:line="360" w:lineRule="auto"/>
        <w:jc w:val="left"/>
        <w:rPr>
          <w:rFonts w:asciiTheme="minorEastAsia" w:eastAsiaTheme="minorEastAsia" w:hAnsiTheme="minorEastAsia" w:hint="eastAsia"/>
          <w:color w:val="000000"/>
          <w:szCs w:val="21"/>
        </w:rPr>
      </w:pPr>
    </w:p>
    <w:p w:rsidR="000B2C76" w:rsidRPr="00D537DA" w:rsidRDefault="000B2C76" w:rsidP="00D537DA">
      <w:pPr>
        <w:pStyle w:val="20"/>
        <w:spacing w:before="29" w:after="0" w:line="288" w:lineRule="auto"/>
        <w:rPr>
          <w:rFonts w:ascii="Times New Roman" w:hAnsi="Times New Roman"/>
          <w:kern w:val="0"/>
          <w:szCs w:val="24"/>
        </w:rPr>
      </w:pPr>
      <w:bookmarkStart w:id="37" w:name="_Toc249760033"/>
      <w:bookmarkStart w:id="38" w:name="_Toc361324853"/>
      <w:bookmarkStart w:id="39" w:name="_Toc35962775"/>
      <w:r w:rsidRPr="00D537DA">
        <w:rPr>
          <w:rFonts w:ascii="Times New Roman" w:hAnsi="Times New Roman"/>
          <w:kern w:val="0"/>
          <w:szCs w:val="24"/>
        </w:rPr>
        <w:t>3.3</w:t>
      </w:r>
      <w:r w:rsidRPr="00D537DA">
        <w:rPr>
          <w:rFonts w:ascii="Times New Roman" w:hAnsi="Times New Roman" w:hint="eastAsia"/>
          <w:kern w:val="0"/>
          <w:szCs w:val="24"/>
        </w:rPr>
        <w:t>过去三年基金的利润分配情况</w:t>
      </w:r>
      <w:bookmarkEnd w:id="37"/>
      <w:bookmarkEnd w:id="38"/>
      <w:bookmarkEnd w:id="39"/>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交银裕盈纯债债券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E92FD2">
        <w:trPr>
          <w:jc w:val="center"/>
        </w:trPr>
        <w:tc>
          <w:tcPr>
            <w:tcW w:w="1157" w:type="dxa"/>
            <w:vAlign w:val="center"/>
          </w:tcPr>
          <w:p w:rsidR="00E92FD2" w:rsidRDefault="00D05009">
            <w:pPr>
              <w:jc w:val="center"/>
            </w:pPr>
            <w:r>
              <w:rPr>
                <w:color w:val="000000"/>
                <w:sz w:val="24"/>
              </w:rPr>
              <w:t>2019</w:t>
            </w:r>
            <w:r>
              <w:rPr>
                <w:color w:val="000000"/>
                <w:sz w:val="24"/>
              </w:rPr>
              <w:t>年</w:t>
            </w:r>
          </w:p>
        </w:tc>
        <w:tc>
          <w:tcPr>
            <w:tcW w:w="1378" w:type="dxa"/>
            <w:vAlign w:val="center"/>
          </w:tcPr>
          <w:p w:rsidR="00E92FD2" w:rsidRDefault="00D05009">
            <w:pPr>
              <w:jc w:val="right"/>
            </w:pPr>
            <w:r>
              <w:rPr>
                <w:color w:val="000000"/>
                <w:sz w:val="24"/>
              </w:rPr>
              <w:t>-</w:t>
            </w:r>
          </w:p>
        </w:tc>
        <w:tc>
          <w:tcPr>
            <w:tcW w:w="1839" w:type="dxa"/>
            <w:vAlign w:val="center"/>
          </w:tcPr>
          <w:p w:rsidR="00E92FD2" w:rsidRDefault="00D05009">
            <w:pPr>
              <w:jc w:val="right"/>
            </w:pPr>
            <w:r>
              <w:rPr>
                <w:color w:val="000000"/>
                <w:sz w:val="24"/>
              </w:rPr>
              <w:t>-</w:t>
            </w:r>
          </w:p>
        </w:tc>
        <w:tc>
          <w:tcPr>
            <w:tcW w:w="1950" w:type="dxa"/>
            <w:vAlign w:val="center"/>
          </w:tcPr>
          <w:p w:rsidR="00E92FD2" w:rsidRDefault="00D05009">
            <w:pPr>
              <w:jc w:val="right"/>
            </w:pPr>
            <w:r>
              <w:rPr>
                <w:color w:val="000000"/>
                <w:sz w:val="24"/>
              </w:rPr>
              <w:t>-</w:t>
            </w:r>
          </w:p>
        </w:tc>
        <w:tc>
          <w:tcPr>
            <w:tcW w:w="1894" w:type="dxa"/>
            <w:vAlign w:val="center"/>
          </w:tcPr>
          <w:p w:rsidR="00E92FD2" w:rsidRDefault="00D05009">
            <w:pPr>
              <w:jc w:val="right"/>
            </w:pPr>
            <w:r>
              <w:rPr>
                <w:color w:val="000000"/>
                <w:sz w:val="24"/>
              </w:rPr>
              <w:t>-</w:t>
            </w:r>
          </w:p>
        </w:tc>
        <w:tc>
          <w:tcPr>
            <w:tcW w:w="1068" w:type="dxa"/>
            <w:vAlign w:val="center"/>
          </w:tcPr>
          <w:p w:rsidR="00E92FD2" w:rsidRDefault="00D05009">
            <w:pPr>
              <w:jc w:val="left"/>
            </w:pPr>
            <w:r>
              <w:rPr>
                <w:color w:val="000000"/>
                <w:sz w:val="24"/>
              </w:rPr>
              <w:t>-</w:t>
            </w:r>
          </w:p>
        </w:tc>
      </w:tr>
      <w:tr w:rsidR="00E92FD2">
        <w:trPr>
          <w:jc w:val="center"/>
        </w:trPr>
        <w:tc>
          <w:tcPr>
            <w:tcW w:w="1157" w:type="dxa"/>
            <w:vAlign w:val="center"/>
          </w:tcPr>
          <w:p w:rsidR="00E92FD2" w:rsidRDefault="00D05009">
            <w:pPr>
              <w:jc w:val="center"/>
            </w:pPr>
            <w:r>
              <w:rPr>
                <w:color w:val="000000"/>
                <w:sz w:val="24"/>
              </w:rPr>
              <w:t>2018</w:t>
            </w:r>
            <w:r>
              <w:rPr>
                <w:color w:val="000000"/>
                <w:sz w:val="24"/>
              </w:rPr>
              <w:t>年</w:t>
            </w:r>
          </w:p>
        </w:tc>
        <w:tc>
          <w:tcPr>
            <w:tcW w:w="1378" w:type="dxa"/>
            <w:vAlign w:val="center"/>
          </w:tcPr>
          <w:p w:rsidR="00E92FD2" w:rsidRDefault="00D05009">
            <w:pPr>
              <w:jc w:val="right"/>
            </w:pPr>
            <w:r>
              <w:rPr>
                <w:color w:val="000000"/>
                <w:sz w:val="24"/>
              </w:rPr>
              <w:t>0.500</w:t>
            </w:r>
          </w:p>
        </w:tc>
        <w:tc>
          <w:tcPr>
            <w:tcW w:w="1839" w:type="dxa"/>
            <w:vAlign w:val="center"/>
          </w:tcPr>
          <w:p w:rsidR="00E92FD2" w:rsidRDefault="00D05009">
            <w:pPr>
              <w:jc w:val="right"/>
            </w:pPr>
            <w:r>
              <w:rPr>
                <w:color w:val="000000"/>
                <w:sz w:val="24"/>
              </w:rPr>
              <w:t>49,878,611.65</w:t>
            </w:r>
          </w:p>
        </w:tc>
        <w:tc>
          <w:tcPr>
            <w:tcW w:w="1950" w:type="dxa"/>
            <w:vAlign w:val="center"/>
          </w:tcPr>
          <w:p w:rsidR="00E92FD2" w:rsidRDefault="00D05009">
            <w:pPr>
              <w:jc w:val="right"/>
            </w:pPr>
            <w:r>
              <w:rPr>
                <w:color w:val="000000"/>
                <w:sz w:val="24"/>
              </w:rPr>
              <w:t>216,811.65</w:t>
            </w:r>
          </w:p>
        </w:tc>
        <w:tc>
          <w:tcPr>
            <w:tcW w:w="1894" w:type="dxa"/>
            <w:vAlign w:val="center"/>
          </w:tcPr>
          <w:p w:rsidR="00E92FD2" w:rsidRDefault="00D05009">
            <w:pPr>
              <w:jc w:val="right"/>
            </w:pPr>
            <w:r>
              <w:rPr>
                <w:color w:val="000000"/>
                <w:sz w:val="24"/>
              </w:rPr>
              <w:t>50,095,423.30</w:t>
            </w:r>
          </w:p>
        </w:tc>
        <w:tc>
          <w:tcPr>
            <w:tcW w:w="1068" w:type="dxa"/>
            <w:vAlign w:val="center"/>
          </w:tcPr>
          <w:p w:rsidR="00E92FD2" w:rsidRDefault="00D05009">
            <w:pPr>
              <w:jc w:val="left"/>
            </w:pPr>
            <w:r>
              <w:rPr>
                <w:color w:val="000000"/>
                <w:sz w:val="24"/>
              </w:rPr>
              <w:t>-</w:t>
            </w:r>
          </w:p>
        </w:tc>
      </w:tr>
      <w:tr w:rsidR="00E92FD2">
        <w:trPr>
          <w:jc w:val="center"/>
        </w:trPr>
        <w:tc>
          <w:tcPr>
            <w:tcW w:w="1157" w:type="dxa"/>
            <w:vAlign w:val="center"/>
          </w:tcPr>
          <w:p w:rsidR="00E92FD2" w:rsidRDefault="00D05009">
            <w:pPr>
              <w:jc w:val="center"/>
            </w:pPr>
            <w:r>
              <w:rPr>
                <w:color w:val="000000"/>
                <w:sz w:val="24"/>
              </w:rPr>
              <w:t>2017</w:t>
            </w:r>
            <w:r>
              <w:rPr>
                <w:color w:val="000000"/>
                <w:sz w:val="24"/>
              </w:rPr>
              <w:t>年</w:t>
            </w:r>
          </w:p>
        </w:tc>
        <w:tc>
          <w:tcPr>
            <w:tcW w:w="1378" w:type="dxa"/>
            <w:vAlign w:val="center"/>
          </w:tcPr>
          <w:p w:rsidR="00E92FD2" w:rsidRDefault="00D05009">
            <w:pPr>
              <w:jc w:val="right"/>
            </w:pPr>
            <w:r>
              <w:rPr>
                <w:color w:val="000000"/>
                <w:sz w:val="24"/>
              </w:rPr>
              <w:t>-</w:t>
            </w:r>
          </w:p>
        </w:tc>
        <w:tc>
          <w:tcPr>
            <w:tcW w:w="1839" w:type="dxa"/>
            <w:vAlign w:val="center"/>
          </w:tcPr>
          <w:p w:rsidR="00E92FD2" w:rsidRDefault="00D05009">
            <w:pPr>
              <w:jc w:val="right"/>
            </w:pPr>
            <w:r>
              <w:rPr>
                <w:color w:val="000000"/>
                <w:sz w:val="24"/>
              </w:rPr>
              <w:t>-</w:t>
            </w:r>
          </w:p>
        </w:tc>
        <w:tc>
          <w:tcPr>
            <w:tcW w:w="1950" w:type="dxa"/>
            <w:vAlign w:val="center"/>
          </w:tcPr>
          <w:p w:rsidR="00E92FD2" w:rsidRDefault="00D05009">
            <w:pPr>
              <w:jc w:val="right"/>
            </w:pPr>
            <w:r>
              <w:rPr>
                <w:color w:val="000000"/>
                <w:sz w:val="24"/>
              </w:rPr>
              <w:t>-</w:t>
            </w:r>
          </w:p>
        </w:tc>
        <w:tc>
          <w:tcPr>
            <w:tcW w:w="1894" w:type="dxa"/>
            <w:vAlign w:val="center"/>
          </w:tcPr>
          <w:p w:rsidR="00E92FD2" w:rsidRDefault="00D05009">
            <w:pPr>
              <w:jc w:val="right"/>
            </w:pPr>
            <w:r>
              <w:rPr>
                <w:color w:val="000000"/>
                <w:sz w:val="24"/>
              </w:rPr>
              <w:t>-</w:t>
            </w:r>
          </w:p>
        </w:tc>
        <w:tc>
          <w:tcPr>
            <w:tcW w:w="1068" w:type="dxa"/>
            <w:vAlign w:val="center"/>
          </w:tcPr>
          <w:p w:rsidR="00E92FD2" w:rsidRDefault="00D05009">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0.500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49,878,611.65</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216,811.65</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50,095,423.30</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交银裕盈纯债债券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E92FD2">
        <w:trPr>
          <w:jc w:val="center"/>
        </w:trPr>
        <w:tc>
          <w:tcPr>
            <w:tcW w:w="1157" w:type="dxa"/>
            <w:vAlign w:val="center"/>
          </w:tcPr>
          <w:p w:rsidR="00E92FD2" w:rsidRDefault="00D05009">
            <w:pPr>
              <w:jc w:val="center"/>
            </w:pPr>
            <w:r>
              <w:rPr>
                <w:color w:val="000000"/>
                <w:sz w:val="24"/>
              </w:rPr>
              <w:t>2019</w:t>
            </w:r>
            <w:r>
              <w:rPr>
                <w:color w:val="000000"/>
                <w:sz w:val="24"/>
              </w:rPr>
              <w:t>年</w:t>
            </w:r>
          </w:p>
        </w:tc>
        <w:tc>
          <w:tcPr>
            <w:tcW w:w="1378" w:type="dxa"/>
            <w:vAlign w:val="center"/>
          </w:tcPr>
          <w:p w:rsidR="00E92FD2" w:rsidRDefault="00D05009">
            <w:pPr>
              <w:jc w:val="right"/>
            </w:pPr>
            <w:r>
              <w:rPr>
                <w:color w:val="000000"/>
                <w:sz w:val="24"/>
              </w:rPr>
              <w:t>-</w:t>
            </w:r>
          </w:p>
        </w:tc>
        <w:tc>
          <w:tcPr>
            <w:tcW w:w="1839" w:type="dxa"/>
            <w:vAlign w:val="center"/>
          </w:tcPr>
          <w:p w:rsidR="00E92FD2" w:rsidRDefault="00D05009">
            <w:pPr>
              <w:jc w:val="right"/>
            </w:pPr>
            <w:r>
              <w:rPr>
                <w:color w:val="000000"/>
                <w:sz w:val="24"/>
              </w:rPr>
              <w:t>-</w:t>
            </w:r>
          </w:p>
        </w:tc>
        <w:tc>
          <w:tcPr>
            <w:tcW w:w="1950" w:type="dxa"/>
            <w:vAlign w:val="center"/>
          </w:tcPr>
          <w:p w:rsidR="00E92FD2" w:rsidRDefault="00D05009">
            <w:pPr>
              <w:jc w:val="right"/>
            </w:pPr>
            <w:r>
              <w:rPr>
                <w:color w:val="000000"/>
                <w:sz w:val="24"/>
              </w:rPr>
              <w:t>-</w:t>
            </w:r>
          </w:p>
        </w:tc>
        <w:tc>
          <w:tcPr>
            <w:tcW w:w="1894" w:type="dxa"/>
            <w:vAlign w:val="center"/>
          </w:tcPr>
          <w:p w:rsidR="00E92FD2" w:rsidRDefault="00D05009">
            <w:pPr>
              <w:jc w:val="right"/>
            </w:pPr>
            <w:r>
              <w:rPr>
                <w:color w:val="000000"/>
                <w:sz w:val="24"/>
              </w:rPr>
              <w:t>-</w:t>
            </w:r>
          </w:p>
        </w:tc>
        <w:tc>
          <w:tcPr>
            <w:tcW w:w="1068" w:type="dxa"/>
            <w:vAlign w:val="center"/>
          </w:tcPr>
          <w:p w:rsidR="00E92FD2" w:rsidRDefault="00D05009">
            <w:pPr>
              <w:jc w:val="left"/>
            </w:pPr>
            <w:r>
              <w:rPr>
                <w:color w:val="000000"/>
                <w:sz w:val="24"/>
              </w:rPr>
              <w:t>-</w:t>
            </w:r>
          </w:p>
        </w:tc>
      </w:tr>
      <w:tr w:rsidR="00E92FD2">
        <w:trPr>
          <w:jc w:val="center"/>
        </w:trPr>
        <w:tc>
          <w:tcPr>
            <w:tcW w:w="1157" w:type="dxa"/>
            <w:vAlign w:val="center"/>
          </w:tcPr>
          <w:p w:rsidR="00E92FD2" w:rsidRDefault="00D05009">
            <w:pPr>
              <w:jc w:val="center"/>
            </w:pPr>
            <w:r>
              <w:rPr>
                <w:color w:val="000000"/>
                <w:sz w:val="24"/>
              </w:rPr>
              <w:t>2018</w:t>
            </w:r>
            <w:r>
              <w:rPr>
                <w:color w:val="000000"/>
                <w:sz w:val="24"/>
              </w:rPr>
              <w:t>年</w:t>
            </w:r>
          </w:p>
        </w:tc>
        <w:tc>
          <w:tcPr>
            <w:tcW w:w="1378" w:type="dxa"/>
            <w:vAlign w:val="center"/>
          </w:tcPr>
          <w:p w:rsidR="00E92FD2" w:rsidRDefault="00D05009">
            <w:pPr>
              <w:jc w:val="right"/>
            </w:pPr>
            <w:r>
              <w:rPr>
                <w:color w:val="000000"/>
                <w:sz w:val="24"/>
              </w:rPr>
              <w:t>-</w:t>
            </w:r>
          </w:p>
        </w:tc>
        <w:tc>
          <w:tcPr>
            <w:tcW w:w="1839" w:type="dxa"/>
            <w:vAlign w:val="center"/>
          </w:tcPr>
          <w:p w:rsidR="00E92FD2" w:rsidRDefault="00D05009">
            <w:pPr>
              <w:jc w:val="right"/>
            </w:pPr>
            <w:r>
              <w:rPr>
                <w:color w:val="000000"/>
                <w:sz w:val="24"/>
              </w:rPr>
              <w:t>-</w:t>
            </w:r>
          </w:p>
        </w:tc>
        <w:tc>
          <w:tcPr>
            <w:tcW w:w="1950" w:type="dxa"/>
            <w:vAlign w:val="center"/>
          </w:tcPr>
          <w:p w:rsidR="00E92FD2" w:rsidRDefault="00D05009">
            <w:pPr>
              <w:jc w:val="right"/>
            </w:pPr>
            <w:r>
              <w:rPr>
                <w:color w:val="000000"/>
                <w:sz w:val="24"/>
              </w:rPr>
              <w:t>-</w:t>
            </w:r>
          </w:p>
        </w:tc>
        <w:tc>
          <w:tcPr>
            <w:tcW w:w="1894" w:type="dxa"/>
            <w:vAlign w:val="center"/>
          </w:tcPr>
          <w:p w:rsidR="00E92FD2" w:rsidRDefault="00D05009">
            <w:pPr>
              <w:jc w:val="right"/>
            </w:pPr>
            <w:r>
              <w:rPr>
                <w:color w:val="000000"/>
                <w:sz w:val="24"/>
              </w:rPr>
              <w:t>-</w:t>
            </w:r>
          </w:p>
        </w:tc>
        <w:tc>
          <w:tcPr>
            <w:tcW w:w="1068" w:type="dxa"/>
            <w:vAlign w:val="center"/>
          </w:tcPr>
          <w:p w:rsidR="00E92FD2" w:rsidRDefault="00D05009">
            <w:pPr>
              <w:jc w:val="left"/>
            </w:pPr>
            <w:r>
              <w:rPr>
                <w:color w:val="000000"/>
                <w:sz w:val="24"/>
              </w:rPr>
              <w:t>-</w:t>
            </w:r>
          </w:p>
        </w:tc>
      </w:tr>
      <w:tr w:rsidR="00E92FD2">
        <w:trPr>
          <w:jc w:val="center"/>
        </w:trPr>
        <w:tc>
          <w:tcPr>
            <w:tcW w:w="1157" w:type="dxa"/>
            <w:vAlign w:val="center"/>
          </w:tcPr>
          <w:p w:rsidR="00E92FD2" w:rsidRDefault="00D05009">
            <w:pPr>
              <w:jc w:val="center"/>
            </w:pPr>
            <w:r>
              <w:rPr>
                <w:color w:val="000000"/>
                <w:sz w:val="24"/>
              </w:rPr>
              <w:t>2017</w:t>
            </w:r>
            <w:r>
              <w:rPr>
                <w:color w:val="000000"/>
                <w:sz w:val="24"/>
              </w:rPr>
              <w:t>年</w:t>
            </w:r>
          </w:p>
        </w:tc>
        <w:tc>
          <w:tcPr>
            <w:tcW w:w="1378" w:type="dxa"/>
            <w:vAlign w:val="center"/>
          </w:tcPr>
          <w:p w:rsidR="00E92FD2" w:rsidRDefault="00D05009">
            <w:pPr>
              <w:jc w:val="right"/>
            </w:pPr>
            <w:r>
              <w:rPr>
                <w:color w:val="000000"/>
                <w:sz w:val="24"/>
              </w:rPr>
              <w:t>-</w:t>
            </w:r>
          </w:p>
        </w:tc>
        <w:tc>
          <w:tcPr>
            <w:tcW w:w="1839" w:type="dxa"/>
            <w:vAlign w:val="center"/>
          </w:tcPr>
          <w:p w:rsidR="00E92FD2" w:rsidRDefault="00D05009">
            <w:pPr>
              <w:jc w:val="right"/>
            </w:pPr>
            <w:r>
              <w:rPr>
                <w:color w:val="000000"/>
                <w:sz w:val="24"/>
              </w:rPr>
              <w:t>-</w:t>
            </w:r>
          </w:p>
        </w:tc>
        <w:tc>
          <w:tcPr>
            <w:tcW w:w="1950" w:type="dxa"/>
            <w:vAlign w:val="center"/>
          </w:tcPr>
          <w:p w:rsidR="00E92FD2" w:rsidRDefault="00D05009">
            <w:pPr>
              <w:jc w:val="right"/>
            </w:pPr>
            <w:r>
              <w:rPr>
                <w:color w:val="000000"/>
                <w:sz w:val="24"/>
              </w:rPr>
              <w:t>-</w:t>
            </w:r>
          </w:p>
        </w:tc>
        <w:tc>
          <w:tcPr>
            <w:tcW w:w="1894" w:type="dxa"/>
            <w:vAlign w:val="center"/>
          </w:tcPr>
          <w:p w:rsidR="00E92FD2" w:rsidRDefault="00D05009">
            <w:pPr>
              <w:jc w:val="right"/>
            </w:pPr>
            <w:r>
              <w:rPr>
                <w:color w:val="000000"/>
                <w:sz w:val="24"/>
              </w:rPr>
              <w:t>-</w:t>
            </w:r>
          </w:p>
        </w:tc>
        <w:tc>
          <w:tcPr>
            <w:tcW w:w="1068" w:type="dxa"/>
            <w:vAlign w:val="center"/>
          </w:tcPr>
          <w:p w:rsidR="00E92FD2" w:rsidRDefault="00D05009">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35962776"/>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40"/>
      <w:bookmarkEnd w:id="41"/>
      <w:bookmarkEnd w:id="42"/>
    </w:p>
    <w:p w:rsidR="00DB6EA0" w:rsidRPr="00DB6EA0" w:rsidRDefault="00DB6EA0" w:rsidP="00DB6EA0"/>
    <w:p w:rsidR="001A59F9" w:rsidRPr="00D537DA" w:rsidRDefault="001A59F9" w:rsidP="00D537DA">
      <w:pPr>
        <w:pStyle w:val="20"/>
        <w:spacing w:before="29" w:after="0" w:line="288" w:lineRule="auto"/>
        <w:rPr>
          <w:rFonts w:ascii="Times New Roman" w:hAnsi="Times New Roman"/>
          <w:kern w:val="0"/>
          <w:szCs w:val="24"/>
        </w:rPr>
      </w:pPr>
      <w:bookmarkStart w:id="43" w:name="_Toc361324855"/>
      <w:bookmarkStart w:id="44" w:name="_Toc35962777"/>
      <w:r w:rsidRPr="00D537DA">
        <w:rPr>
          <w:rFonts w:ascii="Times New Roman" w:hAnsi="Times New Roman"/>
          <w:kern w:val="0"/>
          <w:szCs w:val="24"/>
        </w:rPr>
        <w:t xml:space="preserve">4.1 </w:t>
      </w:r>
      <w:r w:rsidRPr="00D537DA">
        <w:rPr>
          <w:rFonts w:ascii="Times New Roman" w:hAnsi="Times New Roman" w:hint="eastAsia"/>
          <w:kern w:val="0"/>
          <w:szCs w:val="24"/>
        </w:rPr>
        <w:t>基金管理人及基金经理情况</w:t>
      </w:r>
      <w:bookmarkEnd w:id="43"/>
      <w:bookmarkEnd w:id="44"/>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E92FD2" w:rsidRDefault="00D0500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E92FD2">
        <w:tc>
          <w:tcPr>
            <w:tcW w:w="1276" w:type="dxa"/>
            <w:vAlign w:val="center"/>
          </w:tcPr>
          <w:p w:rsidR="00E92FD2" w:rsidRDefault="00D05009">
            <w:pPr>
              <w:jc w:val="center"/>
            </w:pPr>
            <w:r>
              <w:rPr>
                <w:color w:val="000000"/>
                <w:sz w:val="24"/>
              </w:rPr>
              <w:t>连端清</w:t>
            </w:r>
          </w:p>
        </w:tc>
        <w:tc>
          <w:tcPr>
            <w:tcW w:w="1134" w:type="dxa"/>
            <w:vAlign w:val="center"/>
          </w:tcPr>
          <w:p w:rsidR="00E92FD2" w:rsidRDefault="00D05009">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418" w:type="dxa"/>
            <w:vAlign w:val="center"/>
          </w:tcPr>
          <w:p w:rsidR="00E92FD2" w:rsidRDefault="00D05009">
            <w:pPr>
              <w:jc w:val="center"/>
            </w:pPr>
            <w:r>
              <w:rPr>
                <w:color w:val="000000"/>
                <w:sz w:val="24"/>
              </w:rPr>
              <w:t>2017-03-31</w:t>
            </w:r>
          </w:p>
        </w:tc>
        <w:tc>
          <w:tcPr>
            <w:tcW w:w="1275" w:type="dxa"/>
            <w:vAlign w:val="center"/>
          </w:tcPr>
          <w:p w:rsidR="00E92FD2" w:rsidRDefault="00D05009">
            <w:pPr>
              <w:jc w:val="center"/>
            </w:pPr>
            <w:r>
              <w:rPr>
                <w:color w:val="000000"/>
                <w:sz w:val="24"/>
              </w:rPr>
              <w:t>-</w:t>
            </w:r>
          </w:p>
        </w:tc>
        <w:tc>
          <w:tcPr>
            <w:tcW w:w="993" w:type="dxa"/>
            <w:vAlign w:val="center"/>
          </w:tcPr>
          <w:p w:rsidR="00E92FD2" w:rsidRDefault="00D05009">
            <w:pPr>
              <w:jc w:val="center"/>
            </w:pPr>
            <w:r>
              <w:rPr>
                <w:color w:val="000000"/>
                <w:sz w:val="24"/>
              </w:rPr>
              <w:t>6</w:t>
            </w:r>
            <w:r>
              <w:rPr>
                <w:color w:val="000000"/>
                <w:sz w:val="24"/>
              </w:rPr>
              <w:t>年</w:t>
            </w:r>
          </w:p>
        </w:tc>
        <w:tc>
          <w:tcPr>
            <w:tcW w:w="2902" w:type="dxa"/>
            <w:vAlign w:val="center"/>
          </w:tcPr>
          <w:p w:rsidR="00E92FD2" w:rsidRDefault="00D0500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bl>
    <w:p w:rsidR="00E92FD2" w:rsidRDefault="00D0500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E92FD2" w:rsidRDefault="00D0500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D537DA" w:rsidRDefault="001A59F9" w:rsidP="00D537DA">
      <w:pPr>
        <w:pStyle w:val="20"/>
        <w:spacing w:before="29" w:after="0" w:line="288" w:lineRule="auto"/>
        <w:rPr>
          <w:rFonts w:ascii="Times New Roman" w:hAnsi="Times New Roman"/>
          <w:kern w:val="0"/>
          <w:szCs w:val="24"/>
        </w:rPr>
      </w:pPr>
      <w:bookmarkStart w:id="45" w:name="_Toc225498256"/>
      <w:bookmarkStart w:id="46" w:name="_Toc361324856"/>
      <w:bookmarkStart w:id="47" w:name="_Toc35962778"/>
      <w:r w:rsidRPr="00D537DA">
        <w:rPr>
          <w:rFonts w:ascii="Times New Roman" w:hAnsi="Times New Roman"/>
          <w:kern w:val="0"/>
          <w:szCs w:val="24"/>
        </w:rPr>
        <w:t xml:space="preserve">4.2 </w:t>
      </w:r>
      <w:r w:rsidRPr="00D537DA">
        <w:rPr>
          <w:rFonts w:ascii="Times New Roman" w:hAnsi="Times New Roman" w:hint="eastAsia"/>
          <w:kern w:val="0"/>
          <w:szCs w:val="24"/>
        </w:rPr>
        <w:t>管理人对报告期内本基金运作遵规守信情况的说明</w:t>
      </w:r>
      <w:bookmarkEnd w:id="45"/>
      <w:bookmarkEnd w:id="46"/>
      <w:bookmarkEnd w:id="47"/>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537DA" w:rsidRDefault="001A59F9" w:rsidP="00D537DA">
      <w:pPr>
        <w:pStyle w:val="20"/>
        <w:spacing w:before="29" w:after="0" w:line="288" w:lineRule="auto"/>
        <w:rPr>
          <w:rFonts w:ascii="Times New Roman" w:hAnsi="Times New Roman"/>
          <w:kern w:val="0"/>
          <w:szCs w:val="24"/>
        </w:rPr>
      </w:pPr>
      <w:bookmarkStart w:id="48" w:name="_Toc225498257"/>
      <w:bookmarkStart w:id="49" w:name="_Toc361324857"/>
      <w:bookmarkStart w:id="50" w:name="_Toc35962779"/>
      <w:r w:rsidRPr="00D537DA">
        <w:rPr>
          <w:rFonts w:ascii="Times New Roman" w:hAnsi="Times New Roman"/>
          <w:kern w:val="0"/>
          <w:szCs w:val="24"/>
        </w:rPr>
        <w:t xml:space="preserve">4.3 </w:t>
      </w:r>
      <w:r w:rsidRPr="00D537DA">
        <w:rPr>
          <w:rFonts w:ascii="Times New Roman" w:hAnsi="Times New Roman" w:hint="eastAsia"/>
          <w:kern w:val="0"/>
          <w:szCs w:val="24"/>
        </w:rPr>
        <w:t>管理人对报告期内公平交易情况的专项说明</w:t>
      </w:r>
      <w:bookmarkEnd w:id="48"/>
      <w:bookmarkEnd w:id="49"/>
      <w:bookmarkEnd w:id="50"/>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E92FD2" w:rsidRDefault="00D0500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92FD2" w:rsidRDefault="00D0500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E92FD2" w:rsidRDefault="00D0500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92FD2" w:rsidRDefault="00D0500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E92FD2" w:rsidRDefault="00D0500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E92FD2" w:rsidRDefault="00D0500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92FD2" w:rsidRDefault="00D0500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92FD2" w:rsidRDefault="00D0500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537DA" w:rsidRDefault="001A59F9" w:rsidP="00D537DA">
      <w:pPr>
        <w:pStyle w:val="20"/>
        <w:spacing w:before="29" w:after="0" w:line="288" w:lineRule="auto"/>
        <w:rPr>
          <w:rFonts w:ascii="Times New Roman" w:hAnsi="Times New Roman"/>
          <w:kern w:val="0"/>
          <w:szCs w:val="24"/>
        </w:rPr>
      </w:pPr>
      <w:bookmarkStart w:id="51" w:name="_Toc225498258"/>
      <w:bookmarkStart w:id="52" w:name="_Toc361324858"/>
      <w:bookmarkStart w:id="53" w:name="_Toc35962780"/>
      <w:r w:rsidRPr="00D537DA">
        <w:rPr>
          <w:rFonts w:ascii="Times New Roman" w:hAnsi="Times New Roman"/>
          <w:kern w:val="0"/>
          <w:szCs w:val="24"/>
        </w:rPr>
        <w:t xml:space="preserve">4.4 </w:t>
      </w:r>
      <w:r w:rsidRPr="00D537DA">
        <w:rPr>
          <w:rFonts w:ascii="Times New Roman" w:hAnsi="Times New Roman" w:hint="eastAsia"/>
          <w:kern w:val="0"/>
          <w:szCs w:val="24"/>
        </w:rPr>
        <w:t>管理人对报告期内基金的投资策略和业绩表现的说明</w:t>
      </w:r>
      <w:bookmarkEnd w:id="51"/>
      <w:bookmarkEnd w:id="52"/>
      <w:bookmarkEnd w:id="53"/>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E92FD2" w:rsidRDefault="00D05009">
      <w:pPr>
        <w:spacing w:before="29" w:line="288" w:lineRule="auto"/>
        <w:ind w:firstLineChars="200" w:firstLine="480"/>
        <w:rPr>
          <w:kern w:val="0"/>
          <w:sz w:val="24"/>
        </w:rPr>
      </w:pPr>
      <w:r>
        <w:rPr>
          <w:kern w:val="0"/>
          <w:sz w:val="24"/>
        </w:rPr>
        <w:t>2019</w:t>
      </w:r>
      <w:r>
        <w:rPr>
          <w:kern w:val="0"/>
          <w:sz w:val="24"/>
        </w:rPr>
        <w:t>年，国内经济增速整体上呈前高后低走势，但</w:t>
      </w:r>
      <w:r>
        <w:rPr>
          <w:kern w:val="0"/>
          <w:sz w:val="24"/>
        </w:rPr>
        <w:t>CPI</w:t>
      </w:r>
      <w:r>
        <w:rPr>
          <w:kern w:val="0"/>
          <w:sz w:val="24"/>
        </w:rPr>
        <w:t>大幅走高。受房地产投资高位下行，基建投资低位徘徊，中美贸易谈判进展曲折等因素影响，今年我国</w:t>
      </w:r>
      <w:r>
        <w:rPr>
          <w:kern w:val="0"/>
          <w:sz w:val="24"/>
        </w:rPr>
        <w:t>GDP</w:t>
      </w:r>
      <w:r>
        <w:rPr>
          <w:kern w:val="0"/>
          <w:sz w:val="24"/>
        </w:rPr>
        <w:t>增速从一季度</w:t>
      </w:r>
      <w:r>
        <w:rPr>
          <w:kern w:val="0"/>
          <w:sz w:val="24"/>
        </w:rPr>
        <w:t>6.4%</w:t>
      </w:r>
      <w:r>
        <w:rPr>
          <w:kern w:val="0"/>
          <w:sz w:val="24"/>
        </w:rPr>
        <w:t>下行至</w:t>
      </w:r>
      <w:r>
        <w:rPr>
          <w:kern w:val="0"/>
          <w:sz w:val="24"/>
        </w:rPr>
        <w:t>6%</w:t>
      </w:r>
      <w:r>
        <w:rPr>
          <w:kern w:val="0"/>
          <w:sz w:val="24"/>
        </w:rPr>
        <w:t>附近，但</w:t>
      </w:r>
      <w:r>
        <w:rPr>
          <w:kern w:val="0"/>
          <w:sz w:val="24"/>
        </w:rPr>
        <w:t>CPI</w:t>
      </w:r>
      <w:r>
        <w:rPr>
          <w:kern w:val="0"/>
          <w:sz w:val="24"/>
        </w:rPr>
        <w:t>由于主要受猪肉价格大涨影响，一路飙升至</w:t>
      </w:r>
      <w:r>
        <w:rPr>
          <w:kern w:val="0"/>
          <w:sz w:val="24"/>
        </w:rPr>
        <w:t>4%</w:t>
      </w:r>
      <w:r>
        <w:rPr>
          <w:kern w:val="0"/>
          <w:sz w:val="24"/>
        </w:rPr>
        <w:t>以上。一季度，我国制造业景气度回升，房地产与基建投资带动固定资产投资增速回升。但是好景不长，二季度中采制造业</w:t>
      </w:r>
      <w:r>
        <w:rPr>
          <w:kern w:val="0"/>
          <w:sz w:val="24"/>
        </w:rPr>
        <w:t>PMI</w:t>
      </w:r>
      <w:r>
        <w:rPr>
          <w:kern w:val="0"/>
          <w:sz w:val="24"/>
        </w:rPr>
        <w:t>降至荣枯线以下；房地产投资增速从高位开始下降，基建投资稳增长乏力，固定资产投资增速下行承压。三季度经济下行压力加大；中采制造业</w:t>
      </w:r>
      <w:r>
        <w:rPr>
          <w:kern w:val="0"/>
          <w:sz w:val="24"/>
        </w:rPr>
        <w:t>PMI</w:t>
      </w:r>
      <w:r>
        <w:rPr>
          <w:kern w:val="0"/>
          <w:sz w:val="24"/>
        </w:rPr>
        <w:t>依然在荣枯线以下，基建投资略有回升，但是受制造业</w:t>
      </w:r>
      <w:r>
        <w:rPr>
          <w:kern w:val="0"/>
          <w:sz w:val="24"/>
        </w:rPr>
        <w:t>FAI</w:t>
      </w:r>
      <w:r>
        <w:rPr>
          <w:kern w:val="0"/>
          <w:sz w:val="24"/>
        </w:rPr>
        <w:t>持续下行且房地产</w:t>
      </w:r>
      <w:r>
        <w:rPr>
          <w:kern w:val="0"/>
          <w:sz w:val="24"/>
        </w:rPr>
        <w:t>FAI</w:t>
      </w:r>
      <w:r>
        <w:rPr>
          <w:kern w:val="0"/>
          <w:sz w:val="24"/>
        </w:rPr>
        <w:t>高位下行影响，</w:t>
      </w:r>
      <w:r>
        <w:rPr>
          <w:kern w:val="0"/>
          <w:sz w:val="24"/>
        </w:rPr>
        <w:t>FAI</w:t>
      </w:r>
      <w:r>
        <w:rPr>
          <w:kern w:val="0"/>
          <w:sz w:val="24"/>
        </w:rPr>
        <w:t>同比增速继续下行承压。四季度，制造业景气度低位回升，工业增加值与制造业投资同比增速也有所好转，但整体上经济依然有下行压力。</w:t>
      </w:r>
    </w:p>
    <w:p w:rsidR="00E92FD2" w:rsidRDefault="00D05009">
      <w:pPr>
        <w:spacing w:before="29" w:line="288" w:lineRule="auto"/>
        <w:ind w:firstLineChars="200" w:firstLine="480"/>
        <w:rPr>
          <w:kern w:val="0"/>
          <w:sz w:val="24"/>
        </w:rPr>
      </w:pPr>
      <w:r>
        <w:rPr>
          <w:kern w:val="0"/>
          <w:sz w:val="24"/>
        </w:rPr>
        <w:lastRenderedPageBreak/>
        <w:t>中美贸易谈判在曲折中前进。中美贸易谈判在一季度进展向好；但二季度形势逆转，谈判再次遇阻，美方在贸易与科技等领域对我国进一步施压；三季度中美贸易战曾一度升级，但九月有所缓和；四季度谈判取得重要进展，十二月中美宣布就第一阶段经贸协议文本达成一致，贸易战暂时缓和。</w:t>
      </w:r>
    </w:p>
    <w:p w:rsidR="00E92FD2" w:rsidRDefault="00D05009">
      <w:pPr>
        <w:spacing w:before="29" w:line="288" w:lineRule="auto"/>
        <w:ind w:firstLineChars="200" w:firstLine="480"/>
        <w:rPr>
          <w:kern w:val="0"/>
          <w:sz w:val="24"/>
        </w:rPr>
      </w:pPr>
      <w:r>
        <w:rPr>
          <w:kern w:val="0"/>
          <w:sz w:val="24"/>
        </w:rPr>
        <w:t>货币政策上，受较复杂形势影响，上半年央行货币政策操作曾一度相对谨慎；下半年伴随经济下行压力加大，央行加强逆周期调节力度，货币政策趋于中性偏松，但宽松程度较去年相对节制。今年一月初央行降准</w:t>
      </w:r>
      <w:r>
        <w:rPr>
          <w:kern w:val="0"/>
          <w:sz w:val="24"/>
        </w:rPr>
        <w:t>1</w:t>
      </w:r>
      <w:r>
        <w:rPr>
          <w:kern w:val="0"/>
          <w:sz w:val="24"/>
        </w:rPr>
        <w:t>个百分点，但一季度加大了公开市场回笼力度。四月央行货币政策操作边际向中性回归，但是五中美贸易战硝烟再起，叠加下旬个别银行信用风险事件冲击货币市场流动性，五月下旬央行再次加大了公开市场投放力度。八月人行宣布改革完善贷款市场报价利率（</w:t>
      </w:r>
      <w:r>
        <w:rPr>
          <w:kern w:val="0"/>
          <w:sz w:val="24"/>
        </w:rPr>
        <w:t>LPR</w:t>
      </w:r>
      <w:r>
        <w:rPr>
          <w:kern w:val="0"/>
          <w:sz w:val="24"/>
        </w:rPr>
        <w:t>）形成机制，努力疏通货币传导机制。九月上旬宣布全面降准</w:t>
      </w:r>
      <w:r>
        <w:rPr>
          <w:kern w:val="0"/>
          <w:sz w:val="24"/>
        </w:rPr>
        <w:t>0.5</w:t>
      </w:r>
      <w:r>
        <w:rPr>
          <w:kern w:val="0"/>
          <w:sz w:val="24"/>
        </w:rPr>
        <w:t>个百分点且定向降准</w:t>
      </w:r>
      <w:r>
        <w:rPr>
          <w:kern w:val="0"/>
          <w:sz w:val="24"/>
        </w:rPr>
        <w:t>1</w:t>
      </w:r>
      <w:r>
        <w:rPr>
          <w:kern w:val="0"/>
          <w:sz w:val="24"/>
        </w:rPr>
        <w:t>个百分点。</w:t>
      </w:r>
      <w:r>
        <w:rPr>
          <w:kern w:val="0"/>
          <w:sz w:val="24"/>
        </w:rPr>
        <w:t>11</w:t>
      </w:r>
      <w:r>
        <w:rPr>
          <w:kern w:val="0"/>
          <w:sz w:val="24"/>
        </w:rPr>
        <w:t>月</w:t>
      </w:r>
      <w:r>
        <w:rPr>
          <w:kern w:val="0"/>
          <w:sz w:val="24"/>
        </w:rPr>
        <w:t>5</w:t>
      </w:r>
      <w:r>
        <w:rPr>
          <w:kern w:val="0"/>
          <w:sz w:val="24"/>
        </w:rPr>
        <w:t>日央行小幅下调</w:t>
      </w:r>
      <w:r>
        <w:rPr>
          <w:kern w:val="0"/>
          <w:sz w:val="24"/>
        </w:rPr>
        <w:t>MLF</w:t>
      </w:r>
      <w:r>
        <w:rPr>
          <w:kern w:val="0"/>
          <w:sz w:val="24"/>
        </w:rPr>
        <w:t>利率</w:t>
      </w:r>
      <w:r>
        <w:rPr>
          <w:kern w:val="0"/>
          <w:sz w:val="24"/>
        </w:rPr>
        <w:t>5</w:t>
      </w:r>
      <w:r>
        <w:rPr>
          <w:kern w:val="0"/>
          <w:sz w:val="24"/>
        </w:rPr>
        <w:t>个</w:t>
      </w:r>
      <w:r>
        <w:rPr>
          <w:kern w:val="0"/>
          <w:sz w:val="24"/>
        </w:rPr>
        <w:t>BP,</w:t>
      </w:r>
      <w:r>
        <w:rPr>
          <w:kern w:val="0"/>
          <w:sz w:val="24"/>
        </w:rPr>
        <w:t>并且在</w:t>
      </w:r>
      <w:r>
        <w:rPr>
          <w:kern w:val="0"/>
          <w:sz w:val="24"/>
        </w:rPr>
        <w:t>11</w:t>
      </w:r>
      <w:r>
        <w:rPr>
          <w:kern w:val="0"/>
          <w:sz w:val="24"/>
        </w:rPr>
        <w:t>月</w:t>
      </w:r>
      <w:r>
        <w:rPr>
          <w:kern w:val="0"/>
          <w:sz w:val="24"/>
        </w:rPr>
        <w:t>18</w:t>
      </w:r>
      <w:r>
        <w:rPr>
          <w:kern w:val="0"/>
          <w:sz w:val="24"/>
        </w:rPr>
        <w:t>日同等幅度下调</w:t>
      </w:r>
      <w:r>
        <w:rPr>
          <w:kern w:val="0"/>
          <w:sz w:val="24"/>
        </w:rPr>
        <w:t>7</w:t>
      </w:r>
      <w:r>
        <w:rPr>
          <w:kern w:val="0"/>
          <w:sz w:val="24"/>
        </w:rPr>
        <w:t>天逆回购利率，释放了温和降息的信号，四季度央行也加大力度呵护市场流动性。</w:t>
      </w:r>
    </w:p>
    <w:p w:rsidR="00E92FD2" w:rsidRDefault="00D05009">
      <w:pPr>
        <w:spacing w:before="29" w:line="288" w:lineRule="auto"/>
        <w:ind w:firstLineChars="200" w:firstLine="480"/>
        <w:rPr>
          <w:kern w:val="0"/>
          <w:sz w:val="24"/>
        </w:rPr>
      </w:pPr>
      <w:r>
        <w:rPr>
          <w:kern w:val="0"/>
          <w:sz w:val="24"/>
        </w:rPr>
        <w:t>资金面上，受降准、缴税以及个别银行信用风险事件等因素影响，上半年货币市场资金面有些波折；下半年，央行逆周期调节力度增强，市场流动性整体上更加宽裕。一季度资金面整体上非常宽松。但是，二季度市场资金面起了波澜，四月中下旬货币市场曾一度趋紧，五月下旬受个别银行信用风险事件冲击，市场资金面大幅趋紧，但随后在央行释放流动性及其他监管机构协调维稳下，资金面整体上趋于宽松。三季度，尽管央行加强了公开市场回笼力度，但是银行间货币市场资金面除九月中下旬有些趋紧之外，大部分交易日保持相对宽松格局。四季度，银行间货币市场资金面曾在十月一度趋紧，但在十一央行小幅降息，尤其在十二月为了呵护市场平稳跨年，央行加大公开市场净投放力度，资金面比较宽松。</w:t>
      </w:r>
    </w:p>
    <w:p w:rsidR="00E92FD2" w:rsidRDefault="00D05009">
      <w:pPr>
        <w:spacing w:before="29" w:line="288" w:lineRule="auto"/>
        <w:ind w:firstLineChars="200" w:firstLine="480"/>
        <w:rPr>
          <w:kern w:val="0"/>
          <w:sz w:val="24"/>
        </w:rPr>
      </w:pPr>
      <w:r>
        <w:rPr>
          <w:kern w:val="0"/>
          <w:sz w:val="24"/>
        </w:rPr>
        <w:t>今年存单与存款收益率中枢较去年显著下。上半年同业存款及存单利率曾出现几次回调；但至六月下旬受资金面宽松影响，股份制银行的存款及存单收益率下降。三季度存单与存款收益率中枢下降至历史较低位置。十月至十一月中上旬存单与存款收益率中枢曾持续回升；但是受央行公开市场降息及资金面宽松的影响，十一月下旬后存单存款收益率再次呈回落走势，十二月中下旬更是显著下降。受中美贸易谈判扰动，经济数据波动，以及央行货币政策操作变化等影响，今年债市较为波折，整体上呈震荡格局。</w:t>
      </w:r>
    </w:p>
    <w:p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基金操作方面，报告期内本基金回笼资金以期满足基金份额持有</w:t>
      </w:r>
      <w:r w:rsidR="007B0200">
        <w:rPr>
          <w:rFonts w:hint="eastAsia"/>
          <w:kern w:val="0"/>
          <w:sz w:val="24"/>
        </w:rPr>
        <w:t>人</w:t>
      </w:r>
      <w:r w:rsidRPr="00A40DA7">
        <w:rPr>
          <w:kern w:val="0"/>
          <w:sz w:val="24"/>
        </w:rPr>
        <w:t>潜在赎回需求，调整债券持仓，卖出了信用债，把握市场走势，增加利率债持仓，择机调整组合杠杆与久期，管控风险，为持有人创造稳健的回报。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537DA" w:rsidRDefault="001A59F9" w:rsidP="00D537DA">
      <w:pPr>
        <w:pStyle w:val="20"/>
        <w:spacing w:before="29" w:after="0" w:line="288" w:lineRule="auto"/>
        <w:rPr>
          <w:rFonts w:ascii="Times New Roman" w:hAnsi="Times New Roman"/>
          <w:kern w:val="0"/>
          <w:szCs w:val="24"/>
        </w:rPr>
      </w:pPr>
      <w:bookmarkStart w:id="54" w:name="_Toc225498259"/>
      <w:bookmarkStart w:id="55" w:name="_Toc361324859"/>
      <w:bookmarkStart w:id="56" w:name="_Toc35962781"/>
      <w:r w:rsidRPr="00D537DA">
        <w:rPr>
          <w:rFonts w:ascii="Times New Roman" w:hAnsi="Times New Roman"/>
          <w:kern w:val="0"/>
          <w:szCs w:val="24"/>
        </w:rPr>
        <w:lastRenderedPageBreak/>
        <w:t xml:space="preserve">4.5 </w:t>
      </w:r>
      <w:r w:rsidRPr="00D537DA">
        <w:rPr>
          <w:rFonts w:ascii="Times New Roman" w:hAnsi="Times New Roman" w:hint="eastAsia"/>
          <w:kern w:val="0"/>
          <w:szCs w:val="24"/>
        </w:rPr>
        <w:t>管理人对宏观经济、证券市场及行业走势的简要展望</w:t>
      </w:r>
      <w:bookmarkEnd w:id="54"/>
      <w:bookmarkEnd w:id="55"/>
      <w:bookmarkEnd w:id="56"/>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考虑中美贸易冲突暂缓、基建稳增长发力以及部分行业库存较低等因素，短期内我国部分经济数据继续弱企稳的概率上升，经济增速边际放缓幅度可能在收敛。但是，由于房地产投资存在下行压力，后续中美贸易谈判前景不确定，海外政治与经济形势不明朗等问题，国内经济下行风险依然存在。我们预计短期内人行货币政策将维持中性偏松，保持逆周期调节作用，但仍需关注经济企稳的力度与央行货币政策操作边际的变动。同时密切关注银保监会关于银行理财监管政策的推进情况、专项债等逆周期财政政策进展、以及中美贸易谈判后续进展情况等。组合管理方面，本基金将跟踪研判宏观经济走势与央行货币政策操作，保持较好的流动性，把握市场波动机会，尽力控制风险，努力为投资者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537DA" w:rsidRDefault="001A59F9" w:rsidP="00D537DA">
      <w:pPr>
        <w:pStyle w:val="20"/>
        <w:spacing w:before="29" w:after="0" w:line="288" w:lineRule="auto"/>
        <w:rPr>
          <w:rFonts w:ascii="Times New Roman" w:hAnsi="Times New Roman"/>
          <w:kern w:val="0"/>
          <w:szCs w:val="24"/>
        </w:rPr>
      </w:pPr>
      <w:bookmarkStart w:id="57" w:name="_Toc247959456"/>
      <w:bookmarkStart w:id="58" w:name="_Toc245801806"/>
      <w:bookmarkStart w:id="59" w:name="_Toc361324860"/>
      <w:bookmarkStart w:id="60" w:name="_Toc35962782"/>
      <w:r w:rsidRPr="00D537DA">
        <w:rPr>
          <w:rFonts w:ascii="Times New Roman" w:hAnsi="Times New Roman"/>
          <w:kern w:val="0"/>
          <w:szCs w:val="24"/>
        </w:rPr>
        <w:t xml:space="preserve">4.6 </w:t>
      </w:r>
      <w:r w:rsidRPr="00D537DA">
        <w:rPr>
          <w:rFonts w:ascii="Times New Roman" w:hAnsi="Times New Roman" w:hint="eastAsia"/>
          <w:kern w:val="0"/>
          <w:szCs w:val="24"/>
        </w:rPr>
        <w:t>管理人内部有关本基金的监察稽核工作情况</w:t>
      </w:r>
      <w:bookmarkEnd w:id="57"/>
      <w:bookmarkEnd w:id="58"/>
      <w:bookmarkEnd w:id="59"/>
      <w:bookmarkEnd w:id="60"/>
    </w:p>
    <w:p w:rsidR="00E92FD2" w:rsidRDefault="00D05009">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E92FD2" w:rsidRDefault="00D05009">
      <w:pPr>
        <w:spacing w:before="29" w:line="288" w:lineRule="auto"/>
        <w:ind w:firstLineChars="200" w:firstLine="480"/>
        <w:rPr>
          <w:kern w:val="0"/>
          <w:sz w:val="24"/>
        </w:rPr>
      </w:pPr>
      <w:r>
        <w:rPr>
          <w:kern w:val="0"/>
          <w:sz w:val="24"/>
        </w:rPr>
        <w:t>本报告期内，本基金管理人为了确保公司业务的规范运作，主要做了以下工作：</w:t>
      </w:r>
    </w:p>
    <w:p w:rsidR="00E92FD2" w:rsidRDefault="00D05009">
      <w:pPr>
        <w:spacing w:before="29" w:line="288" w:lineRule="auto"/>
        <w:ind w:firstLineChars="200" w:firstLine="480"/>
        <w:rPr>
          <w:kern w:val="0"/>
          <w:sz w:val="24"/>
        </w:rPr>
      </w:pPr>
      <w:r>
        <w:rPr>
          <w:kern w:val="0"/>
          <w:sz w:val="24"/>
        </w:rPr>
        <w:t>（一）继续深化全面风险管理，提高风险控制有效性。</w:t>
      </w:r>
    </w:p>
    <w:p w:rsidR="00E92FD2" w:rsidRDefault="00D05009">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E92FD2" w:rsidRDefault="00D05009">
      <w:pPr>
        <w:spacing w:before="29" w:line="288" w:lineRule="auto"/>
        <w:ind w:firstLineChars="200" w:firstLine="480"/>
        <w:rPr>
          <w:kern w:val="0"/>
          <w:sz w:val="24"/>
        </w:rPr>
      </w:pPr>
      <w:r>
        <w:rPr>
          <w:kern w:val="0"/>
          <w:sz w:val="24"/>
        </w:rPr>
        <w:t>（二）全面开展内部监督检查，强化公司内部控制。</w:t>
      </w:r>
    </w:p>
    <w:p w:rsidR="00E92FD2" w:rsidRDefault="00D0500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E92FD2" w:rsidRDefault="00D05009">
      <w:pPr>
        <w:spacing w:before="29" w:line="288" w:lineRule="auto"/>
        <w:ind w:firstLineChars="200" w:firstLine="480"/>
        <w:rPr>
          <w:kern w:val="0"/>
          <w:sz w:val="24"/>
        </w:rPr>
      </w:pPr>
      <w:r>
        <w:rPr>
          <w:kern w:val="0"/>
          <w:sz w:val="24"/>
        </w:rPr>
        <w:t>（三）强化全员合规理念，突出重点，全面提升法律、合规管理水平。</w:t>
      </w:r>
    </w:p>
    <w:p w:rsidR="00E92FD2" w:rsidRDefault="00D05009">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E92FD2" w:rsidRDefault="00D05009">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w:t>
      </w:r>
      <w:r w:rsidRPr="00A40DA7">
        <w:rPr>
          <w:kern w:val="0"/>
          <w:sz w:val="24"/>
        </w:rPr>
        <w:lastRenderedPageBreak/>
        <w:t>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D537DA" w:rsidRDefault="001A59F9" w:rsidP="00D537DA">
      <w:pPr>
        <w:pStyle w:val="20"/>
        <w:spacing w:before="29" w:after="0" w:line="288" w:lineRule="auto"/>
        <w:rPr>
          <w:rFonts w:ascii="Times New Roman" w:hAnsi="Times New Roman"/>
          <w:kern w:val="0"/>
          <w:szCs w:val="24"/>
        </w:rPr>
      </w:pPr>
      <w:bookmarkStart w:id="61" w:name="_Toc247959457"/>
      <w:bookmarkStart w:id="62" w:name="_Toc225570083"/>
      <w:bookmarkStart w:id="63" w:name="_Toc361324861"/>
      <w:bookmarkStart w:id="64" w:name="_Toc35962783"/>
      <w:r w:rsidRPr="00D537DA">
        <w:rPr>
          <w:rFonts w:ascii="Times New Roman" w:hAnsi="Times New Roman"/>
          <w:kern w:val="0"/>
          <w:szCs w:val="24"/>
        </w:rPr>
        <w:t xml:space="preserve">4.7 </w:t>
      </w:r>
      <w:r w:rsidRPr="00D537DA">
        <w:rPr>
          <w:rFonts w:ascii="Times New Roman" w:hAnsi="Times New Roman" w:hint="eastAsia"/>
          <w:kern w:val="0"/>
          <w:szCs w:val="24"/>
        </w:rPr>
        <w:t>管理人对报告期内基金估值程序等事项的说明</w:t>
      </w:r>
      <w:bookmarkEnd w:id="61"/>
      <w:bookmarkEnd w:id="62"/>
      <w:bookmarkEnd w:id="63"/>
      <w:bookmarkEnd w:id="64"/>
    </w:p>
    <w:p w:rsidR="00E92FD2" w:rsidRDefault="00D0500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92FD2" w:rsidRDefault="00D0500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D537DA" w:rsidRDefault="00BB731C" w:rsidP="00D537DA">
      <w:pPr>
        <w:pStyle w:val="20"/>
        <w:spacing w:before="29" w:after="0" w:line="288" w:lineRule="auto"/>
        <w:rPr>
          <w:rFonts w:ascii="Times New Roman" w:hAnsi="Times New Roman"/>
          <w:kern w:val="0"/>
          <w:szCs w:val="24"/>
        </w:rPr>
      </w:pPr>
      <w:bookmarkStart w:id="65" w:name="_Toc247959458"/>
      <w:bookmarkStart w:id="66" w:name="_Toc225570084"/>
      <w:bookmarkStart w:id="67" w:name="_Toc361324862"/>
      <w:bookmarkStart w:id="68" w:name="_Toc35962784"/>
      <w:r w:rsidRPr="00BB731C">
        <w:rPr>
          <w:rFonts w:eastAsiaTheme="minorEastAsia"/>
        </w:rPr>
        <w:t>4.</w:t>
      </w:r>
      <w:r w:rsidRPr="00BB731C">
        <w:rPr>
          <w:rFonts w:eastAsiaTheme="minorEastAsia" w:hint="eastAsia"/>
        </w:rPr>
        <w:t>8</w:t>
      </w:r>
      <w:r w:rsidRPr="00BB731C">
        <w:rPr>
          <w:rFonts w:eastAsiaTheme="minorEastAsia"/>
        </w:rPr>
        <w:t>管理人对报告期内基金利润分配情况的说明</w:t>
      </w:r>
      <w:bookmarkEnd w:id="65"/>
      <w:bookmarkEnd w:id="66"/>
      <w:bookmarkEnd w:id="67"/>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D537DA" w:rsidRDefault="00BB731C" w:rsidP="00D537DA">
      <w:pPr>
        <w:pStyle w:val="20"/>
        <w:spacing w:before="29" w:after="0" w:line="288" w:lineRule="auto"/>
        <w:rPr>
          <w:rFonts w:eastAsiaTheme="minorEastAsia"/>
        </w:rPr>
      </w:pPr>
      <w:bookmarkStart w:id="69" w:name="_Toc35962785"/>
      <w:r w:rsidRPr="00BB731C">
        <w:rPr>
          <w:rFonts w:eastAsiaTheme="minorEastAsia"/>
        </w:rPr>
        <w:t>4.9</w:t>
      </w:r>
      <w:r w:rsidRPr="00BB731C">
        <w:rPr>
          <w:rFonts w:eastAsiaTheme="minorEastAsia" w:hint="eastAsia"/>
        </w:rPr>
        <w:t>报告期内管理人对本基金持有人数或基金资产净值预警情形的说明</w:t>
      </w:r>
      <w:bookmarkEnd w:id="69"/>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70" w:name="_Toc225498263"/>
      <w:bookmarkStart w:id="71" w:name="_Toc361324864"/>
      <w:bookmarkStart w:id="72" w:name="_Toc35962786"/>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70"/>
      <w:bookmarkEnd w:id="71"/>
      <w:bookmarkEnd w:id="72"/>
    </w:p>
    <w:p w:rsidR="00DB6EA0" w:rsidRPr="00DB6EA0" w:rsidRDefault="00DB6EA0" w:rsidP="00DB6EA0"/>
    <w:p w:rsidR="001A59F9" w:rsidRPr="00D537DA" w:rsidRDefault="001A59F9" w:rsidP="00D537DA">
      <w:pPr>
        <w:pStyle w:val="20"/>
        <w:spacing w:before="29" w:after="0" w:line="288" w:lineRule="auto"/>
        <w:rPr>
          <w:rFonts w:eastAsiaTheme="minorEastAsia"/>
        </w:rPr>
      </w:pPr>
      <w:bookmarkStart w:id="73" w:name="_Toc225498264"/>
      <w:bookmarkStart w:id="74" w:name="_Toc361324865"/>
      <w:bookmarkStart w:id="75" w:name="_Toc35962787"/>
      <w:r w:rsidRPr="007F57C2">
        <w:rPr>
          <w:rFonts w:eastAsiaTheme="minorEastAsia"/>
        </w:rPr>
        <w:t xml:space="preserve">5.1 </w:t>
      </w:r>
      <w:r w:rsidRPr="007F57C2">
        <w:rPr>
          <w:rFonts w:eastAsiaTheme="minorEastAsia" w:hint="eastAsia"/>
        </w:rPr>
        <w:t>报告期内本基金托管人遵规守信情况声明</w:t>
      </w:r>
      <w:bookmarkEnd w:id="73"/>
      <w:bookmarkEnd w:id="74"/>
      <w:bookmarkEnd w:id="75"/>
    </w:p>
    <w:p w:rsidR="001A59F9" w:rsidRPr="00A40DA7" w:rsidRDefault="001A59F9" w:rsidP="00A40DA7">
      <w:pPr>
        <w:spacing w:before="29" w:line="288" w:lineRule="auto"/>
        <w:ind w:firstLineChars="200" w:firstLine="480"/>
        <w:rPr>
          <w:kern w:val="0"/>
          <w:sz w:val="24"/>
        </w:rPr>
      </w:pPr>
      <w:r w:rsidRPr="00A40DA7">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537DA" w:rsidRDefault="001A59F9" w:rsidP="00D537DA">
      <w:pPr>
        <w:pStyle w:val="20"/>
        <w:spacing w:before="29" w:after="0" w:line="288" w:lineRule="auto"/>
        <w:rPr>
          <w:rFonts w:eastAsiaTheme="minorEastAsia"/>
        </w:rPr>
      </w:pPr>
      <w:bookmarkStart w:id="76" w:name="_Toc225498265"/>
      <w:bookmarkStart w:id="77" w:name="_Toc361324866"/>
      <w:bookmarkStart w:id="78" w:name="_Toc35962788"/>
      <w:r w:rsidRPr="007F57C2">
        <w:rPr>
          <w:rFonts w:eastAsiaTheme="minorEastAsia"/>
        </w:rPr>
        <w:t xml:space="preserve">5.2 </w:t>
      </w:r>
      <w:r w:rsidRPr="007F57C2">
        <w:rPr>
          <w:rFonts w:eastAsiaTheme="minorEastAsia" w:hint="eastAsia"/>
        </w:rPr>
        <w:t>托管人对报告期内本基金投资运作遵规守信、净值计算、利润分配等情况的</w:t>
      </w:r>
      <w:bookmarkEnd w:id="76"/>
      <w:r w:rsidRPr="007F57C2">
        <w:rPr>
          <w:rFonts w:eastAsiaTheme="minorEastAsia" w:hint="eastAsia"/>
        </w:rPr>
        <w:t>说明</w:t>
      </w:r>
      <w:bookmarkEnd w:id="77"/>
      <w:bookmarkEnd w:id="78"/>
    </w:p>
    <w:p w:rsidR="001A59F9" w:rsidRPr="00A40DA7" w:rsidRDefault="001A59F9" w:rsidP="00A40DA7">
      <w:pPr>
        <w:spacing w:before="29" w:line="288" w:lineRule="auto"/>
        <w:ind w:firstLineChars="200" w:firstLine="480"/>
        <w:rPr>
          <w:kern w:val="0"/>
          <w:sz w:val="24"/>
        </w:rPr>
      </w:pPr>
      <w:r w:rsidRPr="00A40DA7">
        <w:rPr>
          <w:kern w:val="0"/>
          <w:sz w:val="24"/>
        </w:rPr>
        <w:t>报告期内，本托管人根据国家有关法律法规、基金合同和托管协议的规定，对基金</w:t>
      </w:r>
      <w:r w:rsidRPr="00A40DA7">
        <w:rPr>
          <w:kern w:val="0"/>
          <w:sz w:val="24"/>
        </w:rPr>
        <w:lastRenderedPageBreak/>
        <w:t>管理人在本基金的投资运作、基金资产净值的计算、基金收益的计算、基金费用开支等方面进行了必要的监督、复核和审查，未发现其存在任何损害本基金份额持有人利益的行为。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537DA" w:rsidRDefault="001A59F9" w:rsidP="00D537DA">
      <w:pPr>
        <w:pStyle w:val="20"/>
        <w:spacing w:before="29" w:after="0" w:line="288" w:lineRule="auto"/>
        <w:rPr>
          <w:rFonts w:eastAsiaTheme="minorEastAsia"/>
        </w:rPr>
      </w:pPr>
      <w:bookmarkStart w:id="79" w:name="_Toc225498266"/>
      <w:bookmarkStart w:id="80" w:name="_Toc361324867"/>
      <w:bookmarkStart w:id="81" w:name="_Toc35962789"/>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9"/>
      <w:bookmarkEnd w:id="80"/>
      <w:bookmarkEnd w:id="81"/>
    </w:p>
    <w:p w:rsidR="001A59F9" w:rsidRDefault="001A59F9" w:rsidP="00A40DA7">
      <w:pPr>
        <w:spacing w:before="29" w:line="288" w:lineRule="auto"/>
        <w:ind w:firstLineChars="200" w:firstLine="480"/>
        <w:rPr>
          <w:kern w:val="0"/>
          <w:sz w:val="24"/>
        </w:rPr>
      </w:pPr>
      <w:r w:rsidRPr="00A40DA7">
        <w:rPr>
          <w:kern w:val="0"/>
          <w:sz w:val="24"/>
        </w:rPr>
        <w:t>本托管人认真复核了本年度报告中的财务指标、净值表现、收益分配情况、财务会计报告、投资组合报告等内容，认为其真实、准确和完整，不存在虚假记载、误导性陈述或者重大遗漏。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361324872"/>
      <w:bookmarkStart w:id="90" w:name="_Toc35962790"/>
      <w:r w:rsidRPr="00E62260">
        <w:rPr>
          <w:rFonts w:eastAsiaTheme="minorEastAsia"/>
          <w:b/>
          <w:bCs/>
          <w:szCs w:val="24"/>
          <w:lang w:val="en-US"/>
        </w:rPr>
        <w:t xml:space="preserve">§6  </w:t>
      </w:r>
      <w:r w:rsidRPr="00E62260">
        <w:rPr>
          <w:rFonts w:eastAsiaTheme="minorEastAsia"/>
          <w:b/>
          <w:bCs/>
          <w:szCs w:val="24"/>
          <w:lang w:val="en-US"/>
        </w:rPr>
        <w:t>审计报告</w:t>
      </w:r>
      <w:bookmarkEnd w:id="82"/>
      <w:bookmarkEnd w:id="83"/>
      <w:bookmarkEnd w:id="84"/>
      <w:bookmarkEnd w:id="85"/>
      <w:bookmarkEnd w:id="86"/>
      <w:bookmarkEnd w:id="87"/>
      <w:bookmarkEnd w:id="88"/>
      <w:bookmarkEnd w:id="90"/>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22327</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交银施罗德裕盈纯债债券型证券投资基金全体基金份额持有人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1" w:name="_Toc374459275"/>
      <w:bookmarkStart w:id="92" w:name="_Toc362424013"/>
      <w:bookmarkStart w:id="93" w:name="_Toc352331235"/>
      <w:bookmarkStart w:id="94" w:name="_Toc352256057"/>
      <w:bookmarkStart w:id="95" w:name="_Toc352255989"/>
      <w:bookmarkStart w:id="96" w:name="_Toc286996149"/>
      <w:bookmarkStart w:id="97" w:name="_Toc374459273"/>
      <w:bookmarkStart w:id="98" w:name="_Toc362424011"/>
      <w:bookmarkStart w:id="99" w:name="_Toc352331233"/>
      <w:bookmarkStart w:id="100" w:name="_Toc352256055"/>
      <w:bookmarkStart w:id="101" w:name="_Toc352255987"/>
      <w:bookmarkStart w:id="102" w:name="_Toc286996147"/>
      <w:bookmarkStart w:id="103" w:name="_Toc35962791"/>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1"/>
      <w:bookmarkEnd w:id="92"/>
      <w:bookmarkEnd w:id="93"/>
      <w:bookmarkEnd w:id="94"/>
      <w:bookmarkEnd w:id="95"/>
      <w:bookmarkEnd w:id="96"/>
      <w:bookmarkEnd w:id="103"/>
    </w:p>
    <w:p w:rsidR="00E92FD2" w:rsidRDefault="00D0500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E92FD2" w:rsidRDefault="00D05009">
      <w:pPr>
        <w:widowControl/>
        <w:spacing w:line="288" w:lineRule="auto"/>
        <w:ind w:firstLine="420"/>
        <w:rPr>
          <w:rFonts w:eastAsiaTheme="minorEastAsia"/>
          <w:kern w:val="0"/>
          <w:sz w:val="24"/>
        </w:rPr>
      </w:pPr>
      <w:r>
        <w:rPr>
          <w:rFonts w:eastAsiaTheme="minorEastAsia"/>
          <w:kern w:val="0"/>
          <w:sz w:val="24"/>
        </w:rPr>
        <w:t>我们审计了交银施罗德裕盈纯债债券型证券投资基金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交银裕盈纯债债券基金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E92FD2" w:rsidRDefault="00E92FD2">
      <w:pPr>
        <w:widowControl/>
        <w:spacing w:line="288" w:lineRule="auto"/>
        <w:ind w:firstLine="420"/>
        <w:rPr>
          <w:rFonts w:eastAsiaTheme="minorEastAsia"/>
          <w:kern w:val="0"/>
          <w:sz w:val="24"/>
        </w:rPr>
      </w:pPr>
    </w:p>
    <w:p w:rsidR="00E92FD2" w:rsidRDefault="00D0500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发布的有关规定及允许的基金行业实务操作编制，公允反映了交银裕盈纯债债券基金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6279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4"/>
    </w:p>
    <w:p w:rsidR="00E92FD2" w:rsidRDefault="00D05009">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E92FD2" w:rsidRDefault="00E92FD2">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按照中国注册会计师职业道德守则，我们独立于交银裕盈纯债债券基金，并履行了职业道德方面的其他责任。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5962793"/>
      <w:r>
        <w:rPr>
          <w:rFonts w:ascii="Times New Roman" w:eastAsiaTheme="minorEastAsia" w:hAnsi="Times New Roman"/>
          <w:kern w:val="0"/>
          <w:szCs w:val="24"/>
        </w:rPr>
        <w:lastRenderedPageBreak/>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5"/>
    </w:p>
    <w:p w:rsidR="00E92FD2" w:rsidRDefault="00D05009">
      <w:pPr>
        <w:spacing w:line="288" w:lineRule="auto"/>
        <w:ind w:firstLineChars="200" w:firstLine="480"/>
        <w:rPr>
          <w:rFonts w:eastAsiaTheme="minorEastAsia"/>
          <w:sz w:val="24"/>
        </w:rPr>
      </w:pPr>
      <w:r>
        <w:rPr>
          <w:rFonts w:eastAsiaTheme="minorEastAsia"/>
          <w:sz w:val="24"/>
        </w:rPr>
        <w:t>交银裕盈纯债债券基金的基金管理人交银施罗德基金管理有限公司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92FD2" w:rsidRDefault="00E92FD2">
      <w:pPr>
        <w:spacing w:line="288" w:lineRule="auto"/>
        <w:ind w:firstLineChars="200" w:firstLine="480"/>
        <w:rPr>
          <w:rFonts w:eastAsiaTheme="minorEastAsia"/>
          <w:sz w:val="24"/>
        </w:rPr>
      </w:pPr>
    </w:p>
    <w:p w:rsidR="00E92FD2" w:rsidRDefault="00D05009">
      <w:pPr>
        <w:spacing w:line="288" w:lineRule="auto"/>
        <w:ind w:firstLineChars="200" w:firstLine="480"/>
        <w:rPr>
          <w:rFonts w:eastAsiaTheme="minorEastAsia"/>
          <w:sz w:val="24"/>
        </w:rPr>
      </w:pPr>
      <w:r>
        <w:rPr>
          <w:rFonts w:eastAsiaTheme="minorEastAsia"/>
          <w:sz w:val="24"/>
        </w:rPr>
        <w:t>在编制财务报表时，基金管理人管理层负责评估交银裕盈纯债债券基金的持续经营能力，披露与持续经营相关的事项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，并运用持续经营假设，除非基金管理人管理层计划清算交银裕盈纯债债券基金、终止运营或别无其他现实的选择。</w:t>
      </w:r>
    </w:p>
    <w:p w:rsidR="00E92FD2" w:rsidRDefault="00E92FD2">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基金管理人治理层负责监督交银裕盈纯债债券基金的财务报告过程。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6" w:name="_Toc374459274"/>
      <w:bookmarkStart w:id="107" w:name="_Toc362424012"/>
      <w:bookmarkStart w:id="108" w:name="_Toc352331234"/>
      <w:bookmarkStart w:id="109" w:name="_Toc352256056"/>
      <w:bookmarkStart w:id="110" w:name="_Toc352255988"/>
      <w:bookmarkStart w:id="111" w:name="_Toc286996148"/>
      <w:bookmarkStart w:id="112" w:name="_Toc35962794"/>
      <w:r>
        <w:rPr>
          <w:rFonts w:ascii="Times New Roman" w:eastAsiaTheme="minorEastAsia" w:hAnsi="Times New Roman"/>
          <w:kern w:val="0"/>
          <w:szCs w:val="24"/>
        </w:rPr>
        <w:t xml:space="preserve">6.4 </w:t>
      </w:r>
      <w:bookmarkEnd w:id="106"/>
      <w:bookmarkEnd w:id="107"/>
      <w:bookmarkEnd w:id="108"/>
      <w:bookmarkEnd w:id="109"/>
      <w:bookmarkEnd w:id="110"/>
      <w:bookmarkEnd w:id="111"/>
      <w:r>
        <w:rPr>
          <w:rFonts w:ascii="Times New Roman" w:eastAsiaTheme="minorEastAsia" w:hAnsi="Times New Roman" w:hint="eastAsia"/>
          <w:kern w:val="0"/>
          <w:szCs w:val="24"/>
        </w:rPr>
        <w:t>注册会计师对财务报表审计的责任</w:t>
      </w:r>
      <w:bookmarkEnd w:id="112"/>
    </w:p>
    <w:p w:rsidR="00E92FD2" w:rsidRDefault="00D05009">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92FD2" w:rsidRDefault="00E92FD2">
      <w:pPr>
        <w:spacing w:line="288" w:lineRule="auto"/>
        <w:ind w:firstLineChars="200" w:firstLine="480"/>
        <w:rPr>
          <w:rFonts w:eastAsiaTheme="minorEastAsia"/>
          <w:sz w:val="24"/>
        </w:rPr>
      </w:pPr>
    </w:p>
    <w:p w:rsidR="00E92FD2" w:rsidRDefault="00D05009">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E92FD2" w:rsidRDefault="00E92FD2">
      <w:pPr>
        <w:spacing w:line="288" w:lineRule="auto"/>
        <w:ind w:firstLineChars="200" w:firstLine="480"/>
        <w:rPr>
          <w:rFonts w:eastAsiaTheme="minorEastAsia"/>
          <w:sz w:val="24"/>
        </w:rPr>
      </w:pPr>
    </w:p>
    <w:p w:rsidR="00E92FD2" w:rsidRDefault="00D05009">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E92FD2" w:rsidRDefault="00E92FD2">
      <w:pPr>
        <w:spacing w:line="288" w:lineRule="auto"/>
        <w:ind w:firstLineChars="200" w:firstLine="480"/>
        <w:rPr>
          <w:rFonts w:eastAsiaTheme="minorEastAsia"/>
          <w:sz w:val="24"/>
        </w:rPr>
      </w:pPr>
    </w:p>
    <w:p w:rsidR="00E92FD2" w:rsidRDefault="00D05009">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E92FD2" w:rsidRDefault="00E92FD2">
      <w:pPr>
        <w:spacing w:line="288" w:lineRule="auto"/>
        <w:ind w:firstLineChars="200" w:firstLine="480"/>
        <w:rPr>
          <w:rFonts w:eastAsiaTheme="minorEastAsia"/>
          <w:sz w:val="24"/>
        </w:rPr>
      </w:pPr>
    </w:p>
    <w:p w:rsidR="00E92FD2" w:rsidRDefault="00D05009">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E92FD2" w:rsidRDefault="00E92FD2">
      <w:pPr>
        <w:spacing w:line="288" w:lineRule="auto"/>
        <w:ind w:firstLineChars="200" w:firstLine="480"/>
        <w:rPr>
          <w:rFonts w:eastAsiaTheme="minorEastAsia"/>
          <w:sz w:val="24"/>
        </w:rPr>
      </w:pPr>
    </w:p>
    <w:p w:rsidR="00E92FD2" w:rsidRDefault="00D05009">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盈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w:t>
      </w:r>
      <w:r>
        <w:rPr>
          <w:rFonts w:eastAsiaTheme="minorEastAsia"/>
          <w:sz w:val="24"/>
        </w:rPr>
        <w:lastRenderedPageBreak/>
        <w:t>我们应当发表非无保留意见。我们的结论基于截至审计报告日可获得的信息。然而，未来的事项或情况可能导致交银裕盈纯债债券基金不能持续经营。</w:t>
      </w:r>
    </w:p>
    <w:p w:rsidR="00E92FD2" w:rsidRDefault="00E92FD2">
      <w:pPr>
        <w:spacing w:line="288" w:lineRule="auto"/>
        <w:ind w:firstLineChars="200" w:firstLine="480"/>
        <w:rPr>
          <w:rFonts w:eastAsiaTheme="minorEastAsia"/>
          <w:sz w:val="24"/>
        </w:rPr>
      </w:pPr>
    </w:p>
    <w:p w:rsidR="00E92FD2" w:rsidRDefault="00D05009">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E92FD2" w:rsidRDefault="00E92FD2">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3" w:name="_Toc35962795"/>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3"/>
    </w:p>
    <w:p w:rsidR="00DB6EA0" w:rsidRPr="00DB6EA0" w:rsidRDefault="00DB6EA0" w:rsidP="00DB6EA0"/>
    <w:p w:rsidR="001A59F9" w:rsidRPr="00D537DA" w:rsidRDefault="001A59F9" w:rsidP="00D537DA">
      <w:pPr>
        <w:pStyle w:val="20"/>
        <w:spacing w:before="29" w:after="0" w:line="288" w:lineRule="auto"/>
        <w:rPr>
          <w:rFonts w:eastAsiaTheme="minorEastAsia"/>
        </w:rPr>
      </w:pPr>
      <w:bookmarkStart w:id="114" w:name="_Toc225498268"/>
      <w:bookmarkStart w:id="115" w:name="_Toc361324873"/>
      <w:bookmarkStart w:id="116" w:name="_Toc35962796"/>
      <w:r w:rsidRPr="007F57C2">
        <w:rPr>
          <w:rFonts w:eastAsiaTheme="minorEastAsia"/>
        </w:rPr>
        <w:t xml:space="preserve">7.1 </w:t>
      </w:r>
      <w:r w:rsidRPr="007F57C2">
        <w:rPr>
          <w:rFonts w:eastAsiaTheme="minorEastAsia" w:hint="eastAsia"/>
        </w:rPr>
        <w:t>资产负债表</w:t>
      </w:r>
      <w:bookmarkEnd w:id="114"/>
      <w:bookmarkEnd w:id="115"/>
      <w:bookmarkEnd w:id="116"/>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交银施罗德裕盈纯债债券型证券投资基金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1,910,784.45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917,069.89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40,997.53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692.44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723,527,588.80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1,235,128,500.00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723,527,588.80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1,235,128,500.00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46,930,143.47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912.33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11,412,160.33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31,872,998.76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4,011,944.57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32,163.98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787,834,311.59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1,268,951,644.96</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217,114,274.33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989,130.16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46,210.68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194,465.60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277,375.79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64,821.86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92,458.59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80.32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745.52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20,400.19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43,781.67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27,243.80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69,667.81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203,981.18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219,390.09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319,305.31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1,515,532.02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218,167,800.88</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725,600,841.59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1,004,096,991.13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60,717,937.98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46,686,852.95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786,318,779.57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1,050,783,844.08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787,834,311.59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1,268,951,644.96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1.0837</w:t>
      </w:r>
      <w:r w:rsidRPr="00400137">
        <w:rPr>
          <w:kern w:val="0"/>
          <w:sz w:val="24"/>
        </w:rPr>
        <w:t>元，</w:t>
      </w:r>
      <w:r w:rsidRPr="00400137">
        <w:rPr>
          <w:kern w:val="0"/>
          <w:sz w:val="24"/>
        </w:rPr>
        <w:t>C</w:t>
      </w:r>
      <w:r w:rsidRPr="00400137">
        <w:rPr>
          <w:kern w:val="0"/>
          <w:sz w:val="24"/>
        </w:rPr>
        <w:t>类基金份额净值</w:t>
      </w:r>
      <w:r w:rsidRPr="00400137">
        <w:rPr>
          <w:kern w:val="0"/>
          <w:sz w:val="24"/>
        </w:rPr>
        <w:t>1.1368</w:t>
      </w:r>
      <w:r w:rsidRPr="00400137">
        <w:rPr>
          <w:kern w:val="0"/>
          <w:sz w:val="24"/>
        </w:rPr>
        <w:t>元；基金份额总额</w:t>
      </w:r>
      <w:r w:rsidRPr="00400137">
        <w:rPr>
          <w:kern w:val="0"/>
          <w:sz w:val="24"/>
        </w:rPr>
        <w:t>725,600,841.59</w:t>
      </w:r>
      <w:r w:rsidRPr="00400137">
        <w:rPr>
          <w:kern w:val="0"/>
          <w:sz w:val="24"/>
        </w:rPr>
        <w:t>份，其中</w:t>
      </w:r>
      <w:r w:rsidRPr="00400137">
        <w:rPr>
          <w:kern w:val="0"/>
          <w:sz w:val="24"/>
        </w:rPr>
        <w:t>A</w:t>
      </w:r>
      <w:r w:rsidRPr="00400137">
        <w:rPr>
          <w:kern w:val="0"/>
          <w:sz w:val="24"/>
        </w:rPr>
        <w:t>类基金份额</w:t>
      </w:r>
      <w:r w:rsidRPr="00400137">
        <w:rPr>
          <w:kern w:val="0"/>
          <w:sz w:val="24"/>
        </w:rPr>
        <w:t>725,387,207.06</w:t>
      </w:r>
      <w:r w:rsidRPr="00400137">
        <w:rPr>
          <w:kern w:val="0"/>
          <w:sz w:val="24"/>
        </w:rPr>
        <w:t>份，</w:t>
      </w:r>
      <w:r w:rsidRPr="00400137">
        <w:rPr>
          <w:kern w:val="0"/>
          <w:sz w:val="24"/>
        </w:rPr>
        <w:t>C</w:t>
      </w:r>
      <w:r w:rsidRPr="00400137">
        <w:rPr>
          <w:kern w:val="0"/>
          <w:sz w:val="24"/>
        </w:rPr>
        <w:t>类基金份额</w:t>
      </w:r>
      <w:r w:rsidRPr="00400137">
        <w:rPr>
          <w:kern w:val="0"/>
          <w:sz w:val="24"/>
        </w:rPr>
        <w:t>213,634.53</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D537DA" w:rsidRDefault="001A59F9" w:rsidP="00D537DA">
      <w:pPr>
        <w:pStyle w:val="20"/>
        <w:spacing w:before="29" w:after="0" w:line="288" w:lineRule="auto"/>
        <w:rPr>
          <w:rFonts w:eastAsiaTheme="minorEastAsia"/>
        </w:rPr>
      </w:pPr>
      <w:bookmarkStart w:id="117" w:name="_Toc225498269"/>
      <w:bookmarkStart w:id="118" w:name="_Toc361324874"/>
      <w:bookmarkStart w:id="119" w:name="_Toc35962797"/>
      <w:r w:rsidRPr="007F57C2">
        <w:rPr>
          <w:rFonts w:eastAsiaTheme="minorEastAsia"/>
        </w:rPr>
        <w:lastRenderedPageBreak/>
        <w:t xml:space="preserve">7.2 </w:t>
      </w:r>
      <w:r w:rsidRPr="007F57C2">
        <w:rPr>
          <w:rFonts w:eastAsiaTheme="minorEastAsia" w:hint="eastAsia"/>
        </w:rPr>
        <w:t>利润表</w:t>
      </w:r>
      <w:bookmarkEnd w:id="117"/>
      <w:bookmarkEnd w:id="118"/>
      <w:bookmarkEnd w:id="119"/>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交银施罗德裕盈纯债债券型证券投资基金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36,557,677.61</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90,802,811.94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38,064,841.39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62,935,304.49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69,033.57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33,654.58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36,937,368.43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62,896,624.92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1,058,439.39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5,024.99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5,680,623.39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-1,207,260.78</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5,680,623.39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-1,207,260.78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-7,196,506.19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29,072,339.88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8,719.02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2,428.35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5,766,996.39</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15,130,275.52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2,624,241.38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3,180,326.27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874,747.08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1,060,108.62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3,136.53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5,503.86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17,649.86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7,225.00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1,855,315.21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10,379,708.86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1,855,315.21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10,379,708.86</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72,984.83</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128,636.68</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lastRenderedPageBreak/>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318,921.50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368,766.23</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30,790,681.22</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75,672,536.42</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30,790,681.22</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75,672,536.42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537DA" w:rsidRDefault="001A59F9" w:rsidP="00D537DA">
      <w:pPr>
        <w:pStyle w:val="20"/>
        <w:spacing w:before="29" w:after="0" w:line="288" w:lineRule="auto"/>
        <w:rPr>
          <w:rFonts w:eastAsiaTheme="minorEastAsia"/>
        </w:rPr>
      </w:pPr>
      <w:bookmarkStart w:id="120" w:name="_Toc225498270"/>
      <w:bookmarkStart w:id="121" w:name="_Toc361324875"/>
      <w:bookmarkStart w:id="122" w:name="_Toc35962798"/>
      <w:r w:rsidRPr="007F57C2">
        <w:rPr>
          <w:rFonts w:eastAsiaTheme="minorEastAsia"/>
        </w:rPr>
        <w:t xml:space="preserve">7.3 </w:t>
      </w:r>
      <w:r w:rsidRPr="007F57C2">
        <w:rPr>
          <w:rFonts w:eastAsiaTheme="minorEastAsia" w:hint="eastAsia"/>
        </w:rPr>
        <w:t>所有者权益（基金净值）变动表</w:t>
      </w:r>
      <w:bookmarkEnd w:id="120"/>
      <w:bookmarkEnd w:id="121"/>
      <w:bookmarkEnd w:id="122"/>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交银施罗德裕盈纯债债券型证券投资基金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1,004,096,991.13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46,686,852.95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1,050,783,844.08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30,790,681.22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30,790,681.22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-278,496,149.54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-16,759,596.19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-295,255,745.73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277,430,339.77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19,919,819.74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297,350,159.51</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-555,926,489.31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-36,679,415.93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-592,605,905.24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725,600,841.59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60,717,937.98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786,318,779.57</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w:t>
            </w:r>
            <w:r w:rsidRPr="00902DE3">
              <w:rPr>
                <w:rFonts w:hint="eastAsia"/>
                <w:color w:val="000000"/>
                <w:sz w:val="24"/>
              </w:rPr>
              <w:lastRenderedPageBreak/>
              <w:t>（基金净值）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996,842,174.44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20,566,525.56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1,017,408,700.00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75,672,536.42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75,672,536.42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7,254,816.69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543,214.27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7,798,030.96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15,496,916.77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1,252,409.92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16,749,326.69</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-8,242,100.08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-709,195.65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-8,951,295.73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-50,095,423.30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-50,095,423.30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1,004,096,991.13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46,686,852.95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1,050,783,844.08</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37DA" w:rsidRDefault="001A59F9" w:rsidP="00D537DA">
      <w:pPr>
        <w:pStyle w:val="20"/>
        <w:spacing w:before="29" w:after="0" w:line="288" w:lineRule="auto"/>
        <w:rPr>
          <w:rFonts w:eastAsiaTheme="minorEastAsia"/>
        </w:rPr>
      </w:pPr>
      <w:bookmarkStart w:id="123" w:name="_Toc225498271"/>
      <w:bookmarkStart w:id="124" w:name="_Toc361324876"/>
      <w:bookmarkStart w:id="125" w:name="_Toc35962799"/>
      <w:r w:rsidRPr="007F57C2">
        <w:rPr>
          <w:rFonts w:eastAsiaTheme="minorEastAsia"/>
        </w:rPr>
        <w:t xml:space="preserve">7.4 </w:t>
      </w:r>
      <w:r w:rsidRPr="007F57C2">
        <w:rPr>
          <w:rFonts w:eastAsiaTheme="minorEastAsia" w:hint="eastAsia"/>
        </w:rPr>
        <w:t>报表附注</w:t>
      </w:r>
      <w:bookmarkEnd w:id="123"/>
      <w:bookmarkEnd w:id="124"/>
      <w:bookmarkEnd w:id="125"/>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E92FD2" w:rsidRDefault="00D05009">
      <w:pPr>
        <w:spacing w:before="29" w:line="288" w:lineRule="auto"/>
        <w:ind w:firstLineChars="200" w:firstLine="480"/>
        <w:rPr>
          <w:kern w:val="0"/>
          <w:sz w:val="24"/>
        </w:rPr>
      </w:pPr>
      <w:r>
        <w:rPr>
          <w:kern w:val="0"/>
          <w:sz w:val="24"/>
        </w:rPr>
        <w:t>交银施罗德裕盈纯债债券型证券投资基金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[2016]1209</w:t>
      </w:r>
      <w:r>
        <w:rPr>
          <w:kern w:val="0"/>
          <w:sz w:val="24"/>
        </w:rPr>
        <w:t>号《关于准予交银施罗德裕盈纯债债券型证券投资基金注册的批复》核准，由交银施罗德基金管理有限公司依照《中华人民共和国证券投资基金法》和《交银施罗德裕盈纯债债券型证券投资基金基金合同》负责公开募集。本基金为契约型开放式，存续期限不定，首次设立募集不包括认购资金利息共募集人民币</w:t>
      </w:r>
      <w:r>
        <w:rPr>
          <w:kern w:val="0"/>
          <w:sz w:val="24"/>
        </w:rPr>
        <w:t>200,217,243.74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1395</w:t>
      </w:r>
      <w:r>
        <w:rPr>
          <w:kern w:val="0"/>
          <w:sz w:val="24"/>
        </w:rPr>
        <w:t>号验资报告予以验证。经向中国证监会备案，《交银施罗德裕盈纯债债券型证券投资基金基金合同》于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4</w:t>
      </w:r>
      <w:r>
        <w:rPr>
          <w:kern w:val="0"/>
          <w:sz w:val="24"/>
        </w:rPr>
        <w:t>日正式生效，基金合同生效日的基金份额总额为</w:t>
      </w:r>
      <w:r>
        <w:rPr>
          <w:kern w:val="0"/>
          <w:sz w:val="24"/>
        </w:rPr>
        <w:t>200,226,253.73</w:t>
      </w:r>
      <w:r>
        <w:rPr>
          <w:kern w:val="0"/>
          <w:sz w:val="24"/>
        </w:rPr>
        <w:t>份基金份额，其中认购资金利息折合</w:t>
      </w:r>
      <w:r>
        <w:rPr>
          <w:kern w:val="0"/>
          <w:sz w:val="24"/>
        </w:rPr>
        <w:t>9,009.99</w:t>
      </w:r>
      <w:r>
        <w:rPr>
          <w:kern w:val="0"/>
          <w:sz w:val="24"/>
        </w:rPr>
        <w:t>份基金份额。本基金的基金管理人为交银施罗德基金管理有限公司，基金托管人为兴业银行股份有限公司。</w:t>
      </w:r>
    </w:p>
    <w:p w:rsidR="00E92FD2" w:rsidRDefault="00D05009">
      <w:pPr>
        <w:spacing w:before="29" w:line="288" w:lineRule="auto"/>
        <w:ind w:firstLineChars="200" w:firstLine="480"/>
        <w:rPr>
          <w:kern w:val="0"/>
          <w:sz w:val="24"/>
        </w:rPr>
      </w:pPr>
      <w:r>
        <w:rPr>
          <w:kern w:val="0"/>
          <w:sz w:val="24"/>
        </w:rPr>
        <w:t>根据《交银施罗德裕盈纯债债券型证券投资基金基金合同》和《交银施罗德裕盈纯债债券型证券投资基金招募说明书》，本基金根据认购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lastRenderedPageBreak/>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w:t>
      </w:r>
    </w:p>
    <w:p w:rsidR="00E92FD2" w:rsidRDefault="00D05009">
      <w:pPr>
        <w:spacing w:before="29" w:line="288" w:lineRule="auto"/>
        <w:ind w:firstLineChars="200" w:firstLine="480"/>
        <w:rPr>
          <w:kern w:val="0"/>
          <w:sz w:val="24"/>
        </w:rPr>
      </w:pPr>
      <w:r>
        <w:rPr>
          <w:kern w:val="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，其中现金不包括结算备付金、存出保证金和应收申购款等。本基金的业绩比较基准为中债综合全价指数。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E92FD2" w:rsidRDefault="00D0500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颁布的《证券投资基金会计核算业务指引》、《交银施罗德裕盈纯债债券型证券投资基金基金合同》和在财务报表附注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E92FD2" w:rsidRDefault="00D05009">
      <w:pPr>
        <w:spacing w:before="29" w:line="288" w:lineRule="auto"/>
        <w:ind w:firstLineChars="200" w:firstLine="480"/>
        <w:rPr>
          <w:kern w:val="0"/>
          <w:sz w:val="24"/>
        </w:rPr>
      </w:pPr>
      <w:r>
        <w:rPr>
          <w:kern w:val="0"/>
          <w:sz w:val="24"/>
        </w:rPr>
        <w:t xml:space="preserve">(1) </w:t>
      </w:r>
      <w:r>
        <w:rPr>
          <w:kern w:val="0"/>
          <w:sz w:val="24"/>
        </w:rPr>
        <w:t>金融资产的分类</w:t>
      </w:r>
    </w:p>
    <w:p w:rsidR="00E92FD2" w:rsidRDefault="00D0500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92FD2" w:rsidRDefault="00D05009">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E92FD2" w:rsidRDefault="00D0500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E92FD2" w:rsidRDefault="00D05009">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E92FD2" w:rsidRDefault="00D0500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92FD2" w:rsidRDefault="00D0500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E92FD2" w:rsidRDefault="00D0500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E92FD2" w:rsidRDefault="00D05009">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E92FD2" w:rsidRDefault="00D05009">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E92FD2" w:rsidRDefault="00D05009">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92FD2" w:rsidRDefault="00D05009">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E92FD2" w:rsidRDefault="00D05009">
      <w:pPr>
        <w:spacing w:before="29" w:line="288" w:lineRule="auto"/>
        <w:ind w:firstLineChars="200" w:firstLine="480"/>
        <w:rPr>
          <w:kern w:val="0"/>
          <w:sz w:val="24"/>
        </w:rPr>
      </w:pPr>
      <w:r>
        <w:rPr>
          <w:kern w:val="0"/>
          <w:sz w:val="24"/>
        </w:rPr>
        <w:lastRenderedPageBreak/>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92FD2" w:rsidRDefault="00D0500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E92FD2" w:rsidRDefault="00D0500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E92FD2" w:rsidRDefault="00D05009">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E92FD2" w:rsidRDefault="00D0500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7.4.4.13 </w:t>
      </w:r>
      <w:r w:rsidRPr="007F57C2">
        <w:rPr>
          <w:rFonts w:eastAsiaTheme="minorEastAsia" w:hint="eastAsia"/>
          <w:b/>
          <w:sz w:val="24"/>
        </w:rPr>
        <w:t>其他重要的会计政策和会计估计</w:t>
      </w:r>
    </w:p>
    <w:p w:rsidR="00E92FD2" w:rsidRDefault="00D05009">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E92FD2" w:rsidRDefault="00D05009">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E92FD2" w:rsidRDefault="00D05009">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E92FD2" w:rsidRDefault="00D05009">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w:t>
      </w:r>
      <w:r>
        <w:rPr>
          <w:kern w:val="0"/>
          <w:sz w:val="24"/>
        </w:rPr>
        <w:lastRenderedPageBreak/>
        <w:t>人。资管产品管理人运营资管产品过程中发生的增值税应税行为，暂适用简易计税方法，按照</w:t>
      </w:r>
      <w:r>
        <w:rPr>
          <w:kern w:val="0"/>
          <w:sz w:val="24"/>
        </w:rPr>
        <w:t>3%</w:t>
      </w:r>
      <w:r>
        <w:rPr>
          <w:kern w:val="0"/>
          <w:sz w:val="24"/>
        </w:rPr>
        <w:t>的征收率缴纳增值税。</w:t>
      </w:r>
    </w:p>
    <w:p w:rsidR="00E92FD2" w:rsidRDefault="00D05009">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E92FD2" w:rsidRDefault="00D0500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E92FD2" w:rsidRDefault="00D05009">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1,910,784.45</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917,069.89</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1,910,784.45</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917,069.89</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w:t>
            </w:r>
            <w:r w:rsidRPr="008C42E3">
              <w:rPr>
                <w:rFonts w:hint="eastAsia"/>
                <w:color w:val="000000"/>
                <w:kern w:val="0"/>
                <w:sz w:val="24"/>
              </w:rPr>
              <w:lastRenderedPageBreak/>
              <w:t>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lastRenderedPageBreak/>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85,977,677.70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86,118,588.80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140,911.10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634,034,112.28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637,409,000.00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3,374,887.72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720,011,789.98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723,527,588.80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3,515,798.82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720,011,789.98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723,527,588.80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3,515,798.82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1,224,416,194.99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1,235,128,500.00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10,712,305.01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1,224,416,194.99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1,235,128,500.00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10,712,305.01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1,224,416,194.99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1,235,128,500.00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10,712,305.01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46,930,143.47</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lastRenderedPageBreak/>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46,930,143.47</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1,000,000.00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1,000,000.00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11,764.57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2,769.75</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20.24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11,394,660.84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31,870,411.46</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5,714.16</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-182.45</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0.19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0.33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11,412,160.33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31,872,998.76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lastRenderedPageBreak/>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20,400.19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43,781.67</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20,400.19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43,781.67</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90.09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5.31</w:t>
            </w:r>
          </w:p>
        </w:tc>
      </w:tr>
      <w:tr w:rsidR="00E92FD2">
        <w:tc>
          <w:tcPr>
            <w:tcW w:w="2715" w:type="dxa"/>
            <w:vAlign w:val="center"/>
          </w:tcPr>
          <w:p w:rsidR="00E92FD2" w:rsidRDefault="00D05009">
            <w:pPr>
              <w:jc w:val="left"/>
            </w:pPr>
            <w:r>
              <w:rPr>
                <w:sz w:val="24"/>
              </w:rPr>
              <w:t>预提信息披露费</w:t>
            </w:r>
          </w:p>
        </w:tc>
        <w:tc>
          <w:tcPr>
            <w:tcW w:w="3150" w:type="dxa"/>
            <w:vAlign w:val="center"/>
          </w:tcPr>
          <w:p w:rsidR="00E92FD2" w:rsidRDefault="00D05009">
            <w:pPr>
              <w:jc w:val="right"/>
            </w:pPr>
            <w:r>
              <w:rPr>
                <w:sz w:val="24"/>
              </w:rPr>
              <w:t>120,000.00</w:t>
            </w:r>
          </w:p>
        </w:tc>
        <w:tc>
          <w:tcPr>
            <w:tcW w:w="3150" w:type="dxa"/>
            <w:vAlign w:val="center"/>
          </w:tcPr>
          <w:p w:rsidR="00E92FD2" w:rsidRDefault="00D05009">
            <w:pPr>
              <w:jc w:val="right"/>
            </w:pPr>
            <w:r>
              <w:rPr>
                <w:sz w:val="24"/>
              </w:rPr>
              <w:t>220,000.00</w:t>
            </w:r>
          </w:p>
        </w:tc>
      </w:tr>
      <w:tr w:rsidR="00E92FD2">
        <w:tc>
          <w:tcPr>
            <w:tcW w:w="2715" w:type="dxa"/>
            <w:vAlign w:val="center"/>
          </w:tcPr>
          <w:p w:rsidR="00E92FD2" w:rsidRDefault="00D05009">
            <w:pPr>
              <w:jc w:val="left"/>
            </w:pPr>
            <w:r>
              <w:rPr>
                <w:sz w:val="24"/>
              </w:rPr>
              <w:t>预提审计费</w:t>
            </w:r>
          </w:p>
        </w:tc>
        <w:tc>
          <w:tcPr>
            <w:tcW w:w="3150" w:type="dxa"/>
            <w:vAlign w:val="center"/>
          </w:tcPr>
          <w:p w:rsidR="00E92FD2" w:rsidRDefault="00D05009">
            <w:pPr>
              <w:jc w:val="right"/>
            </w:pPr>
            <w:r>
              <w:rPr>
                <w:sz w:val="24"/>
              </w:rPr>
              <w:t>90,000.00</w:t>
            </w:r>
          </w:p>
        </w:tc>
        <w:tc>
          <w:tcPr>
            <w:tcW w:w="3150" w:type="dxa"/>
            <w:vAlign w:val="center"/>
          </w:tcPr>
          <w:p w:rsidR="00E92FD2" w:rsidRDefault="00D05009">
            <w:pPr>
              <w:jc w:val="right"/>
            </w:pPr>
            <w:r>
              <w:rPr>
                <w:sz w:val="24"/>
              </w:rPr>
              <w:t>90,000.00</w:t>
            </w:r>
          </w:p>
        </w:tc>
      </w:tr>
      <w:tr w:rsidR="00E92FD2">
        <w:tc>
          <w:tcPr>
            <w:tcW w:w="2715" w:type="dxa"/>
            <w:vAlign w:val="center"/>
          </w:tcPr>
          <w:p w:rsidR="00E92FD2" w:rsidRDefault="00D05009">
            <w:pPr>
              <w:jc w:val="left"/>
            </w:pPr>
            <w:r>
              <w:rPr>
                <w:sz w:val="24"/>
              </w:rPr>
              <w:t>预提账户维护费</w:t>
            </w:r>
          </w:p>
        </w:tc>
        <w:tc>
          <w:tcPr>
            <w:tcW w:w="3150" w:type="dxa"/>
            <w:vAlign w:val="center"/>
          </w:tcPr>
          <w:p w:rsidR="00E92FD2" w:rsidRDefault="00D05009">
            <w:pPr>
              <w:jc w:val="right"/>
            </w:pPr>
            <w:r>
              <w:rPr>
                <w:sz w:val="24"/>
              </w:rPr>
              <w:t>9,300.00</w:t>
            </w:r>
          </w:p>
        </w:tc>
        <w:tc>
          <w:tcPr>
            <w:tcW w:w="3150" w:type="dxa"/>
            <w:vAlign w:val="center"/>
          </w:tcPr>
          <w:p w:rsidR="00E92FD2" w:rsidRDefault="00D05009">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219,390.09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319,305.31</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交银裕盈纯债债券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1,002,184,863.13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1,002,184,863.13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276,455,637.80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276,455,637.80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-553,253,293.87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-553,253,293.87</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725,387,207.06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725,387,207.06</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交银裕盈纯债债券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lastRenderedPageBreak/>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1,912,128.00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1,912,128.00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974,701.97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974,701.97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-2,673,195.44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-2,673,195.44</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213,634.53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213,634.53</w:t>
            </w:r>
          </w:p>
        </w:tc>
      </w:tr>
    </w:tbl>
    <w:p w:rsidR="006C69B1" w:rsidRPr="00EA5B00" w:rsidRDefault="00EA5B00" w:rsidP="00EA5B00">
      <w:pPr>
        <w:tabs>
          <w:tab w:val="left" w:pos="426"/>
        </w:tabs>
        <w:spacing w:before="29" w:line="288" w:lineRule="auto"/>
        <w:jc w:val="left"/>
        <w:rPr>
          <w:kern w:val="0"/>
          <w:sz w:val="24"/>
        </w:rPr>
      </w:pPr>
      <w:r w:rsidRPr="00400137">
        <w:rPr>
          <w:kern w:val="0"/>
          <w:sz w:val="24"/>
        </w:rPr>
        <w:t>注：</w:t>
      </w:r>
      <w:r w:rsidR="006C69B1" w:rsidRPr="00EA5B00">
        <w:rPr>
          <w:rFonts w:hint="eastAsia"/>
          <w:kern w:val="0"/>
          <w:sz w:val="24"/>
        </w:rPr>
        <w:t>1</w:t>
      </w:r>
      <w:r w:rsidR="006C69B1" w:rsidRPr="00EA5B00">
        <w:rPr>
          <w:rFonts w:hint="eastAsia"/>
          <w:kern w:val="0"/>
          <w:sz w:val="24"/>
        </w:rPr>
        <w:t>、如果本报告期间发生转换入、红利再投业务，则总申购份额中包含该业务。</w:t>
      </w:r>
    </w:p>
    <w:p w:rsidR="006C69B1" w:rsidRPr="00EA5B00" w:rsidRDefault="006C69B1" w:rsidP="00EA5B00">
      <w:pPr>
        <w:tabs>
          <w:tab w:val="left" w:pos="426"/>
        </w:tabs>
        <w:spacing w:before="29" w:line="288" w:lineRule="auto"/>
        <w:jc w:val="left"/>
        <w:rPr>
          <w:kern w:val="0"/>
          <w:sz w:val="24"/>
        </w:rPr>
      </w:pPr>
      <w:r w:rsidRPr="00EA5B00">
        <w:rPr>
          <w:rFonts w:hint="eastAsia"/>
          <w:kern w:val="0"/>
          <w:sz w:val="24"/>
        </w:rPr>
        <w:t>2</w:t>
      </w:r>
      <w:r w:rsidRPr="00EA5B00">
        <w:rPr>
          <w:rFonts w:hint="eastAsia"/>
          <w:kern w:val="0"/>
          <w:sz w:val="24"/>
        </w:rPr>
        <w:t>、如果本报告期间发生转换出业务，则总赎回份额中包含该业务。</w:t>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交银裕盈纯债债券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40,287,118.32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6,205,500.85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46,492,619.17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37,958,328.90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-7,195,204.87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30,763,124.03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-16,003,451.37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-563,569.42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-16,567,020.79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19,460,816.05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347,256.47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19,808,072.52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-35,464,267.42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-910,825.89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-36,375,093.31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62,241,995.85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-1,553,273.44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60,688,722.41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交银裕盈纯债债券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182,209.09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12,024.69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194,233.78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28,858.51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-1,301.32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27,557.19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-181,325.22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-11,250.18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-192,575.40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104,062.66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7,684.56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111,747.22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-285,387.88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-18,934.74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-304,322.62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29,742.38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-526.81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29,215.57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66,762.63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33,652.48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2,232.82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38.12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69,033.57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33,654.58</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1,758,652,191.57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723,375,271.51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1,713,289,977.59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698,709,084.88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39,681,590.59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25,873,447.41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5,680,623.39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-1,207,260.78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lastRenderedPageBreak/>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-7,196,506.19</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29,072,339.88</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-7,196,506.19</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29,072,339.88</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-7,196,506.19</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29,072,339.88</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8,719.02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2,428.35</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8,719.02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2,428.35</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lastRenderedPageBreak/>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87.36</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17,562.50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7,225.00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17,649.86</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7,225.00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220,000.00</w:t>
            </w:r>
          </w:p>
        </w:tc>
      </w:tr>
      <w:tr w:rsidR="00E92FD2">
        <w:tc>
          <w:tcPr>
            <w:tcW w:w="2819" w:type="dxa"/>
            <w:vAlign w:val="center"/>
          </w:tcPr>
          <w:p w:rsidR="00E92FD2" w:rsidRDefault="00D05009">
            <w:pPr>
              <w:jc w:val="left"/>
            </w:pPr>
            <w:r>
              <w:rPr>
                <w:sz w:val="24"/>
              </w:rPr>
              <w:t>银行费用</w:t>
            </w:r>
          </w:p>
        </w:tc>
        <w:tc>
          <w:tcPr>
            <w:tcW w:w="2856" w:type="dxa"/>
            <w:vAlign w:val="center"/>
          </w:tcPr>
          <w:p w:rsidR="00E92FD2" w:rsidRDefault="00D05009">
            <w:pPr>
              <w:jc w:val="right"/>
            </w:pPr>
            <w:r>
              <w:rPr>
                <w:sz w:val="24"/>
              </w:rPr>
              <w:t>21,721.50</w:t>
            </w:r>
          </w:p>
        </w:tc>
        <w:tc>
          <w:tcPr>
            <w:tcW w:w="3323" w:type="dxa"/>
            <w:vAlign w:val="center"/>
          </w:tcPr>
          <w:p w:rsidR="00E92FD2" w:rsidRDefault="00D05009">
            <w:pPr>
              <w:jc w:val="right"/>
            </w:pPr>
            <w:r>
              <w:rPr>
                <w:sz w:val="24"/>
              </w:rPr>
              <w:t>12,266.23</w:t>
            </w:r>
          </w:p>
        </w:tc>
      </w:tr>
      <w:tr w:rsidR="00E92FD2">
        <w:tc>
          <w:tcPr>
            <w:tcW w:w="2819" w:type="dxa"/>
            <w:vAlign w:val="center"/>
          </w:tcPr>
          <w:p w:rsidR="00E92FD2" w:rsidRDefault="00D05009">
            <w:pPr>
              <w:jc w:val="left"/>
            </w:pPr>
            <w:r>
              <w:rPr>
                <w:sz w:val="24"/>
              </w:rPr>
              <w:t>债券账户费用</w:t>
            </w:r>
          </w:p>
        </w:tc>
        <w:tc>
          <w:tcPr>
            <w:tcW w:w="2856" w:type="dxa"/>
            <w:vAlign w:val="center"/>
          </w:tcPr>
          <w:p w:rsidR="00E92FD2" w:rsidRDefault="00D05009">
            <w:pPr>
              <w:jc w:val="right"/>
            </w:pPr>
            <w:r>
              <w:rPr>
                <w:sz w:val="24"/>
              </w:rPr>
              <w:t>37,200.00</w:t>
            </w:r>
          </w:p>
        </w:tc>
        <w:tc>
          <w:tcPr>
            <w:tcW w:w="3323" w:type="dxa"/>
            <w:vAlign w:val="center"/>
          </w:tcPr>
          <w:p w:rsidR="00E92FD2" w:rsidRDefault="00D05009">
            <w:pPr>
              <w:jc w:val="right"/>
            </w:pPr>
            <w:r>
              <w:rPr>
                <w:sz w:val="24"/>
              </w:rPr>
              <w:t>46,500.00</w:t>
            </w:r>
          </w:p>
        </w:tc>
      </w:tr>
      <w:tr w:rsidR="00E92FD2">
        <w:tc>
          <w:tcPr>
            <w:tcW w:w="2819" w:type="dxa"/>
            <w:vAlign w:val="center"/>
          </w:tcPr>
          <w:p w:rsidR="00E92FD2" w:rsidRDefault="00D05009">
            <w:pPr>
              <w:jc w:val="left"/>
            </w:pPr>
            <w:r>
              <w:rPr>
                <w:sz w:val="24"/>
              </w:rPr>
              <w:t>律师费</w:t>
            </w:r>
          </w:p>
        </w:tc>
        <w:tc>
          <w:tcPr>
            <w:tcW w:w="2856" w:type="dxa"/>
            <w:vAlign w:val="center"/>
          </w:tcPr>
          <w:p w:rsidR="00E92FD2" w:rsidRDefault="00D05009">
            <w:pPr>
              <w:jc w:val="right"/>
            </w:pPr>
            <w:r>
              <w:rPr>
                <w:sz w:val="24"/>
              </w:rPr>
              <w:t>40,000.00</w:t>
            </w:r>
          </w:p>
        </w:tc>
        <w:tc>
          <w:tcPr>
            <w:tcW w:w="3323" w:type="dxa"/>
            <w:vAlign w:val="center"/>
          </w:tcPr>
          <w:p w:rsidR="00E92FD2" w:rsidRDefault="00D05009">
            <w:pPr>
              <w:jc w:val="right"/>
            </w:pPr>
            <w:r>
              <w:rPr>
                <w:sz w:val="24"/>
              </w:rPr>
              <w:t>-</w:t>
            </w:r>
          </w:p>
        </w:tc>
      </w:tr>
      <w:tr w:rsidR="00E92FD2">
        <w:tc>
          <w:tcPr>
            <w:tcW w:w="2819" w:type="dxa"/>
            <w:vAlign w:val="center"/>
          </w:tcPr>
          <w:p w:rsidR="00E92FD2" w:rsidRDefault="00D05009">
            <w:pPr>
              <w:jc w:val="left"/>
            </w:pPr>
            <w:r>
              <w:rPr>
                <w:sz w:val="24"/>
              </w:rPr>
              <w:t>公证费</w:t>
            </w:r>
          </w:p>
        </w:tc>
        <w:tc>
          <w:tcPr>
            <w:tcW w:w="2856" w:type="dxa"/>
            <w:vAlign w:val="center"/>
          </w:tcPr>
          <w:p w:rsidR="00E92FD2" w:rsidRDefault="00D05009">
            <w:pPr>
              <w:jc w:val="right"/>
            </w:pPr>
            <w:r>
              <w:rPr>
                <w:sz w:val="24"/>
              </w:rPr>
              <w:t>10,000.00</w:t>
            </w:r>
          </w:p>
        </w:tc>
        <w:tc>
          <w:tcPr>
            <w:tcW w:w="3323" w:type="dxa"/>
            <w:vAlign w:val="center"/>
          </w:tcPr>
          <w:p w:rsidR="00E92FD2" w:rsidRDefault="00D05009">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318,921.50</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368,766.23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E92FD2">
        <w:tc>
          <w:tcPr>
            <w:tcW w:w="5220" w:type="dxa"/>
            <w:vAlign w:val="center"/>
          </w:tcPr>
          <w:p w:rsidR="00E92FD2" w:rsidRDefault="00D0500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92FD2" w:rsidRDefault="00D05009">
            <w:pPr>
              <w:jc w:val="center"/>
            </w:pPr>
            <w:r>
              <w:rPr>
                <w:color w:val="000000"/>
                <w:sz w:val="24"/>
              </w:rPr>
              <w:t>基金管理人、基金销售机构</w:t>
            </w:r>
          </w:p>
        </w:tc>
      </w:tr>
      <w:tr w:rsidR="00E92FD2">
        <w:tc>
          <w:tcPr>
            <w:tcW w:w="5220" w:type="dxa"/>
            <w:vAlign w:val="center"/>
          </w:tcPr>
          <w:p w:rsidR="00E92FD2" w:rsidRDefault="00D05009">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80" w:type="dxa"/>
            <w:vAlign w:val="center"/>
          </w:tcPr>
          <w:p w:rsidR="00E92FD2" w:rsidRDefault="00D05009">
            <w:pPr>
              <w:jc w:val="center"/>
            </w:pPr>
            <w:r>
              <w:rPr>
                <w:color w:val="000000"/>
                <w:sz w:val="24"/>
              </w:rPr>
              <w:t>基金托管人</w:t>
            </w:r>
          </w:p>
        </w:tc>
      </w:tr>
      <w:tr w:rsidR="00E92FD2">
        <w:tc>
          <w:tcPr>
            <w:tcW w:w="5220" w:type="dxa"/>
            <w:vAlign w:val="center"/>
          </w:tcPr>
          <w:p w:rsidR="00E92FD2" w:rsidRDefault="00D0500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92FD2" w:rsidRDefault="00D05009">
            <w:pPr>
              <w:jc w:val="center"/>
            </w:pPr>
            <w:r>
              <w:rPr>
                <w:color w:val="000000"/>
                <w:sz w:val="24"/>
              </w:rPr>
              <w:t>基金管理人的股东、基金销售机构</w:t>
            </w:r>
          </w:p>
        </w:tc>
      </w:tr>
      <w:tr w:rsidR="00E92FD2">
        <w:tc>
          <w:tcPr>
            <w:tcW w:w="5220" w:type="dxa"/>
            <w:vAlign w:val="center"/>
          </w:tcPr>
          <w:p w:rsidR="00E92FD2" w:rsidRDefault="00D05009">
            <w:pPr>
              <w:jc w:val="left"/>
            </w:pPr>
            <w:r>
              <w:rPr>
                <w:color w:val="000000"/>
                <w:sz w:val="24"/>
              </w:rPr>
              <w:t>施罗德投资管理有限公司</w:t>
            </w:r>
          </w:p>
        </w:tc>
        <w:tc>
          <w:tcPr>
            <w:tcW w:w="3780" w:type="dxa"/>
            <w:vAlign w:val="center"/>
          </w:tcPr>
          <w:p w:rsidR="00E92FD2" w:rsidRDefault="00D05009">
            <w:pPr>
              <w:jc w:val="center"/>
            </w:pPr>
            <w:r>
              <w:rPr>
                <w:color w:val="000000"/>
                <w:sz w:val="24"/>
              </w:rPr>
              <w:t>基金管理人的股东</w:t>
            </w:r>
          </w:p>
        </w:tc>
      </w:tr>
      <w:tr w:rsidR="00E92FD2">
        <w:tc>
          <w:tcPr>
            <w:tcW w:w="5220" w:type="dxa"/>
            <w:vAlign w:val="center"/>
          </w:tcPr>
          <w:p w:rsidR="00E92FD2" w:rsidRDefault="00D0500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92FD2" w:rsidRDefault="00D05009">
            <w:pPr>
              <w:jc w:val="center"/>
            </w:pPr>
            <w:r>
              <w:rPr>
                <w:color w:val="000000"/>
                <w:sz w:val="24"/>
              </w:rPr>
              <w:t>基金管理人的股东</w:t>
            </w:r>
          </w:p>
        </w:tc>
      </w:tr>
      <w:tr w:rsidR="00E92FD2">
        <w:tc>
          <w:tcPr>
            <w:tcW w:w="5220" w:type="dxa"/>
            <w:vAlign w:val="center"/>
          </w:tcPr>
          <w:p w:rsidR="00E92FD2" w:rsidRDefault="00D05009">
            <w:pPr>
              <w:jc w:val="left"/>
            </w:pPr>
            <w:r>
              <w:rPr>
                <w:color w:val="000000"/>
                <w:sz w:val="24"/>
              </w:rPr>
              <w:t>交银施罗德资产管理有限公司</w:t>
            </w:r>
          </w:p>
        </w:tc>
        <w:tc>
          <w:tcPr>
            <w:tcW w:w="3780" w:type="dxa"/>
            <w:vAlign w:val="center"/>
          </w:tcPr>
          <w:p w:rsidR="00E92FD2" w:rsidRDefault="00D05009">
            <w:pPr>
              <w:jc w:val="center"/>
            </w:pPr>
            <w:r>
              <w:rPr>
                <w:color w:val="000000"/>
                <w:sz w:val="24"/>
              </w:rPr>
              <w:t>基金管理人的子公司</w:t>
            </w:r>
          </w:p>
        </w:tc>
      </w:tr>
      <w:tr w:rsidR="00E92FD2">
        <w:tc>
          <w:tcPr>
            <w:tcW w:w="5220" w:type="dxa"/>
            <w:vAlign w:val="center"/>
          </w:tcPr>
          <w:p w:rsidR="00E92FD2" w:rsidRDefault="00D05009">
            <w:pPr>
              <w:jc w:val="left"/>
            </w:pPr>
            <w:r>
              <w:rPr>
                <w:color w:val="000000"/>
                <w:sz w:val="24"/>
              </w:rPr>
              <w:t>上海直源投资管理有限公司</w:t>
            </w:r>
          </w:p>
        </w:tc>
        <w:tc>
          <w:tcPr>
            <w:tcW w:w="3780" w:type="dxa"/>
            <w:vAlign w:val="center"/>
          </w:tcPr>
          <w:p w:rsidR="00E92FD2" w:rsidRDefault="00D05009">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2,624,241.38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3,180,326.27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133,846.50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4,374.75</w:t>
            </w:r>
          </w:p>
        </w:tc>
      </w:tr>
    </w:tbl>
    <w:p w:rsidR="00E92FD2" w:rsidRDefault="00D0500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874,747.08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1,060,108.62</w:t>
            </w:r>
          </w:p>
        </w:tc>
      </w:tr>
    </w:tbl>
    <w:p w:rsidR="00E92FD2" w:rsidRDefault="00D0500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92FD2">
        <w:tc>
          <w:tcPr>
            <w:tcW w:w="2045" w:type="dxa"/>
            <w:vAlign w:val="center"/>
          </w:tcPr>
          <w:p w:rsidR="00E92FD2" w:rsidRDefault="00D05009">
            <w:pPr>
              <w:jc w:val="left"/>
            </w:pPr>
            <w:r>
              <w:rPr>
                <w:sz w:val="24"/>
              </w:rPr>
              <w:t>交通银行</w:t>
            </w:r>
          </w:p>
        </w:tc>
        <w:tc>
          <w:tcPr>
            <w:tcW w:w="2455" w:type="dxa"/>
            <w:vAlign w:val="center"/>
          </w:tcPr>
          <w:p w:rsidR="00E92FD2" w:rsidRDefault="00D05009">
            <w:pPr>
              <w:jc w:val="right"/>
            </w:pPr>
            <w:r>
              <w:rPr>
                <w:sz w:val="24"/>
              </w:rPr>
              <w:t>-</w:t>
            </w:r>
          </w:p>
        </w:tc>
        <w:tc>
          <w:tcPr>
            <w:tcW w:w="2609" w:type="dxa"/>
            <w:vAlign w:val="center"/>
          </w:tcPr>
          <w:p w:rsidR="00E92FD2" w:rsidRDefault="00D05009">
            <w:pPr>
              <w:jc w:val="right"/>
            </w:pPr>
            <w:r>
              <w:rPr>
                <w:sz w:val="24"/>
              </w:rPr>
              <w:t>1,614.22</w:t>
            </w:r>
          </w:p>
        </w:tc>
        <w:tc>
          <w:tcPr>
            <w:tcW w:w="1889" w:type="dxa"/>
            <w:vAlign w:val="center"/>
          </w:tcPr>
          <w:p w:rsidR="00E92FD2" w:rsidRDefault="00D05009">
            <w:pPr>
              <w:jc w:val="right"/>
            </w:pPr>
            <w:r>
              <w:rPr>
                <w:sz w:val="24"/>
              </w:rPr>
              <w:t>1,614.22</w:t>
            </w:r>
          </w:p>
        </w:tc>
      </w:tr>
      <w:tr w:rsidR="00E92FD2">
        <w:tc>
          <w:tcPr>
            <w:tcW w:w="2045" w:type="dxa"/>
            <w:vAlign w:val="center"/>
          </w:tcPr>
          <w:p w:rsidR="00E92FD2" w:rsidRDefault="00D05009">
            <w:pPr>
              <w:jc w:val="left"/>
            </w:pPr>
            <w:r>
              <w:rPr>
                <w:sz w:val="24"/>
              </w:rPr>
              <w:t>交银施罗德基金公司</w:t>
            </w:r>
          </w:p>
        </w:tc>
        <w:tc>
          <w:tcPr>
            <w:tcW w:w="2455" w:type="dxa"/>
            <w:vAlign w:val="center"/>
          </w:tcPr>
          <w:p w:rsidR="00E92FD2" w:rsidRDefault="00D05009">
            <w:pPr>
              <w:jc w:val="right"/>
            </w:pPr>
            <w:r>
              <w:rPr>
                <w:sz w:val="24"/>
              </w:rPr>
              <w:t>-</w:t>
            </w:r>
          </w:p>
        </w:tc>
        <w:tc>
          <w:tcPr>
            <w:tcW w:w="2609" w:type="dxa"/>
            <w:vAlign w:val="center"/>
          </w:tcPr>
          <w:p w:rsidR="00E92FD2" w:rsidRDefault="00D05009">
            <w:pPr>
              <w:jc w:val="right"/>
            </w:pPr>
            <w:r>
              <w:rPr>
                <w:sz w:val="24"/>
              </w:rPr>
              <w:t>123.73</w:t>
            </w:r>
          </w:p>
        </w:tc>
        <w:tc>
          <w:tcPr>
            <w:tcW w:w="1889" w:type="dxa"/>
            <w:vAlign w:val="center"/>
          </w:tcPr>
          <w:p w:rsidR="00E92FD2" w:rsidRDefault="00D05009">
            <w:pPr>
              <w:jc w:val="right"/>
            </w:pPr>
            <w:r>
              <w:rPr>
                <w:sz w:val="24"/>
              </w:rPr>
              <w:t>123.73</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lastRenderedPageBreak/>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1,737.95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1,737.95</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92FD2">
        <w:tc>
          <w:tcPr>
            <w:tcW w:w="2045" w:type="dxa"/>
            <w:vAlign w:val="center"/>
          </w:tcPr>
          <w:p w:rsidR="00E92FD2" w:rsidRDefault="00D05009">
            <w:pPr>
              <w:jc w:val="left"/>
            </w:pPr>
            <w:r>
              <w:rPr>
                <w:sz w:val="24"/>
              </w:rPr>
              <w:t>交通银行</w:t>
            </w:r>
          </w:p>
        </w:tc>
        <w:tc>
          <w:tcPr>
            <w:tcW w:w="2455" w:type="dxa"/>
            <w:vAlign w:val="center"/>
          </w:tcPr>
          <w:p w:rsidR="00E92FD2" w:rsidRDefault="00D05009">
            <w:pPr>
              <w:jc w:val="right"/>
            </w:pPr>
            <w:r>
              <w:rPr>
                <w:sz w:val="24"/>
              </w:rPr>
              <w:t>-</w:t>
            </w:r>
          </w:p>
        </w:tc>
        <w:tc>
          <w:tcPr>
            <w:tcW w:w="2609" w:type="dxa"/>
            <w:vAlign w:val="center"/>
          </w:tcPr>
          <w:p w:rsidR="00E92FD2" w:rsidRDefault="00D05009">
            <w:pPr>
              <w:jc w:val="right"/>
            </w:pPr>
            <w:r>
              <w:rPr>
                <w:sz w:val="24"/>
              </w:rPr>
              <w:t>2,360.24</w:t>
            </w:r>
          </w:p>
        </w:tc>
        <w:tc>
          <w:tcPr>
            <w:tcW w:w="1889" w:type="dxa"/>
            <w:vAlign w:val="center"/>
          </w:tcPr>
          <w:p w:rsidR="00E92FD2" w:rsidRDefault="00D05009">
            <w:pPr>
              <w:jc w:val="right"/>
            </w:pPr>
            <w:r>
              <w:rPr>
                <w:sz w:val="24"/>
              </w:rPr>
              <w:t>2,360.24</w:t>
            </w:r>
          </w:p>
        </w:tc>
      </w:tr>
      <w:tr w:rsidR="00E92FD2">
        <w:tc>
          <w:tcPr>
            <w:tcW w:w="2045" w:type="dxa"/>
            <w:vAlign w:val="center"/>
          </w:tcPr>
          <w:p w:rsidR="00E92FD2" w:rsidRDefault="00D05009">
            <w:pPr>
              <w:jc w:val="left"/>
            </w:pPr>
            <w:r>
              <w:rPr>
                <w:sz w:val="24"/>
              </w:rPr>
              <w:t>交银施罗德基金公司</w:t>
            </w:r>
          </w:p>
        </w:tc>
        <w:tc>
          <w:tcPr>
            <w:tcW w:w="2455" w:type="dxa"/>
            <w:vAlign w:val="center"/>
          </w:tcPr>
          <w:p w:rsidR="00E92FD2" w:rsidRDefault="00D05009">
            <w:pPr>
              <w:jc w:val="right"/>
            </w:pPr>
            <w:r>
              <w:rPr>
                <w:sz w:val="24"/>
              </w:rPr>
              <w:t>-</w:t>
            </w:r>
          </w:p>
        </w:tc>
        <w:tc>
          <w:tcPr>
            <w:tcW w:w="2609" w:type="dxa"/>
            <w:vAlign w:val="center"/>
          </w:tcPr>
          <w:p w:rsidR="00E92FD2" w:rsidRDefault="00D05009">
            <w:pPr>
              <w:jc w:val="right"/>
            </w:pPr>
            <w:r>
              <w:rPr>
                <w:sz w:val="24"/>
              </w:rPr>
              <w:t>100.00</w:t>
            </w:r>
          </w:p>
        </w:tc>
        <w:tc>
          <w:tcPr>
            <w:tcW w:w="1889" w:type="dxa"/>
            <w:vAlign w:val="center"/>
          </w:tcPr>
          <w:p w:rsidR="00E92FD2" w:rsidRDefault="00D05009">
            <w:pPr>
              <w:jc w:val="right"/>
            </w:pPr>
            <w:r>
              <w:rPr>
                <w:sz w:val="24"/>
              </w:rPr>
              <w:t>100.00</w:t>
            </w:r>
          </w:p>
        </w:tc>
      </w:tr>
      <w:tr w:rsidR="00E92FD2">
        <w:tc>
          <w:tcPr>
            <w:tcW w:w="2045" w:type="dxa"/>
            <w:vAlign w:val="center"/>
          </w:tcPr>
          <w:p w:rsidR="00E92FD2" w:rsidRDefault="00D05009">
            <w:pPr>
              <w:jc w:val="left"/>
            </w:pPr>
            <w:r>
              <w:rPr>
                <w:sz w:val="24"/>
              </w:rPr>
              <w:t>兴业银行</w:t>
            </w:r>
          </w:p>
        </w:tc>
        <w:tc>
          <w:tcPr>
            <w:tcW w:w="2455" w:type="dxa"/>
            <w:vAlign w:val="center"/>
          </w:tcPr>
          <w:p w:rsidR="00E92FD2" w:rsidRDefault="00D05009">
            <w:pPr>
              <w:jc w:val="right"/>
            </w:pPr>
            <w:r>
              <w:rPr>
                <w:sz w:val="24"/>
              </w:rPr>
              <w:t>-</w:t>
            </w:r>
          </w:p>
        </w:tc>
        <w:tc>
          <w:tcPr>
            <w:tcW w:w="2609" w:type="dxa"/>
            <w:vAlign w:val="center"/>
          </w:tcPr>
          <w:p w:rsidR="00E92FD2" w:rsidRDefault="00D05009">
            <w:pPr>
              <w:jc w:val="right"/>
            </w:pPr>
            <w:r>
              <w:rPr>
                <w:sz w:val="24"/>
              </w:rPr>
              <w:t>-</w:t>
            </w:r>
          </w:p>
        </w:tc>
        <w:tc>
          <w:tcPr>
            <w:tcW w:w="1889" w:type="dxa"/>
            <w:vAlign w:val="center"/>
          </w:tcPr>
          <w:p w:rsidR="00E92FD2" w:rsidRDefault="00D05009">
            <w:pPr>
              <w:jc w:val="right"/>
            </w:pPr>
            <w:r>
              <w:rPr>
                <w:sz w:val="24"/>
              </w:rPr>
              <w:t>-</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2,460.24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2,460.24</w:t>
            </w:r>
          </w:p>
        </w:tc>
      </w:tr>
    </w:tbl>
    <w:p w:rsidR="00E92FD2" w:rsidRDefault="00D05009">
      <w:pPr>
        <w:tabs>
          <w:tab w:val="left" w:pos="426"/>
        </w:tabs>
        <w:spacing w:before="29" w:line="288" w:lineRule="auto"/>
        <w:jc w:val="left"/>
        <w:rPr>
          <w:kern w:val="0"/>
          <w:sz w:val="24"/>
        </w:rPr>
      </w:pPr>
      <w:r>
        <w:rPr>
          <w:kern w:val="0"/>
          <w:sz w:val="24"/>
        </w:rPr>
        <w:t>注：支付基金销售机构的销售服务费按前一日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日销售服务费＝前一日</w:t>
      </w:r>
      <w:r w:rsidRPr="00D81900">
        <w:rPr>
          <w:kern w:val="0"/>
          <w:sz w:val="24"/>
        </w:rPr>
        <w:t>C</w:t>
      </w:r>
      <w:r w:rsidRPr="00D81900">
        <w:rPr>
          <w:kern w:val="0"/>
          <w:sz w:val="24"/>
        </w:rPr>
        <w:t>类基金份额对应的</w:t>
      </w:r>
      <w:r w:rsidR="009550DA">
        <w:rPr>
          <w:kern w:val="0"/>
          <w:sz w:val="24"/>
        </w:rPr>
        <w:t>基金</w:t>
      </w:r>
      <w:r w:rsidRPr="00D81900">
        <w:rPr>
          <w:kern w:val="0"/>
          <w:sz w:val="24"/>
        </w:rPr>
        <w:t>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E92FD2">
        <w:tc>
          <w:tcPr>
            <w:tcW w:w="1422" w:type="dxa"/>
            <w:vAlign w:val="center"/>
          </w:tcPr>
          <w:p w:rsidR="00E92FD2" w:rsidRDefault="00D05009">
            <w:pPr>
              <w:jc w:val="center"/>
            </w:pPr>
            <w:r>
              <w:rPr>
                <w:bCs/>
                <w:color w:val="000000"/>
                <w:sz w:val="24"/>
              </w:rPr>
              <w:t>-</w:t>
            </w:r>
          </w:p>
        </w:tc>
        <w:tc>
          <w:tcPr>
            <w:tcW w:w="1818" w:type="dxa"/>
            <w:vAlign w:val="center"/>
          </w:tcPr>
          <w:p w:rsidR="00E92FD2" w:rsidRDefault="00D05009">
            <w:pPr>
              <w:jc w:val="center"/>
            </w:pPr>
            <w:r>
              <w:rPr>
                <w:bCs/>
                <w:color w:val="000000"/>
                <w:sz w:val="24"/>
              </w:rPr>
              <w:t>-</w:t>
            </w:r>
          </w:p>
        </w:tc>
        <w:tc>
          <w:tcPr>
            <w:tcW w:w="1260" w:type="dxa"/>
            <w:vAlign w:val="center"/>
          </w:tcPr>
          <w:p w:rsidR="00E92FD2" w:rsidRDefault="00D05009">
            <w:pPr>
              <w:jc w:val="center"/>
            </w:pPr>
            <w:r>
              <w:rPr>
                <w:bCs/>
                <w:color w:val="000000"/>
                <w:sz w:val="24"/>
              </w:rPr>
              <w:t>-</w:t>
            </w:r>
          </w:p>
        </w:tc>
        <w:tc>
          <w:tcPr>
            <w:tcW w:w="1260" w:type="dxa"/>
            <w:vAlign w:val="center"/>
          </w:tcPr>
          <w:p w:rsidR="00E92FD2" w:rsidRDefault="00D05009">
            <w:pPr>
              <w:jc w:val="center"/>
            </w:pPr>
            <w:r>
              <w:rPr>
                <w:bCs/>
                <w:color w:val="000000"/>
                <w:sz w:val="24"/>
              </w:rPr>
              <w:t>-</w:t>
            </w:r>
          </w:p>
        </w:tc>
        <w:tc>
          <w:tcPr>
            <w:tcW w:w="1080" w:type="dxa"/>
            <w:vAlign w:val="center"/>
          </w:tcPr>
          <w:p w:rsidR="00E92FD2" w:rsidRDefault="00D05009">
            <w:pPr>
              <w:jc w:val="center"/>
            </w:pPr>
            <w:r>
              <w:rPr>
                <w:bCs/>
                <w:color w:val="000000"/>
                <w:sz w:val="24"/>
              </w:rPr>
              <w:t>-</w:t>
            </w:r>
          </w:p>
        </w:tc>
        <w:tc>
          <w:tcPr>
            <w:tcW w:w="1512" w:type="dxa"/>
            <w:vAlign w:val="center"/>
          </w:tcPr>
          <w:p w:rsidR="00E92FD2" w:rsidRDefault="00D05009">
            <w:pPr>
              <w:jc w:val="center"/>
            </w:pPr>
            <w:r>
              <w:rPr>
                <w:bCs/>
                <w:color w:val="000000"/>
                <w:sz w:val="24"/>
              </w:rPr>
              <w:t>-</w:t>
            </w:r>
          </w:p>
        </w:tc>
        <w:tc>
          <w:tcPr>
            <w:tcW w:w="1083" w:type="dxa"/>
            <w:vAlign w:val="center"/>
          </w:tcPr>
          <w:p w:rsidR="00E92FD2" w:rsidRDefault="00D05009">
            <w:pPr>
              <w:jc w:val="center"/>
            </w:pPr>
            <w:r>
              <w:rPr>
                <w:bCs/>
                <w:color w:val="000000"/>
                <w:sz w:val="24"/>
              </w:rPr>
              <w:t>-</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E92FD2">
        <w:tc>
          <w:tcPr>
            <w:tcW w:w="1422" w:type="dxa"/>
            <w:vAlign w:val="center"/>
          </w:tcPr>
          <w:p w:rsidR="00E92FD2" w:rsidRDefault="00D05009">
            <w:pPr>
              <w:jc w:val="left"/>
            </w:pPr>
            <w:r>
              <w:rPr>
                <w:bCs/>
                <w:color w:val="000000"/>
                <w:sz w:val="24"/>
              </w:rPr>
              <w:t>兴业银行</w:t>
            </w:r>
          </w:p>
        </w:tc>
        <w:tc>
          <w:tcPr>
            <w:tcW w:w="1818" w:type="dxa"/>
            <w:vAlign w:val="center"/>
          </w:tcPr>
          <w:p w:rsidR="00E92FD2" w:rsidRDefault="00D05009">
            <w:pPr>
              <w:jc w:val="right"/>
            </w:pPr>
            <w:r>
              <w:rPr>
                <w:bCs/>
                <w:color w:val="000000"/>
                <w:sz w:val="24"/>
              </w:rPr>
              <w:t>-</w:t>
            </w:r>
          </w:p>
        </w:tc>
        <w:tc>
          <w:tcPr>
            <w:tcW w:w="1260" w:type="dxa"/>
            <w:vAlign w:val="center"/>
          </w:tcPr>
          <w:p w:rsidR="00E92FD2" w:rsidRDefault="00D05009">
            <w:pPr>
              <w:jc w:val="right"/>
            </w:pPr>
            <w:r>
              <w:rPr>
                <w:bCs/>
                <w:color w:val="000000"/>
                <w:sz w:val="24"/>
              </w:rPr>
              <w:t>-</w:t>
            </w:r>
          </w:p>
        </w:tc>
        <w:tc>
          <w:tcPr>
            <w:tcW w:w="1260" w:type="dxa"/>
            <w:vAlign w:val="center"/>
          </w:tcPr>
          <w:p w:rsidR="00E92FD2" w:rsidRDefault="00D05009">
            <w:pPr>
              <w:jc w:val="right"/>
            </w:pPr>
            <w:r>
              <w:rPr>
                <w:bCs/>
                <w:color w:val="000000"/>
                <w:sz w:val="24"/>
              </w:rPr>
              <w:t>-</w:t>
            </w:r>
          </w:p>
        </w:tc>
        <w:tc>
          <w:tcPr>
            <w:tcW w:w="1080" w:type="dxa"/>
            <w:vAlign w:val="center"/>
          </w:tcPr>
          <w:p w:rsidR="00E92FD2" w:rsidRDefault="00D05009">
            <w:pPr>
              <w:jc w:val="right"/>
            </w:pPr>
            <w:r>
              <w:rPr>
                <w:bCs/>
                <w:color w:val="000000"/>
                <w:sz w:val="24"/>
              </w:rPr>
              <w:t>-</w:t>
            </w:r>
          </w:p>
        </w:tc>
        <w:tc>
          <w:tcPr>
            <w:tcW w:w="1512" w:type="dxa"/>
            <w:vAlign w:val="center"/>
          </w:tcPr>
          <w:p w:rsidR="00E92FD2" w:rsidRDefault="00D05009">
            <w:pPr>
              <w:jc w:val="right"/>
            </w:pPr>
            <w:r>
              <w:rPr>
                <w:bCs/>
                <w:color w:val="000000"/>
                <w:sz w:val="24"/>
              </w:rPr>
              <w:t>100,000,000.00</w:t>
            </w:r>
          </w:p>
        </w:tc>
        <w:tc>
          <w:tcPr>
            <w:tcW w:w="1083" w:type="dxa"/>
            <w:vAlign w:val="center"/>
          </w:tcPr>
          <w:p w:rsidR="00E92FD2" w:rsidRDefault="00D05009">
            <w:pPr>
              <w:jc w:val="right"/>
            </w:pPr>
            <w:r>
              <w:rPr>
                <w:bCs/>
                <w:color w:val="000000"/>
                <w:sz w:val="24"/>
              </w:rPr>
              <w:t>7,123.29</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E92FD2">
        <w:tc>
          <w:tcPr>
            <w:tcW w:w="2268" w:type="dxa"/>
            <w:vAlign w:val="center"/>
          </w:tcPr>
          <w:p w:rsidR="00E92FD2" w:rsidRDefault="00D05009">
            <w:pPr>
              <w:jc w:val="left"/>
            </w:pPr>
            <w:r>
              <w:rPr>
                <w:szCs w:val="21"/>
              </w:rPr>
              <w:t>兴业银行</w:t>
            </w:r>
          </w:p>
        </w:tc>
        <w:tc>
          <w:tcPr>
            <w:tcW w:w="1683" w:type="dxa"/>
            <w:vAlign w:val="center"/>
          </w:tcPr>
          <w:p w:rsidR="00E92FD2" w:rsidRDefault="00D05009">
            <w:pPr>
              <w:jc w:val="right"/>
            </w:pPr>
            <w:r>
              <w:rPr>
                <w:szCs w:val="21"/>
              </w:rPr>
              <w:t>1,910,784.45</w:t>
            </w:r>
          </w:p>
        </w:tc>
        <w:tc>
          <w:tcPr>
            <w:tcW w:w="1683" w:type="dxa"/>
            <w:vAlign w:val="center"/>
          </w:tcPr>
          <w:p w:rsidR="00E92FD2" w:rsidRDefault="00D05009">
            <w:pPr>
              <w:jc w:val="right"/>
            </w:pPr>
            <w:r>
              <w:rPr>
                <w:szCs w:val="21"/>
              </w:rPr>
              <w:t>66,762.63</w:t>
            </w:r>
          </w:p>
        </w:tc>
        <w:tc>
          <w:tcPr>
            <w:tcW w:w="1683" w:type="dxa"/>
            <w:vAlign w:val="center"/>
          </w:tcPr>
          <w:p w:rsidR="00E92FD2" w:rsidRDefault="00D05009">
            <w:pPr>
              <w:jc w:val="right"/>
            </w:pPr>
            <w:r>
              <w:rPr>
                <w:szCs w:val="21"/>
              </w:rPr>
              <w:t>917,069.89</w:t>
            </w:r>
          </w:p>
        </w:tc>
        <w:tc>
          <w:tcPr>
            <w:tcW w:w="1683" w:type="dxa"/>
            <w:vAlign w:val="center"/>
          </w:tcPr>
          <w:p w:rsidR="00E92FD2" w:rsidRDefault="00D05009">
            <w:pPr>
              <w:jc w:val="right"/>
            </w:pPr>
            <w:r>
              <w:rPr>
                <w:szCs w:val="21"/>
              </w:rPr>
              <w:t>33,652.48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633504"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E92FD2" w:rsidRDefault="00D05009">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w:t>
      </w:r>
      <w:r>
        <w:rPr>
          <w:kern w:val="0"/>
          <w:sz w:val="24"/>
        </w:rPr>
        <w:lastRenderedPageBreak/>
        <w:t>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E92FD2" w:rsidRDefault="00D0500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92FD2" w:rsidRDefault="00D0500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E92FD2" w:rsidRDefault="00D0500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92FD2" w:rsidRDefault="00D0500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lastRenderedPageBreak/>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50,035,000.00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55,137,500.00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50,035,000.00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55,137,500.00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334,635,000.00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334,635,000.00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50,660,000.00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386,160,000.00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296,118,000.00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622,832,588.80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163,078,000.00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673,492,588.80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845,356,000.00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E92FD2" w:rsidRDefault="00D0500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92FD2" w:rsidRDefault="00D05009">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w:t>
      </w:r>
      <w:r>
        <w:rPr>
          <w:kern w:val="0"/>
          <w:sz w:val="24"/>
        </w:rPr>
        <w:lastRenderedPageBreak/>
        <w:t>本基金的基金管理人在基金合同中设计了巨额赎回条款，约定在非常情况下赎回申请的处理方式，控制因开放申购赎回模式带来的流动性风险，有效保障基金持有人利益。</w:t>
      </w:r>
    </w:p>
    <w:p w:rsidR="00E92FD2" w:rsidRDefault="00D05009">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E92FD2" w:rsidRDefault="00D050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92FD2" w:rsidRDefault="00D050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E92FD2" w:rsidRDefault="00D050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E92FD2" w:rsidRDefault="00D050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92FD2" w:rsidRDefault="00D050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Pr>
          <w:rFonts w:eastAsiaTheme="minorEastAsia"/>
          <w:color w:val="000000" w:themeColor="text1"/>
          <w:kern w:val="0"/>
          <w:szCs w:val="21"/>
        </w:rPr>
        <w:lastRenderedPageBreak/>
        <w:t>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E92FD2" w:rsidRDefault="00D0500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92FD2" w:rsidRDefault="00D0500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E92FD2">
        <w:tc>
          <w:tcPr>
            <w:tcW w:w="1499" w:type="dxa"/>
            <w:vAlign w:val="center"/>
          </w:tcPr>
          <w:p w:rsidR="00E92FD2" w:rsidRDefault="00D05009">
            <w:pPr>
              <w:jc w:val="center"/>
            </w:pPr>
            <w:r>
              <w:rPr>
                <w:color w:val="000000"/>
                <w:sz w:val="18"/>
                <w:szCs w:val="18"/>
              </w:rPr>
              <w:t>银行存款</w:t>
            </w:r>
          </w:p>
        </w:tc>
        <w:tc>
          <w:tcPr>
            <w:tcW w:w="1499" w:type="dxa"/>
            <w:vAlign w:val="center"/>
          </w:tcPr>
          <w:p w:rsidR="00E92FD2" w:rsidRDefault="00D05009">
            <w:pPr>
              <w:jc w:val="right"/>
            </w:pPr>
            <w:r>
              <w:rPr>
                <w:color w:val="000000"/>
                <w:sz w:val="18"/>
                <w:szCs w:val="18"/>
              </w:rPr>
              <w:t>1,910,784.45</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1,910,784.45</w:t>
            </w:r>
          </w:p>
        </w:tc>
      </w:tr>
      <w:tr w:rsidR="00E92FD2">
        <w:tc>
          <w:tcPr>
            <w:tcW w:w="1499" w:type="dxa"/>
            <w:vAlign w:val="center"/>
          </w:tcPr>
          <w:p w:rsidR="00E92FD2" w:rsidRDefault="00D05009">
            <w:pPr>
              <w:jc w:val="center"/>
            </w:pPr>
            <w:r>
              <w:rPr>
                <w:color w:val="000000"/>
                <w:sz w:val="18"/>
                <w:szCs w:val="18"/>
              </w:rPr>
              <w:t>结算备付金</w:t>
            </w:r>
          </w:p>
        </w:tc>
        <w:tc>
          <w:tcPr>
            <w:tcW w:w="1499" w:type="dxa"/>
            <w:vAlign w:val="center"/>
          </w:tcPr>
          <w:p w:rsidR="00E92FD2" w:rsidRDefault="00D05009">
            <w:pPr>
              <w:jc w:val="right"/>
            </w:pPr>
            <w:r>
              <w:rPr>
                <w:color w:val="000000"/>
                <w:sz w:val="18"/>
                <w:szCs w:val="18"/>
              </w:rPr>
              <w:t>40,997.53</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40,997.53</w:t>
            </w:r>
          </w:p>
        </w:tc>
      </w:tr>
      <w:tr w:rsidR="00E92FD2">
        <w:tc>
          <w:tcPr>
            <w:tcW w:w="1499" w:type="dxa"/>
            <w:vAlign w:val="center"/>
          </w:tcPr>
          <w:p w:rsidR="00E92FD2" w:rsidRDefault="00D05009">
            <w:pPr>
              <w:jc w:val="center"/>
            </w:pPr>
            <w:r>
              <w:rPr>
                <w:color w:val="000000"/>
                <w:sz w:val="18"/>
                <w:szCs w:val="18"/>
              </w:rPr>
              <w:t>存出保证金</w:t>
            </w:r>
          </w:p>
        </w:tc>
        <w:tc>
          <w:tcPr>
            <w:tcW w:w="1499" w:type="dxa"/>
            <w:vAlign w:val="center"/>
          </w:tcPr>
          <w:p w:rsidR="00E92FD2" w:rsidRDefault="00D05009">
            <w:pPr>
              <w:jc w:val="right"/>
            </w:pPr>
            <w:r>
              <w:rPr>
                <w:color w:val="000000"/>
                <w:sz w:val="18"/>
                <w:szCs w:val="18"/>
              </w:rPr>
              <w:t>692.44</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692.44</w:t>
            </w:r>
          </w:p>
        </w:tc>
      </w:tr>
      <w:tr w:rsidR="00E92FD2">
        <w:tc>
          <w:tcPr>
            <w:tcW w:w="1499" w:type="dxa"/>
            <w:vAlign w:val="center"/>
          </w:tcPr>
          <w:p w:rsidR="00E92FD2" w:rsidRDefault="00D05009">
            <w:pPr>
              <w:jc w:val="center"/>
            </w:pPr>
            <w:r>
              <w:rPr>
                <w:color w:val="000000"/>
                <w:sz w:val="18"/>
                <w:szCs w:val="18"/>
              </w:rPr>
              <w:t>交易性金融资产</w:t>
            </w:r>
          </w:p>
        </w:tc>
        <w:tc>
          <w:tcPr>
            <w:tcW w:w="1499" w:type="dxa"/>
            <w:vAlign w:val="center"/>
          </w:tcPr>
          <w:p w:rsidR="00E92FD2" w:rsidRDefault="00D05009">
            <w:pPr>
              <w:jc w:val="right"/>
            </w:pPr>
            <w:r>
              <w:rPr>
                <w:color w:val="000000"/>
                <w:sz w:val="18"/>
                <w:szCs w:val="18"/>
              </w:rPr>
              <w:t>116,185,585.00</w:t>
            </w:r>
          </w:p>
        </w:tc>
        <w:tc>
          <w:tcPr>
            <w:tcW w:w="1500" w:type="dxa"/>
            <w:vAlign w:val="center"/>
          </w:tcPr>
          <w:p w:rsidR="00E92FD2" w:rsidRDefault="00D05009">
            <w:pPr>
              <w:jc w:val="right"/>
            </w:pPr>
            <w:r>
              <w:rPr>
                <w:color w:val="000000"/>
                <w:sz w:val="18"/>
                <w:szCs w:val="18"/>
              </w:rPr>
              <w:t>587,546,003.80</w:t>
            </w:r>
          </w:p>
        </w:tc>
        <w:tc>
          <w:tcPr>
            <w:tcW w:w="1500" w:type="dxa"/>
            <w:vAlign w:val="center"/>
          </w:tcPr>
          <w:p w:rsidR="00E92FD2" w:rsidRDefault="00D05009">
            <w:pPr>
              <w:jc w:val="right"/>
            </w:pPr>
            <w:r>
              <w:rPr>
                <w:color w:val="000000"/>
                <w:sz w:val="18"/>
                <w:szCs w:val="18"/>
              </w:rPr>
              <w:t>19,796,000.00</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723,527,588.80</w:t>
            </w:r>
          </w:p>
        </w:tc>
      </w:tr>
      <w:tr w:rsidR="00E92FD2">
        <w:tc>
          <w:tcPr>
            <w:tcW w:w="1499" w:type="dxa"/>
            <w:vAlign w:val="center"/>
          </w:tcPr>
          <w:p w:rsidR="00E92FD2" w:rsidRDefault="00D05009">
            <w:pPr>
              <w:jc w:val="center"/>
            </w:pPr>
            <w:r>
              <w:rPr>
                <w:color w:val="000000"/>
                <w:sz w:val="18"/>
                <w:szCs w:val="18"/>
              </w:rPr>
              <w:t>买入返售金融资产</w:t>
            </w:r>
          </w:p>
        </w:tc>
        <w:tc>
          <w:tcPr>
            <w:tcW w:w="1499" w:type="dxa"/>
            <w:vAlign w:val="center"/>
          </w:tcPr>
          <w:p w:rsidR="00E92FD2" w:rsidRDefault="00D05009">
            <w:pPr>
              <w:jc w:val="right"/>
            </w:pPr>
            <w:r>
              <w:rPr>
                <w:color w:val="000000"/>
                <w:sz w:val="18"/>
                <w:szCs w:val="18"/>
              </w:rPr>
              <w:t>46,930,143.47</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46,930,143.47</w:t>
            </w:r>
          </w:p>
        </w:tc>
      </w:tr>
      <w:tr w:rsidR="00E92FD2">
        <w:tc>
          <w:tcPr>
            <w:tcW w:w="1499" w:type="dxa"/>
            <w:vAlign w:val="center"/>
          </w:tcPr>
          <w:p w:rsidR="00E92FD2" w:rsidRDefault="00D05009">
            <w:pPr>
              <w:jc w:val="center"/>
            </w:pPr>
            <w:r>
              <w:rPr>
                <w:color w:val="000000"/>
                <w:sz w:val="18"/>
                <w:szCs w:val="18"/>
              </w:rPr>
              <w:t>应收利息</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11,412,160.33</w:t>
            </w:r>
          </w:p>
        </w:tc>
        <w:tc>
          <w:tcPr>
            <w:tcW w:w="1500" w:type="dxa"/>
            <w:vAlign w:val="center"/>
          </w:tcPr>
          <w:p w:rsidR="00E92FD2" w:rsidRDefault="00D05009">
            <w:pPr>
              <w:jc w:val="right"/>
            </w:pPr>
            <w:r>
              <w:rPr>
                <w:color w:val="000000"/>
                <w:sz w:val="18"/>
                <w:szCs w:val="18"/>
              </w:rPr>
              <w:t>11,412,160.33</w:t>
            </w:r>
          </w:p>
        </w:tc>
      </w:tr>
      <w:tr w:rsidR="00E92FD2">
        <w:tc>
          <w:tcPr>
            <w:tcW w:w="1499" w:type="dxa"/>
            <w:vAlign w:val="center"/>
          </w:tcPr>
          <w:p w:rsidR="00E92FD2" w:rsidRDefault="00D05009">
            <w:pPr>
              <w:jc w:val="center"/>
            </w:pPr>
            <w:r>
              <w:rPr>
                <w:color w:val="000000"/>
                <w:sz w:val="18"/>
                <w:szCs w:val="18"/>
              </w:rPr>
              <w:t>应收申购款</w:t>
            </w:r>
          </w:p>
        </w:tc>
        <w:tc>
          <w:tcPr>
            <w:tcW w:w="1499" w:type="dxa"/>
            <w:vAlign w:val="center"/>
          </w:tcPr>
          <w:p w:rsidR="00E92FD2" w:rsidRDefault="00D05009">
            <w:pPr>
              <w:jc w:val="right"/>
            </w:pPr>
            <w:r>
              <w:rPr>
                <w:color w:val="000000"/>
                <w:sz w:val="18"/>
                <w:szCs w:val="18"/>
              </w:rPr>
              <w:t>9,470.00</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4,002,474.57</w:t>
            </w:r>
          </w:p>
        </w:tc>
        <w:tc>
          <w:tcPr>
            <w:tcW w:w="1500" w:type="dxa"/>
            <w:vAlign w:val="center"/>
          </w:tcPr>
          <w:p w:rsidR="00E92FD2" w:rsidRDefault="00D05009">
            <w:pPr>
              <w:jc w:val="right"/>
            </w:pPr>
            <w:r>
              <w:rPr>
                <w:color w:val="000000"/>
                <w:sz w:val="18"/>
                <w:szCs w:val="18"/>
              </w:rPr>
              <w:t>4,011,944.57</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165,077,672.89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587,546,003.80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19,796,000.00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15,414,634.90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787,834,311.59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E92FD2">
        <w:tc>
          <w:tcPr>
            <w:tcW w:w="1499" w:type="dxa"/>
            <w:vAlign w:val="center"/>
          </w:tcPr>
          <w:p w:rsidR="00E92FD2" w:rsidRDefault="00D05009">
            <w:pPr>
              <w:jc w:val="center"/>
            </w:pPr>
            <w:r>
              <w:rPr>
                <w:color w:val="000000"/>
                <w:sz w:val="18"/>
                <w:szCs w:val="18"/>
              </w:rPr>
              <w:t>应付赎回款</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989,130.16</w:t>
            </w:r>
          </w:p>
        </w:tc>
        <w:tc>
          <w:tcPr>
            <w:tcW w:w="1500" w:type="dxa"/>
            <w:vAlign w:val="center"/>
          </w:tcPr>
          <w:p w:rsidR="00E92FD2" w:rsidRDefault="00D05009">
            <w:pPr>
              <w:jc w:val="right"/>
            </w:pPr>
            <w:r>
              <w:rPr>
                <w:color w:val="000000"/>
                <w:sz w:val="18"/>
                <w:szCs w:val="18"/>
              </w:rPr>
              <w:t>989,130.16</w:t>
            </w:r>
          </w:p>
        </w:tc>
      </w:tr>
      <w:tr w:rsidR="00E92FD2">
        <w:tc>
          <w:tcPr>
            <w:tcW w:w="1499" w:type="dxa"/>
            <w:vAlign w:val="center"/>
          </w:tcPr>
          <w:p w:rsidR="00E92FD2" w:rsidRDefault="00D05009">
            <w:pPr>
              <w:jc w:val="center"/>
            </w:pPr>
            <w:r>
              <w:rPr>
                <w:color w:val="000000"/>
                <w:sz w:val="18"/>
                <w:szCs w:val="18"/>
              </w:rPr>
              <w:t>应付管理人报酬</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194,465.60</w:t>
            </w:r>
          </w:p>
        </w:tc>
        <w:tc>
          <w:tcPr>
            <w:tcW w:w="1500" w:type="dxa"/>
            <w:vAlign w:val="center"/>
          </w:tcPr>
          <w:p w:rsidR="00E92FD2" w:rsidRDefault="00D05009">
            <w:pPr>
              <w:jc w:val="right"/>
            </w:pPr>
            <w:r>
              <w:rPr>
                <w:color w:val="000000"/>
                <w:sz w:val="18"/>
                <w:szCs w:val="18"/>
              </w:rPr>
              <w:t>194,465.60</w:t>
            </w:r>
          </w:p>
        </w:tc>
      </w:tr>
      <w:tr w:rsidR="00E92FD2">
        <w:tc>
          <w:tcPr>
            <w:tcW w:w="1499" w:type="dxa"/>
            <w:vAlign w:val="center"/>
          </w:tcPr>
          <w:p w:rsidR="00E92FD2" w:rsidRDefault="00D05009">
            <w:pPr>
              <w:jc w:val="center"/>
            </w:pPr>
            <w:r>
              <w:rPr>
                <w:color w:val="000000"/>
                <w:sz w:val="18"/>
                <w:szCs w:val="18"/>
              </w:rPr>
              <w:t>应付托管费</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64,821.86</w:t>
            </w:r>
          </w:p>
        </w:tc>
        <w:tc>
          <w:tcPr>
            <w:tcW w:w="1500" w:type="dxa"/>
            <w:vAlign w:val="center"/>
          </w:tcPr>
          <w:p w:rsidR="00E92FD2" w:rsidRDefault="00D05009">
            <w:pPr>
              <w:jc w:val="right"/>
            </w:pPr>
            <w:r>
              <w:rPr>
                <w:color w:val="000000"/>
                <w:sz w:val="18"/>
                <w:szCs w:val="18"/>
              </w:rPr>
              <w:t>64,821.86</w:t>
            </w:r>
          </w:p>
        </w:tc>
      </w:tr>
      <w:tr w:rsidR="00E92FD2">
        <w:tc>
          <w:tcPr>
            <w:tcW w:w="1499" w:type="dxa"/>
            <w:vAlign w:val="center"/>
          </w:tcPr>
          <w:p w:rsidR="00E92FD2" w:rsidRDefault="00D05009">
            <w:pPr>
              <w:jc w:val="center"/>
            </w:pPr>
            <w:r>
              <w:rPr>
                <w:color w:val="000000"/>
                <w:sz w:val="18"/>
                <w:szCs w:val="18"/>
              </w:rPr>
              <w:lastRenderedPageBreak/>
              <w:t>应付销售服务费</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80.32</w:t>
            </w:r>
          </w:p>
        </w:tc>
        <w:tc>
          <w:tcPr>
            <w:tcW w:w="1500" w:type="dxa"/>
            <w:vAlign w:val="center"/>
          </w:tcPr>
          <w:p w:rsidR="00E92FD2" w:rsidRDefault="00D05009">
            <w:pPr>
              <w:jc w:val="right"/>
            </w:pPr>
            <w:r>
              <w:rPr>
                <w:color w:val="000000"/>
                <w:sz w:val="18"/>
                <w:szCs w:val="18"/>
              </w:rPr>
              <w:t>80.32</w:t>
            </w:r>
          </w:p>
        </w:tc>
      </w:tr>
      <w:tr w:rsidR="00E92FD2">
        <w:tc>
          <w:tcPr>
            <w:tcW w:w="1499" w:type="dxa"/>
            <w:vAlign w:val="center"/>
          </w:tcPr>
          <w:p w:rsidR="00E92FD2" w:rsidRDefault="00D05009">
            <w:pPr>
              <w:jc w:val="center"/>
            </w:pPr>
            <w:r>
              <w:rPr>
                <w:color w:val="000000"/>
                <w:sz w:val="18"/>
                <w:szCs w:val="18"/>
              </w:rPr>
              <w:t>应付交易费用</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20,400.19</w:t>
            </w:r>
          </w:p>
        </w:tc>
        <w:tc>
          <w:tcPr>
            <w:tcW w:w="1500" w:type="dxa"/>
            <w:vAlign w:val="center"/>
          </w:tcPr>
          <w:p w:rsidR="00E92FD2" w:rsidRDefault="00D05009">
            <w:pPr>
              <w:jc w:val="right"/>
            </w:pPr>
            <w:r>
              <w:rPr>
                <w:color w:val="000000"/>
                <w:sz w:val="18"/>
                <w:szCs w:val="18"/>
              </w:rPr>
              <w:t>20,400.19</w:t>
            </w:r>
          </w:p>
        </w:tc>
      </w:tr>
      <w:tr w:rsidR="00E92FD2">
        <w:tc>
          <w:tcPr>
            <w:tcW w:w="1499" w:type="dxa"/>
            <w:vAlign w:val="center"/>
          </w:tcPr>
          <w:p w:rsidR="00E92FD2" w:rsidRDefault="00D05009">
            <w:pPr>
              <w:jc w:val="center"/>
            </w:pPr>
            <w:r>
              <w:rPr>
                <w:color w:val="000000"/>
                <w:sz w:val="18"/>
                <w:szCs w:val="18"/>
              </w:rPr>
              <w:t>应交税费</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27,243.80</w:t>
            </w:r>
          </w:p>
        </w:tc>
        <w:tc>
          <w:tcPr>
            <w:tcW w:w="1500" w:type="dxa"/>
            <w:vAlign w:val="center"/>
          </w:tcPr>
          <w:p w:rsidR="00E92FD2" w:rsidRDefault="00D05009">
            <w:pPr>
              <w:jc w:val="right"/>
            </w:pPr>
            <w:r>
              <w:rPr>
                <w:color w:val="000000"/>
                <w:sz w:val="18"/>
                <w:szCs w:val="18"/>
              </w:rPr>
              <w:t>27,243.80</w:t>
            </w:r>
          </w:p>
        </w:tc>
      </w:tr>
      <w:tr w:rsidR="00E92FD2">
        <w:tc>
          <w:tcPr>
            <w:tcW w:w="1499" w:type="dxa"/>
            <w:vAlign w:val="center"/>
          </w:tcPr>
          <w:p w:rsidR="00E92FD2" w:rsidRDefault="00D05009">
            <w:pPr>
              <w:jc w:val="center"/>
            </w:pPr>
            <w:r>
              <w:rPr>
                <w:color w:val="000000"/>
                <w:sz w:val="18"/>
                <w:szCs w:val="18"/>
              </w:rPr>
              <w:t>其他负债</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219,390.09</w:t>
            </w:r>
          </w:p>
        </w:tc>
        <w:tc>
          <w:tcPr>
            <w:tcW w:w="1500" w:type="dxa"/>
            <w:vAlign w:val="center"/>
          </w:tcPr>
          <w:p w:rsidR="00E92FD2" w:rsidRDefault="00D05009">
            <w:pPr>
              <w:jc w:val="right"/>
            </w:pPr>
            <w:r>
              <w:rPr>
                <w:color w:val="000000"/>
                <w:sz w:val="18"/>
                <w:szCs w:val="18"/>
              </w:rPr>
              <w:t>219,390.09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1,515,532.02</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1,515,532.02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165,077,672.89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587,546,003.80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19,796,000.00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13,899,102.88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786,318,779.57</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E92FD2">
        <w:tc>
          <w:tcPr>
            <w:tcW w:w="1499" w:type="dxa"/>
            <w:vAlign w:val="center"/>
          </w:tcPr>
          <w:p w:rsidR="00E92FD2" w:rsidRDefault="00D05009">
            <w:pPr>
              <w:jc w:val="center"/>
            </w:pPr>
            <w:r>
              <w:rPr>
                <w:color w:val="000000"/>
                <w:sz w:val="18"/>
                <w:szCs w:val="18"/>
              </w:rPr>
              <w:t>银行存款</w:t>
            </w:r>
          </w:p>
        </w:tc>
        <w:tc>
          <w:tcPr>
            <w:tcW w:w="1499" w:type="dxa"/>
            <w:vAlign w:val="center"/>
          </w:tcPr>
          <w:p w:rsidR="00E92FD2" w:rsidRDefault="00D05009">
            <w:pPr>
              <w:jc w:val="right"/>
            </w:pPr>
            <w:r>
              <w:rPr>
                <w:color w:val="000000"/>
                <w:sz w:val="18"/>
                <w:szCs w:val="18"/>
              </w:rPr>
              <w:t>917,069.89</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917,069.89</w:t>
            </w:r>
          </w:p>
        </w:tc>
      </w:tr>
      <w:tr w:rsidR="00E92FD2">
        <w:tc>
          <w:tcPr>
            <w:tcW w:w="1499" w:type="dxa"/>
            <w:vAlign w:val="center"/>
          </w:tcPr>
          <w:p w:rsidR="00E92FD2" w:rsidRDefault="00D05009">
            <w:pPr>
              <w:jc w:val="center"/>
            </w:pPr>
            <w:r>
              <w:rPr>
                <w:color w:val="000000"/>
                <w:sz w:val="18"/>
                <w:szCs w:val="18"/>
              </w:rPr>
              <w:t>交易性金融资产</w:t>
            </w:r>
          </w:p>
        </w:tc>
        <w:tc>
          <w:tcPr>
            <w:tcW w:w="1499" w:type="dxa"/>
            <w:vAlign w:val="center"/>
          </w:tcPr>
          <w:p w:rsidR="00E92FD2" w:rsidRDefault="00D05009">
            <w:pPr>
              <w:jc w:val="right"/>
            </w:pPr>
            <w:r>
              <w:rPr>
                <w:color w:val="000000"/>
                <w:sz w:val="18"/>
                <w:szCs w:val="18"/>
              </w:rPr>
              <w:t>512,415,500.00</w:t>
            </w:r>
          </w:p>
        </w:tc>
        <w:tc>
          <w:tcPr>
            <w:tcW w:w="1500" w:type="dxa"/>
            <w:vAlign w:val="center"/>
          </w:tcPr>
          <w:p w:rsidR="00E92FD2" w:rsidRDefault="00D05009">
            <w:pPr>
              <w:jc w:val="right"/>
            </w:pPr>
            <w:r>
              <w:rPr>
                <w:color w:val="000000"/>
                <w:sz w:val="18"/>
                <w:szCs w:val="18"/>
              </w:rPr>
              <w:t>712,400,000.00</w:t>
            </w:r>
          </w:p>
        </w:tc>
        <w:tc>
          <w:tcPr>
            <w:tcW w:w="1500" w:type="dxa"/>
            <w:vAlign w:val="center"/>
          </w:tcPr>
          <w:p w:rsidR="00E92FD2" w:rsidRDefault="00D05009">
            <w:pPr>
              <w:jc w:val="right"/>
            </w:pPr>
            <w:r>
              <w:rPr>
                <w:color w:val="000000"/>
                <w:sz w:val="18"/>
                <w:szCs w:val="18"/>
              </w:rPr>
              <w:t>10,313,000.00</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1,235,128,500.00</w:t>
            </w:r>
          </w:p>
        </w:tc>
      </w:tr>
      <w:tr w:rsidR="00E92FD2">
        <w:tc>
          <w:tcPr>
            <w:tcW w:w="1499" w:type="dxa"/>
            <w:vAlign w:val="center"/>
          </w:tcPr>
          <w:p w:rsidR="00E92FD2" w:rsidRDefault="00D05009">
            <w:pPr>
              <w:jc w:val="center"/>
            </w:pPr>
            <w:r>
              <w:rPr>
                <w:color w:val="000000"/>
                <w:sz w:val="18"/>
                <w:szCs w:val="18"/>
              </w:rPr>
              <w:t>买入返售金融资产</w:t>
            </w:r>
          </w:p>
        </w:tc>
        <w:tc>
          <w:tcPr>
            <w:tcW w:w="1499" w:type="dxa"/>
            <w:vAlign w:val="center"/>
          </w:tcPr>
          <w:p w:rsidR="00E92FD2" w:rsidRDefault="00D05009">
            <w:pPr>
              <w:jc w:val="right"/>
            </w:pPr>
            <w:r>
              <w:rPr>
                <w:color w:val="000000"/>
                <w:sz w:val="18"/>
                <w:szCs w:val="18"/>
              </w:rPr>
              <w:t>1,000,000.00</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1,000,000.00</w:t>
            </w:r>
          </w:p>
        </w:tc>
      </w:tr>
      <w:tr w:rsidR="00E92FD2">
        <w:tc>
          <w:tcPr>
            <w:tcW w:w="1499" w:type="dxa"/>
            <w:vAlign w:val="center"/>
          </w:tcPr>
          <w:p w:rsidR="00E92FD2" w:rsidRDefault="00D05009">
            <w:pPr>
              <w:jc w:val="center"/>
            </w:pPr>
            <w:r>
              <w:rPr>
                <w:color w:val="000000"/>
                <w:sz w:val="18"/>
                <w:szCs w:val="18"/>
              </w:rPr>
              <w:t>应收证券清算款</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912.33</w:t>
            </w:r>
          </w:p>
        </w:tc>
        <w:tc>
          <w:tcPr>
            <w:tcW w:w="1500" w:type="dxa"/>
            <w:vAlign w:val="center"/>
          </w:tcPr>
          <w:p w:rsidR="00E92FD2" w:rsidRDefault="00D05009">
            <w:pPr>
              <w:jc w:val="right"/>
            </w:pPr>
            <w:r>
              <w:rPr>
                <w:color w:val="000000"/>
                <w:sz w:val="18"/>
                <w:szCs w:val="18"/>
              </w:rPr>
              <w:t>912.33</w:t>
            </w:r>
          </w:p>
        </w:tc>
      </w:tr>
      <w:tr w:rsidR="00E92FD2">
        <w:tc>
          <w:tcPr>
            <w:tcW w:w="1499" w:type="dxa"/>
            <w:vAlign w:val="center"/>
          </w:tcPr>
          <w:p w:rsidR="00E92FD2" w:rsidRDefault="00D05009">
            <w:pPr>
              <w:jc w:val="center"/>
            </w:pPr>
            <w:r>
              <w:rPr>
                <w:color w:val="000000"/>
                <w:sz w:val="18"/>
                <w:szCs w:val="18"/>
              </w:rPr>
              <w:t>应收利息</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31,872,998.76</w:t>
            </w:r>
          </w:p>
        </w:tc>
        <w:tc>
          <w:tcPr>
            <w:tcW w:w="1500" w:type="dxa"/>
            <w:vAlign w:val="center"/>
          </w:tcPr>
          <w:p w:rsidR="00E92FD2" w:rsidRDefault="00D05009">
            <w:pPr>
              <w:jc w:val="right"/>
            </w:pPr>
            <w:r>
              <w:rPr>
                <w:color w:val="000000"/>
                <w:sz w:val="18"/>
                <w:szCs w:val="18"/>
              </w:rPr>
              <w:t>31,872,998.76</w:t>
            </w:r>
          </w:p>
        </w:tc>
      </w:tr>
      <w:tr w:rsidR="00E92FD2">
        <w:tc>
          <w:tcPr>
            <w:tcW w:w="1499" w:type="dxa"/>
            <w:vAlign w:val="center"/>
          </w:tcPr>
          <w:p w:rsidR="00E92FD2" w:rsidRDefault="00D05009">
            <w:pPr>
              <w:jc w:val="center"/>
            </w:pPr>
            <w:r>
              <w:rPr>
                <w:color w:val="000000"/>
                <w:sz w:val="18"/>
                <w:szCs w:val="18"/>
              </w:rPr>
              <w:t>应收申购款</w:t>
            </w:r>
          </w:p>
        </w:tc>
        <w:tc>
          <w:tcPr>
            <w:tcW w:w="1499" w:type="dxa"/>
            <w:vAlign w:val="center"/>
          </w:tcPr>
          <w:p w:rsidR="00E92FD2" w:rsidRDefault="00D05009">
            <w:pPr>
              <w:jc w:val="right"/>
            </w:pPr>
            <w:r>
              <w:rPr>
                <w:color w:val="000000"/>
                <w:sz w:val="18"/>
                <w:szCs w:val="18"/>
              </w:rPr>
              <w:t>9.94</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32,154.04</w:t>
            </w:r>
          </w:p>
        </w:tc>
        <w:tc>
          <w:tcPr>
            <w:tcW w:w="1500" w:type="dxa"/>
            <w:vAlign w:val="center"/>
          </w:tcPr>
          <w:p w:rsidR="00E92FD2" w:rsidRDefault="00D05009">
            <w:pPr>
              <w:jc w:val="right"/>
            </w:pPr>
            <w:r>
              <w:rPr>
                <w:color w:val="000000"/>
                <w:sz w:val="18"/>
                <w:szCs w:val="18"/>
              </w:rPr>
              <w:t>32,163.98</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514,332,579.83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712,400,000.00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10,313,000.00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31,906,065.13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1,268,951,644.96</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E92FD2">
        <w:tc>
          <w:tcPr>
            <w:tcW w:w="1499" w:type="dxa"/>
            <w:vAlign w:val="center"/>
          </w:tcPr>
          <w:p w:rsidR="00E92FD2" w:rsidRDefault="00D05009">
            <w:pPr>
              <w:jc w:val="center"/>
            </w:pPr>
            <w:r>
              <w:rPr>
                <w:color w:val="000000"/>
                <w:sz w:val="18"/>
                <w:szCs w:val="18"/>
              </w:rPr>
              <w:t>卖出回购金融资产款</w:t>
            </w:r>
          </w:p>
        </w:tc>
        <w:tc>
          <w:tcPr>
            <w:tcW w:w="1499" w:type="dxa"/>
            <w:vAlign w:val="center"/>
          </w:tcPr>
          <w:p w:rsidR="00E92FD2" w:rsidRDefault="00D05009">
            <w:pPr>
              <w:jc w:val="right"/>
            </w:pPr>
            <w:r>
              <w:rPr>
                <w:color w:val="000000"/>
                <w:sz w:val="18"/>
                <w:szCs w:val="18"/>
              </w:rPr>
              <w:t>217,114,274.33</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217,114,274.33</w:t>
            </w:r>
          </w:p>
        </w:tc>
      </w:tr>
      <w:tr w:rsidR="00E92FD2">
        <w:tc>
          <w:tcPr>
            <w:tcW w:w="1499" w:type="dxa"/>
            <w:vAlign w:val="center"/>
          </w:tcPr>
          <w:p w:rsidR="00E92FD2" w:rsidRDefault="00D05009">
            <w:pPr>
              <w:jc w:val="center"/>
            </w:pPr>
            <w:r>
              <w:rPr>
                <w:color w:val="000000"/>
                <w:sz w:val="18"/>
                <w:szCs w:val="18"/>
              </w:rPr>
              <w:t>应付赎回款</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46,210.68</w:t>
            </w:r>
          </w:p>
        </w:tc>
        <w:tc>
          <w:tcPr>
            <w:tcW w:w="1500" w:type="dxa"/>
            <w:vAlign w:val="center"/>
          </w:tcPr>
          <w:p w:rsidR="00E92FD2" w:rsidRDefault="00D05009">
            <w:pPr>
              <w:jc w:val="right"/>
            </w:pPr>
            <w:r>
              <w:rPr>
                <w:color w:val="000000"/>
                <w:sz w:val="18"/>
                <w:szCs w:val="18"/>
              </w:rPr>
              <w:t>46,210.68</w:t>
            </w:r>
          </w:p>
        </w:tc>
      </w:tr>
      <w:tr w:rsidR="00E92FD2">
        <w:tc>
          <w:tcPr>
            <w:tcW w:w="1499" w:type="dxa"/>
            <w:vAlign w:val="center"/>
          </w:tcPr>
          <w:p w:rsidR="00E92FD2" w:rsidRDefault="00D05009">
            <w:pPr>
              <w:jc w:val="center"/>
            </w:pPr>
            <w:r>
              <w:rPr>
                <w:color w:val="000000"/>
                <w:sz w:val="18"/>
                <w:szCs w:val="18"/>
              </w:rPr>
              <w:t>应付管理人报酬</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277,375.79</w:t>
            </w:r>
          </w:p>
        </w:tc>
        <w:tc>
          <w:tcPr>
            <w:tcW w:w="1500" w:type="dxa"/>
            <w:vAlign w:val="center"/>
          </w:tcPr>
          <w:p w:rsidR="00E92FD2" w:rsidRDefault="00D05009">
            <w:pPr>
              <w:jc w:val="right"/>
            </w:pPr>
            <w:r>
              <w:rPr>
                <w:color w:val="000000"/>
                <w:sz w:val="18"/>
                <w:szCs w:val="18"/>
              </w:rPr>
              <w:t>277,375.79</w:t>
            </w:r>
          </w:p>
        </w:tc>
      </w:tr>
      <w:tr w:rsidR="00E92FD2">
        <w:tc>
          <w:tcPr>
            <w:tcW w:w="1499" w:type="dxa"/>
            <w:vAlign w:val="center"/>
          </w:tcPr>
          <w:p w:rsidR="00E92FD2" w:rsidRDefault="00D05009">
            <w:pPr>
              <w:jc w:val="center"/>
            </w:pPr>
            <w:r>
              <w:rPr>
                <w:color w:val="000000"/>
                <w:sz w:val="18"/>
                <w:szCs w:val="18"/>
              </w:rPr>
              <w:t>应付托管费</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92,458.59</w:t>
            </w:r>
          </w:p>
        </w:tc>
        <w:tc>
          <w:tcPr>
            <w:tcW w:w="1500" w:type="dxa"/>
            <w:vAlign w:val="center"/>
          </w:tcPr>
          <w:p w:rsidR="00E92FD2" w:rsidRDefault="00D05009">
            <w:pPr>
              <w:jc w:val="right"/>
            </w:pPr>
            <w:r>
              <w:rPr>
                <w:color w:val="000000"/>
                <w:sz w:val="18"/>
                <w:szCs w:val="18"/>
              </w:rPr>
              <w:t>92,458.59</w:t>
            </w:r>
          </w:p>
        </w:tc>
      </w:tr>
      <w:tr w:rsidR="00E92FD2">
        <w:tc>
          <w:tcPr>
            <w:tcW w:w="1499" w:type="dxa"/>
            <w:vAlign w:val="center"/>
          </w:tcPr>
          <w:p w:rsidR="00E92FD2" w:rsidRDefault="00D05009">
            <w:pPr>
              <w:jc w:val="center"/>
            </w:pPr>
            <w:r>
              <w:rPr>
                <w:color w:val="000000"/>
                <w:sz w:val="18"/>
                <w:szCs w:val="18"/>
              </w:rPr>
              <w:t>应付销售服务费</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745.52</w:t>
            </w:r>
          </w:p>
        </w:tc>
        <w:tc>
          <w:tcPr>
            <w:tcW w:w="1500" w:type="dxa"/>
            <w:vAlign w:val="center"/>
          </w:tcPr>
          <w:p w:rsidR="00E92FD2" w:rsidRDefault="00D05009">
            <w:pPr>
              <w:jc w:val="right"/>
            </w:pPr>
            <w:r>
              <w:rPr>
                <w:color w:val="000000"/>
                <w:sz w:val="18"/>
                <w:szCs w:val="18"/>
              </w:rPr>
              <w:t>745.52</w:t>
            </w:r>
          </w:p>
        </w:tc>
      </w:tr>
      <w:tr w:rsidR="00E92FD2">
        <w:tc>
          <w:tcPr>
            <w:tcW w:w="1499" w:type="dxa"/>
            <w:vAlign w:val="center"/>
          </w:tcPr>
          <w:p w:rsidR="00E92FD2" w:rsidRDefault="00D05009">
            <w:pPr>
              <w:jc w:val="center"/>
            </w:pPr>
            <w:r>
              <w:rPr>
                <w:color w:val="000000"/>
                <w:sz w:val="18"/>
                <w:szCs w:val="18"/>
              </w:rPr>
              <w:t>应付交易费用</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43,781.67</w:t>
            </w:r>
          </w:p>
        </w:tc>
        <w:tc>
          <w:tcPr>
            <w:tcW w:w="1500" w:type="dxa"/>
            <w:vAlign w:val="center"/>
          </w:tcPr>
          <w:p w:rsidR="00E92FD2" w:rsidRDefault="00D05009">
            <w:pPr>
              <w:jc w:val="right"/>
            </w:pPr>
            <w:r>
              <w:rPr>
                <w:color w:val="000000"/>
                <w:sz w:val="18"/>
                <w:szCs w:val="18"/>
              </w:rPr>
              <w:t>43,781.67</w:t>
            </w:r>
          </w:p>
        </w:tc>
      </w:tr>
      <w:tr w:rsidR="00E92FD2">
        <w:tc>
          <w:tcPr>
            <w:tcW w:w="1499" w:type="dxa"/>
            <w:vAlign w:val="center"/>
          </w:tcPr>
          <w:p w:rsidR="00E92FD2" w:rsidRDefault="00D05009">
            <w:pPr>
              <w:jc w:val="center"/>
            </w:pPr>
            <w:r>
              <w:rPr>
                <w:color w:val="000000"/>
                <w:sz w:val="18"/>
                <w:szCs w:val="18"/>
              </w:rPr>
              <w:t>应交税费</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69,667.81</w:t>
            </w:r>
          </w:p>
        </w:tc>
        <w:tc>
          <w:tcPr>
            <w:tcW w:w="1500" w:type="dxa"/>
            <w:vAlign w:val="center"/>
          </w:tcPr>
          <w:p w:rsidR="00E92FD2" w:rsidRDefault="00D05009">
            <w:pPr>
              <w:jc w:val="right"/>
            </w:pPr>
            <w:r>
              <w:rPr>
                <w:color w:val="000000"/>
                <w:sz w:val="18"/>
                <w:szCs w:val="18"/>
              </w:rPr>
              <w:t>69,667.81</w:t>
            </w:r>
          </w:p>
        </w:tc>
      </w:tr>
      <w:tr w:rsidR="00E92FD2">
        <w:tc>
          <w:tcPr>
            <w:tcW w:w="1499" w:type="dxa"/>
            <w:vAlign w:val="center"/>
          </w:tcPr>
          <w:p w:rsidR="00E92FD2" w:rsidRDefault="00D05009">
            <w:pPr>
              <w:jc w:val="center"/>
            </w:pPr>
            <w:r>
              <w:rPr>
                <w:color w:val="000000"/>
                <w:sz w:val="18"/>
                <w:szCs w:val="18"/>
              </w:rPr>
              <w:t>应付利息</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203,981.18</w:t>
            </w:r>
          </w:p>
        </w:tc>
        <w:tc>
          <w:tcPr>
            <w:tcW w:w="1500" w:type="dxa"/>
            <w:vAlign w:val="center"/>
          </w:tcPr>
          <w:p w:rsidR="00E92FD2" w:rsidRDefault="00D05009">
            <w:pPr>
              <w:jc w:val="right"/>
            </w:pPr>
            <w:r>
              <w:rPr>
                <w:color w:val="000000"/>
                <w:sz w:val="18"/>
                <w:szCs w:val="18"/>
              </w:rPr>
              <w:t>203,981.18</w:t>
            </w:r>
          </w:p>
        </w:tc>
      </w:tr>
      <w:tr w:rsidR="00E92FD2">
        <w:tc>
          <w:tcPr>
            <w:tcW w:w="1499" w:type="dxa"/>
            <w:vAlign w:val="center"/>
          </w:tcPr>
          <w:p w:rsidR="00E92FD2" w:rsidRDefault="00D05009">
            <w:pPr>
              <w:jc w:val="center"/>
            </w:pPr>
            <w:r>
              <w:rPr>
                <w:color w:val="000000"/>
                <w:sz w:val="18"/>
                <w:szCs w:val="18"/>
              </w:rPr>
              <w:t>其他负债</w:t>
            </w:r>
          </w:p>
        </w:tc>
        <w:tc>
          <w:tcPr>
            <w:tcW w:w="1499"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w:t>
            </w:r>
          </w:p>
        </w:tc>
        <w:tc>
          <w:tcPr>
            <w:tcW w:w="1500" w:type="dxa"/>
            <w:vAlign w:val="center"/>
          </w:tcPr>
          <w:p w:rsidR="00E92FD2" w:rsidRDefault="00D05009">
            <w:pPr>
              <w:jc w:val="right"/>
            </w:pPr>
            <w:r>
              <w:rPr>
                <w:color w:val="000000"/>
                <w:sz w:val="18"/>
                <w:szCs w:val="18"/>
              </w:rPr>
              <w:t>319,305.31</w:t>
            </w:r>
          </w:p>
        </w:tc>
        <w:tc>
          <w:tcPr>
            <w:tcW w:w="1500" w:type="dxa"/>
            <w:vAlign w:val="center"/>
          </w:tcPr>
          <w:p w:rsidR="00E92FD2" w:rsidRDefault="00D05009">
            <w:pPr>
              <w:jc w:val="right"/>
            </w:pPr>
            <w:r>
              <w:rPr>
                <w:color w:val="000000"/>
                <w:sz w:val="18"/>
                <w:szCs w:val="18"/>
              </w:rPr>
              <w:t>319,305.31</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217,114,274.33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1,053,526.55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218,167,800.88</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297,218,305.50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712,400,000.00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10,313,000.00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30,852,538.58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1,050,783,844.08</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E92FD2">
        <w:tc>
          <w:tcPr>
            <w:tcW w:w="1276" w:type="dxa"/>
            <w:vAlign w:val="center"/>
          </w:tcPr>
          <w:p w:rsidR="00E92FD2" w:rsidRDefault="00D05009">
            <w:pPr>
              <w:jc w:val="left"/>
            </w:pPr>
            <w:r>
              <w:rPr>
                <w:color w:val="000000"/>
                <w:sz w:val="24"/>
              </w:rPr>
              <w:t>假设</w:t>
            </w:r>
          </w:p>
        </w:tc>
        <w:tc>
          <w:tcPr>
            <w:tcW w:w="7722" w:type="dxa"/>
            <w:gridSpan w:val="3"/>
            <w:vAlign w:val="center"/>
          </w:tcPr>
          <w:p w:rsidR="00E92FD2" w:rsidRDefault="00D05009">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E92FD2">
        <w:tc>
          <w:tcPr>
            <w:tcW w:w="1276" w:type="dxa"/>
            <w:vMerge/>
          </w:tcPr>
          <w:p w:rsidR="00E92FD2" w:rsidRDefault="00E92FD2"/>
        </w:tc>
        <w:tc>
          <w:tcPr>
            <w:tcW w:w="2693" w:type="dxa"/>
            <w:vAlign w:val="center"/>
          </w:tcPr>
          <w:p w:rsidR="00E92FD2" w:rsidRDefault="00D05009">
            <w:pPr>
              <w:jc w:val="left"/>
            </w:pPr>
            <w:r>
              <w:rPr>
                <w:color w:val="000000"/>
                <w:sz w:val="24"/>
              </w:rPr>
              <w:t>市场利率上升</w:t>
            </w:r>
            <w:r>
              <w:rPr>
                <w:color w:val="000000"/>
                <w:sz w:val="24"/>
              </w:rPr>
              <w:t>25</w:t>
            </w:r>
            <w:r>
              <w:rPr>
                <w:color w:val="000000"/>
                <w:sz w:val="24"/>
              </w:rPr>
              <w:t>个基点</w:t>
            </w:r>
          </w:p>
        </w:tc>
        <w:tc>
          <w:tcPr>
            <w:tcW w:w="2780" w:type="dxa"/>
            <w:vAlign w:val="center"/>
          </w:tcPr>
          <w:p w:rsidR="00E92FD2" w:rsidRDefault="00D05009">
            <w:pPr>
              <w:jc w:val="right"/>
            </w:pPr>
            <w:r>
              <w:rPr>
                <w:color w:val="000000"/>
                <w:sz w:val="24"/>
              </w:rPr>
              <w:t>减少约</w:t>
            </w:r>
            <w:r>
              <w:rPr>
                <w:color w:val="000000"/>
                <w:sz w:val="24"/>
              </w:rPr>
              <w:t>427</w:t>
            </w:r>
          </w:p>
        </w:tc>
        <w:tc>
          <w:tcPr>
            <w:tcW w:w="2249" w:type="dxa"/>
            <w:vAlign w:val="center"/>
          </w:tcPr>
          <w:p w:rsidR="00E92FD2" w:rsidRDefault="00D05009">
            <w:pPr>
              <w:jc w:val="right"/>
            </w:pPr>
            <w:r>
              <w:rPr>
                <w:color w:val="000000"/>
                <w:sz w:val="24"/>
              </w:rPr>
              <w:t>减少约</w:t>
            </w:r>
            <w:r>
              <w:rPr>
                <w:color w:val="000000"/>
                <w:sz w:val="24"/>
              </w:rPr>
              <w:t>399</w:t>
            </w:r>
          </w:p>
        </w:tc>
      </w:tr>
      <w:tr w:rsidR="00E92FD2">
        <w:tc>
          <w:tcPr>
            <w:tcW w:w="1276" w:type="dxa"/>
            <w:vMerge/>
          </w:tcPr>
          <w:p w:rsidR="00E92FD2" w:rsidRDefault="00E92FD2"/>
        </w:tc>
        <w:tc>
          <w:tcPr>
            <w:tcW w:w="2693" w:type="dxa"/>
            <w:vAlign w:val="center"/>
          </w:tcPr>
          <w:p w:rsidR="00E92FD2" w:rsidRDefault="00D05009">
            <w:pPr>
              <w:jc w:val="left"/>
            </w:pPr>
            <w:r>
              <w:rPr>
                <w:color w:val="000000"/>
                <w:sz w:val="24"/>
              </w:rPr>
              <w:t>市场利率下降</w:t>
            </w:r>
            <w:r>
              <w:rPr>
                <w:color w:val="000000"/>
                <w:sz w:val="24"/>
              </w:rPr>
              <w:t>25</w:t>
            </w:r>
            <w:r>
              <w:rPr>
                <w:color w:val="000000"/>
                <w:sz w:val="24"/>
              </w:rPr>
              <w:t>个基点</w:t>
            </w:r>
          </w:p>
        </w:tc>
        <w:tc>
          <w:tcPr>
            <w:tcW w:w="2780" w:type="dxa"/>
            <w:vAlign w:val="center"/>
          </w:tcPr>
          <w:p w:rsidR="00E92FD2" w:rsidRDefault="00D05009">
            <w:pPr>
              <w:jc w:val="right"/>
            </w:pPr>
            <w:r>
              <w:rPr>
                <w:color w:val="000000"/>
                <w:sz w:val="24"/>
              </w:rPr>
              <w:t>增加约</w:t>
            </w:r>
            <w:r>
              <w:rPr>
                <w:color w:val="000000"/>
                <w:sz w:val="24"/>
              </w:rPr>
              <w:t>432</w:t>
            </w:r>
          </w:p>
        </w:tc>
        <w:tc>
          <w:tcPr>
            <w:tcW w:w="2249" w:type="dxa"/>
            <w:vAlign w:val="center"/>
          </w:tcPr>
          <w:p w:rsidR="00E92FD2" w:rsidRDefault="00D05009">
            <w:pPr>
              <w:jc w:val="right"/>
            </w:pPr>
            <w:r>
              <w:rPr>
                <w:color w:val="000000"/>
                <w:sz w:val="24"/>
              </w:rPr>
              <w:t>增加约</w:t>
            </w:r>
            <w:r>
              <w:rPr>
                <w:color w:val="000000"/>
                <w:sz w:val="24"/>
              </w:rPr>
              <w:t>402</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E92FD2" w:rsidRDefault="00D05009">
      <w:pPr>
        <w:spacing w:before="29" w:line="288" w:lineRule="auto"/>
        <w:ind w:firstLineChars="200" w:firstLine="480"/>
        <w:rPr>
          <w:kern w:val="0"/>
          <w:sz w:val="24"/>
        </w:rPr>
      </w:pPr>
      <w:r>
        <w:rPr>
          <w:kern w:val="0"/>
          <w:sz w:val="24"/>
        </w:rPr>
        <w:t xml:space="preserve">(1) </w:t>
      </w:r>
      <w:r>
        <w:rPr>
          <w:kern w:val="0"/>
          <w:sz w:val="24"/>
        </w:rPr>
        <w:t>公允价值</w:t>
      </w:r>
    </w:p>
    <w:p w:rsidR="00E92FD2" w:rsidRDefault="00D05009">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E92FD2" w:rsidRDefault="00D05009">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E92FD2" w:rsidRDefault="00D05009">
      <w:pPr>
        <w:spacing w:before="29" w:line="288" w:lineRule="auto"/>
        <w:ind w:firstLineChars="200" w:firstLine="480"/>
        <w:rPr>
          <w:kern w:val="0"/>
          <w:sz w:val="24"/>
        </w:rPr>
      </w:pPr>
      <w:r>
        <w:rPr>
          <w:kern w:val="0"/>
          <w:sz w:val="24"/>
        </w:rPr>
        <w:t>第一层次：相同资产或负债在活跃市场上未经调整的报价。</w:t>
      </w:r>
    </w:p>
    <w:p w:rsidR="00E92FD2" w:rsidRDefault="00D05009">
      <w:pPr>
        <w:spacing w:before="29" w:line="288" w:lineRule="auto"/>
        <w:ind w:firstLineChars="200" w:firstLine="480"/>
        <w:rPr>
          <w:kern w:val="0"/>
          <w:sz w:val="24"/>
        </w:rPr>
      </w:pPr>
      <w:r>
        <w:rPr>
          <w:kern w:val="0"/>
          <w:sz w:val="24"/>
        </w:rPr>
        <w:t>第二层次：除第一层次输入值外相关资产或负债直接或间接可观察的输入值。</w:t>
      </w:r>
    </w:p>
    <w:p w:rsidR="00E92FD2" w:rsidRDefault="00D05009">
      <w:pPr>
        <w:spacing w:before="29" w:line="288" w:lineRule="auto"/>
        <w:ind w:firstLineChars="200" w:firstLine="480"/>
        <w:rPr>
          <w:kern w:val="0"/>
          <w:sz w:val="24"/>
        </w:rPr>
      </w:pPr>
      <w:r>
        <w:rPr>
          <w:kern w:val="0"/>
          <w:sz w:val="24"/>
        </w:rPr>
        <w:t>第三层次：相关资产或负债的不可观察输入值。</w:t>
      </w:r>
    </w:p>
    <w:p w:rsidR="00E92FD2" w:rsidRDefault="00D05009">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E92FD2" w:rsidRDefault="00D05009">
      <w:pPr>
        <w:spacing w:before="29" w:line="288" w:lineRule="auto"/>
        <w:ind w:firstLineChars="200" w:firstLine="480"/>
        <w:rPr>
          <w:kern w:val="0"/>
          <w:sz w:val="24"/>
        </w:rPr>
      </w:pPr>
      <w:r>
        <w:rPr>
          <w:kern w:val="0"/>
          <w:sz w:val="24"/>
        </w:rPr>
        <w:t xml:space="preserve">(i)  </w:t>
      </w:r>
      <w:r>
        <w:rPr>
          <w:kern w:val="0"/>
          <w:sz w:val="24"/>
        </w:rPr>
        <w:t>各层次金融工具公允价值</w:t>
      </w:r>
    </w:p>
    <w:p w:rsidR="00E92FD2" w:rsidRDefault="00D05009">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723,527,588.80</w:t>
      </w:r>
      <w:r>
        <w:rPr>
          <w:kern w:val="0"/>
          <w:sz w:val="24"/>
        </w:rPr>
        <w:t>元，无属于第一或第三层次的余额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1,235,128,500.00</w:t>
      </w:r>
      <w:r>
        <w:rPr>
          <w:kern w:val="0"/>
          <w:sz w:val="24"/>
        </w:rPr>
        <w:t>元，无第一或第三层次</w:t>
      </w:r>
      <w:r>
        <w:rPr>
          <w:kern w:val="0"/>
          <w:sz w:val="24"/>
        </w:rPr>
        <w:t>)</w:t>
      </w:r>
      <w:r>
        <w:rPr>
          <w:kern w:val="0"/>
          <w:sz w:val="24"/>
        </w:rPr>
        <w:t>。</w:t>
      </w:r>
    </w:p>
    <w:p w:rsidR="00E92FD2" w:rsidRDefault="00D05009">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E92FD2" w:rsidRDefault="00D05009">
      <w:pPr>
        <w:spacing w:before="29" w:line="288" w:lineRule="auto"/>
        <w:ind w:firstLineChars="200" w:firstLine="480"/>
        <w:rPr>
          <w:kern w:val="0"/>
          <w:sz w:val="24"/>
        </w:rPr>
      </w:pPr>
      <w:r>
        <w:rPr>
          <w:kern w:val="0"/>
          <w:sz w:val="24"/>
        </w:rPr>
        <w:t>本基金以导致各层次之间转换的事项发生日为确认各层次之间转换的时点。</w:t>
      </w:r>
    </w:p>
    <w:p w:rsidR="00E92FD2" w:rsidRDefault="00D05009">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E92FD2" w:rsidRDefault="00D05009">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E92FD2" w:rsidRDefault="00D05009">
      <w:pPr>
        <w:spacing w:before="29" w:line="288" w:lineRule="auto"/>
        <w:ind w:firstLineChars="200" w:firstLine="480"/>
        <w:rPr>
          <w:kern w:val="0"/>
          <w:sz w:val="24"/>
        </w:rPr>
      </w:pPr>
      <w:r>
        <w:rPr>
          <w:kern w:val="0"/>
          <w:sz w:val="24"/>
        </w:rPr>
        <w:t>无。</w:t>
      </w:r>
    </w:p>
    <w:p w:rsidR="00E92FD2" w:rsidRDefault="00D05009">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E92FD2" w:rsidRDefault="00D05009">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E92FD2" w:rsidRDefault="00D05009">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E92FD2" w:rsidRDefault="00D05009">
      <w:pPr>
        <w:spacing w:before="29" w:line="288" w:lineRule="auto"/>
        <w:ind w:firstLineChars="200" w:firstLine="480"/>
        <w:rPr>
          <w:kern w:val="0"/>
          <w:sz w:val="24"/>
        </w:rPr>
      </w:pPr>
      <w:r>
        <w:rPr>
          <w:kern w:val="0"/>
          <w:sz w:val="24"/>
        </w:rPr>
        <w:lastRenderedPageBreak/>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35962800"/>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6"/>
      <w:bookmarkEnd w:id="127"/>
      <w:bookmarkEnd w:id="128"/>
    </w:p>
    <w:p w:rsidR="00DB6EA0" w:rsidRPr="00DB6EA0" w:rsidRDefault="00DB6EA0" w:rsidP="00DB6EA0"/>
    <w:p w:rsidR="00832C5C" w:rsidRPr="00D537DA" w:rsidRDefault="00832C5C" w:rsidP="00D537DA">
      <w:pPr>
        <w:pStyle w:val="20"/>
        <w:spacing w:before="29" w:after="0" w:line="288" w:lineRule="auto"/>
        <w:rPr>
          <w:rFonts w:eastAsiaTheme="minorEastAsia"/>
        </w:rPr>
      </w:pPr>
      <w:bookmarkStart w:id="129" w:name="_Toc225498273"/>
      <w:bookmarkStart w:id="130" w:name="_Toc361324878"/>
      <w:bookmarkStart w:id="131" w:name="_Toc35962801"/>
      <w:r w:rsidRPr="00D537DA">
        <w:rPr>
          <w:rFonts w:eastAsiaTheme="minorEastAsia"/>
        </w:rPr>
        <w:t xml:space="preserve">8.1 </w:t>
      </w:r>
      <w:r w:rsidRPr="00D537DA">
        <w:rPr>
          <w:rFonts w:eastAsiaTheme="minorEastAsia"/>
        </w:rPr>
        <w:t>期末基金资产组合情况</w:t>
      </w:r>
      <w:bookmarkEnd w:id="129"/>
      <w:bookmarkEnd w:id="130"/>
      <w:bookmarkEnd w:id="131"/>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723,527,588.80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91.84</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723,527,588.80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91.84</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46,930,143.47</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5.96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1,951,781.98</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0.25</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15,424,797.34</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1.96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787,834,311.59</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D537DA" w:rsidRDefault="001A59F9" w:rsidP="00D537DA">
      <w:pPr>
        <w:pStyle w:val="20"/>
        <w:spacing w:before="29" w:after="0" w:line="288" w:lineRule="auto"/>
        <w:rPr>
          <w:rFonts w:eastAsiaTheme="minorEastAsia"/>
        </w:rPr>
      </w:pPr>
      <w:bookmarkStart w:id="132" w:name="_Toc225498274"/>
      <w:bookmarkStart w:id="133" w:name="_Toc361324879"/>
      <w:bookmarkStart w:id="134" w:name="_Toc35962802"/>
      <w:r w:rsidRPr="0091476E">
        <w:rPr>
          <w:rFonts w:eastAsiaTheme="minorEastAsia"/>
        </w:rPr>
        <w:t>8.2</w:t>
      </w:r>
      <w:r w:rsidRPr="0091476E">
        <w:rPr>
          <w:rFonts w:eastAsiaTheme="minorEastAsia" w:hint="eastAsia"/>
        </w:rPr>
        <w:t>期末按行业分类的股票投资组合</w:t>
      </w:r>
      <w:bookmarkEnd w:id="132"/>
      <w:bookmarkEnd w:id="133"/>
      <w:bookmarkEnd w:id="134"/>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D537DA" w:rsidRDefault="001A59F9" w:rsidP="00D537DA">
      <w:pPr>
        <w:pStyle w:val="20"/>
        <w:spacing w:before="29" w:after="0" w:line="288" w:lineRule="auto"/>
        <w:rPr>
          <w:rFonts w:eastAsiaTheme="minorEastAsia"/>
        </w:rPr>
      </w:pPr>
      <w:bookmarkStart w:id="135" w:name="_Toc361324881"/>
      <w:bookmarkStart w:id="136" w:name="_Toc35962803"/>
      <w:r w:rsidRPr="0091476E">
        <w:rPr>
          <w:rFonts w:eastAsiaTheme="minorEastAsia"/>
        </w:rPr>
        <w:t>8.3</w:t>
      </w:r>
      <w:r w:rsidRPr="0091476E">
        <w:rPr>
          <w:rFonts w:eastAsiaTheme="minorEastAsia" w:hint="eastAsia"/>
        </w:rPr>
        <w:t>期末按公允价值占基金资产净值比例大小排序的所有股票投资明细</w:t>
      </w:r>
      <w:bookmarkEnd w:id="135"/>
      <w:bookmarkEnd w:id="136"/>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D537DA" w:rsidRDefault="001A59F9" w:rsidP="00D537DA">
      <w:pPr>
        <w:pStyle w:val="20"/>
        <w:spacing w:before="29" w:after="0" w:line="288" w:lineRule="auto"/>
        <w:rPr>
          <w:rFonts w:eastAsiaTheme="minorEastAsia"/>
        </w:rPr>
      </w:pPr>
      <w:bookmarkStart w:id="137" w:name="_Toc361324882"/>
      <w:bookmarkStart w:id="138" w:name="_Toc35962804"/>
      <w:r w:rsidRPr="0091476E">
        <w:rPr>
          <w:rFonts w:eastAsiaTheme="minorEastAsia"/>
        </w:rPr>
        <w:t>8.4</w:t>
      </w:r>
      <w:bookmarkStart w:id="139" w:name="_Toc234814103"/>
      <w:r w:rsidRPr="0091476E">
        <w:rPr>
          <w:rFonts w:eastAsiaTheme="minorEastAsia" w:hint="eastAsia"/>
        </w:rPr>
        <w:t>报告期内股票投资组合的重大变动</w:t>
      </w:r>
      <w:bookmarkEnd w:id="137"/>
      <w:bookmarkEnd w:id="138"/>
      <w:bookmarkEnd w:id="139"/>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D537DA" w:rsidRDefault="001A59F9" w:rsidP="00D537DA">
      <w:pPr>
        <w:pStyle w:val="20"/>
        <w:spacing w:before="29" w:after="0" w:line="288" w:lineRule="auto"/>
        <w:rPr>
          <w:rFonts w:eastAsiaTheme="minorEastAsia"/>
        </w:rPr>
      </w:pPr>
      <w:bookmarkStart w:id="140" w:name="_Toc234814104"/>
      <w:bookmarkStart w:id="141" w:name="_Toc361324883"/>
      <w:bookmarkStart w:id="142" w:name="_Toc35962805"/>
      <w:r w:rsidRPr="0091476E">
        <w:rPr>
          <w:rFonts w:eastAsiaTheme="minorEastAsia"/>
        </w:rPr>
        <w:t>8.5</w:t>
      </w:r>
      <w:r w:rsidRPr="0091476E">
        <w:rPr>
          <w:rFonts w:eastAsiaTheme="minorEastAsia" w:hint="eastAsia"/>
        </w:rPr>
        <w:t>期末按债券品种分类的债券投资组合</w:t>
      </w:r>
      <w:bookmarkEnd w:id="140"/>
      <w:bookmarkEnd w:id="141"/>
      <w:bookmarkEnd w:id="14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11,792,617.50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711,734,971.30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90.51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661,074,971.30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84.07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723,527,588.80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92.01</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537DA" w:rsidRDefault="001A59F9" w:rsidP="00D537DA">
      <w:pPr>
        <w:pStyle w:val="20"/>
        <w:spacing w:before="29" w:after="0" w:line="288" w:lineRule="auto"/>
        <w:rPr>
          <w:rFonts w:eastAsiaTheme="minorEastAsia"/>
        </w:rPr>
      </w:pPr>
      <w:bookmarkStart w:id="143" w:name="_Toc361324884"/>
      <w:bookmarkStart w:id="144" w:name="_Toc35962806"/>
      <w:r w:rsidRPr="0091476E">
        <w:rPr>
          <w:rFonts w:eastAsiaTheme="minorEastAsia"/>
        </w:rPr>
        <w:t>8.6</w:t>
      </w:r>
      <w:bookmarkStart w:id="145" w:name="_Toc234814105"/>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43"/>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E92FD2">
        <w:trPr>
          <w:jc w:val="center"/>
        </w:trPr>
        <w:tc>
          <w:tcPr>
            <w:tcW w:w="788" w:type="dxa"/>
            <w:vAlign w:val="center"/>
          </w:tcPr>
          <w:p w:rsidR="00E92FD2" w:rsidRDefault="00D05009">
            <w:pPr>
              <w:jc w:val="center"/>
            </w:pPr>
            <w:r>
              <w:rPr>
                <w:color w:val="000000"/>
                <w:sz w:val="24"/>
              </w:rPr>
              <w:t>1</w:t>
            </w:r>
          </w:p>
        </w:tc>
        <w:tc>
          <w:tcPr>
            <w:tcW w:w="1774" w:type="dxa"/>
            <w:vAlign w:val="center"/>
          </w:tcPr>
          <w:p w:rsidR="00E92FD2" w:rsidRDefault="00D05009">
            <w:pPr>
              <w:jc w:val="center"/>
            </w:pPr>
            <w:r>
              <w:rPr>
                <w:color w:val="000000"/>
                <w:sz w:val="24"/>
              </w:rPr>
              <w:t>180211</w:t>
            </w:r>
          </w:p>
        </w:tc>
        <w:tc>
          <w:tcPr>
            <w:tcW w:w="1282" w:type="dxa"/>
            <w:vAlign w:val="center"/>
          </w:tcPr>
          <w:p w:rsidR="00E92FD2" w:rsidRDefault="00D05009">
            <w:pPr>
              <w:jc w:val="center"/>
            </w:pPr>
            <w:r>
              <w:rPr>
                <w:color w:val="000000"/>
                <w:sz w:val="24"/>
              </w:rPr>
              <w:t>18</w:t>
            </w:r>
            <w:r>
              <w:rPr>
                <w:color w:val="000000"/>
                <w:sz w:val="24"/>
              </w:rPr>
              <w:t>国开</w:t>
            </w:r>
            <w:r>
              <w:rPr>
                <w:color w:val="000000"/>
                <w:sz w:val="24"/>
              </w:rPr>
              <w:t>11</w:t>
            </w:r>
          </w:p>
        </w:tc>
        <w:tc>
          <w:tcPr>
            <w:tcW w:w="1763" w:type="dxa"/>
            <w:vAlign w:val="center"/>
          </w:tcPr>
          <w:p w:rsidR="00E92FD2" w:rsidRDefault="00D05009">
            <w:pPr>
              <w:jc w:val="right"/>
            </w:pPr>
            <w:r>
              <w:rPr>
                <w:color w:val="000000"/>
                <w:sz w:val="24"/>
              </w:rPr>
              <w:t>1,000,000</w:t>
            </w:r>
          </w:p>
        </w:tc>
        <w:tc>
          <w:tcPr>
            <w:tcW w:w="1843" w:type="dxa"/>
            <w:vAlign w:val="center"/>
          </w:tcPr>
          <w:p w:rsidR="00E92FD2" w:rsidRDefault="00D05009">
            <w:pPr>
              <w:jc w:val="right"/>
            </w:pPr>
            <w:r>
              <w:rPr>
                <w:color w:val="000000"/>
                <w:sz w:val="24"/>
              </w:rPr>
              <w:t>102,260,000.00</w:t>
            </w:r>
          </w:p>
        </w:tc>
        <w:tc>
          <w:tcPr>
            <w:tcW w:w="1493" w:type="dxa"/>
            <w:vAlign w:val="center"/>
          </w:tcPr>
          <w:p w:rsidR="00E92FD2" w:rsidRDefault="00D05009">
            <w:pPr>
              <w:jc w:val="right"/>
            </w:pPr>
            <w:r>
              <w:rPr>
                <w:color w:val="000000"/>
                <w:sz w:val="24"/>
              </w:rPr>
              <w:t>13.00</w:t>
            </w:r>
          </w:p>
        </w:tc>
      </w:tr>
      <w:tr w:rsidR="00E92FD2">
        <w:trPr>
          <w:jc w:val="center"/>
        </w:trPr>
        <w:tc>
          <w:tcPr>
            <w:tcW w:w="788" w:type="dxa"/>
            <w:vAlign w:val="center"/>
          </w:tcPr>
          <w:p w:rsidR="00E92FD2" w:rsidRDefault="00D05009">
            <w:pPr>
              <w:jc w:val="center"/>
            </w:pPr>
            <w:r>
              <w:rPr>
                <w:color w:val="000000"/>
                <w:sz w:val="24"/>
              </w:rPr>
              <w:t>2</w:t>
            </w:r>
          </w:p>
        </w:tc>
        <w:tc>
          <w:tcPr>
            <w:tcW w:w="1774" w:type="dxa"/>
            <w:vAlign w:val="center"/>
          </w:tcPr>
          <w:p w:rsidR="00E92FD2" w:rsidRDefault="00D05009">
            <w:pPr>
              <w:jc w:val="center"/>
            </w:pPr>
            <w:r>
              <w:rPr>
                <w:color w:val="000000"/>
                <w:sz w:val="24"/>
              </w:rPr>
              <w:t>190207</w:t>
            </w:r>
          </w:p>
        </w:tc>
        <w:tc>
          <w:tcPr>
            <w:tcW w:w="1282" w:type="dxa"/>
            <w:vAlign w:val="center"/>
          </w:tcPr>
          <w:p w:rsidR="00E92FD2" w:rsidRDefault="00D05009">
            <w:pPr>
              <w:jc w:val="center"/>
            </w:pPr>
            <w:r>
              <w:rPr>
                <w:color w:val="000000"/>
                <w:sz w:val="24"/>
              </w:rPr>
              <w:t>19</w:t>
            </w:r>
            <w:r>
              <w:rPr>
                <w:color w:val="000000"/>
                <w:sz w:val="24"/>
              </w:rPr>
              <w:t>国开</w:t>
            </w:r>
            <w:r>
              <w:rPr>
                <w:color w:val="000000"/>
                <w:sz w:val="24"/>
              </w:rPr>
              <w:t>07</w:t>
            </w:r>
          </w:p>
        </w:tc>
        <w:tc>
          <w:tcPr>
            <w:tcW w:w="1763" w:type="dxa"/>
            <w:vAlign w:val="center"/>
          </w:tcPr>
          <w:p w:rsidR="00E92FD2" w:rsidRDefault="00D05009">
            <w:pPr>
              <w:jc w:val="right"/>
            </w:pPr>
            <w:r>
              <w:rPr>
                <w:color w:val="000000"/>
                <w:sz w:val="24"/>
              </w:rPr>
              <w:t>800,000</w:t>
            </w:r>
          </w:p>
        </w:tc>
        <w:tc>
          <w:tcPr>
            <w:tcW w:w="1843" w:type="dxa"/>
            <w:vAlign w:val="center"/>
          </w:tcPr>
          <w:p w:rsidR="00E92FD2" w:rsidRDefault="00D05009">
            <w:pPr>
              <w:jc w:val="right"/>
            </w:pPr>
            <w:r>
              <w:rPr>
                <w:color w:val="000000"/>
                <w:sz w:val="24"/>
              </w:rPr>
              <w:t>80,592,000.00</w:t>
            </w:r>
          </w:p>
        </w:tc>
        <w:tc>
          <w:tcPr>
            <w:tcW w:w="1493" w:type="dxa"/>
            <w:vAlign w:val="center"/>
          </w:tcPr>
          <w:p w:rsidR="00E92FD2" w:rsidRDefault="00D05009">
            <w:pPr>
              <w:jc w:val="right"/>
            </w:pPr>
            <w:r>
              <w:rPr>
                <w:color w:val="000000"/>
                <w:sz w:val="24"/>
              </w:rPr>
              <w:t>10.25</w:t>
            </w:r>
          </w:p>
        </w:tc>
      </w:tr>
      <w:tr w:rsidR="00E92FD2">
        <w:trPr>
          <w:jc w:val="center"/>
        </w:trPr>
        <w:tc>
          <w:tcPr>
            <w:tcW w:w="788" w:type="dxa"/>
            <w:vAlign w:val="center"/>
          </w:tcPr>
          <w:p w:rsidR="00E92FD2" w:rsidRDefault="00D05009">
            <w:pPr>
              <w:jc w:val="center"/>
            </w:pPr>
            <w:r>
              <w:rPr>
                <w:color w:val="000000"/>
                <w:sz w:val="24"/>
              </w:rPr>
              <w:t>3</w:t>
            </w:r>
          </w:p>
        </w:tc>
        <w:tc>
          <w:tcPr>
            <w:tcW w:w="1774" w:type="dxa"/>
            <w:vAlign w:val="center"/>
          </w:tcPr>
          <w:p w:rsidR="00E92FD2" w:rsidRDefault="00D05009">
            <w:pPr>
              <w:jc w:val="center"/>
            </w:pPr>
            <w:r>
              <w:rPr>
                <w:color w:val="000000"/>
                <w:sz w:val="24"/>
              </w:rPr>
              <w:t>180212</w:t>
            </w:r>
          </w:p>
        </w:tc>
        <w:tc>
          <w:tcPr>
            <w:tcW w:w="1282" w:type="dxa"/>
            <w:vAlign w:val="center"/>
          </w:tcPr>
          <w:p w:rsidR="00E92FD2" w:rsidRDefault="00D05009">
            <w:pPr>
              <w:jc w:val="center"/>
            </w:pPr>
            <w:r>
              <w:rPr>
                <w:color w:val="000000"/>
                <w:sz w:val="24"/>
              </w:rPr>
              <w:t>18</w:t>
            </w:r>
            <w:r>
              <w:rPr>
                <w:color w:val="000000"/>
                <w:sz w:val="24"/>
              </w:rPr>
              <w:t>国开</w:t>
            </w:r>
            <w:r>
              <w:rPr>
                <w:color w:val="000000"/>
                <w:sz w:val="24"/>
              </w:rPr>
              <w:t>12</w:t>
            </w:r>
          </w:p>
        </w:tc>
        <w:tc>
          <w:tcPr>
            <w:tcW w:w="1763" w:type="dxa"/>
            <w:vAlign w:val="center"/>
          </w:tcPr>
          <w:p w:rsidR="00E92FD2" w:rsidRDefault="00D05009">
            <w:pPr>
              <w:jc w:val="right"/>
            </w:pPr>
            <w:r>
              <w:rPr>
                <w:color w:val="000000"/>
                <w:sz w:val="24"/>
              </w:rPr>
              <w:t>700,000</w:t>
            </w:r>
          </w:p>
        </w:tc>
        <w:tc>
          <w:tcPr>
            <w:tcW w:w="1843" w:type="dxa"/>
            <w:vAlign w:val="center"/>
          </w:tcPr>
          <w:p w:rsidR="00E92FD2" w:rsidRDefault="00D05009">
            <w:pPr>
              <w:jc w:val="right"/>
            </w:pPr>
            <w:r>
              <w:rPr>
                <w:color w:val="000000"/>
                <w:sz w:val="24"/>
              </w:rPr>
              <w:t>71,071,000.00</w:t>
            </w:r>
          </w:p>
        </w:tc>
        <w:tc>
          <w:tcPr>
            <w:tcW w:w="1493" w:type="dxa"/>
            <w:vAlign w:val="center"/>
          </w:tcPr>
          <w:p w:rsidR="00E92FD2" w:rsidRDefault="00D05009">
            <w:pPr>
              <w:jc w:val="right"/>
            </w:pPr>
            <w:r>
              <w:rPr>
                <w:color w:val="000000"/>
                <w:sz w:val="24"/>
              </w:rPr>
              <w:t>9.04</w:t>
            </w:r>
          </w:p>
        </w:tc>
      </w:tr>
      <w:tr w:rsidR="00E92FD2">
        <w:trPr>
          <w:jc w:val="center"/>
        </w:trPr>
        <w:tc>
          <w:tcPr>
            <w:tcW w:w="788" w:type="dxa"/>
            <w:vAlign w:val="center"/>
          </w:tcPr>
          <w:p w:rsidR="00E92FD2" w:rsidRDefault="00D05009">
            <w:pPr>
              <w:jc w:val="center"/>
            </w:pPr>
            <w:r>
              <w:rPr>
                <w:color w:val="000000"/>
                <w:sz w:val="24"/>
              </w:rPr>
              <w:t>4</w:t>
            </w:r>
          </w:p>
        </w:tc>
        <w:tc>
          <w:tcPr>
            <w:tcW w:w="1774" w:type="dxa"/>
            <w:vAlign w:val="center"/>
          </w:tcPr>
          <w:p w:rsidR="00E92FD2" w:rsidRDefault="00D05009">
            <w:pPr>
              <w:jc w:val="center"/>
            </w:pPr>
            <w:r>
              <w:rPr>
                <w:color w:val="000000"/>
                <w:sz w:val="24"/>
              </w:rPr>
              <w:t>190208</w:t>
            </w:r>
          </w:p>
        </w:tc>
        <w:tc>
          <w:tcPr>
            <w:tcW w:w="1282" w:type="dxa"/>
            <w:vAlign w:val="center"/>
          </w:tcPr>
          <w:p w:rsidR="00E92FD2" w:rsidRDefault="00D05009">
            <w:pPr>
              <w:jc w:val="center"/>
            </w:pPr>
            <w:r>
              <w:rPr>
                <w:color w:val="000000"/>
                <w:sz w:val="24"/>
              </w:rPr>
              <w:t>19</w:t>
            </w:r>
            <w:r>
              <w:rPr>
                <w:color w:val="000000"/>
                <w:sz w:val="24"/>
              </w:rPr>
              <w:t>国开</w:t>
            </w:r>
            <w:r>
              <w:rPr>
                <w:color w:val="000000"/>
                <w:sz w:val="24"/>
              </w:rPr>
              <w:t>08</w:t>
            </w:r>
          </w:p>
        </w:tc>
        <w:tc>
          <w:tcPr>
            <w:tcW w:w="1763" w:type="dxa"/>
            <w:vAlign w:val="center"/>
          </w:tcPr>
          <w:p w:rsidR="00E92FD2" w:rsidRDefault="00D05009">
            <w:pPr>
              <w:jc w:val="right"/>
            </w:pPr>
            <w:r>
              <w:rPr>
                <w:color w:val="000000"/>
                <w:sz w:val="24"/>
              </w:rPr>
              <w:t>600,000</w:t>
            </w:r>
          </w:p>
        </w:tc>
        <w:tc>
          <w:tcPr>
            <w:tcW w:w="1843" w:type="dxa"/>
            <w:vAlign w:val="center"/>
          </w:tcPr>
          <w:p w:rsidR="00E92FD2" w:rsidRDefault="00D05009">
            <w:pPr>
              <w:jc w:val="right"/>
            </w:pPr>
            <w:r>
              <w:rPr>
                <w:color w:val="000000"/>
                <w:sz w:val="24"/>
              </w:rPr>
              <w:t>60,360,000.00</w:t>
            </w:r>
          </w:p>
        </w:tc>
        <w:tc>
          <w:tcPr>
            <w:tcW w:w="1493" w:type="dxa"/>
            <w:vAlign w:val="center"/>
          </w:tcPr>
          <w:p w:rsidR="00E92FD2" w:rsidRDefault="00D05009">
            <w:pPr>
              <w:jc w:val="right"/>
            </w:pPr>
            <w:r>
              <w:rPr>
                <w:color w:val="000000"/>
                <w:sz w:val="24"/>
              </w:rPr>
              <w:t>7.68</w:t>
            </w:r>
          </w:p>
        </w:tc>
      </w:tr>
      <w:tr w:rsidR="00E92FD2">
        <w:trPr>
          <w:jc w:val="center"/>
        </w:trPr>
        <w:tc>
          <w:tcPr>
            <w:tcW w:w="788" w:type="dxa"/>
            <w:vAlign w:val="center"/>
          </w:tcPr>
          <w:p w:rsidR="00E92FD2" w:rsidRDefault="00D05009">
            <w:pPr>
              <w:jc w:val="center"/>
            </w:pPr>
            <w:r>
              <w:rPr>
                <w:color w:val="000000"/>
                <w:sz w:val="24"/>
              </w:rPr>
              <w:t>5</w:t>
            </w:r>
          </w:p>
        </w:tc>
        <w:tc>
          <w:tcPr>
            <w:tcW w:w="1774" w:type="dxa"/>
            <w:vAlign w:val="center"/>
          </w:tcPr>
          <w:p w:rsidR="00E92FD2" w:rsidRDefault="00D05009">
            <w:pPr>
              <w:jc w:val="center"/>
            </w:pPr>
            <w:r>
              <w:rPr>
                <w:color w:val="000000"/>
                <w:sz w:val="24"/>
              </w:rPr>
              <w:t>1828016</w:t>
            </w:r>
          </w:p>
        </w:tc>
        <w:tc>
          <w:tcPr>
            <w:tcW w:w="1282" w:type="dxa"/>
            <w:vAlign w:val="center"/>
          </w:tcPr>
          <w:p w:rsidR="00E92FD2" w:rsidRDefault="00D05009">
            <w:pPr>
              <w:jc w:val="center"/>
            </w:pPr>
            <w:r>
              <w:rPr>
                <w:color w:val="000000"/>
                <w:sz w:val="24"/>
              </w:rPr>
              <w:t>18</w:t>
            </w:r>
            <w:r>
              <w:rPr>
                <w:color w:val="000000"/>
                <w:sz w:val="24"/>
              </w:rPr>
              <w:t>民生银行</w:t>
            </w:r>
            <w:r>
              <w:rPr>
                <w:color w:val="000000"/>
                <w:sz w:val="24"/>
              </w:rPr>
              <w:t>01</w:t>
            </w:r>
          </w:p>
        </w:tc>
        <w:tc>
          <w:tcPr>
            <w:tcW w:w="1763" w:type="dxa"/>
            <w:vAlign w:val="center"/>
          </w:tcPr>
          <w:p w:rsidR="00E92FD2" w:rsidRDefault="00D05009">
            <w:pPr>
              <w:jc w:val="right"/>
            </w:pPr>
            <w:r>
              <w:rPr>
                <w:color w:val="000000"/>
                <w:sz w:val="24"/>
              </w:rPr>
              <w:t>500,000</w:t>
            </w:r>
          </w:p>
        </w:tc>
        <w:tc>
          <w:tcPr>
            <w:tcW w:w="1843" w:type="dxa"/>
            <w:vAlign w:val="center"/>
          </w:tcPr>
          <w:p w:rsidR="00E92FD2" w:rsidRDefault="00D05009">
            <w:pPr>
              <w:jc w:val="right"/>
            </w:pPr>
            <w:r>
              <w:rPr>
                <w:color w:val="000000"/>
                <w:sz w:val="24"/>
              </w:rPr>
              <w:t>50,660,000.00</w:t>
            </w:r>
          </w:p>
        </w:tc>
        <w:tc>
          <w:tcPr>
            <w:tcW w:w="1493" w:type="dxa"/>
            <w:vAlign w:val="center"/>
          </w:tcPr>
          <w:p w:rsidR="00E92FD2" w:rsidRDefault="00D05009">
            <w:pPr>
              <w:jc w:val="right"/>
            </w:pPr>
            <w:r>
              <w:rPr>
                <w:color w:val="000000"/>
                <w:sz w:val="24"/>
              </w:rPr>
              <w:t>6.44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537DA" w:rsidRDefault="001A59F9" w:rsidP="00D537DA">
      <w:pPr>
        <w:pStyle w:val="20"/>
        <w:spacing w:before="29" w:after="0" w:line="288" w:lineRule="auto"/>
        <w:rPr>
          <w:rFonts w:eastAsiaTheme="minorEastAsia"/>
        </w:rPr>
      </w:pPr>
      <w:bookmarkStart w:id="146" w:name="_Toc361324885"/>
      <w:bookmarkStart w:id="147" w:name="_Toc35962807"/>
      <w:r w:rsidRPr="0091476E">
        <w:rPr>
          <w:rFonts w:eastAsiaTheme="minorEastAsia"/>
        </w:rPr>
        <w:t>8.7</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46"/>
      <w:bookmarkEnd w:id="147"/>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D537DA" w:rsidRDefault="001B3C1C" w:rsidP="00D537DA">
      <w:pPr>
        <w:pStyle w:val="20"/>
        <w:spacing w:before="29" w:after="0" w:line="288" w:lineRule="auto"/>
        <w:rPr>
          <w:rFonts w:eastAsiaTheme="minorEastAsia"/>
        </w:rPr>
      </w:pPr>
      <w:bookmarkStart w:id="148" w:name="_Toc35962808"/>
      <w:r w:rsidRPr="0091476E">
        <w:rPr>
          <w:rFonts w:eastAsiaTheme="minorEastAsia"/>
        </w:rPr>
        <w:lastRenderedPageBreak/>
        <w:t>8.8</w:t>
      </w:r>
      <w:r w:rsidRPr="0091476E">
        <w:rPr>
          <w:rFonts w:eastAsiaTheme="minorEastAsia" w:hint="eastAsia"/>
        </w:rPr>
        <w:t>报告期末按公允价值占基金资产净值比例大小排序的前五名贵金属投资明细</w:t>
      </w:r>
      <w:bookmarkEnd w:id="148"/>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537DA" w:rsidRDefault="001A59F9" w:rsidP="00D537DA">
      <w:pPr>
        <w:pStyle w:val="20"/>
        <w:spacing w:before="29" w:after="0" w:line="288" w:lineRule="auto"/>
        <w:rPr>
          <w:rFonts w:eastAsiaTheme="minorEastAsia"/>
        </w:rPr>
      </w:pPr>
      <w:bookmarkStart w:id="149" w:name="_Toc361324886"/>
      <w:bookmarkStart w:id="150" w:name="_Toc35962809"/>
      <w:r w:rsidRPr="0091476E">
        <w:rPr>
          <w:rFonts w:eastAsiaTheme="minorEastAsia"/>
        </w:rPr>
        <w:t>8.9</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49"/>
      <w:bookmarkEnd w:id="150"/>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D537DA" w:rsidRDefault="005D072B" w:rsidP="00D537DA">
      <w:pPr>
        <w:pStyle w:val="20"/>
        <w:spacing w:before="29" w:after="0" w:line="288" w:lineRule="auto"/>
        <w:rPr>
          <w:rFonts w:eastAsiaTheme="minorEastAsia"/>
        </w:rPr>
      </w:pPr>
      <w:bookmarkStart w:id="151" w:name="_Toc35962810"/>
      <w:r w:rsidRPr="0091476E">
        <w:rPr>
          <w:rFonts w:eastAsiaTheme="minorEastAsia" w:hint="eastAsia"/>
        </w:rPr>
        <w:t xml:space="preserve">8.10 </w:t>
      </w:r>
      <w:r w:rsidRPr="0091476E">
        <w:rPr>
          <w:rFonts w:eastAsiaTheme="minorEastAsia" w:hint="eastAsia"/>
        </w:rPr>
        <w:t>报告期末本基金投资的股指期货交易情况说明</w:t>
      </w:r>
      <w:bookmarkEnd w:id="151"/>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D537DA" w:rsidRDefault="00FF26CE" w:rsidP="00D537DA">
      <w:pPr>
        <w:pStyle w:val="20"/>
        <w:spacing w:before="29" w:after="0" w:line="288" w:lineRule="auto"/>
        <w:rPr>
          <w:rFonts w:eastAsiaTheme="minorEastAsia"/>
        </w:rPr>
      </w:pPr>
      <w:bookmarkStart w:id="152" w:name="_Toc35962811"/>
      <w:r w:rsidRPr="0091476E">
        <w:rPr>
          <w:rFonts w:eastAsiaTheme="minorEastAsia" w:hint="eastAsia"/>
        </w:rPr>
        <w:t>8.11</w:t>
      </w:r>
      <w:r w:rsidRPr="0091476E">
        <w:rPr>
          <w:rFonts w:eastAsiaTheme="minorEastAsia" w:hint="eastAsia"/>
        </w:rPr>
        <w:t>报告期末本基金投资的国债期货交易情况说明</w:t>
      </w:r>
      <w:bookmarkEnd w:id="152"/>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D537DA" w:rsidRDefault="001A59F9" w:rsidP="00D537DA">
      <w:pPr>
        <w:pStyle w:val="20"/>
        <w:spacing w:before="29" w:after="0" w:line="288" w:lineRule="auto"/>
        <w:rPr>
          <w:rFonts w:eastAsiaTheme="minorEastAsia"/>
        </w:rPr>
      </w:pPr>
      <w:bookmarkStart w:id="153" w:name="_Toc361324887"/>
      <w:bookmarkStart w:id="154" w:name="_Toc35962812"/>
      <w:r w:rsidRPr="0091476E">
        <w:rPr>
          <w:rFonts w:eastAsiaTheme="minorEastAsia"/>
        </w:rPr>
        <w:t xml:space="preserve">8.12 </w:t>
      </w:r>
      <w:r w:rsidRPr="0091476E">
        <w:rPr>
          <w:rFonts w:eastAsiaTheme="minorEastAsia" w:hint="eastAsia"/>
        </w:rPr>
        <w:t>投资组合报告附注</w:t>
      </w:r>
      <w:bookmarkEnd w:id="153"/>
      <w:bookmarkEnd w:id="154"/>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692.44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11,412,160.33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4,011,944.57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15,424,797.34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35962813"/>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5"/>
      <w:bookmarkEnd w:id="156"/>
      <w:bookmarkEnd w:id="157"/>
    </w:p>
    <w:p w:rsidR="001A59F9" w:rsidRPr="00D537DA" w:rsidRDefault="001A59F9" w:rsidP="00D537DA">
      <w:pPr>
        <w:pStyle w:val="20"/>
        <w:spacing w:before="29" w:after="0" w:line="288" w:lineRule="auto"/>
        <w:rPr>
          <w:rFonts w:eastAsiaTheme="minorEastAsia"/>
        </w:rPr>
      </w:pPr>
      <w:bookmarkStart w:id="158" w:name="_Toc225500051"/>
      <w:bookmarkStart w:id="159" w:name="_Toc361324889"/>
      <w:bookmarkStart w:id="160" w:name="_Toc35962814"/>
      <w:r w:rsidRPr="0091476E">
        <w:rPr>
          <w:rFonts w:eastAsiaTheme="minorEastAsia"/>
        </w:rPr>
        <w:t xml:space="preserve">9.1 </w:t>
      </w:r>
      <w:r w:rsidRPr="0091476E">
        <w:rPr>
          <w:rFonts w:eastAsiaTheme="minorEastAsia" w:hint="eastAsia"/>
        </w:rPr>
        <w:t>期末基金份额持有人户数及持有人结构</w:t>
      </w:r>
      <w:bookmarkEnd w:id="158"/>
      <w:bookmarkEnd w:id="159"/>
      <w:bookmarkEnd w:id="160"/>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交银裕盈纯债债券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26,182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27,705.57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496,838,496.51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68.49%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228,548,710.55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31.51%</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交银裕盈纯债债券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707.40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213,634.53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26,484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27,397.71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496,838,496.51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68.47%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228,762,345.08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31.53%</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537DA" w:rsidRDefault="001A59F9" w:rsidP="00D537DA">
      <w:pPr>
        <w:pStyle w:val="20"/>
        <w:spacing w:before="29" w:after="0" w:line="288" w:lineRule="auto"/>
        <w:rPr>
          <w:rFonts w:eastAsiaTheme="minorEastAsia"/>
        </w:rPr>
      </w:pPr>
      <w:bookmarkStart w:id="161" w:name="_Toc361324891"/>
      <w:bookmarkStart w:id="162" w:name="_Toc35962815"/>
      <w:r w:rsidRPr="00D758D9">
        <w:rPr>
          <w:rFonts w:eastAsiaTheme="minorEastAsia"/>
        </w:rPr>
        <w:t>9.2</w:t>
      </w:r>
      <w:r w:rsidRPr="00D758D9">
        <w:rPr>
          <w:rFonts w:eastAsiaTheme="minorEastAsia" w:hint="eastAsia"/>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交银裕盈纯债债券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272,214.46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0.04%</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交银裕盈纯债债券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1,170.19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0.55%</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273,384.65</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0.04%</w:t>
            </w:r>
          </w:p>
        </w:tc>
      </w:tr>
    </w:tbl>
    <w:p w:rsidR="001C1C7F" w:rsidRDefault="001C1C7F" w:rsidP="009D59BB">
      <w:pPr>
        <w:widowControl/>
        <w:spacing w:line="360" w:lineRule="auto"/>
        <w:jc w:val="left"/>
        <w:rPr>
          <w:rFonts w:ascii="宋体" w:hAnsi="宋体"/>
          <w:szCs w:val="21"/>
        </w:rPr>
      </w:pPr>
    </w:p>
    <w:p w:rsidR="001C1C7F" w:rsidRPr="00D537DA" w:rsidRDefault="001C1C7F" w:rsidP="00D537DA">
      <w:pPr>
        <w:pStyle w:val="20"/>
        <w:spacing w:before="29" w:after="0" w:line="288" w:lineRule="auto"/>
        <w:rPr>
          <w:rFonts w:eastAsiaTheme="minorEastAsia"/>
        </w:rPr>
      </w:pPr>
      <w:bookmarkStart w:id="163" w:name="_Toc35962816"/>
      <w:r w:rsidRPr="00D758D9">
        <w:rPr>
          <w:rFonts w:eastAsiaTheme="minorEastAsia"/>
        </w:rPr>
        <w:t>9.3</w:t>
      </w:r>
      <w:r w:rsidRPr="00D758D9">
        <w:rPr>
          <w:rFonts w:eastAsiaTheme="minorEastAsia" w:hint="eastAsia"/>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交银裕盈纯债债券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交银裕盈纯债债券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w:t>
            </w:r>
            <w:r w:rsidRPr="008D5FF3">
              <w:rPr>
                <w:rFonts w:hint="eastAsia"/>
                <w:color w:val="000000"/>
                <w:sz w:val="24"/>
              </w:rPr>
              <w:lastRenderedPageBreak/>
              <w:t>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lastRenderedPageBreak/>
              <w:t>交银裕盈纯债债券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交银裕盈纯债债券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35962817"/>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交银裕盈纯债债券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交银裕盈纯债债券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11</w:t>
            </w:r>
            <w:r w:rsidR="00146153" w:rsidRPr="00133414">
              <w:rPr>
                <w:sz w:val="24"/>
              </w:rPr>
              <w:t>月</w:t>
            </w:r>
            <w:r w:rsidR="00146153" w:rsidRPr="00133414">
              <w:rPr>
                <w:sz w:val="24"/>
              </w:rPr>
              <w:t>4</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200,210,606.41</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15,647.32</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1,002,184,863.13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1,912,128.00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276,455,637.80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974,701.97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553,253,293.87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2,673,195.44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725,387,207.06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213,634.53</w:t>
            </w:r>
          </w:p>
        </w:tc>
      </w:tr>
    </w:tbl>
    <w:p w:rsidR="00E92FD2" w:rsidRDefault="00D0500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35962818"/>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D537DA" w:rsidRDefault="001A59F9" w:rsidP="00D537DA">
      <w:pPr>
        <w:pStyle w:val="20"/>
        <w:spacing w:before="29" w:after="0" w:line="288" w:lineRule="auto"/>
        <w:rPr>
          <w:rFonts w:eastAsiaTheme="minorEastAsia"/>
        </w:rPr>
      </w:pPr>
      <w:bookmarkStart w:id="170" w:name="_Toc361324894"/>
      <w:bookmarkStart w:id="171" w:name="_Toc35962819"/>
      <w:r w:rsidRPr="00D758D9">
        <w:rPr>
          <w:rFonts w:eastAsiaTheme="minorEastAsia"/>
        </w:rPr>
        <w:t>11.1</w:t>
      </w:r>
      <w:r w:rsidRPr="00D758D9">
        <w:rPr>
          <w:rFonts w:eastAsiaTheme="minorEastAsia" w:hint="eastAsia"/>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本基金管理人于</w:t>
      </w:r>
      <w:r w:rsidRPr="00E87573">
        <w:rPr>
          <w:kern w:val="0"/>
          <w:sz w:val="24"/>
        </w:rPr>
        <w:t>2019</w:t>
      </w:r>
      <w:r w:rsidRPr="00E87573">
        <w:rPr>
          <w:kern w:val="0"/>
          <w:sz w:val="24"/>
        </w:rPr>
        <w:t>年</w:t>
      </w:r>
      <w:r w:rsidRPr="00E87573">
        <w:rPr>
          <w:kern w:val="0"/>
          <w:sz w:val="24"/>
        </w:rPr>
        <w:t>5</w:t>
      </w:r>
      <w:r w:rsidRPr="00E87573">
        <w:rPr>
          <w:kern w:val="0"/>
          <w:sz w:val="24"/>
        </w:rPr>
        <w:t>月</w:t>
      </w:r>
      <w:r w:rsidRPr="00E87573">
        <w:rPr>
          <w:kern w:val="0"/>
          <w:sz w:val="24"/>
        </w:rPr>
        <w:t>28</w:t>
      </w:r>
      <w:r w:rsidRPr="00E87573">
        <w:rPr>
          <w:kern w:val="0"/>
          <w:sz w:val="24"/>
        </w:rPr>
        <w:t>日起至</w:t>
      </w:r>
      <w:r w:rsidRPr="00E87573">
        <w:rPr>
          <w:kern w:val="0"/>
          <w:sz w:val="24"/>
        </w:rPr>
        <w:t>2019</w:t>
      </w:r>
      <w:r w:rsidRPr="00E87573">
        <w:rPr>
          <w:kern w:val="0"/>
          <w:sz w:val="24"/>
        </w:rPr>
        <w:t>年</w:t>
      </w:r>
      <w:r w:rsidRPr="00E87573">
        <w:rPr>
          <w:kern w:val="0"/>
          <w:sz w:val="24"/>
        </w:rPr>
        <w:t>7</w:t>
      </w:r>
      <w:r w:rsidRPr="00E87573">
        <w:rPr>
          <w:kern w:val="0"/>
          <w:sz w:val="24"/>
        </w:rPr>
        <w:t>月</w:t>
      </w:r>
      <w:r w:rsidRPr="00E87573">
        <w:rPr>
          <w:kern w:val="0"/>
          <w:sz w:val="24"/>
        </w:rPr>
        <w:t>1</w:t>
      </w:r>
      <w:r w:rsidRPr="00E87573">
        <w:rPr>
          <w:kern w:val="0"/>
          <w:sz w:val="24"/>
        </w:rPr>
        <w:t>日</w:t>
      </w:r>
      <w:r w:rsidRPr="00E87573">
        <w:rPr>
          <w:kern w:val="0"/>
          <w:sz w:val="24"/>
        </w:rPr>
        <w:t>17</w:t>
      </w:r>
      <w:r w:rsidRPr="00E87573">
        <w:rPr>
          <w:kern w:val="0"/>
          <w:sz w:val="24"/>
        </w:rPr>
        <w:t>：</w:t>
      </w:r>
      <w:r w:rsidRPr="00E87573">
        <w:rPr>
          <w:kern w:val="0"/>
          <w:sz w:val="24"/>
        </w:rPr>
        <w:t>00</w:t>
      </w:r>
      <w:r w:rsidRPr="00E87573">
        <w:rPr>
          <w:kern w:val="0"/>
          <w:sz w:val="24"/>
        </w:rPr>
        <w:t>止以通讯方式召开本基金的基金份额持有人大会，就本基金基金合同修改有关事项的议案进行表决。根据基金份额持有人大会的决议，本基金管理人调整了基金赎回费率、增加了自动清盘条款、调整了基金份额净值小数点后保留位数，并相应修改了相关基金法律文件。本次基金份额持有人大会决议于</w:t>
      </w:r>
      <w:r w:rsidRPr="00E87573">
        <w:rPr>
          <w:kern w:val="0"/>
          <w:sz w:val="24"/>
        </w:rPr>
        <w:t>2019</w:t>
      </w:r>
      <w:r w:rsidRPr="00E87573">
        <w:rPr>
          <w:kern w:val="0"/>
          <w:sz w:val="24"/>
        </w:rPr>
        <w:t>年</w:t>
      </w:r>
      <w:r w:rsidRPr="00E87573">
        <w:rPr>
          <w:kern w:val="0"/>
          <w:sz w:val="24"/>
        </w:rPr>
        <w:t>7</w:t>
      </w:r>
      <w:r w:rsidRPr="00E87573">
        <w:rPr>
          <w:kern w:val="0"/>
          <w:sz w:val="24"/>
        </w:rPr>
        <w:t>月</w:t>
      </w:r>
      <w:r w:rsidRPr="00E87573">
        <w:rPr>
          <w:kern w:val="0"/>
          <w:sz w:val="24"/>
        </w:rPr>
        <w:t>2</w:t>
      </w:r>
      <w:r w:rsidRPr="00E87573">
        <w:rPr>
          <w:kern w:val="0"/>
          <w:sz w:val="24"/>
        </w:rPr>
        <w:t>日生效，自本次基金份额持有人大会决议公告之日即</w:t>
      </w:r>
      <w:r w:rsidRPr="00E87573">
        <w:rPr>
          <w:kern w:val="0"/>
          <w:sz w:val="24"/>
        </w:rPr>
        <w:t>2019</w:t>
      </w:r>
      <w:r w:rsidRPr="00E87573">
        <w:rPr>
          <w:kern w:val="0"/>
          <w:sz w:val="24"/>
        </w:rPr>
        <w:t>年</w:t>
      </w:r>
      <w:r w:rsidRPr="00E87573">
        <w:rPr>
          <w:kern w:val="0"/>
          <w:sz w:val="24"/>
        </w:rPr>
        <w:t>7</w:t>
      </w:r>
      <w:r w:rsidRPr="00E87573">
        <w:rPr>
          <w:kern w:val="0"/>
          <w:sz w:val="24"/>
        </w:rPr>
        <w:t>月</w:t>
      </w:r>
      <w:r w:rsidRPr="00E87573">
        <w:rPr>
          <w:kern w:val="0"/>
          <w:sz w:val="24"/>
        </w:rPr>
        <w:t>3</w:t>
      </w:r>
      <w:r w:rsidRPr="00E87573">
        <w:rPr>
          <w:kern w:val="0"/>
          <w:sz w:val="24"/>
        </w:rPr>
        <w:t>日起，本基金修改后的法律文件生效。详情请查阅本基金管理人于</w:t>
      </w:r>
      <w:r w:rsidRPr="00E87573">
        <w:rPr>
          <w:kern w:val="0"/>
          <w:sz w:val="24"/>
        </w:rPr>
        <w:t>2019</w:t>
      </w:r>
      <w:r w:rsidRPr="00E87573">
        <w:rPr>
          <w:kern w:val="0"/>
          <w:sz w:val="24"/>
        </w:rPr>
        <w:t>年</w:t>
      </w:r>
      <w:r w:rsidRPr="00E87573">
        <w:rPr>
          <w:kern w:val="0"/>
          <w:sz w:val="24"/>
        </w:rPr>
        <w:t>7</w:t>
      </w:r>
      <w:r w:rsidRPr="00E87573">
        <w:rPr>
          <w:kern w:val="0"/>
          <w:sz w:val="24"/>
        </w:rPr>
        <w:t>月</w:t>
      </w:r>
      <w:r w:rsidRPr="00E87573">
        <w:rPr>
          <w:kern w:val="0"/>
          <w:sz w:val="24"/>
        </w:rPr>
        <w:t>3</w:t>
      </w:r>
      <w:r w:rsidRPr="00E87573">
        <w:rPr>
          <w:kern w:val="0"/>
          <w:sz w:val="24"/>
        </w:rPr>
        <w:t>日发布的《交银施罗德基金管理有限公司关于交银施罗德裕盈纯债债券型证券投资基金基金份额持有人大会表决结果暨决议生效的公告》。</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37DA" w:rsidRDefault="001A59F9" w:rsidP="00D537DA">
      <w:pPr>
        <w:pStyle w:val="20"/>
        <w:spacing w:before="29" w:after="0" w:line="288" w:lineRule="auto"/>
        <w:rPr>
          <w:rFonts w:eastAsiaTheme="minorEastAsia"/>
        </w:rPr>
      </w:pPr>
      <w:bookmarkStart w:id="172" w:name="_Toc361324895"/>
      <w:bookmarkStart w:id="173" w:name="_Toc35962820"/>
      <w:r w:rsidRPr="00D758D9">
        <w:rPr>
          <w:rFonts w:eastAsiaTheme="minorEastAsia"/>
        </w:rPr>
        <w:t xml:space="preserve">11.2 </w:t>
      </w:r>
      <w:r w:rsidRPr="00D758D9">
        <w:rPr>
          <w:rFonts w:eastAsiaTheme="minorEastAsia" w:hint="eastAsia"/>
        </w:rPr>
        <w:t>基金管理人、基金托管人的专门基金托管部门的重大人事变动</w:t>
      </w:r>
      <w:bookmarkEnd w:id="172"/>
      <w:bookmarkEnd w:id="173"/>
    </w:p>
    <w:p w:rsidR="00E92FD2" w:rsidRDefault="00D05009">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1A59F9" w:rsidRPr="00E87573" w:rsidRDefault="001A59F9" w:rsidP="00E87573">
      <w:pPr>
        <w:spacing w:before="29" w:line="288" w:lineRule="auto"/>
        <w:ind w:firstLineChars="200" w:firstLine="480"/>
        <w:rPr>
          <w:kern w:val="0"/>
          <w:sz w:val="24"/>
        </w:rPr>
      </w:pPr>
      <w:r w:rsidRPr="00E87573">
        <w:rPr>
          <w:kern w:val="0"/>
          <w:sz w:val="24"/>
        </w:rPr>
        <w:lastRenderedPageBreak/>
        <w:t>2</w:t>
      </w:r>
      <w:r w:rsidRPr="00E87573">
        <w:rPr>
          <w:kern w:val="0"/>
          <w:sz w:val="24"/>
        </w:rPr>
        <w:t>、基金托管人的基金托管部门的重大人事变动：本基金托管人兴业银行股份有限公司自</w:t>
      </w:r>
      <w:r w:rsidRPr="00E87573">
        <w:rPr>
          <w:kern w:val="0"/>
          <w:sz w:val="24"/>
        </w:rPr>
        <w:t>2019</w:t>
      </w:r>
      <w:r w:rsidRPr="00E87573">
        <w:rPr>
          <w:kern w:val="0"/>
          <w:sz w:val="24"/>
        </w:rPr>
        <w:t>年</w:t>
      </w:r>
      <w:r w:rsidRPr="00E87573">
        <w:rPr>
          <w:kern w:val="0"/>
          <w:sz w:val="24"/>
        </w:rPr>
        <w:t>1</w:t>
      </w:r>
      <w:r w:rsidRPr="00E87573">
        <w:rPr>
          <w:kern w:val="0"/>
          <w:sz w:val="24"/>
        </w:rPr>
        <w:t>月</w:t>
      </w:r>
      <w:r w:rsidRPr="00E87573">
        <w:rPr>
          <w:kern w:val="0"/>
          <w:sz w:val="24"/>
        </w:rPr>
        <w:t>22</w:t>
      </w:r>
      <w:r w:rsidRPr="00E87573">
        <w:rPr>
          <w:kern w:val="0"/>
          <w:sz w:val="24"/>
        </w:rPr>
        <w:t>日起，任命叶文煌先生担任公司资产托管部总经理，全面主持资产托管部相关工作，吴若曼女士不再担任资产托管部总经理。</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37DA" w:rsidRDefault="001A59F9" w:rsidP="00D537DA">
      <w:pPr>
        <w:pStyle w:val="20"/>
        <w:spacing w:before="29" w:after="0" w:line="288" w:lineRule="auto"/>
        <w:rPr>
          <w:rFonts w:eastAsiaTheme="minorEastAsia"/>
        </w:rPr>
      </w:pPr>
      <w:bookmarkStart w:id="174" w:name="_Toc361324896"/>
      <w:bookmarkStart w:id="175" w:name="_Toc35962821"/>
      <w:r w:rsidRPr="00D758D9">
        <w:rPr>
          <w:rFonts w:eastAsiaTheme="minorEastAsia"/>
        </w:rPr>
        <w:t xml:space="preserve">11.3 </w:t>
      </w:r>
      <w:r w:rsidRPr="00D758D9">
        <w:rPr>
          <w:rFonts w:eastAsiaTheme="minorEastAsia" w:hint="eastAsia"/>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37DA" w:rsidRDefault="001A59F9" w:rsidP="00D537DA">
      <w:pPr>
        <w:pStyle w:val="20"/>
        <w:spacing w:before="29" w:after="0" w:line="288" w:lineRule="auto"/>
        <w:rPr>
          <w:rFonts w:eastAsiaTheme="minorEastAsia"/>
        </w:rPr>
      </w:pPr>
      <w:bookmarkStart w:id="176" w:name="_Toc361324897"/>
      <w:bookmarkStart w:id="177" w:name="_Toc35962822"/>
      <w:r w:rsidRPr="00D758D9">
        <w:rPr>
          <w:rFonts w:eastAsiaTheme="minorEastAsia"/>
        </w:rPr>
        <w:t xml:space="preserve">11.4 </w:t>
      </w:r>
      <w:r w:rsidRPr="00D758D9">
        <w:rPr>
          <w:rFonts w:eastAsiaTheme="minorEastAsia" w:hint="eastAsia"/>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D537DA" w:rsidRDefault="00C0329C" w:rsidP="00D537DA">
      <w:pPr>
        <w:pStyle w:val="20"/>
        <w:spacing w:before="29" w:after="0" w:line="288" w:lineRule="auto"/>
        <w:rPr>
          <w:rFonts w:eastAsiaTheme="minorEastAsia"/>
        </w:rPr>
      </w:pPr>
      <w:bookmarkStart w:id="178" w:name="_Toc361324898"/>
      <w:bookmarkStart w:id="179" w:name="_Toc409100466"/>
      <w:bookmarkStart w:id="180" w:name="_Toc409100103"/>
      <w:bookmarkStart w:id="181" w:name="_Toc35962823"/>
      <w:r w:rsidRPr="00D537DA">
        <w:rPr>
          <w:rFonts w:eastAsiaTheme="minorEastAsia"/>
        </w:rPr>
        <w:t>11.</w:t>
      </w:r>
      <w:bookmarkEnd w:id="178"/>
      <w:r w:rsidR="008825BF" w:rsidRPr="00D537DA">
        <w:rPr>
          <w:rFonts w:eastAsiaTheme="minorEastAsia"/>
        </w:rPr>
        <w:t>5</w:t>
      </w:r>
      <w:r w:rsidRPr="00D537DA">
        <w:rPr>
          <w:rFonts w:eastAsiaTheme="minorEastAsia"/>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90,000.00</w:t>
      </w:r>
      <w:r w:rsidRPr="00256071">
        <w:rPr>
          <w:rFonts w:eastAsiaTheme="minorEastAsia"/>
          <w:color w:val="000000" w:themeColor="text1"/>
          <w:sz w:val="24"/>
        </w:rPr>
        <w:t>元。自本基金基金合同生效以来，本基金未改聘为其审计的会计师事务所。</w:t>
      </w:r>
    </w:p>
    <w:p w:rsidR="00C0329C" w:rsidRPr="00D537DA" w:rsidRDefault="00C0329C" w:rsidP="00D537DA">
      <w:pPr>
        <w:pStyle w:val="20"/>
        <w:spacing w:before="29" w:after="0" w:line="288" w:lineRule="auto"/>
        <w:rPr>
          <w:rFonts w:eastAsiaTheme="minorEastAsia"/>
        </w:rPr>
      </w:pPr>
      <w:bookmarkStart w:id="183" w:name="_Toc409100104"/>
      <w:bookmarkStart w:id="184" w:name="_Toc409100467"/>
      <w:bookmarkStart w:id="185" w:name="_Toc361324899"/>
      <w:bookmarkStart w:id="186" w:name="_Toc35962824"/>
      <w:bookmarkEnd w:id="182"/>
      <w:r w:rsidRPr="00D537DA">
        <w:rPr>
          <w:rFonts w:eastAsiaTheme="minorEastAsia"/>
        </w:rPr>
        <w:t>11.</w:t>
      </w:r>
      <w:r w:rsidR="008825BF" w:rsidRPr="00D537DA">
        <w:rPr>
          <w:rFonts w:eastAsiaTheme="minorEastAsia"/>
        </w:rPr>
        <w:t>6</w:t>
      </w:r>
      <w:r w:rsidRPr="00D537DA">
        <w:rPr>
          <w:rFonts w:eastAsiaTheme="minorEastAsia"/>
        </w:rPr>
        <w:t xml:space="preserve"> </w:t>
      </w:r>
      <w:r w:rsidRPr="00D537DA">
        <w:rPr>
          <w:rFonts w:eastAsiaTheme="minorEastAsia"/>
        </w:rPr>
        <w:t>管理人、托管人及其高级管理人员受稽查或处罚等情况</w:t>
      </w:r>
      <w:bookmarkEnd w:id="183"/>
      <w:bookmarkEnd w:id="184"/>
      <w:bookmarkEnd w:id="185"/>
      <w:bookmarkEnd w:id="186"/>
    </w:p>
    <w:p w:rsidR="00E92FD2" w:rsidRDefault="00D05009">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E92FD2" w:rsidRDefault="00D05009">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E92FD2" w:rsidRDefault="00D05009">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E92FD2" w:rsidRDefault="00D05009">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D537DA" w:rsidRDefault="00C0329C" w:rsidP="00D537DA">
      <w:pPr>
        <w:pStyle w:val="20"/>
        <w:spacing w:before="29" w:after="0" w:line="288" w:lineRule="auto"/>
        <w:rPr>
          <w:rFonts w:eastAsiaTheme="minorEastAsia"/>
        </w:rPr>
      </w:pPr>
      <w:bookmarkStart w:id="187" w:name="_Toc361324900"/>
      <w:bookmarkStart w:id="188" w:name="_Toc409100468"/>
      <w:bookmarkStart w:id="189" w:name="_Toc409100105"/>
      <w:bookmarkStart w:id="190" w:name="_Toc35962825"/>
      <w:r w:rsidRPr="00D537DA">
        <w:rPr>
          <w:rFonts w:eastAsiaTheme="minorEastAsia"/>
        </w:rPr>
        <w:t>11.</w:t>
      </w:r>
      <w:r w:rsidR="008825BF" w:rsidRPr="00D537DA">
        <w:rPr>
          <w:rFonts w:eastAsiaTheme="minorEastAsia"/>
        </w:rPr>
        <w:t>7</w:t>
      </w:r>
      <w:r w:rsidRPr="00D537DA">
        <w:rPr>
          <w:rFonts w:eastAsiaTheme="minorEastAsia"/>
        </w:rPr>
        <w:t xml:space="preserve"> </w:t>
      </w:r>
      <w:r w:rsidRPr="00D537DA">
        <w:rPr>
          <w:rFonts w:eastAsiaTheme="minorEastAsia"/>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E92FD2">
        <w:tc>
          <w:tcPr>
            <w:tcW w:w="1560" w:type="dxa"/>
            <w:vAlign w:val="center"/>
          </w:tcPr>
          <w:p w:rsidR="00E92FD2" w:rsidRDefault="00D05009">
            <w:pPr>
              <w:jc w:val="left"/>
            </w:pPr>
            <w:r>
              <w:rPr>
                <w:rFonts w:eastAsiaTheme="minorEastAsia"/>
                <w:color w:val="000000" w:themeColor="text1"/>
                <w:sz w:val="24"/>
              </w:rPr>
              <w:t>长江证券股份有限公司</w:t>
            </w:r>
          </w:p>
        </w:tc>
        <w:tc>
          <w:tcPr>
            <w:tcW w:w="780" w:type="dxa"/>
            <w:vAlign w:val="center"/>
          </w:tcPr>
          <w:p w:rsidR="00E92FD2" w:rsidRDefault="00D05009">
            <w:pPr>
              <w:jc w:val="right"/>
            </w:pPr>
            <w:r>
              <w:rPr>
                <w:rFonts w:eastAsiaTheme="minorEastAsia"/>
                <w:color w:val="000000" w:themeColor="text1"/>
                <w:sz w:val="24"/>
              </w:rPr>
              <w:t>2</w:t>
            </w:r>
          </w:p>
        </w:tc>
        <w:tc>
          <w:tcPr>
            <w:tcW w:w="1800" w:type="dxa"/>
            <w:vAlign w:val="center"/>
          </w:tcPr>
          <w:p w:rsidR="00E92FD2" w:rsidRDefault="00D05009">
            <w:pPr>
              <w:jc w:val="right"/>
            </w:pPr>
            <w:r>
              <w:rPr>
                <w:rFonts w:eastAsiaTheme="minorEastAsia"/>
                <w:color w:val="000000" w:themeColor="text1"/>
                <w:sz w:val="24"/>
              </w:rPr>
              <w:t>-</w:t>
            </w:r>
          </w:p>
        </w:tc>
        <w:tc>
          <w:tcPr>
            <w:tcW w:w="1080" w:type="dxa"/>
            <w:vAlign w:val="center"/>
          </w:tcPr>
          <w:p w:rsidR="00E92FD2" w:rsidRDefault="00D05009">
            <w:pPr>
              <w:jc w:val="right"/>
            </w:pPr>
            <w:r>
              <w:rPr>
                <w:rFonts w:eastAsiaTheme="minorEastAsia"/>
                <w:color w:val="000000" w:themeColor="text1"/>
                <w:sz w:val="24"/>
              </w:rPr>
              <w:t>-</w:t>
            </w:r>
          </w:p>
        </w:tc>
        <w:tc>
          <w:tcPr>
            <w:tcW w:w="1620" w:type="dxa"/>
            <w:vAlign w:val="center"/>
          </w:tcPr>
          <w:p w:rsidR="00E92FD2" w:rsidRDefault="00D05009">
            <w:pPr>
              <w:jc w:val="right"/>
            </w:pPr>
            <w:r>
              <w:rPr>
                <w:rFonts w:eastAsiaTheme="minorEastAsia"/>
                <w:color w:val="000000" w:themeColor="text1"/>
                <w:sz w:val="24"/>
              </w:rPr>
              <w:t>-</w:t>
            </w:r>
          </w:p>
        </w:tc>
        <w:tc>
          <w:tcPr>
            <w:tcW w:w="1080" w:type="dxa"/>
            <w:vAlign w:val="center"/>
          </w:tcPr>
          <w:p w:rsidR="00E92FD2" w:rsidRDefault="00D05009">
            <w:pPr>
              <w:jc w:val="right"/>
            </w:pPr>
            <w:r>
              <w:rPr>
                <w:rFonts w:eastAsiaTheme="minorEastAsia"/>
                <w:color w:val="000000" w:themeColor="text1"/>
                <w:sz w:val="24"/>
              </w:rPr>
              <w:t>-</w:t>
            </w:r>
          </w:p>
        </w:tc>
        <w:tc>
          <w:tcPr>
            <w:tcW w:w="1080" w:type="dxa"/>
            <w:vAlign w:val="center"/>
          </w:tcPr>
          <w:p w:rsidR="00E92FD2" w:rsidRDefault="00D05009">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lastRenderedPageBreak/>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E92FD2">
        <w:tc>
          <w:tcPr>
            <w:tcW w:w="1560" w:type="dxa"/>
            <w:vAlign w:val="center"/>
          </w:tcPr>
          <w:p w:rsidR="00E92FD2" w:rsidRDefault="00D05009">
            <w:pPr>
              <w:jc w:val="center"/>
            </w:pPr>
            <w:r>
              <w:rPr>
                <w:rFonts w:eastAsiaTheme="minorEastAsia"/>
                <w:color w:val="000000" w:themeColor="text1"/>
                <w:sz w:val="24"/>
              </w:rPr>
              <w:t>长江证券股份有限公司</w:t>
            </w:r>
          </w:p>
        </w:tc>
        <w:tc>
          <w:tcPr>
            <w:tcW w:w="1320" w:type="dxa"/>
            <w:vAlign w:val="center"/>
          </w:tcPr>
          <w:p w:rsidR="00E92FD2" w:rsidRDefault="00D05009">
            <w:pPr>
              <w:jc w:val="right"/>
            </w:pPr>
            <w:r>
              <w:rPr>
                <w:rFonts w:eastAsiaTheme="minorEastAsia"/>
                <w:color w:val="000000" w:themeColor="text1"/>
                <w:sz w:val="24"/>
              </w:rPr>
              <w:t>85,977,677.70</w:t>
            </w:r>
          </w:p>
        </w:tc>
        <w:tc>
          <w:tcPr>
            <w:tcW w:w="1080" w:type="dxa"/>
            <w:vAlign w:val="center"/>
          </w:tcPr>
          <w:p w:rsidR="00E92FD2" w:rsidRDefault="00D05009">
            <w:pPr>
              <w:jc w:val="right"/>
            </w:pPr>
            <w:r>
              <w:rPr>
                <w:rFonts w:eastAsiaTheme="minorEastAsia"/>
                <w:color w:val="000000" w:themeColor="text1"/>
                <w:sz w:val="24"/>
              </w:rPr>
              <w:t>100.00%</w:t>
            </w:r>
          </w:p>
        </w:tc>
        <w:tc>
          <w:tcPr>
            <w:tcW w:w="1143" w:type="dxa"/>
            <w:vAlign w:val="center"/>
          </w:tcPr>
          <w:p w:rsidR="00E92FD2" w:rsidRDefault="00D05009">
            <w:pPr>
              <w:jc w:val="right"/>
            </w:pPr>
            <w:r>
              <w:rPr>
                <w:rFonts w:eastAsiaTheme="minorEastAsia"/>
                <w:color w:val="000000" w:themeColor="text1"/>
                <w:sz w:val="24"/>
              </w:rPr>
              <w:t>398,400,000.00</w:t>
            </w:r>
          </w:p>
        </w:tc>
        <w:tc>
          <w:tcPr>
            <w:tcW w:w="1197" w:type="dxa"/>
            <w:vAlign w:val="center"/>
          </w:tcPr>
          <w:p w:rsidR="00E92FD2" w:rsidRDefault="00D05009">
            <w:pPr>
              <w:jc w:val="right"/>
            </w:pPr>
            <w:r>
              <w:rPr>
                <w:rFonts w:eastAsiaTheme="minorEastAsia"/>
                <w:color w:val="000000" w:themeColor="text1"/>
                <w:sz w:val="24"/>
              </w:rPr>
              <w:t>100.00%</w:t>
            </w:r>
          </w:p>
        </w:tc>
        <w:tc>
          <w:tcPr>
            <w:tcW w:w="1497" w:type="dxa"/>
            <w:vAlign w:val="center"/>
          </w:tcPr>
          <w:p w:rsidR="00E92FD2" w:rsidRDefault="00D05009">
            <w:pPr>
              <w:jc w:val="right"/>
            </w:pPr>
            <w:r>
              <w:rPr>
                <w:rFonts w:eastAsiaTheme="minorEastAsia"/>
                <w:color w:val="000000" w:themeColor="text1"/>
                <w:sz w:val="24"/>
              </w:rPr>
              <w:t>-</w:t>
            </w:r>
          </w:p>
        </w:tc>
        <w:tc>
          <w:tcPr>
            <w:tcW w:w="1203" w:type="dxa"/>
            <w:vAlign w:val="center"/>
          </w:tcPr>
          <w:p w:rsidR="00E92FD2" w:rsidRDefault="00D05009">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E92FD2" w:rsidRDefault="00D0500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E92FD2" w:rsidRDefault="00D0500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537DA" w:rsidRDefault="001A59F9" w:rsidP="00D537DA">
      <w:pPr>
        <w:pStyle w:val="20"/>
        <w:spacing w:before="29" w:after="0" w:line="288" w:lineRule="auto"/>
        <w:rPr>
          <w:rFonts w:eastAsiaTheme="minorEastAsia"/>
        </w:rPr>
      </w:pPr>
      <w:bookmarkStart w:id="194" w:name="_Toc361324901"/>
      <w:bookmarkStart w:id="195" w:name="_Toc35962826"/>
      <w:r w:rsidRPr="00D758D9">
        <w:rPr>
          <w:rFonts w:eastAsiaTheme="minorEastAsia"/>
        </w:rPr>
        <w:t>11.8</w:t>
      </w:r>
      <w:r w:rsidRPr="00D758D9">
        <w:rPr>
          <w:rFonts w:eastAsiaTheme="minorEastAsia" w:hint="eastAsia"/>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E92FD2">
        <w:tc>
          <w:tcPr>
            <w:tcW w:w="720" w:type="dxa"/>
            <w:vAlign w:val="center"/>
          </w:tcPr>
          <w:p w:rsidR="00E92FD2" w:rsidRDefault="00D05009">
            <w:pPr>
              <w:jc w:val="center"/>
            </w:pPr>
            <w:r>
              <w:rPr>
                <w:color w:val="000000"/>
                <w:sz w:val="24"/>
              </w:rPr>
              <w:t>1</w:t>
            </w:r>
          </w:p>
        </w:tc>
        <w:tc>
          <w:tcPr>
            <w:tcW w:w="4320" w:type="dxa"/>
            <w:vAlign w:val="center"/>
          </w:tcPr>
          <w:p w:rsidR="00E92FD2" w:rsidRDefault="00D05009">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2019-01-15</w:t>
            </w:r>
          </w:p>
        </w:tc>
      </w:tr>
      <w:tr w:rsidR="00E92FD2">
        <w:tc>
          <w:tcPr>
            <w:tcW w:w="720" w:type="dxa"/>
            <w:vAlign w:val="center"/>
          </w:tcPr>
          <w:p w:rsidR="00E92FD2" w:rsidRDefault="00D05009">
            <w:pPr>
              <w:jc w:val="center"/>
            </w:pPr>
            <w:r>
              <w:rPr>
                <w:color w:val="000000"/>
                <w:sz w:val="24"/>
              </w:rPr>
              <w:t>2</w:t>
            </w:r>
          </w:p>
        </w:tc>
        <w:tc>
          <w:tcPr>
            <w:tcW w:w="4320" w:type="dxa"/>
            <w:vAlign w:val="center"/>
          </w:tcPr>
          <w:p w:rsidR="00E92FD2" w:rsidRDefault="00D05009">
            <w:pPr>
              <w:jc w:val="left"/>
            </w:pPr>
            <w:r>
              <w:rPr>
                <w:color w:val="000000"/>
                <w:sz w:val="24"/>
              </w:rPr>
              <w:t>交银施罗德基金管理有限公司关于增加蚂蚁（杭州）基金销售有限公司为旗下部分基金的场外销售机构并参与其基金前端申购（含定期定额投资）费率优惠活动的公告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2019-01-15</w:t>
            </w:r>
          </w:p>
        </w:tc>
      </w:tr>
      <w:tr w:rsidR="00E92FD2">
        <w:tc>
          <w:tcPr>
            <w:tcW w:w="720" w:type="dxa"/>
            <w:vAlign w:val="center"/>
          </w:tcPr>
          <w:p w:rsidR="00E92FD2" w:rsidRDefault="00D05009">
            <w:pPr>
              <w:jc w:val="center"/>
            </w:pPr>
            <w:r>
              <w:rPr>
                <w:color w:val="000000"/>
                <w:sz w:val="24"/>
              </w:rPr>
              <w:t>3</w:t>
            </w:r>
          </w:p>
        </w:tc>
        <w:tc>
          <w:tcPr>
            <w:tcW w:w="4320" w:type="dxa"/>
            <w:vAlign w:val="center"/>
          </w:tcPr>
          <w:p w:rsidR="00E92FD2" w:rsidRDefault="00D05009">
            <w:pPr>
              <w:jc w:val="left"/>
            </w:pPr>
            <w:r>
              <w:rPr>
                <w:color w:val="000000"/>
                <w:sz w:val="24"/>
              </w:rPr>
              <w:t>交银施罗德裕盈纯债债券型证券投资基金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2019-01-21</w:t>
            </w:r>
          </w:p>
        </w:tc>
      </w:tr>
      <w:tr w:rsidR="00E92FD2">
        <w:tc>
          <w:tcPr>
            <w:tcW w:w="720" w:type="dxa"/>
            <w:vAlign w:val="center"/>
          </w:tcPr>
          <w:p w:rsidR="00E92FD2" w:rsidRDefault="00D05009">
            <w:pPr>
              <w:jc w:val="center"/>
            </w:pPr>
            <w:r>
              <w:rPr>
                <w:color w:val="000000"/>
                <w:sz w:val="24"/>
              </w:rPr>
              <w:t>4</w:t>
            </w:r>
          </w:p>
        </w:tc>
        <w:tc>
          <w:tcPr>
            <w:tcW w:w="4320" w:type="dxa"/>
            <w:vAlign w:val="center"/>
          </w:tcPr>
          <w:p w:rsidR="00E92FD2" w:rsidRDefault="00D05009">
            <w:pPr>
              <w:jc w:val="left"/>
            </w:pPr>
            <w:r>
              <w:rPr>
                <w:color w:val="000000"/>
                <w:sz w:val="24"/>
              </w:rPr>
              <w:t>交银施罗德基金管理有限公司关于开展网上直销交易平台交易费率优惠活动的公告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2019-01-28</w:t>
            </w:r>
          </w:p>
        </w:tc>
      </w:tr>
      <w:tr w:rsidR="00E92FD2">
        <w:tc>
          <w:tcPr>
            <w:tcW w:w="720" w:type="dxa"/>
            <w:vAlign w:val="center"/>
          </w:tcPr>
          <w:p w:rsidR="00E92FD2" w:rsidRDefault="00D05009">
            <w:pPr>
              <w:jc w:val="center"/>
            </w:pPr>
            <w:r>
              <w:rPr>
                <w:color w:val="000000"/>
                <w:sz w:val="24"/>
              </w:rPr>
              <w:t>5</w:t>
            </w:r>
          </w:p>
        </w:tc>
        <w:tc>
          <w:tcPr>
            <w:tcW w:w="4320" w:type="dxa"/>
            <w:vAlign w:val="center"/>
          </w:tcPr>
          <w:p w:rsidR="00E92FD2" w:rsidRDefault="00D05009">
            <w:pPr>
              <w:jc w:val="left"/>
            </w:pPr>
            <w:r>
              <w:rPr>
                <w:color w:val="000000"/>
                <w:sz w:val="24"/>
              </w:rPr>
              <w:t>交银施罗德基金管理有限公司关于总经理变更的公告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2019-02-28</w:t>
            </w:r>
          </w:p>
        </w:tc>
      </w:tr>
      <w:tr w:rsidR="00E92FD2">
        <w:tc>
          <w:tcPr>
            <w:tcW w:w="720" w:type="dxa"/>
            <w:vAlign w:val="center"/>
          </w:tcPr>
          <w:p w:rsidR="00E92FD2" w:rsidRDefault="00D05009">
            <w:pPr>
              <w:jc w:val="center"/>
            </w:pPr>
            <w:r>
              <w:rPr>
                <w:color w:val="000000"/>
                <w:sz w:val="24"/>
              </w:rPr>
              <w:t>6</w:t>
            </w:r>
          </w:p>
        </w:tc>
        <w:tc>
          <w:tcPr>
            <w:tcW w:w="4320" w:type="dxa"/>
            <w:vAlign w:val="center"/>
          </w:tcPr>
          <w:p w:rsidR="00E92FD2" w:rsidRDefault="00D05009">
            <w:pPr>
              <w:jc w:val="left"/>
            </w:pPr>
            <w:r>
              <w:rPr>
                <w:color w:val="000000"/>
                <w:sz w:val="24"/>
              </w:rPr>
              <w:t>交银施罗德裕盈纯债债券型证券投资基金</w:t>
            </w:r>
            <w:r>
              <w:rPr>
                <w:color w:val="000000"/>
                <w:sz w:val="24"/>
              </w:rPr>
              <w:t>2018</w:t>
            </w:r>
            <w:r>
              <w:rPr>
                <w:color w:val="000000"/>
                <w:sz w:val="24"/>
              </w:rPr>
              <w:t>年年度报告摘要</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2019-03-27</w:t>
            </w:r>
          </w:p>
        </w:tc>
      </w:tr>
      <w:tr w:rsidR="00E92FD2">
        <w:tc>
          <w:tcPr>
            <w:tcW w:w="720" w:type="dxa"/>
            <w:vAlign w:val="center"/>
          </w:tcPr>
          <w:p w:rsidR="00E92FD2" w:rsidRDefault="00D05009">
            <w:pPr>
              <w:jc w:val="center"/>
            </w:pPr>
            <w:r>
              <w:rPr>
                <w:color w:val="000000"/>
                <w:sz w:val="24"/>
              </w:rPr>
              <w:lastRenderedPageBreak/>
              <w:t>7</w:t>
            </w:r>
          </w:p>
        </w:tc>
        <w:tc>
          <w:tcPr>
            <w:tcW w:w="4320" w:type="dxa"/>
            <w:vAlign w:val="center"/>
          </w:tcPr>
          <w:p w:rsidR="00E92FD2" w:rsidRDefault="00D05009">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2019-04-01</w:t>
            </w:r>
          </w:p>
        </w:tc>
      </w:tr>
      <w:tr w:rsidR="00E92FD2">
        <w:tc>
          <w:tcPr>
            <w:tcW w:w="720" w:type="dxa"/>
            <w:vAlign w:val="center"/>
          </w:tcPr>
          <w:p w:rsidR="00E92FD2" w:rsidRDefault="00D05009">
            <w:pPr>
              <w:jc w:val="center"/>
            </w:pPr>
            <w:r>
              <w:rPr>
                <w:color w:val="000000"/>
                <w:sz w:val="24"/>
              </w:rPr>
              <w:t>8</w:t>
            </w:r>
          </w:p>
        </w:tc>
        <w:tc>
          <w:tcPr>
            <w:tcW w:w="4320" w:type="dxa"/>
            <w:vAlign w:val="center"/>
          </w:tcPr>
          <w:p w:rsidR="00E92FD2" w:rsidRDefault="00D05009">
            <w:pPr>
              <w:jc w:val="left"/>
            </w:pPr>
            <w:r>
              <w:rPr>
                <w:color w:val="000000"/>
                <w:sz w:val="24"/>
              </w:rPr>
              <w:t>交银施罗德基金管理有限公司关于取消纸质对账单寄送的公告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2019-04-12</w:t>
            </w:r>
          </w:p>
        </w:tc>
      </w:tr>
      <w:tr w:rsidR="00E92FD2">
        <w:tc>
          <w:tcPr>
            <w:tcW w:w="720" w:type="dxa"/>
            <w:vAlign w:val="center"/>
          </w:tcPr>
          <w:p w:rsidR="00E92FD2" w:rsidRDefault="00D05009">
            <w:pPr>
              <w:jc w:val="center"/>
            </w:pPr>
            <w:r>
              <w:rPr>
                <w:color w:val="000000"/>
                <w:sz w:val="24"/>
              </w:rPr>
              <w:t>9</w:t>
            </w:r>
          </w:p>
        </w:tc>
        <w:tc>
          <w:tcPr>
            <w:tcW w:w="4320" w:type="dxa"/>
            <w:vAlign w:val="center"/>
          </w:tcPr>
          <w:p w:rsidR="00E92FD2" w:rsidRDefault="00D05009">
            <w:pPr>
              <w:jc w:val="left"/>
            </w:pPr>
            <w:r>
              <w:rPr>
                <w:color w:val="000000"/>
                <w:sz w:val="24"/>
              </w:rPr>
              <w:t>交银施罗德裕盈纯债债券型证券投资基金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2019-04-20</w:t>
            </w:r>
          </w:p>
        </w:tc>
      </w:tr>
      <w:tr w:rsidR="00E92FD2">
        <w:tc>
          <w:tcPr>
            <w:tcW w:w="720" w:type="dxa"/>
            <w:vAlign w:val="center"/>
          </w:tcPr>
          <w:p w:rsidR="00E92FD2" w:rsidRDefault="00D05009">
            <w:pPr>
              <w:jc w:val="center"/>
            </w:pPr>
            <w:r>
              <w:rPr>
                <w:color w:val="000000"/>
                <w:sz w:val="24"/>
              </w:rPr>
              <w:t>10</w:t>
            </w:r>
          </w:p>
        </w:tc>
        <w:tc>
          <w:tcPr>
            <w:tcW w:w="4320" w:type="dxa"/>
            <w:vAlign w:val="center"/>
          </w:tcPr>
          <w:p w:rsidR="00E92FD2" w:rsidRDefault="00D05009">
            <w:pPr>
              <w:jc w:val="left"/>
            </w:pPr>
            <w:r>
              <w:rPr>
                <w:color w:val="000000"/>
                <w:sz w:val="24"/>
              </w:rPr>
              <w:t>交银施罗德基金管理有限公司关于以通讯方式召开交银施罗德裕盈纯债债券型证券投资基金基金份额持有人大会的公告</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2019-05-27</w:t>
            </w:r>
          </w:p>
        </w:tc>
      </w:tr>
      <w:tr w:rsidR="00E92FD2">
        <w:tc>
          <w:tcPr>
            <w:tcW w:w="720" w:type="dxa"/>
            <w:vAlign w:val="center"/>
          </w:tcPr>
          <w:p w:rsidR="00E92FD2" w:rsidRDefault="00D05009">
            <w:pPr>
              <w:jc w:val="center"/>
            </w:pPr>
            <w:r>
              <w:rPr>
                <w:color w:val="000000"/>
                <w:sz w:val="24"/>
              </w:rPr>
              <w:t>11</w:t>
            </w:r>
          </w:p>
        </w:tc>
        <w:tc>
          <w:tcPr>
            <w:tcW w:w="4320" w:type="dxa"/>
            <w:vAlign w:val="center"/>
          </w:tcPr>
          <w:p w:rsidR="00E92FD2" w:rsidRDefault="00D05009">
            <w:pPr>
              <w:jc w:val="left"/>
            </w:pPr>
            <w:r>
              <w:rPr>
                <w:color w:val="000000"/>
                <w:sz w:val="24"/>
              </w:rPr>
              <w:t>交银施罗德基金管理有限公司关于以通讯方式召开交银施罗德裕盈纯债债券型证券投资基金基金份额持有人大会的第一次提示性公告</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2019-05-28</w:t>
            </w:r>
          </w:p>
        </w:tc>
      </w:tr>
      <w:tr w:rsidR="00E92FD2">
        <w:tc>
          <w:tcPr>
            <w:tcW w:w="720" w:type="dxa"/>
            <w:vAlign w:val="center"/>
          </w:tcPr>
          <w:p w:rsidR="00E92FD2" w:rsidRDefault="00D05009">
            <w:pPr>
              <w:jc w:val="center"/>
            </w:pPr>
            <w:r>
              <w:rPr>
                <w:color w:val="000000"/>
                <w:sz w:val="24"/>
              </w:rPr>
              <w:t>12</w:t>
            </w:r>
          </w:p>
        </w:tc>
        <w:tc>
          <w:tcPr>
            <w:tcW w:w="4320" w:type="dxa"/>
            <w:vAlign w:val="center"/>
          </w:tcPr>
          <w:p w:rsidR="00E92FD2" w:rsidRDefault="00D05009">
            <w:pPr>
              <w:jc w:val="left"/>
            </w:pPr>
            <w:r>
              <w:rPr>
                <w:color w:val="000000"/>
                <w:sz w:val="24"/>
              </w:rPr>
              <w:t>交银施罗德基金管理有限公司关于以通讯方式召开交银施罗德裕盈纯债债券型证券投资基金基金份额持有人大会的第二次提示性公告</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2019-05-29</w:t>
            </w:r>
          </w:p>
        </w:tc>
      </w:tr>
      <w:tr w:rsidR="00E92FD2">
        <w:tc>
          <w:tcPr>
            <w:tcW w:w="720" w:type="dxa"/>
            <w:vAlign w:val="center"/>
          </w:tcPr>
          <w:p w:rsidR="00E92FD2" w:rsidRDefault="00D05009">
            <w:pPr>
              <w:jc w:val="center"/>
            </w:pPr>
            <w:r>
              <w:rPr>
                <w:color w:val="000000"/>
                <w:sz w:val="24"/>
              </w:rPr>
              <w:t>13</w:t>
            </w:r>
          </w:p>
        </w:tc>
        <w:tc>
          <w:tcPr>
            <w:tcW w:w="4320" w:type="dxa"/>
            <w:vAlign w:val="center"/>
          </w:tcPr>
          <w:p w:rsidR="00E92FD2" w:rsidRDefault="00D05009">
            <w:pPr>
              <w:jc w:val="left"/>
            </w:pPr>
            <w:r>
              <w:rPr>
                <w:color w:val="000000"/>
                <w:sz w:val="24"/>
              </w:rPr>
              <w:t>交银施罗德裕盈纯债债券型证券投资基金（更新）招募说明书摘要（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2019-06-18</w:t>
            </w:r>
          </w:p>
        </w:tc>
      </w:tr>
      <w:tr w:rsidR="00E92FD2">
        <w:tc>
          <w:tcPr>
            <w:tcW w:w="720" w:type="dxa"/>
            <w:vAlign w:val="center"/>
          </w:tcPr>
          <w:p w:rsidR="00E92FD2" w:rsidRDefault="00D05009">
            <w:pPr>
              <w:jc w:val="center"/>
            </w:pPr>
            <w:r>
              <w:rPr>
                <w:color w:val="000000"/>
                <w:sz w:val="24"/>
              </w:rPr>
              <w:t>14</w:t>
            </w:r>
          </w:p>
        </w:tc>
        <w:tc>
          <w:tcPr>
            <w:tcW w:w="4320" w:type="dxa"/>
            <w:vAlign w:val="center"/>
          </w:tcPr>
          <w:p w:rsidR="00E92FD2" w:rsidRDefault="00D05009">
            <w:pPr>
              <w:jc w:val="left"/>
            </w:pPr>
            <w:r>
              <w:rPr>
                <w:color w:val="000000"/>
                <w:sz w:val="24"/>
              </w:rPr>
              <w:t>交银施罗德基金管理有限公司关于交银施罗德裕盈纯债债券型证券投资基金基金份额持有人大会表决结果暨决议生效的公告</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2019-07-03</w:t>
            </w:r>
          </w:p>
        </w:tc>
      </w:tr>
      <w:tr w:rsidR="00E92FD2">
        <w:tc>
          <w:tcPr>
            <w:tcW w:w="720" w:type="dxa"/>
            <w:vAlign w:val="center"/>
          </w:tcPr>
          <w:p w:rsidR="00E92FD2" w:rsidRDefault="00D05009">
            <w:pPr>
              <w:jc w:val="center"/>
            </w:pPr>
            <w:r>
              <w:rPr>
                <w:color w:val="000000"/>
                <w:sz w:val="24"/>
              </w:rPr>
              <w:t>15</w:t>
            </w:r>
          </w:p>
        </w:tc>
        <w:tc>
          <w:tcPr>
            <w:tcW w:w="4320" w:type="dxa"/>
            <w:vAlign w:val="center"/>
          </w:tcPr>
          <w:p w:rsidR="00E92FD2" w:rsidRDefault="00D05009">
            <w:pPr>
              <w:jc w:val="left"/>
            </w:pPr>
            <w:r>
              <w:rPr>
                <w:color w:val="000000"/>
                <w:sz w:val="24"/>
              </w:rPr>
              <w:t>交银施罗德裕盈纯债债券型证券投资基金基金合同摘要</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2019-07-03</w:t>
            </w:r>
          </w:p>
        </w:tc>
      </w:tr>
      <w:tr w:rsidR="00E92FD2">
        <w:tc>
          <w:tcPr>
            <w:tcW w:w="720" w:type="dxa"/>
            <w:vAlign w:val="center"/>
          </w:tcPr>
          <w:p w:rsidR="00E92FD2" w:rsidRDefault="00D05009">
            <w:pPr>
              <w:jc w:val="center"/>
            </w:pPr>
            <w:r>
              <w:rPr>
                <w:color w:val="000000"/>
                <w:sz w:val="24"/>
              </w:rPr>
              <w:t>16</w:t>
            </w:r>
          </w:p>
        </w:tc>
        <w:tc>
          <w:tcPr>
            <w:tcW w:w="4320" w:type="dxa"/>
            <w:vAlign w:val="center"/>
          </w:tcPr>
          <w:p w:rsidR="00E92FD2" w:rsidRDefault="00D05009">
            <w:pPr>
              <w:jc w:val="left"/>
            </w:pPr>
            <w:r>
              <w:rPr>
                <w:color w:val="000000"/>
                <w:sz w:val="24"/>
              </w:rPr>
              <w:t>交银施罗德裕盈纯债债券型证券投资基金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2019-07-17</w:t>
            </w:r>
          </w:p>
        </w:tc>
      </w:tr>
      <w:tr w:rsidR="00E92FD2">
        <w:tc>
          <w:tcPr>
            <w:tcW w:w="720" w:type="dxa"/>
            <w:vAlign w:val="center"/>
          </w:tcPr>
          <w:p w:rsidR="00E92FD2" w:rsidRDefault="00D05009">
            <w:pPr>
              <w:jc w:val="center"/>
            </w:pPr>
            <w:r>
              <w:rPr>
                <w:color w:val="000000"/>
                <w:sz w:val="24"/>
              </w:rPr>
              <w:t>17</w:t>
            </w:r>
          </w:p>
        </w:tc>
        <w:tc>
          <w:tcPr>
            <w:tcW w:w="4320" w:type="dxa"/>
            <w:vAlign w:val="center"/>
          </w:tcPr>
          <w:p w:rsidR="00E92FD2" w:rsidRDefault="00D05009">
            <w:pPr>
              <w:jc w:val="left"/>
            </w:pPr>
            <w:r>
              <w:rPr>
                <w:color w:val="000000"/>
                <w:sz w:val="24"/>
              </w:rPr>
              <w:t>交银施罗德基金管理有限公司关于增加北京创金启富基金销售有限公司为旗下部分基金的场外销售机构并参与其基金前端申购（含定期定额投资）费率优惠活动的公告</w:t>
            </w:r>
          </w:p>
        </w:tc>
        <w:tc>
          <w:tcPr>
            <w:tcW w:w="2331" w:type="dxa"/>
            <w:vAlign w:val="center"/>
          </w:tcPr>
          <w:p w:rsidR="00E92FD2" w:rsidRDefault="00D05009">
            <w:pPr>
              <w:jc w:val="center"/>
            </w:pPr>
            <w:r>
              <w:rPr>
                <w:color w:val="000000"/>
                <w:sz w:val="24"/>
              </w:rPr>
              <w:t>中国证券报、上海证券报</w:t>
            </w:r>
          </w:p>
        </w:tc>
        <w:tc>
          <w:tcPr>
            <w:tcW w:w="1629" w:type="dxa"/>
            <w:vAlign w:val="center"/>
          </w:tcPr>
          <w:p w:rsidR="00E92FD2" w:rsidRDefault="00D05009">
            <w:pPr>
              <w:jc w:val="center"/>
            </w:pPr>
            <w:r>
              <w:rPr>
                <w:color w:val="000000"/>
                <w:sz w:val="24"/>
              </w:rPr>
              <w:t>2019-08-02</w:t>
            </w:r>
          </w:p>
        </w:tc>
      </w:tr>
      <w:tr w:rsidR="00E92FD2">
        <w:tc>
          <w:tcPr>
            <w:tcW w:w="720" w:type="dxa"/>
            <w:vAlign w:val="center"/>
          </w:tcPr>
          <w:p w:rsidR="00E92FD2" w:rsidRDefault="00D05009">
            <w:pPr>
              <w:jc w:val="center"/>
            </w:pPr>
            <w:r>
              <w:rPr>
                <w:color w:val="000000"/>
                <w:sz w:val="24"/>
              </w:rPr>
              <w:t>18</w:t>
            </w:r>
          </w:p>
        </w:tc>
        <w:tc>
          <w:tcPr>
            <w:tcW w:w="4320" w:type="dxa"/>
            <w:vAlign w:val="center"/>
          </w:tcPr>
          <w:p w:rsidR="00E92FD2" w:rsidRDefault="00D05009">
            <w:pPr>
              <w:jc w:val="left"/>
            </w:pPr>
            <w:r>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2019-08-02</w:t>
            </w:r>
          </w:p>
        </w:tc>
      </w:tr>
      <w:tr w:rsidR="00E92FD2">
        <w:tc>
          <w:tcPr>
            <w:tcW w:w="720" w:type="dxa"/>
            <w:vAlign w:val="center"/>
          </w:tcPr>
          <w:p w:rsidR="00E92FD2" w:rsidRDefault="00D05009">
            <w:pPr>
              <w:jc w:val="center"/>
            </w:pPr>
            <w:r>
              <w:rPr>
                <w:color w:val="000000"/>
                <w:sz w:val="24"/>
              </w:rPr>
              <w:t>19</w:t>
            </w:r>
          </w:p>
        </w:tc>
        <w:tc>
          <w:tcPr>
            <w:tcW w:w="4320" w:type="dxa"/>
            <w:vAlign w:val="center"/>
          </w:tcPr>
          <w:p w:rsidR="00E92FD2" w:rsidRDefault="00D05009">
            <w:pPr>
              <w:jc w:val="left"/>
            </w:pPr>
            <w:r>
              <w:rPr>
                <w:color w:val="000000"/>
                <w:sz w:val="24"/>
              </w:rPr>
              <w:t>交银施罗德基金管理有限公司关于增加北京蛋卷基金销售有限公司为旗下部分基金的场外销售机构并参与其基金前端申购（含定期定额投资）费率优惠活动</w:t>
            </w:r>
            <w:r>
              <w:rPr>
                <w:color w:val="000000"/>
                <w:sz w:val="24"/>
              </w:rPr>
              <w:lastRenderedPageBreak/>
              <w:t>的公告</w:t>
            </w:r>
          </w:p>
        </w:tc>
        <w:tc>
          <w:tcPr>
            <w:tcW w:w="2331" w:type="dxa"/>
            <w:vAlign w:val="center"/>
          </w:tcPr>
          <w:p w:rsidR="00E92FD2" w:rsidRDefault="00D05009">
            <w:pPr>
              <w:jc w:val="center"/>
            </w:pPr>
            <w:r>
              <w:rPr>
                <w:color w:val="000000"/>
                <w:sz w:val="24"/>
              </w:rPr>
              <w:lastRenderedPageBreak/>
              <w:t>中国证券报、上海证券报、证券时报</w:t>
            </w:r>
          </w:p>
        </w:tc>
        <w:tc>
          <w:tcPr>
            <w:tcW w:w="1629" w:type="dxa"/>
            <w:vAlign w:val="center"/>
          </w:tcPr>
          <w:p w:rsidR="00E92FD2" w:rsidRDefault="00D05009">
            <w:pPr>
              <w:jc w:val="center"/>
            </w:pPr>
            <w:r>
              <w:rPr>
                <w:color w:val="000000"/>
                <w:sz w:val="24"/>
              </w:rPr>
              <w:t>2019-08-21</w:t>
            </w:r>
          </w:p>
        </w:tc>
      </w:tr>
      <w:tr w:rsidR="00E92FD2">
        <w:tc>
          <w:tcPr>
            <w:tcW w:w="720" w:type="dxa"/>
            <w:vAlign w:val="center"/>
          </w:tcPr>
          <w:p w:rsidR="00E92FD2" w:rsidRDefault="00D05009">
            <w:pPr>
              <w:jc w:val="center"/>
            </w:pPr>
            <w:r>
              <w:rPr>
                <w:color w:val="000000"/>
                <w:sz w:val="24"/>
              </w:rPr>
              <w:t>20</w:t>
            </w:r>
          </w:p>
        </w:tc>
        <w:tc>
          <w:tcPr>
            <w:tcW w:w="4320" w:type="dxa"/>
            <w:vAlign w:val="center"/>
          </w:tcPr>
          <w:p w:rsidR="00E92FD2" w:rsidRDefault="00D05009">
            <w:pPr>
              <w:jc w:val="left"/>
            </w:pPr>
            <w:r>
              <w:rPr>
                <w:color w:val="000000"/>
                <w:sz w:val="24"/>
              </w:rPr>
              <w:t>交银施罗德裕盈纯债债券型证券投资基金</w:t>
            </w:r>
            <w:r>
              <w:rPr>
                <w:color w:val="000000"/>
                <w:sz w:val="24"/>
              </w:rPr>
              <w:t>2019</w:t>
            </w:r>
            <w:r>
              <w:rPr>
                <w:color w:val="000000"/>
                <w:sz w:val="24"/>
              </w:rPr>
              <w:t>年半年度报告摘要</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2019-08-29</w:t>
            </w:r>
          </w:p>
        </w:tc>
      </w:tr>
      <w:tr w:rsidR="00E92FD2">
        <w:tc>
          <w:tcPr>
            <w:tcW w:w="720" w:type="dxa"/>
            <w:vAlign w:val="center"/>
          </w:tcPr>
          <w:p w:rsidR="00E92FD2" w:rsidRDefault="00D05009">
            <w:pPr>
              <w:jc w:val="center"/>
            </w:pPr>
            <w:r>
              <w:rPr>
                <w:color w:val="000000"/>
                <w:sz w:val="24"/>
              </w:rPr>
              <w:t>21</w:t>
            </w:r>
          </w:p>
        </w:tc>
        <w:tc>
          <w:tcPr>
            <w:tcW w:w="4320" w:type="dxa"/>
            <w:vAlign w:val="center"/>
          </w:tcPr>
          <w:p w:rsidR="00E92FD2" w:rsidRDefault="00D05009">
            <w:pPr>
              <w:jc w:val="left"/>
            </w:pPr>
            <w:r>
              <w:rPr>
                <w:color w:val="000000"/>
                <w:sz w:val="24"/>
              </w:rPr>
              <w:t>交银施罗德基金管理有限公司关于增加上海联泰基金销售有限公司为旗下基金销售机构的公告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2019-09-17</w:t>
            </w:r>
          </w:p>
        </w:tc>
      </w:tr>
      <w:tr w:rsidR="00E92FD2">
        <w:tc>
          <w:tcPr>
            <w:tcW w:w="720" w:type="dxa"/>
            <w:vAlign w:val="center"/>
          </w:tcPr>
          <w:p w:rsidR="00E92FD2" w:rsidRDefault="00D05009">
            <w:pPr>
              <w:jc w:val="center"/>
            </w:pPr>
            <w:r>
              <w:rPr>
                <w:color w:val="000000"/>
                <w:sz w:val="24"/>
              </w:rPr>
              <w:t>22</w:t>
            </w:r>
          </w:p>
        </w:tc>
        <w:tc>
          <w:tcPr>
            <w:tcW w:w="4320" w:type="dxa"/>
            <w:vAlign w:val="center"/>
          </w:tcPr>
          <w:p w:rsidR="00E92FD2" w:rsidRDefault="00D05009">
            <w:pPr>
              <w:jc w:val="left"/>
            </w:pPr>
            <w:r>
              <w:rPr>
                <w:color w:val="000000"/>
                <w:sz w:val="24"/>
              </w:rPr>
              <w:t>交银施罗德基金管理有限公司关于增加南京苏宁基金销售有限公司为旗下基金销售机构的公告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2019-09-19</w:t>
            </w:r>
          </w:p>
        </w:tc>
      </w:tr>
      <w:tr w:rsidR="00E92FD2">
        <w:tc>
          <w:tcPr>
            <w:tcW w:w="720" w:type="dxa"/>
            <w:vAlign w:val="center"/>
          </w:tcPr>
          <w:p w:rsidR="00E92FD2" w:rsidRDefault="00D05009">
            <w:pPr>
              <w:jc w:val="center"/>
            </w:pPr>
            <w:r>
              <w:rPr>
                <w:color w:val="000000"/>
                <w:sz w:val="24"/>
              </w:rPr>
              <w:t>23</w:t>
            </w:r>
          </w:p>
        </w:tc>
        <w:tc>
          <w:tcPr>
            <w:tcW w:w="4320" w:type="dxa"/>
            <w:vAlign w:val="center"/>
          </w:tcPr>
          <w:p w:rsidR="00E92FD2" w:rsidRDefault="00D05009">
            <w:pPr>
              <w:jc w:val="left"/>
            </w:pPr>
            <w:r>
              <w:rPr>
                <w:color w:val="000000"/>
                <w:sz w:val="24"/>
              </w:rPr>
              <w:t>交银施罗德基金管理有限公司关于首席信息官任职的公告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2019-09-21</w:t>
            </w:r>
          </w:p>
        </w:tc>
      </w:tr>
      <w:tr w:rsidR="00E92FD2">
        <w:tc>
          <w:tcPr>
            <w:tcW w:w="720" w:type="dxa"/>
            <w:vAlign w:val="center"/>
          </w:tcPr>
          <w:p w:rsidR="00E92FD2" w:rsidRDefault="00D05009">
            <w:pPr>
              <w:jc w:val="center"/>
            </w:pPr>
            <w:r>
              <w:rPr>
                <w:color w:val="000000"/>
                <w:sz w:val="24"/>
              </w:rPr>
              <w:t>24</w:t>
            </w:r>
          </w:p>
        </w:tc>
        <w:tc>
          <w:tcPr>
            <w:tcW w:w="4320" w:type="dxa"/>
            <w:vAlign w:val="center"/>
          </w:tcPr>
          <w:p w:rsidR="00E92FD2" w:rsidRDefault="00D05009">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2019-10-22</w:t>
            </w:r>
          </w:p>
        </w:tc>
      </w:tr>
      <w:tr w:rsidR="00E92FD2">
        <w:tc>
          <w:tcPr>
            <w:tcW w:w="720" w:type="dxa"/>
            <w:vAlign w:val="center"/>
          </w:tcPr>
          <w:p w:rsidR="00E92FD2" w:rsidRDefault="00D05009">
            <w:pPr>
              <w:jc w:val="center"/>
            </w:pPr>
            <w:r>
              <w:rPr>
                <w:color w:val="000000"/>
                <w:sz w:val="24"/>
              </w:rPr>
              <w:t>25</w:t>
            </w:r>
          </w:p>
        </w:tc>
        <w:tc>
          <w:tcPr>
            <w:tcW w:w="4320" w:type="dxa"/>
            <w:vAlign w:val="center"/>
          </w:tcPr>
          <w:p w:rsidR="00E92FD2" w:rsidRDefault="00D05009">
            <w:pPr>
              <w:jc w:val="left"/>
            </w:pPr>
            <w:r>
              <w:rPr>
                <w:color w:val="000000"/>
                <w:sz w:val="24"/>
              </w:rPr>
              <w:t>交银施罗德裕盈纯债债券型证券投资基金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E92FD2" w:rsidRDefault="00D05009">
            <w:pPr>
              <w:jc w:val="center"/>
            </w:pPr>
            <w:r>
              <w:rPr>
                <w:color w:val="000000"/>
                <w:sz w:val="24"/>
              </w:rPr>
              <w:t>公司网站</w:t>
            </w:r>
          </w:p>
        </w:tc>
        <w:tc>
          <w:tcPr>
            <w:tcW w:w="1629" w:type="dxa"/>
            <w:vAlign w:val="center"/>
          </w:tcPr>
          <w:p w:rsidR="00E92FD2" w:rsidRDefault="00D05009">
            <w:pPr>
              <w:jc w:val="center"/>
            </w:pPr>
            <w:r>
              <w:rPr>
                <w:color w:val="000000"/>
                <w:sz w:val="24"/>
              </w:rPr>
              <w:t>2019-10-22</w:t>
            </w:r>
          </w:p>
        </w:tc>
      </w:tr>
      <w:tr w:rsidR="00E92FD2">
        <w:tc>
          <w:tcPr>
            <w:tcW w:w="720" w:type="dxa"/>
            <w:vAlign w:val="center"/>
          </w:tcPr>
          <w:p w:rsidR="00E92FD2" w:rsidRDefault="00D05009">
            <w:pPr>
              <w:jc w:val="center"/>
            </w:pPr>
            <w:r>
              <w:rPr>
                <w:color w:val="000000"/>
                <w:sz w:val="24"/>
              </w:rPr>
              <w:t>26</w:t>
            </w:r>
          </w:p>
        </w:tc>
        <w:tc>
          <w:tcPr>
            <w:tcW w:w="4320" w:type="dxa"/>
            <w:vAlign w:val="center"/>
          </w:tcPr>
          <w:p w:rsidR="00E92FD2" w:rsidRDefault="00D05009">
            <w:pPr>
              <w:jc w:val="left"/>
            </w:pPr>
            <w:r>
              <w:rPr>
                <w:color w:val="000000"/>
                <w:sz w:val="24"/>
              </w:rPr>
              <w:t>交银施罗德基金管理有限公司关于提醒投资者及时提供或更新身份信息资料的公告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2019-10-28</w:t>
            </w:r>
          </w:p>
        </w:tc>
      </w:tr>
      <w:tr w:rsidR="00E92FD2">
        <w:tc>
          <w:tcPr>
            <w:tcW w:w="720" w:type="dxa"/>
            <w:vAlign w:val="center"/>
          </w:tcPr>
          <w:p w:rsidR="00E92FD2" w:rsidRDefault="00D05009">
            <w:pPr>
              <w:jc w:val="center"/>
            </w:pPr>
            <w:r>
              <w:rPr>
                <w:color w:val="000000"/>
                <w:sz w:val="24"/>
              </w:rPr>
              <w:t>27</w:t>
            </w:r>
          </w:p>
        </w:tc>
        <w:tc>
          <w:tcPr>
            <w:tcW w:w="4320" w:type="dxa"/>
            <w:vAlign w:val="center"/>
          </w:tcPr>
          <w:p w:rsidR="00E92FD2" w:rsidRDefault="00D05009">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E92FD2" w:rsidRDefault="00D05009">
            <w:pPr>
              <w:jc w:val="center"/>
            </w:pPr>
            <w:r>
              <w:rPr>
                <w:color w:val="000000"/>
                <w:sz w:val="24"/>
              </w:rPr>
              <w:t>中国证券报、上海证券报、证券时报</w:t>
            </w:r>
          </w:p>
        </w:tc>
        <w:tc>
          <w:tcPr>
            <w:tcW w:w="1629" w:type="dxa"/>
            <w:vAlign w:val="center"/>
          </w:tcPr>
          <w:p w:rsidR="00E92FD2" w:rsidRDefault="00D05009">
            <w:pPr>
              <w:jc w:val="center"/>
            </w:pPr>
            <w:r>
              <w:rPr>
                <w:color w:val="000000"/>
                <w:sz w:val="24"/>
              </w:rPr>
              <w:t>2019-11-06</w:t>
            </w:r>
          </w:p>
        </w:tc>
      </w:tr>
      <w:tr w:rsidR="00E92FD2">
        <w:tc>
          <w:tcPr>
            <w:tcW w:w="720" w:type="dxa"/>
            <w:vAlign w:val="center"/>
          </w:tcPr>
          <w:p w:rsidR="00E92FD2" w:rsidRDefault="00D05009">
            <w:pPr>
              <w:jc w:val="center"/>
            </w:pPr>
            <w:r>
              <w:rPr>
                <w:color w:val="000000"/>
                <w:sz w:val="24"/>
              </w:rPr>
              <w:t>28</w:t>
            </w:r>
          </w:p>
        </w:tc>
        <w:tc>
          <w:tcPr>
            <w:tcW w:w="4320" w:type="dxa"/>
            <w:vAlign w:val="center"/>
          </w:tcPr>
          <w:p w:rsidR="00E92FD2" w:rsidRDefault="00D05009">
            <w:pPr>
              <w:jc w:val="left"/>
            </w:pPr>
            <w:r>
              <w:rPr>
                <w:color w:val="000000"/>
                <w:sz w:val="24"/>
              </w:rPr>
              <w:t>交银施罗德裕盈纯债债券型证券投资基金基金合同</w:t>
            </w:r>
          </w:p>
        </w:tc>
        <w:tc>
          <w:tcPr>
            <w:tcW w:w="2331" w:type="dxa"/>
            <w:vAlign w:val="center"/>
          </w:tcPr>
          <w:p w:rsidR="00E92FD2" w:rsidRDefault="00D05009">
            <w:pPr>
              <w:jc w:val="center"/>
            </w:pPr>
            <w:r>
              <w:rPr>
                <w:color w:val="000000"/>
                <w:sz w:val="24"/>
              </w:rPr>
              <w:t>公司网站</w:t>
            </w:r>
          </w:p>
        </w:tc>
        <w:tc>
          <w:tcPr>
            <w:tcW w:w="1629" w:type="dxa"/>
            <w:vAlign w:val="center"/>
          </w:tcPr>
          <w:p w:rsidR="00E92FD2" w:rsidRDefault="00D05009">
            <w:pPr>
              <w:jc w:val="center"/>
            </w:pPr>
            <w:r>
              <w:rPr>
                <w:color w:val="000000"/>
                <w:sz w:val="24"/>
              </w:rPr>
              <w:t>2019-11-06</w:t>
            </w:r>
          </w:p>
        </w:tc>
      </w:tr>
      <w:tr w:rsidR="00E92FD2">
        <w:tc>
          <w:tcPr>
            <w:tcW w:w="720" w:type="dxa"/>
            <w:vAlign w:val="center"/>
          </w:tcPr>
          <w:p w:rsidR="00E92FD2" w:rsidRDefault="00D05009">
            <w:pPr>
              <w:jc w:val="center"/>
            </w:pPr>
            <w:r>
              <w:rPr>
                <w:color w:val="000000"/>
                <w:sz w:val="24"/>
              </w:rPr>
              <w:t>29</w:t>
            </w:r>
          </w:p>
        </w:tc>
        <w:tc>
          <w:tcPr>
            <w:tcW w:w="4320" w:type="dxa"/>
            <w:vAlign w:val="center"/>
          </w:tcPr>
          <w:p w:rsidR="00E92FD2" w:rsidRDefault="00D05009">
            <w:pPr>
              <w:jc w:val="left"/>
            </w:pPr>
            <w:r>
              <w:rPr>
                <w:color w:val="000000"/>
                <w:sz w:val="24"/>
              </w:rPr>
              <w:t>交银施罗德裕盈纯债债券型证券投资基金托管协议</w:t>
            </w:r>
          </w:p>
        </w:tc>
        <w:tc>
          <w:tcPr>
            <w:tcW w:w="2331" w:type="dxa"/>
            <w:vAlign w:val="center"/>
          </w:tcPr>
          <w:p w:rsidR="00E92FD2" w:rsidRDefault="00D05009">
            <w:pPr>
              <w:jc w:val="center"/>
            </w:pPr>
            <w:r>
              <w:rPr>
                <w:color w:val="000000"/>
                <w:sz w:val="24"/>
              </w:rPr>
              <w:t>公司网站</w:t>
            </w:r>
          </w:p>
        </w:tc>
        <w:tc>
          <w:tcPr>
            <w:tcW w:w="1629" w:type="dxa"/>
            <w:vAlign w:val="center"/>
          </w:tcPr>
          <w:p w:rsidR="00E92FD2" w:rsidRDefault="00D05009">
            <w:pPr>
              <w:jc w:val="center"/>
            </w:pPr>
            <w:r>
              <w:rPr>
                <w:color w:val="000000"/>
                <w:sz w:val="24"/>
              </w:rPr>
              <w:t>2019-11-06</w:t>
            </w:r>
          </w:p>
        </w:tc>
      </w:tr>
      <w:tr w:rsidR="00E92FD2">
        <w:tc>
          <w:tcPr>
            <w:tcW w:w="720" w:type="dxa"/>
            <w:vAlign w:val="center"/>
          </w:tcPr>
          <w:p w:rsidR="00E92FD2" w:rsidRDefault="00D05009">
            <w:pPr>
              <w:jc w:val="center"/>
            </w:pPr>
            <w:r>
              <w:rPr>
                <w:color w:val="000000"/>
                <w:sz w:val="24"/>
              </w:rPr>
              <w:t>30</w:t>
            </w:r>
          </w:p>
        </w:tc>
        <w:tc>
          <w:tcPr>
            <w:tcW w:w="4320" w:type="dxa"/>
            <w:vAlign w:val="center"/>
          </w:tcPr>
          <w:p w:rsidR="00E92FD2" w:rsidRDefault="00D05009">
            <w:pPr>
              <w:jc w:val="left"/>
            </w:pPr>
            <w:r>
              <w:rPr>
                <w:color w:val="000000"/>
                <w:sz w:val="24"/>
              </w:rPr>
              <w:t>交银施罗德裕盈纯债债券型证券投资基金招募说明书</w:t>
            </w:r>
          </w:p>
        </w:tc>
        <w:tc>
          <w:tcPr>
            <w:tcW w:w="2331" w:type="dxa"/>
            <w:vAlign w:val="center"/>
          </w:tcPr>
          <w:p w:rsidR="00E92FD2" w:rsidRDefault="00D05009">
            <w:pPr>
              <w:jc w:val="center"/>
            </w:pPr>
            <w:r>
              <w:rPr>
                <w:color w:val="000000"/>
                <w:sz w:val="24"/>
              </w:rPr>
              <w:t>公司网站</w:t>
            </w:r>
          </w:p>
        </w:tc>
        <w:tc>
          <w:tcPr>
            <w:tcW w:w="1629" w:type="dxa"/>
            <w:vAlign w:val="center"/>
          </w:tcPr>
          <w:p w:rsidR="00E92FD2" w:rsidRDefault="00D05009">
            <w:pPr>
              <w:jc w:val="center"/>
            </w:pPr>
            <w:r>
              <w:rPr>
                <w:color w:val="000000"/>
                <w:sz w:val="24"/>
              </w:rPr>
              <w:t>2019-11-06</w:t>
            </w:r>
          </w:p>
        </w:tc>
      </w:tr>
      <w:tr w:rsidR="00E92FD2">
        <w:tc>
          <w:tcPr>
            <w:tcW w:w="720" w:type="dxa"/>
            <w:vAlign w:val="center"/>
          </w:tcPr>
          <w:p w:rsidR="00E92FD2" w:rsidRDefault="00D05009">
            <w:pPr>
              <w:jc w:val="center"/>
            </w:pPr>
            <w:r>
              <w:rPr>
                <w:color w:val="000000"/>
                <w:sz w:val="24"/>
              </w:rPr>
              <w:t>31</w:t>
            </w:r>
          </w:p>
        </w:tc>
        <w:tc>
          <w:tcPr>
            <w:tcW w:w="4320" w:type="dxa"/>
            <w:vAlign w:val="center"/>
          </w:tcPr>
          <w:p w:rsidR="00E92FD2" w:rsidRDefault="00D05009">
            <w:pPr>
              <w:jc w:val="left"/>
            </w:pPr>
            <w:r>
              <w:rPr>
                <w:color w:val="000000"/>
                <w:sz w:val="24"/>
              </w:rPr>
              <w:t>交银施罗德裕盈纯债债券型证券投资基金招募说明书摘要</w:t>
            </w:r>
          </w:p>
        </w:tc>
        <w:tc>
          <w:tcPr>
            <w:tcW w:w="2331" w:type="dxa"/>
            <w:vAlign w:val="center"/>
          </w:tcPr>
          <w:p w:rsidR="00E92FD2" w:rsidRDefault="00D05009">
            <w:pPr>
              <w:jc w:val="center"/>
            </w:pPr>
            <w:r>
              <w:rPr>
                <w:color w:val="000000"/>
                <w:sz w:val="24"/>
              </w:rPr>
              <w:t>公司网站</w:t>
            </w:r>
          </w:p>
        </w:tc>
        <w:tc>
          <w:tcPr>
            <w:tcW w:w="1629" w:type="dxa"/>
            <w:vAlign w:val="center"/>
          </w:tcPr>
          <w:p w:rsidR="00E92FD2" w:rsidRDefault="00D05009">
            <w:pPr>
              <w:jc w:val="center"/>
            </w:pPr>
            <w:r>
              <w:rPr>
                <w:color w:val="000000"/>
                <w:sz w:val="24"/>
              </w:rPr>
              <w:t>2019-11-06</w:t>
            </w:r>
          </w:p>
        </w:tc>
      </w:tr>
      <w:tr w:rsidR="00E92FD2">
        <w:tc>
          <w:tcPr>
            <w:tcW w:w="720" w:type="dxa"/>
            <w:vAlign w:val="center"/>
          </w:tcPr>
          <w:p w:rsidR="00E92FD2" w:rsidRDefault="00D05009">
            <w:pPr>
              <w:jc w:val="center"/>
            </w:pPr>
            <w:r>
              <w:rPr>
                <w:color w:val="000000"/>
                <w:sz w:val="24"/>
              </w:rPr>
              <w:t>32</w:t>
            </w:r>
          </w:p>
        </w:tc>
        <w:tc>
          <w:tcPr>
            <w:tcW w:w="4320" w:type="dxa"/>
            <w:vAlign w:val="center"/>
          </w:tcPr>
          <w:p w:rsidR="00E92FD2" w:rsidRDefault="00D05009">
            <w:pPr>
              <w:jc w:val="left"/>
            </w:pPr>
            <w:r>
              <w:rPr>
                <w:color w:val="000000"/>
                <w:sz w:val="24"/>
              </w:rPr>
              <w:t>交银施罗德基金管理有限公司关于增加上海挖财基金销售有限公司为旗下基金销售机构的公告</w:t>
            </w:r>
          </w:p>
        </w:tc>
        <w:tc>
          <w:tcPr>
            <w:tcW w:w="2331" w:type="dxa"/>
            <w:vAlign w:val="center"/>
          </w:tcPr>
          <w:p w:rsidR="00E92FD2" w:rsidRDefault="00D05009">
            <w:pPr>
              <w:jc w:val="center"/>
            </w:pPr>
            <w:r>
              <w:rPr>
                <w:color w:val="000000"/>
                <w:sz w:val="24"/>
              </w:rPr>
              <w:t>中国证券报</w:t>
            </w:r>
          </w:p>
        </w:tc>
        <w:tc>
          <w:tcPr>
            <w:tcW w:w="1629" w:type="dxa"/>
            <w:vAlign w:val="center"/>
          </w:tcPr>
          <w:p w:rsidR="00E92FD2" w:rsidRDefault="00D05009">
            <w:pPr>
              <w:jc w:val="center"/>
            </w:pPr>
            <w:r>
              <w:rPr>
                <w:color w:val="000000"/>
                <w:sz w:val="24"/>
              </w:rPr>
              <w:t>2019-11-06</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35962827"/>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D537DA" w:rsidRDefault="00BC645C" w:rsidP="00D537DA">
      <w:pPr>
        <w:pStyle w:val="20"/>
        <w:spacing w:before="29" w:after="0" w:line="288" w:lineRule="auto"/>
        <w:rPr>
          <w:rFonts w:eastAsiaTheme="minorEastAsia"/>
        </w:rPr>
      </w:pPr>
      <w:bookmarkStart w:id="198" w:name="_Toc35962828"/>
      <w:r w:rsidRPr="00D537DA">
        <w:rPr>
          <w:rFonts w:eastAsiaTheme="minorEastAsia"/>
        </w:rPr>
        <w:t>12.</w:t>
      </w:r>
      <w:r w:rsidRPr="00D537DA">
        <w:rPr>
          <w:rFonts w:eastAsiaTheme="minorEastAsia" w:hint="eastAsia"/>
        </w:rPr>
        <w:t xml:space="preserve">1 </w:t>
      </w:r>
      <w:r w:rsidRPr="00D537DA">
        <w:rPr>
          <w:rFonts w:eastAsiaTheme="minorEastAsia" w:hint="eastAsia"/>
        </w:rPr>
        <w:t>报告期内单一投资者持有基金份额比例达到或超过</w:t>
      </w:r>
      <w:r w:rsidRPr="00D537DA">
        <w:rPr>
          <w:rFonts w:eastAsiaTheme="minorEastAsia" w:hint="eastAsia"/>
        </w:rPr>
        <w:t>20%</w:t>
      </w:r>
      <w:r w:rsidRPr="00D537DA">
        <w:rPr>
          <w:rFonts w:eastAsiaTheme="minorEastAsia" w:hint="eastAsia"/>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92FD2">
        <w:tc>
          <w:tcPr>
            <w:tcW w:w="993" w:type="dxa"/>
            <w:vMerge w:val="restart"/>
          </w:tcPr>
          <w:p w:rsidR="00E92FD2" w:rsidRDefault="00E92FD2"/>
          <w:p w:rsidR="00E92FD2" w:rsidRDefault="00D05009">
            <w:r>
              <w:rPr>
                <w:rFonts w:ascii="宋体" w:hAnsi="宋体" w:hint="eastAsia"/>
                <w:bCs/>
                <w:color w:val="000000"/>
                <w:kern w:val="0"/>
                <w:szCs w:val="21"/>
              </w:rPr>
              <w:lastRenderedPageBreak/>
              <w:t>机构</w:t>
            </w:r>
          </w:p>
        </w:tc>
        <w:tc>
          <w:tcPr>
            <w:tcW w:w="992" w:type="dxa"/>
            <w:vAlign w:val="center"/>
          </w:tcPr>
          <w:p w:rsidR="00E92FD2" w:rsidRDefault="00D05009">
            <w:pPr>
              <w:jc w:val="center"/>
            </w:pPr>
            <w:r>
              <w:rPr>
                <w:rFonts w:ascii="宋体" w:hAnsi="宋体"/>
                <w:color w:val="000000"/>
                <w:kern w:val="0"/>
                <w:szCs w:val="21"/>
              </w:rPr>
              <w:lastRenderedPageBreak/>
              <w:t>1</w:t>
            </w:r>
          </w:p>
        </w:tc>
        <w:tc>
          <w:tcPr>
            <w:tcW w:w="1843" w:type="dxa"/>
            <w:vAlign w:val="center"/>
          </w:tcPr>
          <w:p w:rsidR="00E92FD2" w:rsidRDefault="00D05009">
            <w:pPr>
              <w:jc w:val="center"/>
            </w:pPr>
            <w:r>
              <w:rPr>
                <w:rFonts w:ascii="宋体" w:hAnsi="宋体"/>
                <w:color w:val="000000"/>
                <w:kern w:val="0"/>
                <w:szCs w:val="21"/>
              </w:rPr>
              <w:t>2019/1/1-2019/1</w:t>
            </w:r>
            <w:r>
              <w:rPr>
                <w:rFonts w:ascii="宋体" w:hAnsi="宋体"/>
                <w:color w:val="000000"/>
                <w:kern w:val="0"/>
                <w:szCs w:val="21"/>
              </w:rPr>
              <w:lastRenderedPageBreak/>
              <w:t>2/31</w:t>
            </w:r>
          </w:p>
        </w:tc>
        <w:tc>
          <w:tcPr>
            <w:tcW w:w="851" w:type="dxa"/>
            <w:vAlign w:val="center"/>
          </w:tcPr>
          <w:p w:rsidR="00E92FD2" w:rsidRDefault="00D05009">
            <w:pPr>
              <w:jc w:val="center"/>
            </w:pPr>
            <w:r>
              <w:rPr>
                <w:rFonts w:ascii="宋体" w:hAnsi="宋体"/>
                <w:color w:val="000000"/>
                <w:kern w:val="0"/>
                <w:szCs w:val="21"/>
              </w:rPr>
              <w:lastRenderedPageBreak/>
              <w:t>996,82</w:t>
            </w:r>
            <w:r>
              <w:rPr>
                <w:rFonts w:ascii="宋体" w:hAnsi="宋体"/>
                <w:color w:val="000000"/>
                <w:kern w:val="0"/>
                <w:szCs w:val="21"/>
              </w:rPr>
              <w:lastRenderedPageBreak/>
              <w:t>0,252.99</w:t>
            </w:r>
          </w:p>
        </w:tc>
        <w:tc>
          <w:tcPr>
            <w:tcW w:w="850" w:type="dxa"/>
            <w:vAlign w:val="center"/>
          </w:tcPr>
          <w:p w:rsidR="00E92FD2" w:rsidRDefault="00D05009">
            <w:pPr>
              <w:jc w:val="center"/>
            </w:pPr>
            <w:r>
              <w:rPr>
                <w:rFonts w:ascii="宋体" w:hAnsi="宋体"/>
                <w:color w:val="000000"/>
                <w:kern w:val="0"/>
                <w:szCs w:val="21"/>
              </w:rPr>
              <w:lastRenderedPageBreak/>
              <w:t>-</w:t>
            </w:r>
          </w:p>
        </w:tc>
        <w:tc>
          <w:tcPr>
            <w:tcW w:w="1134" w:type="dxa"/>
            <w:vAlign w:val="center"/>
          </w:tcPr>
          <w:p w:rsidR="00E92FD2" w:rsidRDefault="00D05009">
            <w:pPr>
              <w:jc w:val="center"/>
            </w:pPr>
            <w:r>
              <w:rPr>
                <w:rFonts w:ascii="宋体" w:hAnsi="宋体"/>
                <w:color w:val="000000"/>
                <w:kern w:val="0"/>
                <w:szCs w:val="21"/>
              </w:rPr>
              <w:t>500,000,</w:t>
            </w:r>
            <w:r>
              <w:rPr>
                <w:rFonts w:ascii="宋体" w:hAnsi="宋体"/>
                <w:color w:val="000000"/>
                <w:kern w:val="0"/>
                <w:szCs w:val="21"/>
              </w:rPr>
              <w:lastRenderedPageBreak/>
              <w:t>000.00</w:t>
            </w:r>
          </w:p>
        </w:tc>
        <w:tc>
          <w:tcPr>
            <w:tcW w:w="1419" w:type="dxa"/>
            <w:vAlign w:val="center"/>
          </w:tcPr>
          <w:p w:rsidR="00E92FD2" w:rsidRDefault="00D05009">
            <w:pPr>
              <w:jc w:val="center"/>
            </w:pPr>
            <w:r>
              <w:rPr>
                <w:rFonts w:ascii="宋体" w:hAnsi="宋体"/>
                <w:color w:val="000000"/>
                <w:kern w:val="0"/>
                <w:szCs w:val="21"/>
              </w:rPr>
              <w:lastRenderedPageBreak/>
              <w:t>496,820,252</w:t>
            </w:r>
            <w:r>
              <w:rPr>
                <w:rFonts w:ascii="宋体" w:hAnsi="宋体"/>
                <w:color w:val="000000"/>
                <w:kern w:val="0"/>
                <w:szCs w:val="21"/>
              </w:rPr>
              <w:lastRenderedPageBreak/>
              <w:t>.99</w:t>
            </w:r>
          </w:p>
        </w:tc>
        <w:tc>
          <w:tcPr>
            <w:tcW w:w="1130" w:type="dxa"/>
            <w:vAlign w:val="center"/>
          </w:tcPr>
          <w:p w:rsidR="00E92FD2" w:rsidRDefault="00D05009">
            <w:pPr>
              <w:jc w:val="center"/>
            </w:pPr>
            <w:r>
              <w:rPr>
                <w:rFonts w:ascii="宋体" w:hAnsi="宋体"/>
                <w:color w:val="000000"/>
                <w:kern w:val="0"/>
                <w:szCs w:val="21"/>
              </w:rPr>
              <w:lastRenderedPageBreak/>
              <w:t>68.47%</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D537DA" w:rsidRDefault="00BC645C" w:rsidP="00D537DA">
      <w:pPr>
        <w:pStyle w:val="20"/>
        <w:spacing w:before="29" w:after="0" w:line="288" w:lineRule="auto"/>
        <w:rPr>
          <w:rFonts w:eastAsiaTheme="minorEastAsia"/>
        </w:rPr>
      </w:pPr>
      <w:bookmarkStart w:id="199" w:name="_Toc35962829"/>
      <w:r w:rsidRPr="00D537DA">
        <w:rPr>
          <w:rFonts w:eastAsiaTheme="minorEastAsia" w:hint="eastAsia"/>
        </w:rPr>
        <w:t xml:space="preserve">12.2 </w:t>
      </w:r>
      <w:r w:rsidRPr="00D537DA">
        <w:rPr>
          <w:rFonts w:eastAsiaTheme="minorEastAsia" w:hint="eastAsia"/>
        </w:rPr>
        <w:t>影响投资者决策的其他重要信息</w:t>
      </w:r>
      <w:bookmarkEnd w:id="199"/>
    </w:p>
    <w:p w:rsidR="00E92FD2" w:rsidRDefault="00D05009">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2、本基金管理人于2019年5月28日起至2019年7月1日17：00止以通讯方式召开本基金的基金份额持有人大会，就本基金基金合同修改有关事项的议案进行表决。根据基金份额持有人大会的决议，本基金管理人调整了基金赎回费率、增加了自动清盘条款、调整了基金份额净值小数点后保留位数，并相应修改了相关基金法律文件。本次基金份额持有人大会决议于2019年7月2日生效，自本次基金份额持有人大会决议公告之日即2019年7月3日起，本基金修改后的法律文件生效。详情请查阅本基金管理人于2019年7月3日发布的《交银施罗德基金管理有限公司关于交银施罗德裕盈纯债债券型证券投资基金基金份额持有人大会表决结果暨决议生效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35962830"/>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D537DA" w:rsidRDefault="001A59F9" w:rsidP="00D537DA">
      <w:pPr>
        <w:pStyle w:val="20"/>
        <w:spacing w:before="29" w:after="0" w:line="288" w:lineRule="auto"/>
        <w:rPr>
          <w:rFonts w:eastAsiaTheme="minorEastAsia"/>
        </w:rPr>
      </w:pPr>
      <w:bookmarkStart w:id="203" w:name="_Toc361324904"/>
      <w:bookmarkStart w:id="204" w:name="_Toc35962831"/>
      <w:r w:rsidRPr="00D537DA">
        <w:rPr>
          <w:rFonts w:eastAsiaTheme="minorEastAsia"/>
        </w:rPr>
        <w:t xml:space="preserve">13.1 </w:t>
      </w:r>
      <w:r w:rsidRPr="00D537DA">
        <w:rPr>
          <w:rFonts w:eastAsiaTheme="minorEastAsia" w:hint="eastAsia"/>
        </w:rPr>
        <w:t>备查文件目录</w:t>
      </w:r>
      <w:bookmarkEnd w:id="203"/>
      <w:bookmarkEnd w:id="204"/>
    </w:p>
    <w:p w:rsidR="00E92FD2" w:rsidRDefault="00D05009">
      <w:pPr>
        <w:spacing w:before="29" w:line="288" w:lineRule="auto"/>
        <w:rPr>
          <w:kern w:val="0"/>
          <w:sz w:val="24"/>
        </w:rPr>
      </w:pPr>
      <w:r>
        <w:rPr>
          <w:kern w:val="0"/>
          <w:sz w:val="24"/>
        </w:rPr>
        <w:t>1</w:t>
      </w:r>
      <w:r>
        <w:rPr>
          <w:kern w:val="0"/>
          <w:sz w:val="24"/>
        </w:rPr>
        <w:t>、中国证监会准予交银施罗德裕盈纯债债券型证券投资基金募集注册的文件；</w:t>
      </w:r>
      <w:r>
        <w:rPr>
          <w:kern w:val="0"/>
          <w:sz w:val="24"/>
        </w:rPr>
        <w:t xml:space="preserve"> </w:t>
      </w:r>
    </w:p>
    <w:p w:rsidR="00E92FD2" w:rsidRDefault="00D05009">
      <w:pPr>
        <w:spacing w:before="29" w:line="288" w:lineRule="auto"/>
        <w:rPr>
          <w:kern w:val="0"/>
          <w:sz w:val="24"/>
        </w:rPr>
      </w:pPr>
      <w:r>
        <w:rPr>
          <w:kern w:val="0"/>
          <w:sz w:val="24"/>
        </w:rPr>
        <w:t>2</w:t>
      </w:r>
      <w:r>
        <w:rPr>
          <w:kern w:val="0"/>
          <w:sz w:val="24"/>
        </w:rPr>
        <w:t>、《交银施罗德裕盈纯债债券型证券投资基金基金合同》；</w:t>
      </w:r>
      <w:r>
        <w:rPr>
          <w:kern w:val="0"/>
          <w:sz w:val="24"/>
        </w:rPr>
        <w:t xml:space="preserve"> </w:t>
      </w:r>
    </w:p>
    <w:p w:rsidR="00E92FD2" w:rsidRDefault="00D05009">
      <w:pPr>
        <w:spacing w:before="29" w:line="288" w:lineRule="auto"/>
        <w:rPr>
          <w:kern w:val="0"/>
          <w:sz w:val="24"/>
        </w:rPr>
      </w:pPr>
      <w:r>
        <w:rPr>
          <w:kern w:val="0"/>
          <w:sz w:val="24"/>
        </w:rPr>
        <w:t>3</w:t>
      </w:r>
      <w:r>
        <w:rPr>
          <w:kern w:val="0"/>
          <w:sz w:val="24"/>
        </w:rPr>
        <w:t>、《交银施罗德裕盈纯债债券型证券投资基金招募说明书》；</w:t>
      </w:r>
      <w:r>
        <w:rPr>
          <w:kern w:val="0"/>
          <w:sz w:val="24"/>
        </w:rPr>
        <w:t xml:space="preserve"> </w:t>
      </w:r>
    </w:p>
    <w:p w:rsidR="00E92FD2" w:rsidRDefault="00D05009">
      <w:pPr>
        <w:spacing w:before="29" w:line="288" w:lineRule="auto"/>
        <w:rPr>
          <w:kern w:val="0"/>
          <w:sz w:val="24"/>
        </w:rPr>
      </w:pPr>
      <w:r>
        <w:rPr>
          <w:kern w:val="0"/>
          <w:sz w:val="24"/>
        </w:rPr>
        <w:t>4</w:t>
      </w:r>
      <w:r>
        <w:rPr>
          <w:kern w:val="0"/>
          <w:sz w:val="24"/>
        </w:rPr>
        <w:t>、《交银施罗德裕盈纯债债券型证券投资基金托管协议》；</w:t>
      </w:r>
      <w:r>
        <w:rPr>
          <w:kern w:val="0"/>
          <w:sz w:val="24"/>
        </w:rPr>
        <w:t xml:space="preserve"> </w:t>
      </w:r>
    </w:p>
    <w:p w:rsidR="00E92FD2" w:rsidRDefault="00D05009">
      <w:pPr>
        <w:spacing w:before="29" w:line="288" w:lineRule="auto"/>
        <w:rPr>
          <w:kern w:val="0"/>
          <w:sz w:val="24"/>
        </w:rPr>
      </w:pPr>
      <w:r>
        <w:rPr>
          <w:kern w:val="0"/>
          <w:sz w:val="24"/>
        </w:rPr>
        <w:t>5</w:t>
      </w:r>
      <w:r>
        <w:rPr>
          <w:kern w:val="0"/>
          <w:sz w:val="24"/>
        </w:rPr>
        <w:t>、关于申请募集注册交银施罗德裕盈纯债债券型证券投资基金的法律意见书；</w:t>
      </w:r>
      <w:r>
        <w:rPr>
          <w:kern w:val="0"/>
          <w:sz w:val="24"/>
        </w:rPr>
        <w:t xml:space="preserve"> </w:t>
      </w:r>
    </w:p>
    <w:p w:rsidR="00E92FD2" w:rsidRDefault="00D05009">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E92FD2" w:rsidRDefault="00D05009">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、报告期内交银施罗德裕盈纯债债券型证券投资基金在指定报刊上各项公告的原稿。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D537DA" w:rsidRDefault="001A59F9" w:rsidP="00D537DA">
      <w:pPr>
        <w:pStyle w:val="20"/>
        <w:spacing w:before="29" w:after="0" w:line="288" w:lineRule="auto"/>
        <w:rPr>
          <w:rFonts w:eastAsiaTheme="minorEastAsia"/>
        </w:rPr>
      </w:pPr>
      <w:bookmarkStart w:id="205" w:name="_Toc361324905"/>
      <w:bookmarkStart w:id="206" w:name="_Toc35962832"/>
      <w:r w:rsidRPr="00D537DA">
        <w:rPr>
          <w:rFonts w:eastAsiaTheme="minorEastAsia"/>
        </w:rPr>
        <w:t>13.2</w:t>
      </w:r>
      <w:r w:rsidRPr="00D537DA">
        <w:rPr>
          <w:rFonts w:eastAsiaTheme="minorEastAsia" w:hint="eastAsia"/>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D537DA" w:rsidRDefault="001A59F9" w:rsidP="00D537DA">
      <w:pPr>
        <w:pStyle w:val="20"/>
        <w:spacing w:before="29" w:after="0" w:line="288" w:lineRule="auto"/>
        <w:rPr>
          <w:rFonts w:eastAsiaTheme="minorEastAsia"/>
        </w:rPr>
      </w:pPr>
      <w:bookmarkStart w:id="207" w:name="_Toc361324906"/>
      <w:bookmarkStart w:id="208" w:name="_Toc35962833"/>
      <w:r w:rsidRPr="00D537DA">
        <w:rPr>
          <w:rFonts w:eastAsiaTheme="minorEastAsia"/>
        </w:rPr>
        <w:lastRenderedPageBreak/>
        <w:t>13.3</w:t>
      </w:r>
      <w:r w:rsidRPr="00D537DA">
        <w:rPr>
          <w:rFonts w:eastAsiaTheme="minorEastAsia" w:hint="eastAsia"/>
        </w:rPr>
        <w:t>查阅方式</w:t>
      </w:r>
      <w:bookmarkEnd w:id="207"/>
      <w:bookmarkEnd w:id="208"/>
    </w:p>
    <w:p w:rsidR="00E92FD2" w:rsidRDefault="00D0500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26B" w:rsidRDefault="0015526B">
      <w:r>
        <w:separator/>
      </w:r>
    </w:p>
  </w:endnote>
  <w:endnote w:type="continuationSeparator" w:id="0">
    <w:p w:rsidR="0015526B" w:rsidRDefault="0015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CC5FB9">
      <w:rPr>
        <w:noProof/>
        <w:kern w:val="0"/>
        <w:szCs w:val="21"/>
      </w:rPr>
      <w:t>4</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CC5FB9">
      <w:rPr>
        <w:noProof/>
        <w:kern w:val="0"/>
        <w:szCs w:val="21"/>
      </w:rPr>
      <w:t>57</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26B" w:rsidRDefault="0015526B">
      <w:r>
        <w:separator/>
      </w:r>
    </w:p>
  </w:footnote>
  <w:footnote w:type="continuationSeparator" w:id="0">
    <w:p w:rsidR="0015526B" w:rsidRDefault="00155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交银施罗德裕盈纯债债券型证券投资基金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26B"/>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6E55"/>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9B1"/>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200"/>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0DA"/>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D87"/>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5FB9"/>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009"/>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7DA"/>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2FD2"/>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5B00"/>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01B"/>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A5AEF-9168-49DA-9EB4-D6D717EA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57</Pages>
  <Words>7337</Words>
  <Characters>41827</Characters>
  <Application>Microsoft Office Word</Application>
  <DocSecurity>0</DocSecurity>
  <Lines>348</Lines>
  <Paragraphs>98</Paragraphs>
  <ScaleCrop>false</ScaleCrop>
  <Company/>
  <LinksUpToDate>false</LinksUpToDate>
  <CharactersWithSpaces>49066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wangwanting</cp:lastModifiedBy>
  <cp:revision>1352</cp:revision>
  <cp:lastPrinted>2007-07-19T00:46:00Z</cp:lastPrinted>
  <dcterms:created xsi:type="dcterms:W3CDTF">2013-08-19T02:39:00Z</dcterms:created>
  <dcterms:modified xsi:type="dcterms:W3CDTF">2020-03-24T09:18:00Z</dcterms:modified>
</cp:coreProperties>
</file>