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交银施罗德丰享收益债券型证券投资基金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78634C" w:rsidRDefault="00E03E0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8634C" w:rsidRDefault="00E03E0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8634C" w:rsidRDefault="00E03E0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8634C" w:rsidRDefault="00E03E0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6C6724"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6C6724"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6C6724"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6C6724"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6C6724"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6C6724"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6C6724"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6C6724"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6C6724"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7437492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交银施罗德丰享收益债券型证券投资基金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交银丰享收益债券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519748</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519748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510,734,533.09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交银丰享收益债券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交银丰享收益债券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519746</w:t>
            </w:r>
          </w:p>
        </w:tc>
        <w:tc>
          <w:tcPr>
            <w:tcW w:w="2999" w:type="dxa"/>
            <w:vAlign w:val="center"/>
          </w:tcPr>
          <w:p w:rsidR="00404CF4" w:rsidRPr="000E4C40" w:rsidRDefault="00404CF4" w:rsidP="00D959A6">
            <w:pPr>
              <w:spacing w:before="29" w:line="288" w:lineRule="auto"/>
              <w:jc w:val="left"/>
              <w:rPr>
                <w:sz w:val="24"/>
              </w:rPr>
            </w:pPr>
            <w:r w:rsidRPr="000E4C40">
              <w:rPr>
                <w:sz w:val="24"/>
              </w:rPr>
              <w:t>519748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502,084,984.82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8,649,548.27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日起转为开放式运作，并增加开通</w:t>
      </w:r>
      <w:r w:rsidRPr="00400137">
        <w:rPr>
          <w:kern w:val="0"/>
          <w:sz w:val="24"/>
        </w:rPr>
        <w:t>A</w:t>
      </w:r>
      <w:r w:rsidRPr="00400137">
        <w:rPr>
          <w:kern w:val="0"/>
          <w:sz w:val="24"/>
        </w:rPr>
        <w:t>类基金份额。</w:t>
      </w:r>
    </w:p>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3" w:name="_Toc361324846"/>
      <w:bookmarkStart w:id="14" w:name="_Toc374374926"/>
      <w:r w:rsidRPr="007F57C2">
        <w:rPr>
          <w:rFonts w:eastAsiaTheme="minorEastAsia"/>
          <w:b/>
          <w:sz w:val="24"/>
        </w:rPr>
        <w:t xml:space="preserve">2.2 </w:t>
      </w:r>
      <w:r w:rsidRPr="007F57C2">
        <w:rPr>
          <w:rFonts w:eastAsiaTheme="minorEastAsia" w:hint="eastAsia"/>
          <w:b/>
          <w:sz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在严格控制风险和追求资产稳健增值的基础上</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78634C" w:rsidRDefault="00E03E0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78634C" w:rsidRDefault="0078634C">
            <w:pPr>
              <w:spacing w:before="29" w:line="288" w:lineRule="auto"/>
              <w:rPr>
                <w:sz w:val="24"/>
              </w:rPr>
            </w:pP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78634C" w:rsidRDefault="00E03E09">
            <w:pPr>
              <w:spacing w:before="29" w:line="288" w:lineRule="auto"/>
              <w:rPr>
                <w:sz w:val="24"/>
              </w:rPr>
            </w:pPr>
            <w:r>
              <w:rPr>
                <w:sz w:val="24"/>
              </w:rPr>
              <w:t>封闭期内业绩比较基准：两年期银行定期存款税后收益率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7F57C2">
      <w:pPr>
        <w:spacing w:before="29" w:line="288" w:lineRule="auto"/>
        <w:rPr>
          <w:rFonts w:eastAsiaTheme="minorEastAsia"/>
          <w:b/>
          <w:sz w:val="24"/>
        </w:rPr>
      </w:pPr>
      <w:bookmarkStart w:id="15" w:name="_Toc225498247"/>
      <w:bookmarkStart w:id="16" w:name="_Toc361324847"/>
      <w:bookmarkStart w:id="17" w:name="_Toc374374927"/>
      <w:r w:rsidRPr="007F57C2">
        <w:rPr>
          <w:rFonts w:eastAsiaTheme="minorEastAsia"/>
          <w:b/>
          <w:sz w:val="24"/>
        </w:rPr>
        <w:t xml:space="preserve">2.3 </w:t>
      </w:r>
      <w:r w:rsidRPr="007F57C2">
        <w:rPr>
          <w:rFonts w:eastAsiaTheme="minorEastAsia"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8" w:name="_Toc225498248"/>
      <w:bookmarkStart w:id="19" w:name="_Toc361324848"/>
      <w:bookmarkStart w:id="20" w:name="_Toc374374928"/>
      <w:r w:rsidRPr="007F57C2">
        <w:rPr>
          <w:rFonts w:eastAsiaTheme="minorEastAsia"/>
          <w:b/>
          <w:sz w:val="24"/>
        </w:rPr>
        <w:t xml:space="preserve">2.4 </w:t>
      </w:r>
      <w:r w:rsidRPr="007F57C2">
        <w:rPr>
          <w:rFonts w:eastAsiaTheme="minorEastAsia"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1" w:name="_Toc225498249"/>
      <w:bookmarkStart w:id="22" w:name="_Toc361324849"/>
      <w:bookmarkStart w:id="23" w:name="_Toc374374929"/>
      <w:r w:rsidRPr="007F57C2">
        <w:rPr>
          <w:rFonts w:eastAsiaTheme="minorEastAsia"/>
          <w:b/>
          <w:sz w:val="24"/>
        </w:rPr>
        <w:t xml:space="preserve">2.5 </w:t>
      </w:r>
      <w:r w:rsidRPr="007F57C2">
        <w:rPr>
          <w:rFonts w:eastAsiaTheme="minorEastAsia"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3749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F57C2" w:rsidRDefault="001A59F9" w:rsidP="007F57C2">
      <w:pPr>
        <w:spacing w:before="29" w:line="288" w:lineRule="auto"/>
        <w:rPr>
          <w:rFonts w:eastAsiaTheme="minorEastAsia"/>
          <w:b/>
          <w:sz w:val="24"/>
        </w:rPr>
      </w:pPr>
      <w:bookmarkStart w:id="29" w:name="_Toc286996129"/>
      <w:bookmarkStart w:id="30" w:name="_Toc361324851"/>
      <w:bookmarkStart w:id="31" w:name="_Toc374374931"/>
      <w:r w:rsidRPr="007F57C2">
        <w:rPr>
          <w:rFonts w:eastAsiaTheme="minorEastAsia"/>
          <w:b/>
          <w:sz w:val="24"/>
        </w:rPr>
        <w:t xml:space="preserve">3.1 </w:t>
      </w:r>
      <w:r w:rsidRPr="007F57C2">
        <w:rPr>
          <w:rFonts w:eastAsiaTheme="minorEastAsia" w:hint="eastAsia"/>
          <w:b/>
          <w:sz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交银丰享收益债券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30,906,957.82</w:t>
            </w:r>
          </w:p>
        </w:tc>
        <w:tc>
          <w:tcPr>
            <w:tcW w:w="686" w:type="pct"/>
            <w:vAlign w:val="center"/>
          </w:tcPr>
          <w:p w:rsidR="001A59F9" w:rsidRPr="005C7DCF" w:rsidRDefault="001A59F9" w:rsidP="00704789">
            <w:pPr>
              <w:spacing w:before="29" w:line="288" w:lineRule="auto"/>
              <w:jc w:val="right"/>
              <w:rPr>
                <w:szCs w:val="21"/>
              </w:rPr>
            </w:pPr>
            <w:r w:rsidRPr="005C7DCF">
              <w:rPr>
                <w:szCs w:val="21"/>
              </w:rPr>
              <w:t>332,387.74</w:t>
            </w:r>
          </w:p>
        </w:tc>
        <w:tc>
          <w:tcPr>
            <w:tcW w:w="687" w:type="pct"/>
            <w:vAlign w:val="center"/>
          </w:tcPr>
          <w:p w:rsidR="001A59F9" w:rsidRPr="005C7DCF" w:rsidRDefault="00AB54C1" w:rsidP="00704789">
            <w:pPr>
              <w:spacing w:before="29" w:line="288" w:lineRule="auto"/>
              <w:jc w:val="right"/>
              <w:rPr>
                <w:szCs w:val="21"/>
              </w:rPr>
            </w:pPr>
            <w:r w:rsidRPr="005C7DCF">
              <w:rPr>
                <w:szCs w:val="21"/>
              </w:rPr>
              <w:t>16,996,176.84</w:t>
            </w:r>
          </w:p>
        </w:tc>
        <w:tc>
          <w:tcPr>
            <w:tcW w:w="687" w:type="pct"/>
            <w:vAlign w:val="center"/>
          </w:tcPr>
          <w:p w:rsidR="001A59F9" w:rsidRPr="005C7DCF" w:rsidRDefault="00AB54C1" w:rsidP="00704789">
            <w:pPr>
              <w:spacing w:before="29" w:line="288" w:lineRule="auto"/>
              <w:jc w:val="right"/>
              <w:rPr>
                <w:szCs w:val="21"/>
              </w:rPr>
            </w:pPr>
            <w:r w:rsidRPr="005C7DCF">
              <w:rPr>
                <w:szCs w:val="21"/>
              </w:rPr>
              <w:t>900,768.48</w:t>
            </w:r>
          </w:p>
        </w:tc>
        <w:tc>
          <w:tcPr>
            <w:tcW w:w="688" w:type="pct"/>
            <w:vAlign w:val="center"/>
          </w:tcPr>
          <w:p w:rsidR="001A59F9" w:rsidRPr="005C7DCF" w:rsidRDefault="00AB54C1" w:rsidP="00704789">
            <w:pPr>
              <w:spacing w:before="29" w:line="288" w:lineRule="auto"/>
              <w:jc w:val="right"/>
              <w:rPr>
                <w:szCs w:val="21"/>
              </w:rPr>
            </w:pPr>
            <w:r w:rsidRPr="005C7DCF">
              <w:rPr>
                <w:szCs w:val="21"/>
              </w:rPr>
              <w:t>8,084,958.99</w:t>
            </w:r>
          </w:p>
        </w:tc>
        <w:tc>
          <w:tcPr>
            <w:tcW w:w="744" w:type="pct"/>
            <w:vAlign w:val="center"/>
          </w:tcPr>
          <w:p w:rsidR="001A59F9" w:rsidRPr="005C7DCF" w:rsidRDefault="00AB54C1" w:rsidP="00704789">
            <w:pPr>
              <w:spacing w:before="29" w:line="288" w:lineRule="auto"/>
              <w:jc w:val="right"/>
              <w:rPr>
                <w:szCs w:val="21"/>
              </w:rPr>
            </w:pPr>
            <w:r w:rsidRPr="005C7DCF">
              <w:rPr>
                <w:szCs w:val="21"/>
              </w:rPr>
              <w:t>1,006,093.38</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31,095,930.62</w:t>
            </w:r>
          </w:p>
        </w:tc>
        <w:tc>
          <w:tcPr>
            <w:tcW w:w="686" w:type="pct"/>
            <w:vAlign w:val="center"/>
          </w:tcPr>
          <w:p w:rsidR="001A59F9" w:rsidRPr="005C7DCF" w:rsidRDefault="001A59F9" w:rsidP="00704789">
            <w:pPr>
              <w:spacing w:before="29" w:line="288" w:lineRule="auto"/>
              <w:jc w:val="right"/>
              <w:rPr>
                <w:szCs w:val="21"/>
              </w:rPr>
            </w:pPr>
            <w:r w:rsidRPr="005C7DCF">
              <w:rPr>
                <w:szCs w:val="21"/>
              </w:rPr>
              <w:t>329,322.46</w:t>
            </w:r>
          </w:p>
        </w:tc>
        <w:tc>
          <w:tcPr>
            <w:tcW w:w="687" w:type="pct"/>
            <w:vAlign w:val="center"/>
          </w:tcPr>
          <w:p w:rsidR="001A59F9" w:rsidRPr="005C7DCF" w:rsidRDefault="00AB54C1" w:rsidP="00704789">
            <w:pPr>
              <w:spacing w:before="29" w:line="288" w:lineRule="auto"/>
              <w:jc w:val="right"/>
              <w:rPr>
                <w:szCs w:val="21"/>
              </w:rPr>
            </w:pPr>
            <w:r w:rsidRPr="005C7DCF">
              <w:rPr>
                <w:szCs w:val="21"/>
              </w:rPr>
              <w:t>17,389,202.00</w:t>
            </w:r>
          </w:p>
        </w:tc>
        <w:tc>
          <w:tcPr>
            <w:tcW w:w="687" w:type="pct"/>
            <w:vAlign w:val="center"/>
          </w:tcPr>
          <w:p w:rsidR="001A59F9" w:rsidRPr="005C7DCF" w:rsidRDefault="00AB54C1" w:rsidP="00704789">
            <w:pPr>
              <w:spacing w:before="29" w:line="288" w:lineRule="auto"/>
              <w:jc w:val="right"/>
              <w:rPr>
                <w:szCs w:val="21"/>
              </w:rPr>
            </w:pPr>
            <w:r w:rsidRPr="005C7DCF">
              <w:rPr>
                <w:szCs w:val="21"/>
              </w:rPr>
              <w:t>689,109.35</w:t>
            </w:r>
          </w:p>
        </w:tc>
        <w:tc>
          <w:tcPr>
            <w:tcW w:w="688" w:type="pct"/>
            <w:vAlign w:val="center"/>
          </w:tcPr>
          <w:p w:rsidR="001A59F9" w:rsidRPr="005C7DCF" w:rsidRDefault="00AB54C1" w:rsidP="00704789">
            <w:pPr>
              <w:spacing w:before="29" w:line="288" w:lineRule="auto"/>
              <w:jc w:val="right"/>
              <w:rPr>
                <w:szCs w:val="21"/>
              </w:rPr>
            </w:pPr>
            <w:r w:rsidRPr="005C7DCF">
              <w:rPr>
                <w:szCs w:val="21"/>
              </w:rPr>
              <w:t>7,638,456.88</w:t>
            </w:r>
          </w:p>
        </w:tc>
        <w:tc>
          <w:tcPr>
            <w:tcW w:w="744" w:type="pct"/>
            <w:vAlign w:val="center"/>
          </w:tcPr>
          <w:p w:rsidR="001A59F9" w:rsidRPr="005C7DCF" w:rsidRDefault="00AB54C1" w:rsidP="00704789">
            <w:pPr>
              <w:spacing w:before="29" w:line="288" w:lineRule="auto"/>
              <w:jc w:val="right"/>
              <w:rPr>
                <w:szCs w:val="21"/>
              </w:rPr>
            </w:pPr>
            <w:r w:rsidRPr="005C7DCF">
              <w:rPr>
                <w:szCs w:val="21"/>
              </w:rPr>
              <w:t>1,216,976.38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0.0769</w:t>
            </w:r>
          </w:p>
        </w:tc>
        <w:tc>
          <w:tcPr>
            <w:tcW w:w="686" w:type="pct"/>
            <w:vAlign w:val="center"/>
          </w:tcPr>
          <w:p w:rsidR="001A59F9" w:rsidRPr="005C7DCF" w:rsidRDefault="001A59F9" w:rsidP="00704789">
            <w:pPr>
              <w:spacing w:before="29" w:line="288" w:lineRule="auto"/>
              <w:jc w:val="right"/>
              <w:rPr>
                <w:szCs w:val="21"/>
              </w:rPr>
            </w:pPr>
            <w:r w:rsidRPr="005C7DCF">
              <w:rPr>
                <w:szCs w:val="21"/>
              </w:rPr>
              <w:t>0.0312</w:t>
            </w:r>
          </w:p>
        </w:tc>
        <w:tc>
          <w:tcPr>
            <w:tcW w:w="687" w:type="pct"/>
            <w:vAlign w:val="center"/>
          </w:tcPr>
          <w:p w:rsidR="001A59F9" w:rsidRPr="005C7DCF" w:rsidRDefault="00AB54C1" w:rsidP="00704789">
            <w:pPr>
              <w:spacing w:before="29" w:line="288" w:lineRule="auto"/>
              <w:jc w:val="right"/>
              <w:rPr>
                <w:szCs w:val="21"/>
              </w:rPr>
            </w:pPr>
            <w:r w:rsidRPr="005C7DCF">
              <w:rPr>
                <w:szCs w:val="21"/>
              </w:rPr>
              <w:t>0.0895</w:t>
            </w:r>
          </w:p>
        </w:tc>
        <w:tc>
          <w:tcPr>
            <w:tcW w:w="687" w:type="pct"/>
            <w:vAlign w:val="center"/>
          </w:tcPr>
          <w:p w:rsidR="001A59F9" w:rsidRPr="005C7DCF" w:rsidRDefault="00AB54C1" w:rsidP="00704789">
            <w:pPr>
              <w:spacing w:before="29" w:line="288" w:lineRule="auto"/>
              <w:jc w:val="right"/>
              <w:rPr>
                <w:szCs w:val="21"/>
              </w:rPr>
            </w:pPr>
            <w:r w:rsidRPr="005C7DCF">
              <w:rPr>
                <w:szCs w:val="21"/>
              </w:rPr>
              <w:t>0.0415</w:t>
            </w:r>
          </w:p>
        </w:tc>
        <w:tc>
          <w:tcPr>
            <w:tcW w:w="688" w:type="pct"/>
            <w:vAlign w:val="center"/>
          </w:tcPr>
          <w:p w:rsidR="001A59F9" w:rsidRPr="005C7DCF" w:rsidRDefault="00AB54C1" w:rsidP="00704789">
            <w:pPr>
              <w:spacing w:before="29" w:line="288" w:lineRule="auto"/>
              <w:jc w:val="right"/>
              <w:rPr>
                <w:szCs w:val="21"/>
              </w:rPr>
            </w:pPr>
            <w:r w:rsidRPr="005C7DCF">
              <w:rPr>
                <w:szCs w:val="21"/>
              </w:rPr>
              <w:t>0.0282</w:t>
            </w:r>
          </w:p>
        </w:tc>
        <w:tc>
          <w:tcPr>
            <w:tcW w:w="744" w:type="pct"/>
            <w:vAlign w:val="center"/>
          </w:tcPr>
          <w:p w:rsidR="001A59F9" w:rsidRPr="005C7DCF" w:rsidRDefault="00AB54C1" w:rsidP="00704789">
            <w:pPr>
              <w:spacing w:before="29" w:line="288" w:lineRule="auto"/>
              <w:jc w:val="right"/>
              <w:rPr>
                <w:szCs w:val="21"/>
              </w:rPr>
            </w:pPr>
            <w:r w:rsidRPr="005C7DCF">
              <w:rPr>
                <w:szCs w:val="21"/>
              </w:rPr>
              <w:t>0.0175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3.75%</w:t>
            </w:r>
          </w:p>
        </w:tc>
        <w:tc>
          <w:tcPr>
            <w:tcW w:w="686" w:type="pct"/>
            <w:vAlign w:val="center"/>
          </w:tcPr>
          <w:p w:rsidR="001A59F9" w:rsidRPr="005C7DCF" w:rsidRDefault="001A59F9" w:rsidP="00704789">
            <w:pPr>
              <w:spacing w:before="29" w:line="288" w:lineRule="auto"/>
              <w:jc w:val="right"/>
              <w:rPr>
                <w:szCs w:val="21"/>
              </w:rPr>
            </w:pPr>
            <w:r w:rsidRPr="005C7DCF">
              <w:rPr>
                <w:szCs w:val="21"/>
              </w:rPr>
              <w:t>2.93%</w:t>
            </w:r>
          </w:p>
        </w:tc>
        <w:tc>
          <w:tcPr>
            <w:tcW w:w="687" w:type="pct"/>
            <w:vAlign w:val="center"/>
          </w:tcPr>
          <w:p w:rsidR="001A59F9" w:rsidRPr="005C7DCF" w:rsidRDefault="00AB54C1" w:rsidP="00704789">
            <w:pPr>
              <w:spacing w:before="29" w:line="288" w:lineRule="auto"/>
              <w:jc w:val="right"/>
              <w:rPr>
                <w:szCs w:val="21"/>
              </w:rPr>
            </w:pPr>
            <w:r w:rsidRPr="005C7DCF">
              <w:rPr>
                <w:szCs w:val="21"/>
              </w:rPr>
              <w:t>4.40%</w:t>
            </w:r>
          </w:p>
        </w:tc>
        <w:tc>
          <w:tcPr>
            <w:tcW w:w="687" w:type="pct"/>
            <w:vAlign w:val="center"/>
          </w:tcPr>
          <w:p w:rsidR="001A59F9" w:rsidRPr="005C7DCF" w:rsidRDefault="00AB54C1" w:rsidP="00704789">
            <w:pPr>
              <w:spacing w:before="29" w:line="288" w:lineRule="auto"/>
              <w:jc w:val="right"/>
              <w:rPr>
                <w:szCs w:val="21"/>
              </w:rPr>
            </w:pPr>
            <w:r w:rsidRPr="005C7DCF">
              <w:rPr>
                <w:szCs w:val="21"/>
              </w:rPr>
              <w:t>4.00%</w:t>
            </w:r>
          </w:p>
        </w:tc>
        <w:tc>
          <w:tcPr>
            <w:tcW w:w="688" w:type="pct"/>
            <w:vAlign w:val="center"/>
          </w:tcPr>
          <w:p w:rsidR="001A59F9" w:rsidRPr="005C7DCF" w:rsidRDefault="00AB54C1" w:rsidP="00704789">
            <w:pPr>
              <w:spacing w:before="29" w:line="288" w:lineRule="auto"/>
              <w:jc w:val="right"/>
              <w:rPr>
                <w:szCs w:val="21"/>
              </w:rPr>
            </w:pPr>
            <w:r w:rsidRPr="005C7DCF">
              <w:rPr>
                <w:szCs w:val="21"/>
              </w:rPr>
              <w:t>1.99%</w:t>
            </w:r>
          </w:p>
        </w:tc>
        <w:tc>
          <w:tcPr>
            <w:tcW w:w="744" w:type="pct"/>
            <w:vAlign w:val="center"/>
          </w:tcPr>
          <w:p w:rsidR="001A59F9" w:rsidRPr="005C7DCF" w:rsidRDefault="00AB54C1" w:rsidP="00704789">
            <w:pPr>
              <w:spacing w:before="29" w:line="288" w:lineRule="auto"/>
              <w:jc w:val="right"/>
              <w:rPr>
                <w:szCs w:val="21"/>
              </w:rPr>
            </w:pPr>
            <w:r w:rsidRPr="005C7DCF">
              <w:rPr>
                <w:szCs w:val="21"/>
              </w:rPr>
              <w:t>1.74%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3.47%</w:t>
            </w:r>
          </w:p>
        </w:tc>
        <w:tc>
          <w:tcPr>
            <w:tcW w:w="686" w:type="pct"/>
            <w:vAlign w:val="center"/>
          </w:tcPr>
          <w:p w:rsidR="001A59F9" w:rsidRPr="005C7DCF" w:rsidRDefault="001A59F9" w:rsidP="00704789">
            <w:pPr>
              <w:spacing w:before="29" w:line="288" w:lineRule="auto"/>
              <w:jc w:val="right"/>
              <w:rPr>
                <w:szCs w:val="21"/>
              </w:rPr>
            </w:pPr>
            <w:r w:rsidRPr="005C7DCF">
              <w:rPr>
                <w:szCs w:val="21"/>
              </w:rPr>
              <w:t>3.04%</w:t>
            </w:r>
          </w:p>
        </w:tc>
        <w:tc>
          <w:tcPr>
            <w:tcW w:w="687" w:type="pct"/>
            <w:vAlign w:val="center"/>
          </w:tcPr>
          <w:p w:rsidR="001A59F9" w:rsidRPr="005C7DCF" w:rsidRDefault="00AB54C1" w:rsidP="00704789">
            <w:pPr>
              <w:spacing w:before="29" w:line="288" w:lineRule="auto"/>
              <w:jc w:val="right"/>
              <w:rPr>
                <w:szCs w:val="21"/>
              </w:rPr>
            </w:pPr>
            <w:r w:rsidRPr="005C7DCF">
              <w:rPr>
                <w:szCs w:val="21"/>
              </w:rPr>
              <w:t>4.38%</w:t>
            </w:r>
          </w:p>
        </w:tc>
        <w:tc>
          <w:tcPr>
            <w:tcW w:w="687" w:type="pct"/>
            <w:vAlign w:val="center"/>
          </w:tcPr>
          <w:p w:rsidR="001A59F9" w:rsidRPr="005C7DCF" w:rsidRDefault="00AB54C1" w:rsidP="00704789">
            <w:pPr>
              <w:spacing w:before="29" w:line="288" w:lineRule="auto"/>
              <w:jc w:val="right"/>
              <w:rPr>
                <w:szCs w:val="21"/>
              </w:rPr>
            </w:pPr>
            <w:r w:rsidRPr="005C7DCF">
              <w:rPr>
                <w:szCs w:val="21"/>
              </w:rPr>
              <w:t>4.03%</w:t>
            </w:r>
          </w:p>
        </w:tc>
        <w:tc>
          <w:tcPr>
            <w:tcW w:w="688" w:type="pct"/>
            <w:vAlign w:val="center"/>
          </w:tcPr>
          <w:p w:rsidR="001A59F9" w:rsidRPr="005C7DCF" w:rsidRDefault="00AB54C1" w:rsidP="00704789">
            <w:pPr>
              <w:spacing w:before="29" w:line="288" w:lineRule="auto"/>
              <w:jc w:val="right"/>
              <w:rPr>
                <w:szCs w:val="21"/>
              </w:rPr>
            </w:pPr>
            <w:r w:rsidRPr="005C7DCF">
              <w:rPr>
                <w:szCs w:val="21"/>
              </w:rPr>
              <w:t>101.09%</w:t>
            </w:r>
          </w:p>
        </w:tc>
        <w:tc>
          <w:tcPr>
            <w:tcW w:w="744" w:type="pct"/>
            <w:vAlign w:val="center"/>
          </w:tcPr>
          <w:p w:rsidR="001A59F9" w:rsidRPr="005C7DCF" w:rsidRDefault="00AB54C1" w:rsidP="00704789">
            <w:pPr>
              <w:spacing w:before="29" w:line="288" w:lineRule="auto"/>
              <w:jc w:val="right"/>
              <w:rPr>
                <w:szCs w:val="21"/>
              </w:rPr>
            </w:pPr>
            <w:r w:rsidRPr="005C7DCF">
              <w:rPr>
                <w:szCs w:val="21"/>
              </w:rPr>
              <w:t>2.20%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交银丰享收益债券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交银丰享收益债券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交银丰享收益债券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545,498,446.46</w:t>
            </w:r>
          </w:p>
        </w:tc>
        <w:tc>
          <w:tcPr>
            <w:tcW w:w="687" w:type="pct"/>
            <w:vAlign w:val="center"/>
          </w:tcPr>
          <w:p w:rsidR="001A59F9" w:rsidRPr="005C7DCF" w:rsidRDefault="001A59F9" w:rsidP="0078762A">
            <w:pPr>
              <w:spacing w:before="29" w:line="288" w:lineRule="auto"/>
              <w:jc w:val="right"/>
              <w:rPr>
                <w:szCs w:val="21"/>
              </w:rPr>
            </w:pPr>
            <w:r w:rsidRPr="005C7DCF">
              <w:rPr>
                <w:szCs w:val="21"/>
              </w:rPr>
              <w:t>726,220.81</w:t>
            </w:r>
          </w:p>
        </w:tc>
        <w:tc>
          <w:tcPr>
            <w:tcW w:w="688" w:type="pct"/>
            <w:vAlign w:val="center"/>
          </w:tcPr>
          <w:p w:rsidR="001A59F9" w:rsidRPr="005C7DCF" w:rsidRDefault="00AB54C1" w:rsidP="0078762A">
            <w:pPr>
              <w:spacing w:before="29" w:line="288" w:lineRule="auto"/>
              <w:jc w:val="right"/>
              <w:rPr>
                <w:szCs w:val="21"/>
              </w:rPr>
            </w:pPr>
            <w:r w:rsidRPr="005C7DCF">
              <w:rPr>
                <w:szCs w:val="21"/>
              </w:rPr>
              <w:t>13,948,023.79</w:t>
            </w:r>
          </w:p>
        </w:tc>
        <w:tc>
          <w:tcPr>
            <w:tcW w:w="688" w:type="pct"/>
            <w:vAlign w:val="center"/>
          </w:tcPr>
          <w:p w:rsidR="001A59F9" w:rsidRPr="005C7DCF" w:rsidRDefault="00AB54C1" w:rsidP="0078762A">
            <w:pPr>
              <w:spacing w:before="29" w:line="288" w:lineRule="auto"/>
              <w:jc w:val="right"/>
              <w:rPr>
                <w:szCs w:val="21"/>
              </w:rPr>
            </w:pPr>
            <w:r w:rsidRPr="005C7DCF">
              <w:rPr>
                <w:szCs w:val="21"/>
              </w:rPr>
              <w:t>673,423.38</w:t>
            </w:r>
          </w:p>
        </w:tc>
        <w:tc>
          <w:tcPr>
            <w:tcW w:w="684" w:type="pct"/>
            <w:vAlign w:val="center"/>
          </w:tcPr>
          <w:p w:rsidR="001A59F9" w:rsidRPr="005C7DCF" w:rsidRDefault="00AB54C1" w:rsidP="0078762A">
            <w:pPr>
              <w:spacing w:before="29" w:line="288" w:lineRule="auto"/>
              <w:jc w:val="right"/>
              <w:rPr>
                <w:szCs w:val="21"/>
              </w:rPr>
            </w:pPr>
            <w:r w:rsidRPr="005C7DCF">
              <w:rPr>
                <w:szCs w:val="21"/>
              </w:rPr>
              <w:t>261,026,424.90</w:t>
            </w:r>
          </w:p>
        </w:tc>
        <w:tc>
          <w:tcPr>
            <w:tcW w:w="744" w:type="pct"/>
            <w:vAlign w:val="center"/>
          </w:tcPr>
          <w:p w:rsidR="001A59F9" w:rsidRPr="005C7DCF" w:rsidRDefault="00AB54C1" w:rsidP="0078762A">
            <w:pPr>
              <w:spacing w:before="29" w:line="288" w:lineRule="auto"/>
              <w:jc w:val="right"/>
              <w:rPr>
                <w:szCs w:val="21"/>
              </w:rPr>
            </w:pPr>
            <w:r w:rsidRPr="005C7DCF">
              <w:rPr>
                <w:szCs w:val="21"/>
              </w:rPr>
              <w:t>461,647.53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1.086</w:t>
            </w:r>
          </w:p>
        </w:tc>
        <w:tc>
          <w:tcPr>
            <w:tcW w:w="687" w:type="pct"/>
            <w:vAlign w:val="center"/>
          </w:tcPr>
          <w:p w:rsidR="001A59F9" w:rsidRPr="005C7DCF" w:rsidRDefault="001A59F9" w:rsidP="0078762A">
            <w:pPr>
              <w:spacing w:before="29" w:line="288" w:lineRule="auto"/>
              <w:jc w:val="right"/>
              <w:rPr>
                <w:szCs w:val="21"/>
              </w:rPr>
            </w:pPr>
            <w:r w:rsidRPr="005C7DCF">
              <w:rPr>
                <w:szCs w:val="21"/>
              </w:rPr>
              <w:t>0.084</w:t>
            </w:r>
          </w:p>
        </w:tc>
        <w:tc>
          <w:tcPr>
            <w:tcW w:w="688" w:type="pct"/>
            <w:vAlign w:val="center"/>
          </w:tcPr>
          <w:p w:rsidR="001A59F9" w:rsidRPr="005C7DCF" w:rsidRDefault="00AB54C1" w:rsidP="0078762A">
            <w:pPr>
              <w:spacing w:before="29" w:line="288" w:lineRule="auto"/>
              <w:jc w:val="right"/>
              <w:rPr>
                <w:szCs w:val="21"/>
              </w:rPr>
            </w:pPr>
            <w:r w:rsidRPr="005C7DCF">
              <w:rPr>
                <w:szCs w:val="21"/>
              </w:rPr>
              <w:t>1.016</w:t>
            </w:r>
          </w:p>
        </w:tc>
        <w:tc>
          <w:tcPr>
            <w:tcW w:w="688" w:type="pct"/>
            <w:vAlign w:val="center"/>
          </w:tcPr>
          <w:p w:rsidR="001A59F9" w:rsidRPr="005C7DCF" w:rsidRDefault="00AB54C1" w:rsidP="0078762A">
            <w:pPr>
              <w:spacing w:before="29" w:line="288" w:lineRule="auto"/>
              <w:jc w:val="right"/>
              <w:rPr>
                <w:szCs w:val="21"/>
              </w:rPr>
            </w:pPr>
            <w:r w:rsidRPr="005C7DCF">
              <w:rPr>
                <w:szCs w:val="21"/>
              </w:rPr>
              <w:t>0.052</w:t>
            </w:r>
          </w:p>
        </w:tc>
        <w:tc>
          <w:tcPr>
            <w:tcW w:w="684" w:type="pct"/>
            <w:vAlign w:val="center"/>
          </w:tcPr>
          <w:p w:rsidR="001A59F9" w:rsidRPr="005C7DCF" w:rsidRDefault="00AB54C1" w:rsidP="0078762A">
            <w:pPr>
              <w:spacing w:before="29" w:line="288" w:lineRule="auto"/>
              <w:jc w:val="right"/>
              <w:rPr>
                <w:szCs w:val="21"/>
              </w:rPr>
            </w:pPr>
            <w:r w:rsidRPr="005C7DCF">
              <w:rPr>
                <w:szCs w:val="21"/>
              </w:rPr>
              <w:t>1.002</w:t>
            </w:r>
          </w:p>
        </w:tc>
        <w:tc>
          <w:tcPr>
            <w:tcW w:w="744" w:type="pct"/>
            <w:vAlign w:val="center"/>
          </w:tcPr>
          <w:p w:rsidR="001A59F9" w:rsidRPr="005C7DCF" w:rsidRDefault="00AB54C1" w:rsidP="0078762A">
            <w:pPr>
              <w:spacing w:before="29" w:line="288" w:lineRule="auto"/>
              <w:jc w:val="right"/>
              <w:rPr>
                <w:szCs w:val="21"/>
              </w:rPr>
            </w:pPr>
            <w:r w:rsidRPr="005C7DCF">
              <w:rPr>
                <w:szCs w:val="21"/>
              </w:rPr>
              <w:t>0.017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1,047,583,431.28</w:t>
            </w:r>
          </w:p>
        </w:tc>
        <w:tc>
          <w:tcPr>
            <w:tcW w:w="687" w:type="pct"/>
            <w:vAlign w:val="center"/>
          </w:tcPr>
          <w:p w:rsidR="001A59F9" w:rsidRPr="005C7DCF" w:rsidRDefault="001A59F9" w:rsidP="0078762A">
            <w:pPr>
              <w:spacing w:before="29" w:line="288" w:lineRule="auto"/>
              <w:jc w:val="right"/>
              <w:rPr>
                <w:szCs w:val="21"/>
              </w:rPr>
            </w:pPr>
            <w:r w:rsidRPr="005C7DCF">
              <w:rPr>
                <w:szCs w:val="21"/>
              </w:rPr>
              <w:t>9,375,769.08</w:t>
            </w:r>
          </w:p>
        </w:tc>
        <w:tc>
          <w:tcPr>
            <w:tcW w:w="688" w:type="pct"/>
            <w:vAlign w:val="center"/>
          </w:tcPr>
          <w:p w:rsidR="001A59F9" w:rsidRPr="005C7DCF" w:rsidRDefault="00AB54C1" w:rsidP="0078762A">
            <w:pPr>
              <w:spacing w:before="29" w:line="288" w:lineRule="auto"/>
              <w:jc w:val="right"/>
              <w:rPr>
                <w:szCs w:val="21"/>
              </w:rPr>
            </w:pPr>
            <w:r w:rsidRPr="005C7DCF">
              <w:rPr>
                <w:szCs w:val="21"/>
              </w:rPr>
              <w:t>27,682,006.47</w:t>
            </w:r>
          </w:p>
        </w:tc>
        <w:tc>
          <w:tcPr>
            <w:tcW w:w="688" w:type="pct"/>
            <w:vAlign w:val="center"/>
          </w:tcPr>
          <w:p w:rsidR="001A59F9" w:rsidRPr="005C7DCF" w:rsidRDefault="00AB54C1" w:rsidP="0078762A">
            <w:pPr>
              <w:spacing w:before="29" w:line="288" w:lineRule="auto"/>
              <w:jc w:val="right"/>
              <w:rPr>
                <w:szCs w:val="21"/>
              </w:rPr>
            </w:pPr>
            <w:r w:rsidRPr="005C7DCF">
              <w:rPr>
                <w:szCs w:val="21"/>
              </w:rPr>
              <w:t>13,722,566.24</w:t>
            </w:r>
          </w:p>
        </w:tc>
        <w:tc>
          <w:tcPr>
            <w:tcW w:w="684" w:type="pct"/>
            <w:vAlign w:val="center"/>
          </w:tcPr>
          <w:p w:rsidR="001A59F9" w:rsidRPr="005C7DCF" w:rsidRDefault="00AB54C1" w:rsidP="0078762A">
            <w:pPr>
              <w:spacing w:before="29" w:line="288" w:lineRule="auto"/>
              <w:jc w:val="right"/>
              <w:rPr>
                <w:szCs w:val="21"/>
              </w:rPr>
            </w:pPr>
            <w:r w:rsidRPr="005C7DCF">
              <w:rPr>
                <w:szCs w:val="21"/>
              </w:rPr>
              <w:t>523,127,548.32</w:t>
            </w:r>
          </w:p>
        </w:tc>
        <w:tc>
          <w:tcPr>
            <w:tcW w:w="744" w:type="pct"/>
            <w:vAlign w:val="center"/>
          </w:tcPr>
          <w:p w:rsidR="001A59F9" w:rsidRPr="005C7DCF" w:rsidRDefault="00AB54C1" w:rsidP="0078762A">
            <w:pPr>
              <w:spacing w:before="29" w:line="288" w:lineRule="auto"/>
              <w:jc w:val="right"/>
              <w:rPr>
                <w:szCs w:val="21"/>
              </w:rPr>
            </w:pPr>
            <w:r w:rsidRPr="005C7DCF">
              <w:rPr>
                <w:szCs w:val="21"/>
              </w:rPr>
              <w:t>27,557,300.93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2.086</w:t>
            </w:r>
          </w:p>
        </w:tc>
        <w:tc>
          <w:tcPr>
            <w:tcW w:w="687" w:type="pct"/>
            <w:vAlign w:val="center"/>
          </w:tcPr>
          <w:p w:rsidR="001A59F9" w:rsidRPr="005C7DCF" w:rsidRDefault="001A59F9" w:rsidP="0078762A">
            <w:pPr>
              <w:spacing w:before="29" w:line="288" w:lineRule="auto"/>
              <w:jc w:val="right"/>
              <w:rPr>
                <w:szCs w:val="21"/>
              </w:rPr>
            </w:pPr>
            <w:r w:rsidRPr="005C7DCF">
              <w:rPr>
                <w:szCs w:val="21"/>
              </w:rPr>
              <w:t>1.084</w:t>
            </w:r>
          </w:p>
        </w:tc>
        <w:tc>
          <w:tcPr>
            <w:tcW w:w="688" w:type="pct"/>
            <w:vAlign w:val="center"/>
          </w:tcPr>
          <w:p w:rsidR="001A59F9" w:rsidRPr="005C7DCF" w:rsidRDefault="00AB54C1" w:rsidP="0078762A">
            <w:pPr>
              <w:spacing w:before="29" w:line="288" w:lineRule="auto"/>
              <w:jc w:val="right"/>
              <w:rPr>
                <w:szCs w:val="21"/>
              </w:rPr>
            </w:pPr>
            <w:r w:rsidRPr="005C7DCF">
              <w:rPr>
                <w:szCs w:val="21"/>
              </w:rPr>
              <w:t>2.016</w:t>
            </w:r>
          </w:p>
        </w:tc>
        <w:tc>
          <w:tcPr>
            <w:tcW w:w="688" w:type="pct"/>
            <w:vAlign w:val="center"/>
          </w:tcPr>
          <w:p w:rsidR="001A59F9" w:rsidRPr="005C7DCF" w:rsidRDefault="00AB54C1" w:rsidP="0078762A">
            <w:pPr>
              <w:spacing w:before="29" w:line="288" w:lineRule="auto"/>
              <w:jc w:val="right"/>
              <w:rPr>
                <w:szCs w:val="21"/>
              </w:rPr>
            </w:pPr>
            <w:r w:rsidRPr="005C7DCF">
              <w:rPr>
                <w:szCs w:val="21"/>
              </w:rPr>
              <w:t>1.052</w:t>
            </w:r>
          </w:p>
        </w:tc>
        <w:tc>
          <w:tcPr>
            <w:tcW w:w="684" w:type="pct"/>
            <w:vAlign w:val="center"/>
          </w:tcPr>
          <w:p w:rsidR="001A59F9" w:rsidRPr="005C7DCF" w:rsidRDefault="00AB54C1" w:rsidP="0078762A">
            <w:pPr>
              <w:spacing w:before="29" w:line="288" w:lineRule="auto"/>
              <w:jc w:val="right"/>
              <w:rPr>
                <w:szCs w:val="21"/>
              </w:rPr>
            </w:pPr>
            <w:r w:rsidRPr="005C7DCF">
              <w:rPr>
                <w:szCs w:val="21"/>
              </w:rPr>
              <w:t>2.009</w:t>
            </w:r>
          </w:p>
        </w:tc>
        <w:tc>
          <w:tcPr>
            <w:tcW w:w="744" w:type="pct"/>
            <w:vAlign w:val="center"/>
          </w:tcPr>
          <w:p w:rsidR="001A59F9" w:rsidRPr="005C7DCF" w:rsidRDefault="00AB54C1" w:rsidP="0078762A">
            <w:pPr>
              <w:spacing w:before="29" w:line="288" w:lineRule="auto"/>
              <w:jc w:val="right"/>
              <w:rPr>
                <w:szCs w:val="21"/>
              </w:rPr>
            </w:pPr>
            <w:r w:rsidRPr="005C7DCF">
              <w:rPr>
                <w:szCs w:val="21"/>
              </w:rPr>
              <w:t>1.021</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交银丰享收益债券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交银丰享收益债券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交银丰享收益债券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119.37%</w:t>
            </w:r>
          </w:p>
        </w:tc>
        <w:tc>
          <w:tcPr>
            <w:tcW w:w="687" w:type="pct"/>
            <w:vAlign w:val="center"/>
          </w:tcPr>
          <w:p w:rsidR="001A59F9" w:rsidRPr="005C7DCF" w:rsidRDefault="001A59F9" w:rsidP="00704789">
            <w:pPr>
              <w:spacing w:before="29" w:line="288" w:lineRule="auto"/>
              <w:jc w:val="right"/>
              <w:rPr>
                <w:szCs w:val="21"/>
              </w:rPr>
            </w:pPr>
            <w:r w:rsidRPr="005C7DCF">
              <w:rPr>
                <w:szCs w:val="21"/>
              </w:rPr>
              <w:t>24.03%</w:t>
            </w:r>
          </w:p>
        </w:tc>
        <w:tc>
          <w:tcPr>
            <w:tcW w:w="687" w:type="pct"/>
            <w:vAlign w:val="center"/>
          </w:tcPr>
          <w:p w:rsidR="001A59F9" w:rsidRPr="005C7DCF" w:rsidRDefault="00AB54C1" w:rsidP="00704789">
            <w:pPr>
              <w:spacing w:before="29" w:line="288" w:lineRule="auto"/>
              <w:jc w:val="right"/>
              <w:rPr>
                <w:szCs w:val="21"/>
              </w:rPr>
            </w:pPr>
            <w:r w:rsidRPr="005C7DCF">
              <w:rPr>
                <w:szCs w:val="21"/>
              </w:rPr>
              <w:t>112.01%</w:t>
            </w:r>
          </w:p>
        </w:tc>
        <w:tc>
          <w:tcPr>
            <w:tcW w:w="688" w:type="pct"/>
            <w:vAlign w:val="center"/>
          </w:tcPr>
          <w:p w:rsidR="001A59F9" w:rsidRPr="005C7DCF" w:rsidRDefault="00AB54C1" w:rsidP="00704789">
            <w:pPr>
              <w:spacing w:before="29" w:line="288" w:lineRule="auto"/>
              <w:jc w:val="right"/>
              <w:rPr>
                <w:szCs w:val="21"/>
              </w:rPr>
            </w:pPr>
            <w:r w:rsidRPr="005C7DCF">
              <w:rPr>
                <w:szCs w:val="21"/>
              </w:rPr>
              <w:t>20.37%</w:t>
            </w:r>
          </w:p>
        </w:tc>
        <w:tc>
          <w:tcPr>
            <w:tcW w:w="687" w:type="pct"/>
            <w:vAlign w:val="center"/>
          </w:tcPr>
          <w:p w:rsidR="001A59F9" w:rsidRPr="005C7DCF" w:rsidRDefault="00AB54C1" w:rsidP="00704789">
            <w:pPr>
              <w:spacing w:before="29" w:line="288" w:lineRule="auto"/>
              <w:jc w:val="right"/>
              <w:rPr>
                <w:szCs w:val="21"/>
              </w:rPr>
            </w:pPr>
            <w:r w:rsidRPr="005C7DCF">
              <w:rPr>
                <w:szCs w:val="21"/>
              </w:rPr>
              <w:t>101.09%</w:t>
            </w:r>
          </w:p>
        </w:tc>
        <w:tc>
          <w:tcPr>
            <w:tcW w:w="743" w:type="pct"/>
            <w:vAlign w:val="center"/>
          </w:tcPr>
          <w:p w:rsidR="001A59F9" w:rsidRPr="005C7DCF" w:rsidRDefault="00AB54C1" w:rsidP="00704789">
            <w:pPr>
              <w:spacing w:before="29" w:line="288" w:lineRule="auto"/>
              <w:jc w:val="right"/>
              <w:rPr>
                <w:szCs w:val="21"/>
              </w:rPr>
            </w:pPr>
            <w:r w:rsidRPr="005C7DCF">
              <w:rPr>
                <w:szCs w:val="21"/>
              </w:rPr>
              <w:t>15.71%</w:t>
            </w:r>
          </w:p>
        </w:tc>
      </w:tr>
    </w:tbl>
    <w:p w:rsidR="0078634C" w:rsidRDefault="00E03E09">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78634C" w:rsidRDefault="00E03E0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32" w:name="_Toc225498252"/>
      <w:bookmarkStart w:id="33" w:name="_Toc361324852"/>
      <w:bookmarkStart w:id="34" w:name="_Toc374374932"/>
      <w:r w:rsidRPr="007F57C2">
        <w:rPr>
          <w:rFonts w:eastAsiaTheme="minorEastAsia"/>
          <w:b/>
          <w:sz w:val="24"/>
        </w:rPr>
        <w:t xml:space="preserve">3.2 </w:t>
      </w:r>
      <w:r w:rsidRPr="007F57C2">
        <w:rPr>
          <w:rFonts w:eastAsiaTheme="minorEastAsia" w:hint="eastAsia"/>
          <w:b/>
          <w:sz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交银丰享收益债券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8634C">
        <w:tc>
          <w:tcPr>
            <w:tcW w:w="1286" w:type="dxa"/>
            <w:vAlign w:val="center"/>
          </w:tcPr>
          <w:p w:rsidR="0078634C" w:rsidRDefault="00E03E09">
            <w:pPr>
              <w:jc w:val="left"/>
            </w:pPr>
            <w:r>
              <w:rPr>
                <w:color w:val="000000"/>
                <w:sz w:val="24"/>
              </w:rPr>
              <w:t>过去三个月</w:t>
            </w:r>
          </w:p>
        </w:tc>
        <w:tc>
          <w:tcPr>
            <w:tcW w:w="1286" w:type="dxa"/>
            <w:vAlign w:val="center"/>
          </w:tcPr>
          <w:p w:rsidR="0078634C" w:rsidRDefault="00E03E09">
            <w:pPr>
              <w:jc w:val="center"/>
            </w:pPr>
            <w:r>
              <w:rPr>
                <w:color w:val="000000"/>
                <w:sz w:val="24"/>
              </w:rPr>
              <w:t>0.97%</w:t>
            </w:r>
          </w:p>
        </w:tc>
        <w:tc>
          <w:tcPr>
            <w:tcW w:w="1286" w:type="dxa"/>
            <w:vAlign w:val="center"/>
          </w:tcPr>
          <w:p w:rsidR="0078634C" w:rsidRDefault="00E03E09">
            <w:pPr>
              <w:jc w:val="center"/>
            </w:pPr>
            <w:r>
              <w:rPr>
                <w:color w:val="000000"/>
                <w:sz w:val="24"/>
              </w:rPr>
              <w:t>0.03%</w:t>
            </w:r>
          </w:p>
        </w:tc>
        <w:tc>
          <w:tcPr>
            <w:tcW w:w="1285" w:type="dxa"/>
            <w:vAlign w:val="center"/>
          </w:tcPr>
          <w:p w:rsidR="0078634C" w:rsidRDefault="00E03E09">
            <w:pPr>
              <w:jc w:val="center"/>
            </w:pPr>
            <w:r>
              <w:rPr>
                <w:color w:val="000000"/>
                <w:sz w:val="24"/>
              </w:rPr>
              <w:t>0.62%</w:t>
            </w:r>
          </w:p>
        </w:tc>
        <w:tc>
          <w:tcPr>
            <w:tcW w:w="1285"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0.35%</w:t>
            </w:r>
          </w:p>
        </w:tc>
        <w:tc>
          <w:tcPr>
            <w:tcW w:w="1285" w:type="dxa"/>
            <w:vAlign w:val="center"/>
          </w:tcPr>
          <w:p w:rsidR="0078634C" w:rsidRDefault="00E03E09">
            <w:pPr>
              <w:jc w:val="center"/>
            </w:pPr>
            <w:r>
              <w:rPr>
                <w:color w:val="000000"/>
                <w:sz w:val="24"/>
              </w:rPr>
              <w:t>-0.01%</w:t>
            </w:r>
          </w:p>
        </w:tc>
      </w:tr>
      <w:tr w:rsidR="0078634C">
        <w:tc>
          <w:tcPr>
            <w:tcW w:w="1286" w:type="dxa"/>
            <w:vAlign w:val="center"/>
          </w:tcPr>
          <w:p w:rsidR="0078634C" w:rsidRDefault="00E03E09">
            <w:pPr>
              <w:jc w:val="left"/>
            </w:pPr>
            <w:r>
              <w:rPr>
                <w:color w:val="000000"/>
                <w:sz w:val="24"/>
              </w:rPr>
              <w:t>过去六个月</w:t>
            </w:r>
          </w:p>
        </w:tc>
        <w:tc>
          <w:tcPr>
            <w:tcW w:w="1286" w:type="dxa"/>
            <w:vAlign w:val="center"/>
          </w:tcPr>
          <w:p w:rsidR="0078634C" w:rsidRDefault="00E03E09">
            <w:pPr>
              <w:jc w:val="center"/>
            </w:pPr>
            <w:r>
              <w:rPr>
                <w:color w:val="000000"/>
                <w:sz w:val="24"/>
              </w:rPr>
              <w:t>2.25%</w:t>
            </w:r>
          </w:p>
        </w:tc>
        <w:tc>
          <w:tcPr>
            <w:tcW w:w="1286" w:type="dxa"/>
            <w:vAlign w:val="center"/>
          </w:tcPr>
          <w:p w:rsidR="0078634C" w:rsidRDefault="00E03E09">
            <w:pPr>
              <w:jc w:val="center"/>
            </w:pPr>
            <w:r>
              <w:rPr>
                <w:color w:val="000000"/>
                <w:sz w:val="24"/>
              </w:rPr>
              <w:t>0.03%</w:t>
            </w:r>
          </w:p>
        </w:tc>
        <w:tc>
          <w:tcPr>
            <w:tcW w:w="1285" w:type="dxa"/>
            <w:vAlign w:val="center"/>
          </w:tcPr>
          <w:p w:rsidR="0078634C" w:rsidRDefault="00E03E09">
            <w:pPr>
              <w:jc w:val="center"/>
            </w:pPr>
            <w:r>
              <w:rPr>
                <w:color w:val="000000"/>
                <w:sz w:val="24"/>
              </w:rPr>
              <w:t>1.07%</w:t>
            </w:r>
          </w:p>
        </w:tc>
        <w:tc>
          <w:tcPr>
            <w:tcW w:w="1285"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1.18%</w:t>
            </w:r>
          </w:p>
        </w:tc>
        <w:tc>
          <w:tcPr>
            <w:tcW w:w="1285" w:type="dxa"/>
            <w:vAlign w:val="center"/>
          </w:tcPr>
          <w:p w:rsidR="0078634C" w:rsidRDefault="00E03E09">
            <w:pPr>
              <w:jc w:val="center"/>
            </w:pPr>
            <w:r>
              <w:rPr>
                <w:color w:val="000000"/>
                <w:sz w:val="24"/>
              </w:rPr>
              <w:t>-0.01%</w:t>
            </w:r>
          </w:p>
        </w:tc>
      </w:tr>
      <w:tr w:rsidR="0078634C">
        <w:tc>
          <w:tcPr>
            <w:tcW w:w="1286" w:type="dxa"/>
            <w:vAlign w:val="center"/>
          </w:tcPr>
          <w:p w:rsidR="0078634C" w:rsidRDefault="00E03E09">
            <w:pPr>
              <w:jc w:val="left"/>
            </w:pPr>
            <w:r>
              <w:rPr>
                <w:color w:val="000000"/>
                <w:sz w:val="24"/>
              </w:rPr>
              <w:t>过去一年</w:t>
            </w:r>
          </w:p>
        </w:tc>
        <w:tc>
          <w:tcPr>
            <w:tcW w:w="1286" w:type="dxa"/>
            <w:vAlign w:val="center"/>
          </w:tcPr>
          <w:p w:rsidR="0078634C" w:rsidRDefault="00E03E09">
            <w:pPr>
              <w:jc w:val="center"/>
            </w:pPr>
            <w:r>
              <w:rPr>
                <w:color w:val="000000"/>
                <w:sz w:val="24"/>
              </w:rPr>
              <w:t>3.47%</w:t>
            </w:r>
          </w:p>
        </w:tc>
        <w:tc>
          <w:tcPr>
            <w:tcW w:w="1286" w:type="dxa"/>
            <w:vAlign w:val="center"/>
          </w:tcPr>
          <w:p w:rsidR="0078634C" w:rsidRDefault="00E03E09">
            <w:pPr>
              <w:jc w:val="center"/>
            </w:pPr>
            <w:r>
              <w:rPr>
                <w:color w:val="000000"/>
                <w:sz w:val="24"/>
              </w:rPr>
              <w:t>0.03%</w:t>
            </w:r>
          </w:p>
        </w:tc>
        <w:tc>
          <w:tcPr>
            <w:tcW w:w="1285" w:type="dxa"/>
            <w:vAlign w:val="center"/>
          </w:tcPr>
          <w:p w:rsidR="0078634C" w:rsidRDefault="00E03E09">
            <w:pPr>
              <w:jc w:val="center"/>
            </w:pPr>
            <w:r>
              <w:rPr>
                <w:color w:val="000000"/>
                <w:sz w:val="24"/>
              </w:rPr>
              <w:t>1.31%</w:t>
            </w:r>
          </w:p>
        </w:tc>
        <w:tc>
          <w:tcPr>
            <w:tcW w:w="1285" w:type="dxa"/>
            <w:vAlign w:val="center"/>
          </w:tcPr>
          <w:p w:rsidR="0078634C" w:rsidRDefault="00E03E09">
            <w:pPr>
              <w:jc w:val="center"/>
            </w:pPr>
            <w:r>
              <w:rPr>
                <w:color w:val="000000"/>
                <w:sz w:val="24"/>
              </w:rPr>
              <w:t>0.05%</w:t>
            </w:r>
          </w:p>
        </w:tc>
        <w:tc>
          <w:tcPr>
            <w:tcW w:w="1285" w:type="dxa"/>
            <w:vAlign w:val="center"/>
          </w:tcPr>
          <w:p w:rsidR="0078634C" w:rsidRDefault="00E03E09">
            <w:pPr>
              <w:jc w:val="center"/>
            </w:pPr>
            <w:r>
              <w:rPr>
                <w:color w:val="000000"/>
                <w:sz w:val="24"/>
              </w:rPr>
              <w:t>2.16%</w:t>
            </w:r>
          </w:p>
        </w:tc>
        <w:tc>
          <w:tcPr>
            <w:tcW w:w="1285" w:type="dxa"/>
            <w:vAlign w:val="center"/>
          </w:tcPr>
          <w:p w:rsidR="0078634C" w:rsidRDefault="00E03E09">
            <w:pPr>
              <w:jc w:val="center"/>
            </w:pPr>
            <w:r>
              <w:rPr>
                <w:color w:val="000000"/>
                <w:sz w:val="24"/>
              </w:rPr>
              <w:t>-0.02%</w:t>
            </w:r>
          </w:p>
        </w:tc>
      </w:tr>
      <w:tr w:rsidR="0078634C">
        <w:tc>
          <w:tcPr>
            <w:tcW w:w="1286" w:type="dxa"/>
            <w:vAlign w:val="center"/>
          </w:tcPr>
          <w:p w:rsidR="0078634C" w:rsidRDefault="00E03E09">
            <w:pPr>
              <w:jc w:val="left"/>
            </w:pPr>
            <w:r>
              <w:rPr>
                <w:color w:val="000000"/>
                <w:sz w:val="24"/>
              </w:rPr>
              <w:t>自基金合同生效起至今</w:t>
            </w:r>
          </w:p>
        </w:tc>
        <w:tc>
          <w:tcPr>
            <w:tcW w:w="1286" w:type="dxa"/>
            <w:vAlign w:val="center"/>
          </w:tcPr>
          <w:p w:rsidR="0078634C" w:rsidRDefault="00E03E09">
            <w:pPr>
              <w:jc w:val="center"/>
            </w:pPr>
            <w:r>
              <w:rPr>
                <w:color w:val="000000"/>
                <w:sz w:val="24"/>
              </w:rPr>
              <w:t>119.37%</w:t>
            </w:r>
          </w:p>
        </w:tc>
        <w:tc>
          <w:tcPr>
            <w:tcW w:w="1286" w:type="dxa"/>
            <w:vAlign w:val="center"/>
          </w:tcPr>
          <w:p w:rsidR="0078634C" w:rsidRDefault="00E03E09">
            <w:pPr>
              <w:jc w:val="center"/>
            </w:pPr>
            <w:r>
              <w:rPr>
                <w:color w:val="000000"/>
                <w:sz w:val="24"/>
              </w:rPr>
              <w:t>3.62%</w:t>
            </w:r>
          </w:p>
        </w:tc>
        <w:tc>
          <w:tcPr>
            <w:tcW w:w="1285" w:type="dxa"/>
            <w:vAlign w:val="center"/>
          </w:tcPr>
          <w:p w:rsidR="0078634C" w:rsidRDefault="00E03E09">
            <w:pPr>
              <w:jc w:val="center"/>
            </w:pPr>
            <w:r>
              <w:rPr>
                <w:color w:val="000000"/>
                <w:sz w:val="24"/>
              </w:rPr>
              <w:t>2.94%</w:t>
            </w:r>
          </w:p>
        </w:tc>
        <w:tc>
          <w:tcPr>
            <w:tcW w:w="1285" w:type="dxa"/>
            <w:vAlign w:val="center"/>
          </w:tcPr>
          <w:p w:rsidR="0078634C" w:rsidRDefault="00E03E09">
            <w:pPr>
              <w:jc w:val="center"/>
            </w:pPr>
            <w:r>
              <w:rPr>
                <w:color w:val="000000"/>
                <w:sz w:val="24"/>
              </w:rPr>
              <w:t>0.06%</w:t>
            </w:r>
          </w:p>
        </w:tc>
        <w:tc>
          <w:tcPr>
            <w:tcW w:w="1285" w:type="dxa"/>
            <w:vAlign w:val="center"/>
          </w:tcPr>
          <w:p w:rsidR="0078634C" w:rsidRDefault="00E03E09">
            <w:pPr>
              <w:jc w:val="center"/>
            </w:pPr>
            <w:r>
              <w:rPr>
                <w:color w:val="000000"/>
                <w:sz w:val="24"/>
              </w:rPr>
              <w:t>116.43%</w:t>
            </w:r>
          </w:p>
        </w:tc>
        <w:tc>
          <w:tcPr>
            <w:tcW w:w="1285" w:type="dxa"/>
            <w:vAlign w:val="center"/>
          </w:tcPr>
          <w:p w:rsidR="0078634C" w:rsidRDefault="00E03E09">
            <w:pPr>
              <w:jc w:val="center"/>
            </w:pPr>
            <w:r>
              <w:rPr>
                <w:color w:val="000000"/>
                <w:sz w:val="24"/>
              </w:rPr>
              <w:t>3.56%</w:t>
            </w:r>
          </w:p>
        </w:tc>
      </w:tr>
    </w:tbl>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交银丰享收益债券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8634C">
        <w:tc>
          <w:tcPr>
            <w:tcW w:w="1286" w:type="dxa"/>
            <w:vAlign w:val="center"/>
          </w:tcPr>
          <w:p w:rsidR="0078634C" w:rsidRDefault="00E03E09">
            <w:pPr>
              <w:jc w:val="left"/>
            </w:pPr>
            <w:r>
              <w:rPr>
                <w:color w:val="000000"/>
                <w:sz w:val="24"/>
              </w:rPr>
              <w:t>过去三个月</w:t>
            </w:r>
          </w:p>
        </w:tc>
        <w:tc>
          <w:tcPr>
            <w:tcW w:w="1286" w:type="dxa"/>
            <w:vAlign w:val="center"/>
          </w:tcPr>
          <w:p w:rsidR="0078634C" w:rsidRDefault="00E03E09">
            <w:pPr>
              <w:jc w:val="center"/>
            </w:pPr>
            <w:r>
              <w:rPr>
                <w:color w:val="000000"/>
                <w:sz w:val="24"/>
              </w:rPr>
              <w:t>0.93%</w:t>
            </w:r>
          </w:p>
        </w:tc>
        <w:tc>
          <w:tcPr>
            <w:tcW w:w="1286"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0.62%</w:t>
            </w:r>
          </w:p>
        </w:tc>
        <w:tc>
          <w:tcPr>
            <w:tcW w:w="1285"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0.31%</w:t>
            </w:r>
          </w:p>
        </w:tc>
        <w:tc>
          <w:tcPr>
            <w:tcW w:w="1285" w:type="dxa"/>
            <w:vAlign w:val="center"/>
          </w:tcPr>
          <w:p w:rsidR="0078634C" w:rsidRDefault="00E03E09">
            <w:pPr>
              <w:jc w:val="center"/>
            </w:pPr>
            <w:r>
              <w:rPr>
                <w:color w:val="000000"/>
                <w:sz w:val="24"/>
              </w:rPr>
              <w:t>0.00%</w:t>
            </w:r>
          </w:p>
        </w:tc>
      </w:tr>
      <w:tr w:rsidR="0078634C">
        <w:tc>
          <w:tcPr>
            <w:tcW w:w="1286" w:type="dxa"/>
            <w:vAlign w:val="center"/>
          </w:tcPr>
          <w:p w:rsidR="0078634C" w:rsidRDefault="00E03E09">
            <w:pPr>
              <w:jc w:val="left"/>
            </w:pPr>
            <w:r>
              <w:rPr>
                <w:color w:val="000000"/>
                <w:sz w:val="24"/>
              </w:rPr>
              <w:t>过去六个月</w:t>
            </w:r>
          </w:p>
        </w:tc>
        <w:tc>
          <w:tcPr>
            <w:tcW w:w="1286" w:type="dxa"/>
            <w:vAlign w:val="center"/>
          </w:tcPr>
          <w:p w:rsidR="0078634C" w:rsidRDefault="00E03E09">
            <w:pPr>
              <w:jc w:val="center"/>
            </w:pPr>
            <w:r>
              <w:rPr>
                <w:color w:val="000000"/>
                <w:sz w:val="24"/>
              </w:rPr>
              <w:t>2.07%</w:t>
            </w:r>
          </w:p>
        </w:tc>
        <w:tc>
          <w:tcPr>
            <w:tcW w:w="1286"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1.07%</w:t>
            </w:r>
          </w:p>
        </w:tc>
        <w:tc>
          <w:tcPr>
            <w:tcW w:w="1285"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1.00%</w:t>
            </w:r>
          </w:p>
        </w:tc>
        <w:tc>
          <w:tcPr>
            <w:tcW w:w="1285" w:type="dxa"/>
            <w:vAlign w:val="center"/>
          </w:tcPr>
          <w:p w:rsidR="0078634C" w:rsidRDefault="00E03E09">
            <w:pPr>
              <w:jc w:val="center"/>
            </w:pPr>
            <w:r>
              <w:rPr>
                <w:color w:val="000000"/>
                <w:sz w:val="24"/>
              </w:rPr>
              <w:t>0.00%</w:t>
            </w:r>
          </w:p>
        </w:tc>
      </w:tr>
      <w:tr w:rsidR="0078634C">
        <w:tc>
          <w:tcPr>
            <w:tcW w:w="1286" w:type="dxa"/>
            <w:vAlign w:val="center"/>
          </w:tcPr>
          <w:p w:rsidR="0078634C" w:rsidRDefault="00E03E09">
            <w:pPr>
              <w:jc w:val="left"/>
            </w:pPr>
            <w:r>
              <w:rPr>
                <w:color w:val="000000"/>
                <w:sz w:val="24"/>
              </w:rPr>
              <w:t>过去一年</w:t>
            </w:r>
          </w:p>
        </w:tc>
        <w:tc>
          <w:tcPr>
            <w:tcW w:w="1286" w:type="dxa"/>
            <w:vAlign w:val="center"/>
          </w:tcPr>
          <w:p w:rsidR="0078634C" w:rsidRDefault="00E03E09">
            <w:pPr>
              <w:jc w:val="center"/>
            </w:pPr>
            <w:r>
              <w:rPr>
                <w:color w:val="000000"/>
                <w:sz w:val="24"/>
              </w:rPr>
              <w:t>3.04%</w:t>
            </w:r>
          </w:p>
        </w:tc>
        <w:tc>
          <w:tcPr>
            <w:tcW w:w="1286" w:type="dxa"/>
            <w:vAlign w:val="center"/>
          </w:tcPr>
          <w:p w:rsidR="0078634C" w:rsidRDefault="00E03E09">
            <w:pPr>
              <w:jc w:val="center"/>
            </w:pPr>
            <w:r>
              <w:rPr>
                <w:color w:val="000000"/>
                <w:sz w:val="24"/>
              </w:rPr>
              <w:t>0.04%</w:t>
            </w:r>
          </w:p>
        </w:tc>
        <w:tc>
          <w:tcPr>
            <w:tcW w:w="1285" w:type="dxa"/>
            <w:vAlign w:val="center"/>
          </w:tcPr>
          <w:p w:rsidR="0078634C" w:rsidRDefault="00E03E09">
            <w:pPr>
              <w:jc w:val="center"/>
            </w:pPr>
            <w:r>
              <w:rPr>
                <w:color w:val="000000"/>
                <w:sz w:val="24"/>
              </w:rPr>
              <w:t>1.31%</w:t>
            </w:r>
          </w:p>
        </w:tc>
        <w:tc>
          <w:tcPr>
            <w:tcW w:w="1285" w:type="dxa"/>
            <w:vAlign w:val="center"/>
          </w:tcPr>
          <w:p w:rsidR="0078634C" w:rsidRDefault="00E03E09">
            <w:pPr>
              <w:jc w:val="center"/>
            </w:pPr>
            <w:r>
              <w:rPr>
                <w:color w:val="000000"/>
                <w:sz w:val="24"/>
              </w:rPr>
              <w:t>0.05%</w:t>
            </w:r>
          </w:p>
        </w:tc>
        <w:tc>
          <w:tcPr>
            <w:tcW w:w="1285" w:type="dxa"/>
            <w:vAlign w:val="center"/>
          </w:tcPr>
          <w:p w:rsidR="0078634C" w:rsidRDefault="00E03E09">
            <w:pPr>
              <w:jc w:val="center"/>
            </w:pPr>
            <w:r>
              <w:rPr>
                <w:color w:val="000000"/>
                <w:sz w:val="24"/>
              </w:rPr>
              <w:t>1.73%</w:t>
            </w:r>
          </w:p>
        </w:tc>
        <w:tc>
          <w:tcPr>
            <w:tcW w:w="1285" w:type="dxa"/>
            <w:vAlign w:val="center"/>
          </w:tcPr>
          <w:p w:rsidR="0078634C" w:rsidRDefault="00E03E09">
            <w:pPr>
              <w:jc w:val="center"/>
            </w:pPr>
            <w:r>
              <w:rPr>
                <w:color w:val="000000"/>
                <w:sz w:val="24"/>
              </w:rPr>
              <w:t>-0.01%</w:t>
            </w:r>
          </w:p>
        </w:tc>
      </w:tr>
      <w:tr w:rsidR="0078634C">
        <w:tc>
          <w:tcPr>
            <w:tcW w:w="1286" w:type="dxa"/>
            <w:vAlign w:val="center"/>
          </w:tcPr>
          <w:p w:rsidR="0078634C" w:rsidRDefault="00E03E09">
            <w:pPr>
              <w:jc w:val="left"/>
            </w:pPr>
            <w:r>
              <w:rPr>
                <w:color w:val="000000"/>
                <w:sz w:val="24"/>
              </w:rPr>
              <w:t>过去三年</w:t>
            </w:r>
          </w:p>
        </w:tc>
        <w:tc>
          <w:tcPr>
            <w:tcW w:w="1286" w:type="dxa"/>
            <w:vAlign w:val="center"/>
          </w:tcPr>
          <w:p w:rsidR="0078634C" w:rsidRDefault="00E03E09">
            <w:pPr>
              <w:jc w:val="center"/>
            </w:pPr>
            <w:r>
              <w:rPr>
                <w:color w:val="000000"/>
                <w:sz w:val="24"/>
              </w:rPr>
              <w:t>9.55%</w:t>
            </w:r>
          </w:p>
        </w:tc>
        <w:tc>
          <w:tcPr>
            <w:tcW w:w="1286" w:type="dxa"/>
            <w:vAlign w:val="center"/>
          </w:tcPr>
          <w:p w:rsidR="0078634C" w:rsidRDefault="00E03E09">
            <w:pPr>
              <w:jc w:val="center"/>
            </w:pPr>
            <w:r>
              <w:rPr>
                <w:color w:val="000000"/>
                <w:sz w:val="24"/>
              </w:rPr>
              <w:t>0.05%</w:t>
            </w:r>
          </w:p>
        </w:tc>
        <w:tc>
          <w:tcPr>
            <w:tcW w:w="1285" w:type="dxa"/>
            <w:vAlign w:val="center"/>
          </w:tcPr>
          <w:p w:rsidR="0078634C" w:rsidRDefault="00E03E09">
            <w:pPr>
              <w:jc w:val="center"/>
            </w:pPr>
            <w:r>
              <w:rPr>
                <w:color w:val="000000"/>
                <w:sz w:val="24"/>
              </w:rPr>
              <w:t>3.06%</w:t>
            </w:r>
          </w:p>
        </w:tc>
        <w:tc>
          <w:tcPr>
            <w:tcW w:w="1285" w:type="dxa"/>
            <w:vAlign w:val="center"/>
          </w:tcPr>
          <w:p w:rsidR="0078634C" w:rsidRDefault="00E03E09">
            <w:pPr>
              <w:jc w:val="center"/>
            </w:pPr>
            <w:r>
              <w:rPr>
                <w:color w:val="000000"/>
                <w:sz w:val="24"/>
              </w:rPr>
              <w:t>0.06%</w:t>
            </w:r>
          </w:p>
        </w:tc>
        <w:tc>
          <w:tcPr>
            <w:tcW w:w="1285" w:type="dxa"/>
            <w:vAlign w:val="center"/>
          </w:tcPr>
          <w:p w:rsidR="0078634C" w:rsidRDefault="00E03E09">
            <w:pPr>
              <w:jc w:val="center"/>
            </w:pPr>
            <w:r>
              <w:rPr>
                <w:color w:val="000000"/>
                <w:sz w:val="24"/>
              </w:rPr>
              <w:t>6.49%</w:t>
            </w:r>
          </w:p>
        </w:tc>
        <w:tc>
          <w:tcPr>
            <w:tcW w:w="1285" w:type="dxa"/>
            <w:vAlign w:val="center"/>
          </w:tcPr>
          <w:p w:rsidR="0078634C" w:rsidRDefault="00E03E09">
            <w:pPr>
              <w:jc w:val="center"/>
            </w:pPr>
            <w:r>
              <w:rPr>
                <w:color w:val="000000"/>
                <w:sz w:val="24"/>
              </w:rPr>
              <w:t>-0.01%</w:t>
            </w:r>
          </w:p>
        </w:tc>
      </w:tr>
      <w:tr w:rsidR="0078634C">
        <w:tc>
          <w:tcPr>
            <w:tcW w:w="1286" w:type="dxa"/>
            <w:vAlign w:val="center"/>
          </w:tcPr>
          <w:p w:rsidR="0078634C" w:rsidRDefault="00E03E09">
            <w:pPr>
              <w:jc w:val="left"/>
            </w:pPr>
            <w:r>
              <w:rPr>
                <w:color w:val="000000"/>
                <w:sz w:val="24"/>
              </w:rPr>
              <w:t>自基金合同生效起至今</w:t>
            </w:r>
          </w:p>
        </w:tc>
        <w:tc>
          <w:tcPr>
            <w:tcW w:w="1286" w:type="dxa"/>
            <w:vAlign w:val="center"/>
          </w:tcPr>
          <w:p w:rsidR="0078634C" w:rsidRDefault="00E03E09">
            <w:pPr>
              <w:jc w:val="center"/>
            </w:pPr>
            <w:r>
              <w:rPr>
                <w:color w:val="000000"/>
                <w:sz w:val="24"/>
              </w:rPr>
              <w:t>24.03%</w:t>
            </w:r>
          </w:p>
        </w:tc>
        <w:tc>
          <w:tcPr>
            <w:tcW w:w="1286" w:type="dxa"/>
            <w:vAlign w:val="center"/>
          </w:tcPr>
          <w:p w:rsidR="0078634C" w:rsidRDefault="00E03E09">
            <w:pPr>
              <w:jc w:val="center"/>
            </w:pPr>
            <w:r>
              <w:rPr>
                <w:color w:val="000000"/>
                <w:sz w:val="24"/>
              </w:rPr>
              <w:t>0.06%</w:t>
            </w:r>
          </w:p>
        </w:tc>
        <w:tc>
          <w:tcPr>
            <w:tcW w:w="1285" w:type="dxa"/>
            <w:vAlign w:val="center"/>
          </w:tcPr>
          <w:p w:rsidR="0078634C" w:rsidRDefault="00E03E09">
            <w:pPr>
              <w:jc w:val="center"/>
            </w:pPr>
            <w:r>
              <w:rPr>
                <w:color w:val="000000"/>
                <w:sz w:val="24"/>
              </w:rPr>
              <w:t>7.92%</w:t>
            </w:r>
          </w:p>
        </w:tc>
        <w:tc>
          <w:tcPr>
            <w:tcW w:w="1285" w:type="dxa"/>
            <w:vAlign w:val="center"/>
          </w:tcPr>
          <w:p w:rsidR="0078634C" w:rsidRDefault="00E03E09">
            <w:pPr>
              <w:jc w:val="center"/>
            </w:pPr>
            <w:r>
              <w:rPr>
                <w:color w:val="000000"/>
                <w:sz w:val="24"/>
              </w:rPr>
              <w:t>0.05%</w:t>
            </w:r>
          </w:p>
        </w:tc>
        <w:tc>
          <w:tcPr>
            <w:tcW w:w="1285" w:type="dxa"/>
            <w:vAlign w:val="center"/>
          </w:tcPr>
          <w:p w:rsidR="0078634C" w:rsidRDefault="00E03E09">
            <w:pPr>
              <w:jc w:val="center"/>
            </w:pPr>
            <w:r>
              <w:rPr>
                <w:color w:val="000000"/>
                <w:sz w:val="24"/>
              </w:rPr>
              <w:t>16.11%</w:t>
            </w:r>
          </w:p>
        </w:tc>
        <w:tc>
          <w:tcPr>
            <w:tcW w:w="1285" w:type="dxa"/>
            <w:vAlign w:val="center"/>
          </w:tcPr>
          <w:p w:rsidR="0078634C" w:rsidRDefault="00E03E09">
            <w:pPr>
              <w:jc w:val="center"/>
            </w:pPr>
            <w:r>
              <w:rPr>
                <w:color w:val="000000"/>
                <w:sz w:val="24"/>
              </w:rPr>
              <w:t>0.01%</w:t>
            </w:r>
          </w:p>
        </w:tc>
      </w:tr>
    </w:tbl>
    <w:p w:rsidR="001A59F9" w:rsidRPr="00D564C7" w:rsidRDefault="001A59F9" w:rsidP="001D640E">
      <w:pPr>
        <w:tabs>
          <w:tab w:val="left" w:pos="426"/>
        </w:tabs>
        <w:spacing w:before="29" w:line="288" w:lineRule="auto"/>
        <w:jc w:val="left"/>
        <w:rPr>
          <w:rFonts w:asciiTheme="minorEastAsia" w:eastAsiaTheme="minorEastAsia" w:hAnsiTheme="minorEastAsia"/>
          <w:szCs w:val="21"/>
        </w:rPr>
      </w:pPr>
      <w:r w:rsidRPr="001D640E">
        <w:rPr>
          <w:kern w:val="0"/>
          <w:sz w:val="24"/>
        </w:rPr>
        <w:t>本基金自</w:t>
      </w:r>
      <w:r w:rsidRPr="001D640E">
        <w:rPr>
          <w:kern w:val="0"/>
          <w:sz w:val="24"/>
        </w:rPr>
        <w:t>2017</w:t>
      </w:r>
      <w:r w:rsidRPr="001D640E">
        <w:rPr>
          <w:kern w:val="0"/>
          <w:sz w:val="24"/>
        </w:rPr>
        <w:t>年</w:t>
      </w:r>
      <w:r w:rsidRPr="001D640E">
        <w:rPr>
          <w:kern w:val="0"/>
          <w:sz w:val="24"/>
        </w:rPr>
        <w:t>1</w:t>
      </w:r>
      <w:r w:rsidRPr="001D640E">
        <w:rPr>
          <w:kern w:val="0"/>
          <w:sz w:val="24"/>
        </w:rPr>
        <w:t>月</w:t>
      </w:r>
      <w:r w:rsidRPr="001D640E">
        <w:rPr>
          <w:kern w:val="0"/>
          <w:sz w:val="24"/>
        </w:rPr>
        <w:t>20</w:t>
      </w:r>
      <w:r w:rsidRPr="001D640E">
        <w:rPr>
          <w:kern w:val="0"/>
          <w:sz w:val="24"/>
        </w:rPr>
        <w:t>日起转为开放式运作，本基金的业绩比较基准由</w:t>
      </w:r>
      <w:r w:rsidRPr="001D640E">
        <w:rPr>
          <w:kern w:val="0"/>
          <w:sz w:val="24"/>
        </w:rPr>
        <w:t>“</w:t>
      </w:r>
      <w:r w:rsidRPr="001D640E">
        <w:rPr>
          <w:kern w:val="0"/>
          <w:sz w:val="24"/>
        </w:rPr>
        <w:t>两年期银行定期存款税后收益率</w:t>
      </w:r>
      <w:r w:rsidRPr="001D640E">
        <w:rPr>
          <w:kern w:val="0"/>
          <w:sz w:val="24"/>
        </w:rPr>
        <w:t>”</w:t>
      </w:r>
      <w:r w:rsidRPr="001D640E">
        <w:rPr>
          <w:kern w:val="0"/>
          <w:sz w:val="24"/>
        </w:rPr>
        <w:t>变更为</w:t>
      </w:r>
      <w:r w:rsidRPr="001D640E">
        <w:rPr>
          <w:kern w:val="0"/>
          <w:sz w:val="24"/>
        </w:rPr>
        <w:t>“</w:t>
      </w:r>
      <w:r w:rsidRPr="001D640E">
        <w:rPr>
          <w:kern w:val="0"/>
          <w:sz w:val="24"/>
        </w:rPr>
        <w:t>中债综合全价指数</w:t>
      </w:r>
      <w:r w:rsidRPr="001D640E">
        <w:rPr>
          <w:kern w:val="0"/>
          <w:sz w:val="24"/>
        </w:rPr>
        <w:t>”,3.2.2</w:t>
      </w:r>
      <w:r w:rsidRPr="001D640E">
        <w:rPr>
          <w:kern w:val="0"/>
          <w:sz w:val="24"/>
        </w:rPr>
        <w:t>同。</w:t>
      </w:r>
      <w:r w:rsidR="00331F66">
        <w:rPr>
          <w:rFonts w:hint="eastAsia"/>
          <w:kern w:val="0"/>
          <w:sz w:val="24"/>
        </w:rPr>
        <w:br/>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交银丰享收益债券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20</w:t>
      </w:r>
      <w:r w:rsidRPr="00400137">
        <w:rPr>
          <w:kern w:val="0"/>
          <w:sz w:val="24"/>
        </w:rPr>
        <w:t>日起，开始销售</w:t>
      </w:r>
      <w:r w:rsidRPr="00400137">
        <w:rPr>
          <w:kern w:val="0"/>
          <w:sz w:val="24"/>
        </w:rPr>
        <w:t>A</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交银丰享收益债券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交银丰享收益债券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1</w:t>
      </w:r>
      <w:r w:rsidRPr="00400137">
        <w:rPr>
          <w:kern w:val="0"/>
          <w:sz w:val="24"/>
        </w:rPr>
        <w:t>月</w:t>
      </w:r>
      <w:r w:rsidRPr="00400137">
        <w:rPr>
          <w:kern w:val="0"/>
          <w:sz w:val="24"/>
        </w:rPr>
        <w:t>25</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交银丰享收益债券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w:t>
      </w:r>
      <w:r w:rsidRPr="00400137">
        <w:rPr>
          <w:kern w:val="0"/>
          <w:sz w:val="24"/>
        </w:rPr>
        <w:t>月</w:t>
      </w:r>
      <w:r w:rsidRPr="00400137">
        <w:rPr>
          <w:kern w:val="0"/>
          <w:sz w:val="24"/>
        </w:rPr>
        <w:t>19</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7F57C2">
      <w:pPr>
        <w:spacing w:before="29" w:line="288" w:lineRule="auto"/>
        <w:rPr>
          <w:rFonts w:eastAsiaTheme="minorEastAsia"/>
          <w:b/>
          <w:sz w:val="24"/>
        </w:rPr>
      </w:pPr>
      <w:bookmarkStart w:id="35" w:name="_Toc249760033"/>
      <w:bookmarkStart w:id="36" w:name="_Toc361324853"/>
      <w:bookmarkStart w:id="37" w:name="_Toc374374933"/>
      <w:r w:rsidRPr="007F57C2">
        <w:rPr>
          <w:rFonts w:eastAsiaTheme="minorEastAsia"/>
          <w:b/>
          <w:sz w:val="24"/>
        </w:rPr>
        <w:t>3.3</w:t>
      </w:r>
      <w:r w:rsidRPr="007F57C2">
        <w:rPr>
          <w:rFonts w:eastAsiaTheme="minorEastAsia" w:hint="eastAsia"/>
          <w:b/>
          <w:sz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交银丰享收益债券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8634C">
        <w:trPr>
          <w:jc w:val="center"/>
        </w:trPr>
        <w:tc>
          <w:tcPr>
            <w:tcW w:w="1157" w:type="dxa"/>
            <w:vAlign w:val="center"/>
          </w:tcPr>
          <w:p w:rsidR="0078634C" w:rsidRDefault="00E03E09">
            <w:pPr>
              <w:jc w:val="center"/>
            </w:pPr>
            <w:r>
              <w:rPr>
                <w:color w:val="000000"/>
                <w:sz w:val="24"/>
              </w:rPr>
              <w:t>2019</w:t>
            </w:r>
            <w:r>
              <w:rPr>
                <w:color w:val="000000"/>
                <w:sz w:val="24"/>
              </w:rPr>
              <w:t>年</w:t>
            </w:r>
          </w:p>
        </w:tc>
        <w:tc>
          <w:tcPr>
            <w:tcW w:w="1378" w:type="dxa"/>
            <w:vAlign w:val="center"/>
          </w:tcPr>
          <w:p w:rsidR="0078634C" w:rsidRDefault="00E03E09">
            <w:pPr>
              <w:jc w:val="right"/>
            </w:pPr>
            <w:r>
              <w:rPr>
                <w:color w:val="000000"/>
                <w:sz w:val="24"/>
              </w:rPr>
              <w:t>-</w:t>
            </w:r>
          </w:p>
        </w:tc>
        <w:tc>
          <w:tcPr>
            <w:tcW w:w="1839" w:type="dxa"/>
            <w:vAlign w:val="center"/>
          </w:tcPr>
          <w:p w:rsidR="0078634C" w:rsidRDefault="00E03E09">
            <w:pPr>
              <w:jc w:val="right"/>
            </w:pPr>
            <w:r>
              <w:rPr>
                <w:color w:val="000000"/>
                <w:sz w:val="24"/>
              </w:rPr>
              <w:t>-</w:t>
            </w:r>
          </w:p>
        </w:tc>
        <w:tc>
          <w:tcPr>
            <w:tcW w:w="1950" w:type="dxa"/>
            <w:vAlign w:val="center"/>
          </w:tcPr>
          <w:p w:rsidR="0078634C" w:rsidRDefault="00E03E09">
            <w:pPr>
              <w:jc w:val="right"/>
            </w:pPr>
            <w:r>
              <w:rPr>
                <w:color w:val="000000"/>
                <w:sz w:val="24"/>
              </w:rPr>
              <w:t>-</w:t>
            </w:r>
          </w:p>
        </w:tc>
        <w:tc>
          <w:tcPr>
            <w:tcW w:w="1894" w:type="dxa"/>
            <w:vAlign w:val="center"/>
          </w:tcPr>
          <w:p w:rsidR="0078634C" w:rsidRDefault="00E03E09">
            <w:pPr>
              <w:jc w:val="right"/>
            </w:pPr>
            <w:r>
              <w:rPr>
                <w:color w:val="000000"/>
                <w:sz w:val="24"/>
              </w:rPr>
              <w:t>-</w:t>
            </w:r>
          </w:p>
        </w:tc>
        <w:tc>
          <w:tcPr>
            <w:tcW w:w="1068" w:type="dxa"/>
            <w:vAlign w:val="center"/>
          </w:tcPr>
          <w:p w:rsidR="0078634C" w:rsidRDefault="00E03E09">
            <w:pPr>
              <w:jc w:val="left"/>
            </w:pPr>
            <w:r>
              <w:rPr>
                <w:color w:val="000000"/>
                <w:sz w:val="24"/>
              </w:rPr>
              <w:t>-</w:t>
            </w:r>
          </w:p>
        </w:tc>
      </w:tr>
      <w:tr w:rsidR="0078634C">
        <w:trPr>
          <w:jc w:val="center"/>
        </w:trPr>
        <w:tc>
          <w:tcPr>
            <w:tcW w:w="1157" w:type="dxa"/>
            <w:vAlign w:val="center"/>
          </w:tcPr>
          <w:p w:rsidR="0078634C" w:rsidRDefault="00E03E09">
            <w:pPr>
              <w:jc w:val="center"/>
            </w:pPr>
            <w:r>
              <w:rPr>
                <w:color w:val="000000"/>
                <w:sz w:val="24"/>
              </w:rPr>
              <w:t>2018</w:t>
            </w:r>
            <w:r>
              <w:rPr>
                <w:color w:val="000000"/>
                <w:sz w:val="24"/>
              </w:rPr>
              <w:t>年</w:t>
            </w:r>
          </w:p>
        </w:tc>
        <w:tc>
          <w:tcPr>
            <w:tcW w:w="1378" w:type="dxa"/>
            <w:vAlign w:val="center"/>
          </w:tcPr>
          <w:p w:rsidR="0078634C" w:rsidRDefault="00E03E09">
            <w:pPr>
              <w:jc w:val="right"/>
            </w:pPr>
            <w:r>
              <w:rPr>
                <w:color w:val="000000"/>
                <w:sz w:val="24"/>
              </w:rPr>
              <w:t>0.800</w:t>
            </w:r>
          </w:p>
        </w:tc>
        <w:tc>
          <w:tcPr>
            <w:tcW w:w="1839" w:type="dxa"/>
            <w:vAlign w:val="center"/>
          </w:tcPr>
          <w:p w:rsidR="0078634C" w:rsidRDefault="00E03E09">
            <w:pPr>
              <w:jc w:val="right"/>
            </w:pPr>
            <w:r>
              <w:rPr>
                <w:color w:val="000000"/>
                <w:sz w:val="24"/>
              </w:rPr>
              <w:t>21,250,540.50</w:t>
            </w:r>
          </w:p>
        </w:tc>
        <w:tc>
          <w:tcPr>
            <w:tcW w:w="1950" w:type="dxa"/>
            <w:vAlign w:val="center"/>
          </w:tcPr>
          <w:p w:rsidR="0078634C" w:rsidRDefault="00E03E09">
            <w:pPr>
              <w:jc w:val="right"/>
            </w:pPr>
            <w:r>
              <w:rPr>
                <w:color w:val="000000"/>
                <w:sz w:val="24"/>
              </w:rPr>
              <w:t>237,162.31</w:t>
            </w:r>
          </w:p>
        </w:tc>
        <w:tc>
          <w:tcPr>
            <w:tcW w:w="1894" w:type="dxa"/>
            <w:vAlign w:val="center"/>
          </w:tcPr>
          <w:p w:rsidR="0078634C" w:rsidRDefault="00E03E09">
            <w:pPr>
              <w:jc w:val="right"/>
            </w:pPr>
            <w:r>
              <w:rPr>
                <w:color w:val="000000"/>
                <w:sz w:val="24"/>
              </w:rPr>
              <w:t>21,487,702.81</w:t>
            </w:r>
          </w:p>
        </w:tc>
        <w:tc>
          <w:tcPr>
            <w:tcW w:w="1068" w:type="dxa"/>
            <w:vAlign w:val="center"/>
          </w:tcPr>
          <w:p w:rsidR="0078634C" w:rsidRDefault="00E03E09">
            <w:pPr>
              <w:jc w:val="left"/>
            </w:pPr>
            <w:r>
              <w:rPr>
                <w:color w:val="000000"/>
                <w:sz w:val="24"/>
              </w:rPr>
              <w:t>-</w:t>
            </w:r>
          </w:p>
        </w:tc>
      </w:tr>
      <w:tr w:rsidR="0078634C">
        <w:trPr>
          <w:jc w:val="center"/>
        </w:trPr>
        <w:tc>
          <w:tcPr>
            <w:tcW w:w="1157" w:type="dxa"/>
            <w:vAlign w:val="center"/>
          </w:tcPr>
          <w:p w:rsidR="0078634C" w:rsidRDefault="00E03E09">
            <w:pPr>
              <w:jc w:val="center"/>
            </w:pPr>
            <w:r>
              <w:rPr>
                <w:color w:val="000000"/>
                <w:sz w:val="24"/>
              </w:rPr>
              <w:t>2017</w:t>
            </w:r>
            <w:r>
              <w:rPr>
                <w:color w:val="000000"/>
                <w:sz w:val="24"/>
              </w:rPr>
              <w:t>年</w:t>
            </w:r>
          </w:p>
        </w:tc>
        <w:tc>
          <w:tcPr>
            <w:tcW w:w="1378" w:type="dxa"/>
            <w:vAlign w:val="center"/>
          </w:tcPr>
          <w:p w:rsidR="0078634C" w:rsidRDefault="00E03E09">
            <w:pPr>
              <w:jc w:val="right"/>
            </w:pPr>
            <w:r>
              <w:rPr>
                <w:color w:val="000000"/>
                <w:sz w:val="24"/>
              </w:rPr>
              <w:t>0.110</w:t>
            </w:r>
          </w:p>
        </w:tc>
        <w:tc>
          <w:tcPr>
            <w:tcW w:w="1839" w:type="dxa"/>
            <w:vAlign w:val="center"/>
          </w:tcPr>
          <w:p w:rsidR="0078634C" w:rsidRDefault="00E03E09">
            <w:pPr>
              <w:jc w:val="right"/>
            </w:pPr>
            <w:r>
              <w:rPr>
                <w:color w:val="000000"/>
                <w:sz w:val="24"/>
              </w:rPr>
              <w:t>4,358,459.34</w:t>
            </w:r>
          </w:p>
        </w:tc>
        <w:tc>
          <w:tcPr>
            <w:tcW w:w="1950" w:type="dxa"/>
            <w:vAlign w:val="center"/>
          </w:tcPr>
          <w:p w:rsidR="0078634C" w:rsidRDefault="00E03E09">
            <w:pPr>
              <w:jc w:val="right"/>
            </w:pPr>
            <w:r>
              <w:rPr>
                <w:color w:val="000000"/>
                <w:sz w:val="24"/>
              </w:rPr>
              <w:t>108.42</w:t>
            </w:r>
          </w:p>
        </w:tc>
        <w:tc>
          <w:tcPr>
            <w:tcW w:w="1894" w:type="dxa"/>
            <w:vAlign w:val="center"/>
          </w:tcPr>
          <w:p w:rsidR="0078634C" w:rsidRDefault="00E03E09">
            <w:pPr>
              <w:jc w:val="right"/>
            </w:pPr>
            <w:r>
              <w:rPr>
                <w:color w:val="000000"/>
                <w:sz w:val="24"/>
              </w:rPr>
              <w:t>4,358,567.76</w:t>
            </w:r>
          </w:p>
        </w:tc>
        <w:tc>
          <w:tcPr>
            <w:tcW w:w="1068" w:type="dxa"/>
            <w:vAlign w:val="center"/>
          </w:tcPr>
          <w:p w:rsidR="0078634C" w:rsidRDefault="00E03E0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0.910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25,608,999.84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237,270.73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25,846,270.57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交银丰享收益债券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8634C">
        <w:trPr>
          <w:jc w:val="center"/>
        </w:trPr>
        <w:tc>
          <w:tcPr>
            <w:tcW w:w="1157" w:type="dxa"/>
            <w:vAlign w:val="center"/>
          </w:tcPr>
          <w:p w:rsidR="0078634C" w:rsidRDefault="00E03E09">
            <w:pPr>
              <w:jc w:val="center"/>
            </w:pPr>
            <w:r>
              <w:rPr>
                <w:color w:val="000000"/>
                <w:sz w:val="24"/>
              </w:rPr>
              <w:t>2019</w:t>
            </w:r>
            <w:r>
              <w:rPr>
                <w:color w:val="000000"/>
                <w:sz w:val="24"/>
              </w:rPr>
              <w:t>年</w:t>
            </w:r>
          </w:p>
        </w:tc>
        <w:tc>
          <w:tcPr>
            <w:tcW w:w="1378" w:type="dxa"/>
            <w:vAlign w:val="center"/>
          </w:tcPr>
          <w:p w:rsidR="0078634C" w:rsidRDefault="00E03E09">
            <w:pPr>
              <w:jc w:val="right"/>
            </w:pPr>
            <w:r>
              <w:rPr>
                <w:color w:val="000000"/>
                <w:sz w:val="24"/>
              </w:rPr>
              <w:t>-</w:t>
            </w:r>
          </w:p>
        </w:tc>
        <w:tc>
          <w:tcPr>
            <w:tcW w:w="1839" w:type="dxa"/>
            <w:vAlign w:val="center"/>
          </w:tcPr>
          <w:p w:rsidR="0078634C" w:rsidRDefault="00E03E09">
            <w:pPr>
              <w:jc w:val="right"/>
            </w:pPr>
            <w:r>
              <w:rPr>
                <w:color w:val="000000"/>
                <w:sz w:val="24"/>
              </w:rPr>
              <w:t>-</w:t>
            </w:r>
          </w:p>
        </w:tc>
        <w:tc>
          <w:tcPr>
            <w:tcW w:w="1950" w:type="dxa"/>
            <w:vAlign w:val="center"/>
          </w:tcPr>
          <w:p w:rsidR="0078634C" w:rsidRDefault="00E03E09">
            <w:pPr>
              <w:jc w:val="right"/>
            </w:pPr>
            <w:r>
              <w:rPr>
                <w:color w:val="000000"/>
                <w:sz w:val="24"/>
              </w:rPr>
              <w:t>-</w:t>
            </w:r>
          </w:p>
        </w:tc>
        <w:tc>
          <w:tcPr>
            <w:tcW w:w="1894" w:type="dxa"/>
            <w:vAlign w:val="center"/>
          </w:tcPr>
          <w:p w:rsidR="0078634C" w:rsidRDefault="00E03E09">
            <w:pPr>
              <w:jc w:val="right"/>
            </w:pPr>
            <w:r>
              <w:rPr>
                <w:color w:val="000000"/>
                <w:sz w:val="24"/>
              </w:rPr>
              <w:t>-</w:t>
            </w:r>
          </w:p>
        </w:tc>
        <w:tc>
          <w:tcPr>
            <w:tcW w:w="1068" w:type="dxa"/>
            <w:vAlign w:val="center"/>
          </w:tcPr>
          <w:p w:rsidR="0078634C" w:rsidRDefault="00E03E09">
            <w:pPr>
              <w:jc w:val="left"/>
            </w:pPr>
            <w:r>
              <w:rPr>
                <w:color w:val="000000"/>
                <w:sz w:val="24"/>
              </w:rPr>
              <w:t>-</w:t>
            </w:r>
          </w:p>
        </w:tc>
      </w:tr>
      <w:tr w:rsidR="0078634C">
        <w:trPr>
          <w:jc w:val="center"/>
        </w:trPr>
        <w:tc>
          <w:tcPr>
            <w:tcW w:w="1157" w:type="dxa"/>
            <w:vAlign w:val="center"/>
          </w:tcPr>
          <w:p w:rsidR="0078634C" w:rsidRDefault="00E03E09">
            <w:pPr>
              <w:jc w:val="center"/>
            </w:pPr>
            <w:r>
              <w:rPr>
                <w:color w:val="000000"/>
                <w:sz w:val="24"/>
              </w:rPr>
              <w:t>2018</w:t>
            </w:r>
            <w:r>
              <w:rPr>
                <w:color w:val="000000"/>
                <w:sz w:val="24"/>
              </w:rPr>
              <w:t>年</w:t>
            </w:r>
          </w:p>
        </w:tc>
        <w:tc>
          <w:tcPr>
            <w:tcW w:w="1378" w:type="dxa"/>
            <w:vAlign w:val="center"/>
          </w:tcPr>
          <w:p w:rsidR="0078634C" w:rsidRDefault="00E03E09">
            <w:pPr>
              <w:jc w:val="right"/>
            </w:pPr>
            <w:r>
              <w:rPr>
                <w:color w:val="000000"/>
                <w:sz w:val="24"/>
              </w:rPr>
              <w:t>0.100</w:t>
            </w:r>
          </w:p>
        </w:tc>
        <w:tc>
          <w:tcPr>
            <w:tcW w:w="1839" w:type="dxa"/>
            <w:vAlign w:val="center"/>
          </w:tcPr>
          <w:p w:rsidR="0078634C" w:rsidRDefault="00E03E09">
            <w:pPr>
              <w:jc w:val="right"/>
            </w:pPr>
            <w:r>
              <w:rPr>
                <w:color w:val="000000"/>
                <w:sz w:val="24"/>
              </w:rPr>
              <w:t>165,061.66</w:t>
            </w:r>
          </w:p>
        </w:tc>
        <w:tc>
          <w:tcPr>
            <w:tcW w:w="1950" w:type="dxa"/>
            <w:vAlign w:val="center"/>
          </w:tcPr>
          <w:p w:rsidR="0078634C" w:rsidRDefault="00E03E09">
            <w:pPr>
              <w:jc w:val="right"/>
            </w:pPr>
            <w:r>
              <w:rPr>
                <w:color w:val="000000"/>
                <w:sz w:val="24"/>
              </w:rPr>
              <w:t>4,173.57</w:t>
            </w:r>
          </w:p>
        </w:tc>
        <w:tc>
          <w:tcPr>
            <w:tcW w:w="1894" w:type="dxa"/>
            <w:vAlign w:val="center"/>
          </w:tcPr>
          <w:p w:rsidR="0078634C" w:rsidRDefault="00E03E09">
            <w:pPr>
              <w:jc w:val="right"/>
            </w:pPr>
            <w:r>
              <w:rPr>
                <w:color w:val="000000"/>
                <w:sz w:val="24"/>
              </w:rPr>
              <w:t>169,235.23</w:t>
            </w:r>
          </w:p>
        </w:tc>
        <w:tc>
          <w:tcPr>
            <w:tcW w:w="1068" w:type="dxa"/>
            <w:vAlign w:val="center"/>
          </w:tcPr>
          <w:p w:rsidR="0078634C" w:rsidRDefault="00E03E09">
            <w:pPr>
              <w:jc w:val="left"/>
            </w:pPr>
            <w:r>
              <w:rPr>
                <w:color w:val="000000"/>
                <w:sz w:val="24"/>
              </w:rPr>
              <w:t>-</w:t>
            </w:r>
          </w:p>
        </w:tc>
      </w:tr>
      <w:tr w:rsidR="0078634C">
        <w:trPr>
          <w:jc w:val="center"/>
        </w:trPr>
        <w:tc>
          <w:tcPr>
            <w:tcW w:w="1157" w:type="dxa"/>
            <w:vAlign w:val="center"/>
          </w:tcPr>
          <w:p w:rsidR="0078634C" w:rsidRDefault="00E03E09">
            <w:pPr>
              <w:jc w:val="center"/>
            </w:pPr>
            <w:r>
              <w:rPr>
                <w:color w:val="000000"/>
                <w:sz w:val="24"/>
              </w:rPr>
              <w:t>2017</w:t>
            </w:r>
            <w:r>
              <w:rPr>
                <w:color w:val="000000"/>
                <w:sz w:val="24"/>
              </w:rPr>
              <w:t>年</w:t>
            </w:r>
          </w:p>
        </w:tc>
        <w:tc>
          <w:tcPr>
            <w:tcW w:w="1378" w:type="dxa"/>
            <w:vAlign w:val="center"/>
          </w:tcPr>
          <w:p w:rsidR="0078634C" w:rsidRDefault="00E03E09">
            <w:pPr>
              <w:jc w:val="right"/>
            </w:pPr>
            <w:r>
              <w:rPr>
                <w:color w:val="000000"/>
                <w:sz w:val="24"/>
              </w:rPr>
              <w:t>0.090</w:t>
            </w:r>
          </w:p>
        </w:tc>
        <w:tc>
          <w:tcPr>
            <w:tcW w:w="1839" w:type="dxa"/>
            <w:vAlign w:val="center"/>
          </w:tcPr>
          <w:p w:rsidR="0078634C" w:rsidRDefault="00E03E09">
            <w:pPr>
              <w:jc w:val="right"/>
            </w:pPr>
            <w:r>
              <w:rPr>
                <w:color w:val="000000"/>
                <w:sz w:val="24"/>
              </w:rPr>
              <w:t>405,769.01</w:t>
            </w:r>
          </w:p>
        </w:tc>
        <w:tc>
          <w:tcPr>
            <w:tcW w:w="1950" w:type="dxa"/>
            <w:vAlign w:val="center"/>
          </w:tcPr>
          <w:p w:rsidR="0078634C" w:rsidRDefault="00E03E09">
            <w:pPr>
              <w:jc w:val="right"/>
            </w:pPr>
            <w:r>
              <w:rPr>
                <w:color w:val="000000"/>
                <w:sz w:val="24"/>
              </w:rPr>
              <w:t>3,748.36</w:t>
            </w:r>
          </w:p>
        </w:tc>
        <w:tc>
          <w:tcPr>
            <w:tcW w:w="1894" w:type="dxa"/>
            <w:vAlign w:val="center"/>
          </w:tcPr>
          <w:p w:rsidR="0078634C" w:rsidRDefault="00E03E09">
            <w:pPr>
              <w:jc w:val="right"/>
            </w:pPr>
            <w:r>
              <w:rPr>
                <w:color w:val="000000"/>
                <w:sz w:val="24"/>
              </w:rPr>
              <w:t>409,517.37</w:t>
            </w:r>
          </w:p>
        </w:tc>
        <w:tc>
          <w:tcPr>
            <w:tcW w:w="1068" w:type="dxa"/>
            <w:vAlign w:val="center"/>
          </w:tcPr>
          <w:p w:rsidR="0078634C" w:rsidRDefault="00E03E0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0.190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570,830.67</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7,921.93</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578,752.60</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7F57C2">
      <w:pPr>
        <w:spacing w:before="29" w:line="288" w:lineRule="auto"/>
        <w:rPr>
          <w:rFonts w:eastAsiaTheme="minorEastAsia"/>
          <w:b/>
          <w:sz w:val="24"/>
        </w:rPr>
      </w:pPr>
      <w:bookmarkStart w:id="41" w:name="_Toc361324855"/>
      <w:bookmarkStart w:id="42" w:name="_Toc374374935"/>
      <w:r w:rsidRPr="007F57C2">
        <w:rPr>
          <w:rFonts w:eastAsiaTheme="minorEastAsia"/>
          <w:b/>
          <w:sz w:val="24"/>
        </w:rPr>
        <w:t xml:space="preserve">4.1 </w:t>
      </w:r>
      <w:r w:rsidRPr="007F57C2">
        <w:rPr>
          <w:rFonts w:eastAsiaTheme="minorEastAsia" w:hint="eastAsia"/>
          <w:b/>
          <w:sz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8634C" w:rsidRDefault="00E03E0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8634C">
        <w:tc>
          <w:tcPr>
            <w:tcW w:w="1276" w:type="dxa"/>
            <w:vAlign w:val="center"/>
          </w:tcPr>
          <w:p w:rsidR="0078634C" w:rsidRDefault="00E03E09">
            <w:pPr>
              <w:jc w:val="center"/>
            </w:pPr>
            <w:r>
              <w:rPr>
                <w:color w:val="000000"/>
                <w:sz w:val="24"/>
              </w:rPr>
              <w:t>黄莹洁</w:t>
            </w:r>
          </w:p>
        </w:tc>
        <w:tc>
          <w:tcPr>
            <w:tcW w:w="1134" w:type="dxa"/>
            <w:vAlign w:val="center"/>
          </w:tcPr>
          <w:p w:rsidR="0078634C" w:rsidRDefault="00E03E09">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418" w:type="dxa"/>
            <w:vAlign w:val="center"/>
          </w:tcPr>
          <w:p w:rsidR="0078634C" w:rsidRDefault="00E03E09">
            <w:pPr>
              <w:jc w:val="center"/>
            </w:pPr>
            <w:r>
              <w:rPr>
                <w:color w:val="000000"/>
                <w:sz w:val="24"/>
              </w:rPr>
              <w:t>2015-07-25</w:t>
            </w:r>
          </w:p>
        </w:tc>
        <w:tc>
          <w:tcPr>
            <w:tcW w:w="1275" w:type="dxa"/>
            <w:vAlign w:val="center"/>
          </w:tcPr>
          <w:p w:rsidR="0078634C" w:rsidRDefault="00E03E09">
            <w:pPr>
              <w:jc w:val="center"/>
            </w:pPr>
            <w:r>
              <w:rPr>
                <w:color w:val="000000"/>
                <w:sz w:val="24"/>
              </w:rPr>
              <w:t>-</w:t>
            </w:r>
          </w:p>
        </w:tc>
        <w:tc>
          <w:tcPr>
            <w:tcW w:w="993" w:type="dxa"/>
            <w:vAlign w:val="center"/>
          </w:tcPr>
          <w:p w:rsidR="0078634C" w:rsidRDefault="00E03E09">
            <w:pPr>
              <w:jc w:val="center"/>
            </w:pPr>
            <w:r>
              <w:rPr>
                <w:color w:val="000000"/>
                <w:sz w:val="24"/>
              </w:rPr>
              <w:t>11</w:t>
            </w:r>
            <w:r>
              <w:rPr>
                <w:color w:val="000000"/>
                <w:sz w:val="24"/>
              </w:rPr>
              <w:t>年</w:t>
            </w:r>
          </w:p>
        </w:tc>
        <w:tc>
          <w:tcPr>
            <w:tcW w:w="2902" w:type="dxa"/>
            <w:vAlign w:val="center"/>
          </w:tcPr>
          <w:p w:rsidR="0078634C" w:rsidRDefault="00E03E0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78634C" w:rsidRDefault="00E03E0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8634C" w:rsidRDefault="00E03E0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43" w:name="_Toc225498256"/>
      <w:bookmarkStart w:id="44" w:name="_Toc361324856"/>
      <w:bookmarkStart w:id="45" w:name="_Toc374374936"/>
      <w:r w:rsidRPr="007F57C2">
        <w:rPr>
          <w:rFonts w:eastAsiaTheme="minorEastAsia"/>
          <w:b/>
          <w:sz w:val="24"/>
        </w:rPr>
        <w:t xml:space="preserve">4.2 </w:t>
      </w:r>
      <w:r w:rsidRPr="007F57C2">
        <w:rPr>
          <w:rFonts w:eastAsiaTheme="minorEastAsia" w:hint="eastAsia"/>
          <w:b/>
          <w:sz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6" w:name="_Toc225498257"/>
      <w:bookmarkStart w:id="47" w:name="_Toc361324857"/>
      <w:bookmarkStart w:id="48" w:name="_Toc37437493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8634C" w:rsidRDefault="00E03E0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8634C" w:rsidRDefault="00E03E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8634C" w:rsidRDefault="00E03E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8634C" w:rsidRDefault="00E03E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8634C" w:rsidRDefault="00E03E0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78634C" w:rsidRDefault="00E03E0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8634C" w:rsidRDefault="00E03E0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8634C" w:rsidRDefault="00E03E0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9" w:name="_Toc225498258"/>
      <w:bookmarkStart w:id="50" w:name="_Toc361324858"/>
      <w:bookmarkStart w:id="51" w:name="_Toc374374938"/>
      <w:r w:rsidRPr="007F57C2">
        <w:rPr>
          <w:rFonts w:eastAsiaTheme="minorEastAsia"/>
          <w:b/>
          <w:sz w:val="24"/>
        </w:rPr>
        <w:t xml:space="preserve">4.4 </w:t>
      </w:r>
      <w:r w:rsidRPr="007F57C2">
        <w:rPr>
          <w:rFonts w:eastAsiaTheme="minorEastAsia" w:hint="eastAsia"/>
          <w:b/>
          <w:sz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8634C" w:rsidRDefault="00E03E09">
      <w:pPr>
        <w:spacing w:before="29" w:line="288" w:lineRule="auto"/>
        <w:ind w:firstLineChars="200" w:firstLine="480"/>
        <w:rPr>
          <w:kern w:val="0"/>
          <w:sz w:val="24"/>
        </w:rPr>
      </w:pPr>
      <w:r>
        <w:rPr>
          <w:kern w:val="0"/>
          <w:sz w:val="24"/>
        </w:rPr>
        <w:t>本报告期内，在经济数据季节性波动、贸易摩擦反复以及通胀预期变化等因素的影响下，长端利率债呈区间波动的态势，以十年国债收益率衡量，年内最高和最低分别为</w:t>
      </w:r>
      <w:r>
        <w:rPr>
          <w:kern w:val="0"/>
          <w:sz w:val="24"/>
        </w:rPr>
        <w:t>3.43%</w:t>
      </w:r>
      <w:r>
        <w:rPr>
          <w:kern w:val="0"/>
          <w:sz w:val="24"/>
        </w:rPr>
        <w:t>和</w:t>
      </w:r>
      <w:r>
        <w:rPr>
          <w:kern w:val="0"/>
          <w:sz w:val="24"/>
        </w:rPr>
        <w:t>3.00%</w:t>
      </w:r>
      <w:r>
        <w:rPr>
          <w:kern w:val="0"/>
          <w:sz w:val="24"/>
        </w:rPr>
        <w:t>，振幅</w:t>
      </w:r>
      <w:r>
        <w:rPr>
          <w:kern w:val="0"/>
          <w:sz w:val="24"/>
        </w:rPr>
        <w:t>43bp</w:t>
      </w:r>
      <w:r>
        <w:rPr>
          <w:kern w:val="0"/>
          <w:sz w:val="24"/>
        </w:rPr>
        <w:t>。货币政策流动性方面，全年整体呈现</w:t>
      </w:r>
      <w:r>
        <w:rPr>
          <w:kern w:val="0"/>
          <w:sz w:val="24"/>
        </w:rPr>
        <w:t>“</w:t>
      </w:r>
      <w:r>
        <w:rPr>
          <w:kern w:val="0"/>
          <w:sz w:val="24"/>
        </w:rPr>
        <w:t>宽货币、宽信用</w:t>
      </w:r>
      <w:r>
        <w:rPr>
          <w:kern w:val="0"/>
          <w:sz w:val="24"/>
        </w:rPr>
        <w:t>”</w:t>
      </w:r>
      <w:r>
        <w:rPr>
          <w:kern w:val="0"/>
          <w:sz w:val="24"/>
        </w:rPr>
        <w:t>的格局，在此影响下，中短端品种由于确定性更高，受到机构配置盘的青睐，收益率下行明显，收益率曲线整体陡峭化。信用债市场，票息较高的</w:t>
      </w:r>
      <w:r>
        <w:rPr>
          <w:kern w:val="0"/>
          <w:sz w:val="24"/>
        </w:rPr>
        <w:t>AA</w:t>
      </w:r>
      <w:r>
        <w:rPr>
          <w:kern w:val="0"/>
          <w:sz w:val="24"/>
        </w:rPr>
        <w:t>城投表现较好，信用等级利差压缩明显。</w:t>
      </w:r>
    </w:p>
    <w:p w:rsidR="001A59F9" w:rsidRPr="00A40DA7" w:rsidRDefault="001A59F9" w:rsidP="00A40DA7">
      <w:pPr>
        <w:spacing w:before="29" w:line="288" w:lineRule="auto"/>
        <w:ind w:firstLineChars="200" w:firstLine="480"/>
        <w:rPr>
          <w:kern w:val="0"/>
          <w:sz w:val="24"/>
        </w:rPr>
      </w:pPr>
      <w:r w:rsidRPr="00A40DA7">
        <w:rPr>
          <w:kern w:val="0"/>
          <w:sz w:val="24"/>
        </w:rPr>
        <w:t>基金操作方面，从绝对收益率、期限利差和杠杆成本角度看，目前一至三年的中高等级信用债性价比较好，本基金以一至三年中高等级信用债为底仓，同时择机配置了部份中长端利率债，控制整体组合久期，辅以合理杠杆水平来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2" w:name="_Toc225498259"/>
      <w:bookmarkStart w:id="53" w:name="_Toc361324859"/>
      <w:bookmarkStart w:id="54" w:name="_Toc374374939"/>
      <w:r w:rsidRPr="007F57C2">
        <w:rPr>
          <w:rFonts w:eastAsiaTheme="minorEastAsia"/>
          <w:b/>
          <w:sz w:val="24"/>
        </w:rPr>
        <w:t xml:space="preserve">4.5 </w:t>
      </w:r>
      <w:r w:rsidRPr="007F57C2">
        <w:rPr>
          <w:rFonts w:eastAsiaTheme="minorEastAsia" w:hint="eastAsia"/>
          <w:b/>
          <w:sz w:val="24"/>
        </w:rPr>
        <w:t>管理人对宏观经济、证券市场及行业走势的简要展望</w:t>
      </w:r>
      <w:bookmarkEnd w:id="52"/>
      <w:bookmarkEnd w:id="53"/>
      <w:bookmarkEnd w:id="54"/>
    </w:p>
    <w:p w:rsidR="0078634C" w:rsidRDefault="00E03E09">
      <w:pPr>
        <w:spacing w:before="29" w:line="288" w:lineRule="auto"/>
        <w:ind w:firstLineChars="200" w:firstLine="480"/>
        <w:rPr>
          <w:kern w:val="0"/>
          <w:sz w:val="24"/>
        </w:rPr>
      </w:pPr>
      <w:r>
        <w:rPr>
          <w:kern w:val="0"/>
          <w:sz w:val="24"/>
        </w:rPr>
        <w:t>展望</w:t>
      </w:r>
      <w:r>
        <w:rPr>
          <w:kern w:val="0"/>
          <w:sz w:val="24"/>
        </w:rPr>
        <w:t>2020</w:t>
      </w:r>
      <w:r>
        <w:rPr>
          <w:kern w:val="0"/>
          <w:sz w:val="24"/>
        </w:rPr>
        <w:t>年，经济企稳预期增强、专项债供给仍会对债市构成潜在冲击。通胀年初录得高点之后逐渐回落，猪肉和油价供给弹性影响通胀预期，但结构性通胀对货币政策掣肘有限。在全面建成小康社会之年，政策基调以稳为主，操作上多基于底线思维，流动性预计保持合理充裕。预计债市延续震荡行情，票息策略更占优。</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组合操作方面，本基金将会控制整体组合久期，辅以合理杠杆水平来增厚组合收益，同时特别关注信用风险。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5" w:name="_Toc247959456"/>
      <w:bookmarkStart w:id="56" w:name="_Toc245801806"/>
      <w:bookmarkStart w:id="57" w:name="_Toc361324860"/>
      <w:bookmarkStart w:id="58" w:name="_Toc37437494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5"/>
      <w:bookmarkEnd w:id="56"/>
      <w:bookmarkEnd w:id="57"/>
      <w:bookmarkEnd w:id="58"/>
    </w:p>
    <w:p w:rsidR="0078634C" w:rsidRDefault="00E03E09">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8634C" w:rsidRDefault="00E03E09">
      <w:pPr>
        <w:spacing w:before="29" w:line="288" w:lineRule="auto"/>
        <w:ind w:firstLineChars="200" w:firstLine="480"/>
        <w:rPr>
          <w:kern w:val="0"/>
          <w:sz w:val="24"/>
        </w:rPr>
      </w:pPr>
      <w:r>
        <w:rPr>
          <w:kern w:val="0"/>
          <w:sz w:val="24"/>
        </w:rPr>
        <w:t>本报告期内，本基金管理人为了确保公司业务的规范运作，主要做了以下工作：</w:t>
      </w:r>
    </w:p>
    <w:p w:rsidR="0078634C" w:rsidRDefault="00E03E09">
      <w:pPr>
        <w:spacing w:before="29" w:line="288" w:lineRule="auto"/>
        <w:ind w:firstLineChars="200" w:firstLine="480"/>
        <w:rPr>
          <w:kern w:val="0"/>
          <w:sz w:val="24"/>
        </w:rPr>
      </w:pPr>
      <w:r>
        <w:rPr>
          <w:kern w:val="0"/>
          <w:sz w:val="24"/>
        </w:rPr>
        <w:t>（一）继续深化全面风险管理，提高风险控制有效性。</w:t>
      </w:r>
    </w:p>
    <w:p w:rsidR="0078634C" w:rsidRDefault="00E03E09">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78634C" w:rsidRDefault="00E03E09">
      <w:pPr>
        <w:spacing w:before="29" w:line="288" w:lineRule="auto"/>
        <w:ind w:firstLineChars="200" w:firstLine="480"/>
        <w:rPr>
          <w:kern w:val="0"/>
          <w:sz w:val="24"/>
        </w:rPr>
      </w:pPr>
      <w:r>
        <w:rPr>
          <w:kern w:val="0"/>
          <w:sz w:val="24"/>
        </w:rPr>
        <w:t>（二）全面开展内部监督检查，强化公司内部控制。</w:t>
      </w:r>
    </w:p>
    <w:p w:rsidR="0078634C" w:rsidRDefault="00E03E0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8634C" w:rsidRDefault="00E03E09">
      <w:pPr>
        <w:spacing w:before="29" w:line="288" w:lineRule="auto"/>
        <w:ind w:firstLineChars="200" w:firstLine="480"/>
        <w:rPr>
          <w:kern w:val="0"/>
          <w:sz w:val="24"/>
        </w:rPr>
      </w:pPr>
      <w:r>
        <w:rPr>
          <w:kern w:val="0"/>
          <w:sz w:val="24"/>
        </w:rPr>
        <w:t>（三）强化全员合规理念，突出重点，全面提升法律、合规管理水平。</w:t>
      </w:r>
    </w:p>
    <w:p w:rsidR="0078634C" w:rsidRDefault="00E03E09">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78634C" w:rsidRDefault="00E03E09">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9" w:name="_Toc247959457"/>
      <w:bookmarkStart w:id="60" w:name="_Toc225570083"/>
      <w:bookmarkStart w:id="61" w:name="_Toc361324861"/>
      <w:bookmarkStart w:id="62" w:name="_Toc37437494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59"/>
      <w:bookmarkEnd w:id="60"/>
      <w:bookmarkEnd w:id="61"/>
      <w:bookmarkEnd w:id="62"/>
    </w:p>
    <w:p w:rsidR="0078634C" w:rsidRDefault="00E03E0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8634C" w:rsidRDefault="00E03E0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3" w:name="_Toc247959458"/>
      <w:bookmarkStart w:id="64" w:name="_Toc225570084"/>
      <w:bookmarkStart w:id="65" w:name="_Toc361324862"/>
      <w:bookmarkStart w:id="66"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万元的情形，截至本报告期末，本基金基金资产净值已高于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7F57C2" w:rsidRDefault="001A59F9" w:rsidP="007F57C2">
      <w:pPr>
        <w:spacing w:before="29" w:line="288" w:lineRule="auto"/>
        <w:rPr>
          <w:rFonts w:eastAsiaTheme="minorEastAsia"/>
          <w:b/>
          <w:sz w:val="24"/>
        </w:rPr>
      </w:pPr>
      <w:bookmarkStart w:id="70" w:name="_Toc225498264"/>
      <w:bookmarkStart w:id="71" w:name="_Toc361324865"/>
      <w:bookmarkStart w:id="72" w:name="_Toc374374945"/>
      <w:r w:rsidRPr="007F57C2">
        <w:rPr>
          <w:rFonts w:eastAsiaTheme="minorEastAsia"/>
          <w:b/>
          <w:sz w:val="24"/>
        </w:rPr>
        <w:t xml:space="preserve">5.1 </w:t>
      </w:r>
      <w:r w:rsidRPr="007F57C2">
        <w:rPr>
          <w:rFonts w:eastAsiaTheme="minorEastAsia" w:hint="eastAsia"/>
          <w:b/>
          <w:sz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作为本基金的托管人，中信银行严格遵守了《证券投资基金法》及其他有关法律法规、基金合同和托管协议的规定，对交银施罗德丰享收益债券型证券投资基金</w:t>
      </w:r>
      <w:r w:rsidRPr="00A40DA7">
        <w:rPr>
          <w:kern w:val="0"/>
          <w:sz w:val="24"/>
        </w:rPr>
        <w:t>2019</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3" w:name="_Toc225498265"/>
      <w:bookmarkStart w:id="74" w:name="_Toc361324866"/>
      <w:bookmarkStart w:id="75" w:name="_Toc374374946"/>
      <w:r w:rsidRPr="007F57C2">
        <w:rPr>
          <w:rFonts w:eastAsiaTheme="minorEastAsia"/>
          <w:b/>
          <w:sz w:val="24"/>
        </w:rPr>
        <w:t xml:space="preserve">5.2 </w:t>
      </w:r>
      <w:r w:rsidRPr="007F57C2">
        <w:rPr>
          <w:rFonts w:eastAsiaTheme="minorEastAsia" w:hint="eastAsia"/>
          <w:b/>
          <w:sz w:val="24"/>
        </w:rPr>
        <w:t>托管人对报告期内本基金投资运作遵规守信、净值计算、利润分配等情况的</w:t>
      </w:r>
      <w:bookmarkEnd w:id="73"/>
      <w:r w:rsidRPr="007F57C2">
        <w:rPr>
          <w:rFonts w:eastAsiaTheme="minorEastAsia" w:hint="eastAsia"/>
          <w:b/>
          <w:sz w:val="24"/>
        </w:rPr>
        <w:t>说明</w:t>
      </w:r>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6" w:name="_Toc225498266"/>
      <w:bookmarkStart w:id="77" w:name="_Toc361324867"/>
      <w:bookmarkStart w:id="78" w:name="_Toc374374947"/>
      <w:r w:rsidRPr="007F57C2">
        <w:rPr>
          <w:rFonts w:eastAsiaTheme="minorEastAsia"/>
          <w:b/>
          <w:sz w:val="24"/>
        </w:rPr>
        <w:t xml:space="preserve">5.3 </w:t>
      </w:r>
      <w:r w:rsidRPr="007F57C2">
        <w:rPr>
          <w:rFonts w:eastAsiaTheme="minorEastAsia" w:hint="eastAsia"/>
          <w:b/>
          <w:sz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6F4357" w:rsidRPr="006F4357">
        <w:rPr>
          <w:rFonts w:hint="eastAsia"/>
          <w:kern w:val="0"/>
          <w:sz w:val="24"/>
        </w:rPr>
        <w:t>公开募集</w:t>
      </w:r>
      <w:r w:rsidRPr="00A40DA7">
        <w:rPr>
          <w:kern w:val="0"/>
          <w:sz w:val="24"/>
        </w:rPr>
        <w:t>证券投资基金信息披露管理办法》及其他相关法律法规的规定，基金管理人所编制和披露的交银施罗德丰享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交银施罗德丰享收益债券型证券投资基金全体基金份额持有人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p>
    <w:p w:rsidR="0078634C" w:rsidRDefault="00E03E0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78634C" w:rsidRDefault="00E03E09">
      <w:pPr>
        <w:widowControl/>
        <w:spacing w:line="288" w:lineRule="auto"/>
        <w:ind w:firstLine="420"/>
        <w:rPr>
          <w:rFonts w:eastAsiaTheme="minorEastAsia"/>
          <w:kern w:val="0"/>
          <w:sz w:val="24"/>
        </w:rPr>
      </w:pPr>
      <w:r>
        <w:rPr>
          <w:rFonts w:eastAsiaTheme="minorEastAsia"/>
          <w:kern w:val="0"/>
          <w:sz w:val="24"/>
        </w:rPr>
        <w:t>我们审计了交银施罗德丰享收益债券型证券投资基金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交银丰享收益债券基金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8634C" w:rsidRDefault="00E03E0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发布的有关规定及允许的基金行业实务操作编制，公允反映了交银丰享收益债券基金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78634C" w:rsidRDefault="00E03E0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按照中国注册会计师职业道德守则，我们独立于交银丰享收益债券基金，并履行了职业道德方面的其他责任。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p>
    <w:p w:rsidR="0078634C" w:rsidRDefault="00E03E09">
      <w:pPr>
        <w:spacing w:line="288" w:lineRule="auto"/>
        <w:ind w:firstLineChars="200" w:firstLine="480"/>
        <w:rPr>
          <w:rFonts w:eastAsiaTheme="minorEastAsia"/>
          <w:sz w:val="24"/>
        </w:rPr>
      </w:pPr>
      <w:r>
        <w:rPr>
          <w:rFonts w:eastAsiaTheme="minorEastAsia"/>
          <w:sz w:val="24"/>
        </w:rPr>
        <w:t>交银丰享收益债券基金的基金管理人交银施罗德基金管理有限公司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8634C" w:rsidRDefault="00E03E09">
      <w:pPr>
        <w:spacing w:line="288" w:lineRule="auto"/>
        <w:ind w:firstLineChars="200" w:firstLine="480"/>
        <w:rPr>
          <w:rFonts w:eastAsiaTheme="minorEastAsia"/>
          <w:sz w:val="24"/>
        </w:rPr>
      </w:pPr>
      <w:r>
        <w:rPr>
          <w:rFonts w:eastAsiaTheme="minorEastAsia"/>
          <w:sz w:val="24"/>
        </w:rPr>
        <w:t>在编制财务报表时，基金管理人管理层负责评估交银丰享收益债券基金的持续经营能力，披露与持续经营相关的事项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，并运用持续经营假设，除非基金管理人管理层计划清算交银丰享收益债券基金、终止运营或别无其他现实的选择。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基金管理人治理层负责监督交银丰享收益债券基金的财务报告过程。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p>
    <w:p w:rsidR="0078634C" w:rsidRDefault="00E03E0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8634C" w:rsidRDefault="00E03E0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8634C" w:rsidRDefault="00E03E0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8634C" w:rsidRDefault="00E03E0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8634C" w:rsidRDefault="00E03E0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8634C" w:rsidRDefault="00E03E0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享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享收益债券基金不能持续经营。</w:t>
      </w:r>
    </w:p>
    <w:p w:rsidR="0078634C" w:rsidRDefault="00E03E0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6"/>
      <w:bookmarkEnd w:id="87"/>
    </w:p>
    <w:p w:rsidR="00DB6EA0" w:rsidRPr="00DB6EA0" w:rsidRDefault="00DB6EA0" w:rsidP="00DB6EA0"/>
    <w:p w:rsidR="001A59F9" w:rsidRPr="007F57C2" w:rsidRDefault="001A59F9" w:rsidP="007F57C2">
      <w:pPr>
        <w:spacing w:before="29" w:line="288" w:lineRule="auto"/>
        <w:rPr>
          <w:rFonts w:eastAsiaTheme="minorEastAsia"/>
          <w:b/>
          <w:sz w:val="24"/>
        </w:rPr>
      </w:pPr>
      <w:bookmarkStart w:id="106" w:name="_Toc225498268"/>
      <w:bookmarkStart w:id="107" w:name="_Toc361324873"/>
      <w:bookmarkStart w:id="108" w:name="_Toc374374950"/>
      <w:r w:rsidRPr="007F57C2">
        <w:rPr>
          <w:rFonts w:eastAsiaTheme="minorEastAsia"/>
          <w:b/>
          <w:sz w:val="24"/>
        </w:rPr>
        <w:t xml:space="preserve">7.1 </w:t>
      </w:r>
      <w:r w:rsidRPr="007F57C2">
        <w:rPr>
          <w:rFonts w:eastAsiaTheme="minorEastAsia" w:hint="eastAsia"/>
          <w:b/>
          <w:sz w:val="24"/>
        </w:rPr>
        <w:t>资产负债表</w:t>
      </w:r>
      <w:bookmarkEnd w:id="106"/>
      <w:bookmarkEnd w:id="107"/>
      <w:bookmarkEnd w:id="10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交银施罗德丰享收益债券型证券投资基金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597,104.29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777,476.45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6,546.48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1,253,421,000.00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40,128,000.00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1,253,421,000.00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40,128,000.00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28,927,128.07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636,888.86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10,529.17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30,104.94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1,282,955,761.53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41,579,016.73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225,049,262.42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153,787.26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3,344.61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268,885.29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10,584.77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89,628.44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3,528.26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3,237.83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4,644.43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28,891.13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3,041.50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141,565.74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61,986.24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199,316.82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149,300.45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225,996,561.17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174,444.02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510,734,533.09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26,783,125.54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546,224,667.27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14,621,447.17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1,056,959,200.36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41,404,572.71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1,282,955,761.53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41,579,016.73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2.086</w:t>
      </w:r>
      <w:r w:rsidRPr="00400137">
        <w:rPr>
          <w:kern w:val="0"/>
          <w:sz w:val="24"/>
        </w:rPr>
        <w:t>元，</w:t>
      </w:r>
      <w:r w:rsidRPr="00400137">
        <w:rPr>
          <w:kern w:val="0"/>
          <w:sz w:val="24"/>
        </w:rPr>
        <w:t>C</w:t>
      </w:r>
      <w:r w:rsidRPr="00400137">
        <w:rPr>
          <w:kern w:val="0"/>
          <w:sz w:val="24"/>
        </w:rPr>
        <w:t>类基金份额净值</w:t>
      </w:r>
      <w:r w:rsidRPr="00400137">
        <w:rPr>
          <w:kern w:val="0"/>
          <w:sz w:val="24"/>
        </w:rPr>
        <w:t>1.084</w:t>
      </w:r>
      <w:r w:rsidRPr="00400137">
        <w:rPr>
          <w:kern w:val="0"/>
          <w:sz w:val="24"/>
        </w:rPr>
        <w:t>元；基金份额总额</w:t>
      </w:r>
      <w:r w:rsidRPr="00400137">
        <w:rPr>
          <w:kern w:val="0"/>
          <w:sz w:val="24"/>
        </w:rPr>
        <w:t>510,734,533.09</w:t>
      </w:r>
      <w:r w:rsidRPr="00400137">
        <w:rPr>
          <w:kern w:val="0"/>
          <w:sz w:val="24"/>
        </w:rPr>
        <w:t>份，其中</w:t>
      </w:r>
      <w:r w:rsidRPr="00400137">
        <w:rPr>
          <w:kern w:val="0"/>
          <w:sz w:val="24"/>
        </w:rPr>
        <w:t>A</w:t>
      </w:r>
      <w:r w:rsidRPr="00400137">
        <w:rPr>
          <w:kern w:val="0"/>
          <w:sz w:val="24"/>
        </w:rPr>
        <w:t>类基金份额</w:t>
      </w:r>
      <w:r w:rsidRPr="00400137">
        <w:rPr>
          <w:kern w:val="0"/>
          <w:sz w:val="24"/>
        </w:rPr>
        <w:t>502,084,984.82</w:t>
      </w:r>
      <w:r w:rsidRPr="00400137">
        <w:rPr>
          <w:kern w:val="0"/>
          <w:sz w:val="24"/>
        </w:rPr>
        <w:t>份，</w:t>
      </w:r>
      <w:r w:rsidRPr="00400137">
        <w:rPr>
          <w:kern w:val="0"/>
          <w:sz w:val="24"/>
        </w:rPr>
        <w:t>C</w:t>
      </w:r>
      <w:r w:rsidRPr="00400137">
        <w:rPr>
          <w:kern w:val="0"/>
          <w:sz w:val="24"/>
        </w:rPr>
        <w:t>类基金份额</w:t>
      </w:r>
      <w:r w:rsidRPr="00400137">
        <w:rPr>
          <w:kern w:val="0"/>
          <w:sz w:val="24"/>
        </w:rPr>
        <w:t>8,649,548.27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109" w:name="_Toc225498269"/>
      <w:bookmarkStart w:id="110" w:name="_Toc361324874"/>
      <w:bookmarkStart w:id="111" w:name="_Toc374374951"/>
      <w:r w:rsidRPr="007F57C2">
        <w:rPr>
          <w:rFonts w:eastAsiaTheme="minorEastAsia"/>
          <w:b/>
          <w:sz w:val="24"/>
        </w:rPr>
        <w:t xml:space="preserve">7.2 </w:t>
      </w:r>
      <w:r w:rsidRPr="007F57C2">
        <w:rPr>
          <w:rFonts w:eastAsiaTheme="minorEastAsia" w:hint="eastAsia"/>
          <w:b/>
          <w:sz w:val="24"/>
        </w:rPr>
        <w:t>利润表</w:t>
      </w:r>
      <w:bookmarkEnd w:id="109"/>
      <w:bookmarkEnd w:id="110"/>
      <w:bookmarkEnd w:id="11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交银施罗德丰享收益债券型证券投资基金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40,388,281.31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20,569,546.39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40,164,999.79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18,446,041.11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197,636.35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259,647.56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39,640,973.62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17,422,068.12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326,389.82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764,325.43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28,404.08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1,922,513.38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28,404.08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1,922,513.38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185,907.52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181,366.03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8,969.92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19,625.87</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8,963,028.23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2,491,235.04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2,491,785.34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1,238,206.43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830,595.19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412,735.47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45,009.38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69,002.96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19,627.06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10,875.00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5,210,034.55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462,130.06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5,210,034.55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462,130.06</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124,818.23</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49,596.36</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241,158.48</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248,688.76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31,425,253.08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18,078,311.35</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31,425,253.08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18,078,311.35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2" w:name="_Toc225498270"/>
      <w:bookmarkStart w:id="113" w:name="_Toc361324875"/>
      <w:bookmarkStart w:id="114" w:name="_Toc374374952"/>
      <w:r w:rsidRPr="007F57C2">
        <w:rPr>
          <w:rFonts w:eastAsiaTheme="minorEastAsia"/>
          <w:b/>
          <w:sz w:val="24"/>
        </w:rPr>
        <w:t xml:space="preserve">7.3 </w:t>
      </w:r>
      <w:r w:rsidRPr="007F57C2">
        <w:rPr>
          <w:rFonts w:eastAsiaTheme="minorEastAsia" w:hint="eastAsia"/>
          <w:b/>
          <w:sz w:val="24"/>
        </w:rPr>
        <w:t>所有者权益（基金净值）变动表</w:t>
      </w:r>
      <w:bookmarkEnd w:id="112"/>
      <w:bookmarkEnd w:id="113"/>
      <w:bookmarkEnd w:id="11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交银施罗德丰享收益债券型证券投资基金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26,783,125.54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14,621,447.17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41,404,572.71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31,425,253.08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31,425,253.08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483,951,407.55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500,177,967.02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984,129,374.57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504,943,524.46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513,935,439.19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1,018,878,963.65</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-20,992,116.91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-13,757,472.17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-34,749,589.08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510,734,533.09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546,224,667.27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1,056,959,200.36</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287,409,401.88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263,275,447.37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550,684,849.25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18,078,311.35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18,078,311.35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-260,626,276.34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-245,075,373.51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-505,701,649.85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30,687,216.64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29,428,771.19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60,115,987.83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-291,313,492.98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-274,504,144.70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-565,817,637.68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-21,656,938.04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-21,656,938.04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26,783,125.54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14,621,447.17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41,404,572.71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5" w:name="_Toc225498271"/>
      <w:bookmarkStart w:id="116" w:name="_Toc361324876"/>
      <w:bookmarkStart w:id="117" w:name="_Toc374374953"/>
      <w:r w:rsidRPr="007F57C2">
        <w:rPr>
          <w:rFonts w:eastAsiaTheme="minorEastAsia"/>
          <w:b/>
          <w:sz w:val="24"/>
        </w:rPr>
        <w:t xml:space="preserve">7.4 </w:t>
      </w:r>
      <w:r w:rsidRPr="007F57C2">
        <w:rPr>
          <w:rFonts w:eastAsiaTheme="minorEastAsia" w:hint="eastAsia"/>
          <w:b/>
          <w:sz w:val="24"/>
        </w:rPr>
        <w:t>报表附注</w:t>
      </w:r>
      <w:bookmarkEnd w:id="115"/>
      <w:bookmarkEnd w:id="116"/>
      <w:bookmarkEnd w:id="11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8634C" w:rsidRDefault="00E03E09">
      <w:pPr>
        <w:spacing w:before="29" w:line="288" w:lineRule="auto"/>
        <w:ind w:firstLineChars="200" w:firstLine="480"/>
        <w:rPr>
          <w:kern w:val="0"/>
          <w:sz w:val="24"/>
        </w:rPr>
      </w:pPr>
      <w:r>
        <w:rPr>
          <w:kern w:val="0"/>
          <w:sz w:val="24"/>
        </w:rPr>
        <w:t>交银施罗德丰享收益债券型证券投资基金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[2014]1019</w:t>
      </w:r>
      <w:r>
        <w:rPr>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首次设立募集不包括认购资金利息共募集人民币</w:t>
      </w:r>
      <w:r>
        <w:rPr>
          <w:kern w:val="0"/>
          <w:sz w:val="24"/>
        </w:rPr>
        <w:t>259,262,547.02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42</w:t>
      </w:r>
      <w:r>
        <w:rPr>
          <w:kern w:val="0"/>
          <w:sz w:val="24"/>
        </w:rPr>
        <w:t>号验资报告予以验证。经向中国证监会备案，《交银施罗德丰享收益债券型证券投资基金基金合同》于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日正式生效，基金合同生效日的基金份额总额为</w:t>
      </w:r>
      <w:r>
        <w:rPr>
          <w:kern w:val="0"/>
          <w:sz w:val="24"/>
        </w:rPr>
        <w:t>259,386,490.95</w:t>
      </w:r>
      <w:r>
        <w:rPr>
          <w:kern w:val="0"/>
          <w:sz w:val="24"/>
        </w:rPr>
        <w:t>份基金份额，其中认购资金利息折合</w:t>
      </w:r>
      <w:r>
        <w:rPr>
          <w:kern w:val="0"/>
          <w:sz w:val="24"/>
        </w:rPr>
        <w:t>123,943.93</w:t>
      </w:r>
      <w:r>
        <w:rPr>
          <w:kern w:val="0"/>
          <w:sz w:val="24"/>
        </w:rPr>
        <w:t>份基金份额。本基金的基金管理人为交银施罗德基金管理有限公司，基金托管人为中信银行股份有限公司。</w:t>
      </w:r>
    </w:p>
    <w:p w:rsidR="0078634C" w:rsidRDefault="00E03E09">
      <w:pPr>
        <w:spacing w:before="29" w:line="288" w:lineRule="auto"/>
        <w:ind w:firstLineChars="200" w:firstLine="480"/>
        <w:rPr>
          <w:kern w:val="0"/>
          <w:sz w:val="24"/>
        </w:rPr>
      </w:pPr>
      <w:r>
        <w:rPr>
          <w:kern w:val="0"/>
          <w:sz w:val="24"/>
        </w:rPr>
        <w:t>根据《交银施罗德丰享收益债券型证券投资基金基金合同》和《交银施罗德丰享收益债券型证券投资基金招募说明书》，本基金根据认购</w:t>
      </w:r>
      <w:r>
        <w:rPr>
          <w:kern w:val="0"/>
          <w:sz w:val="24"/>
        </w:rPr>
        <w:t>/</w:t>
      </w:r>
      <w:r>
        <w:rPr>
          <w:kern w:val="0"/>
          <w:sz w:val="24"/>
        </w:rPr>
        <w:t>申购费用、赎回费用、销售服务费收取方式的不同，将基金份额分为不同的类别。在投资人申购时收取前端申购费用、赎回时收取赎回费用的，称为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类基金份额；本基金募集期内仅开放</w:t>
      </w:r>
      <w:r>
        <w:rPr>
          <w:kern w:val="0"/>
          <w:sz w:val="24"/>
        </w:rPr>
        <w:t>C</w:t>
      </w:r>
      <w:r>
        <w:rPr>
          <w:kern w:val="0"/>
          <w:sz w:val="24"/>
        </w:rPr>
        <w:t>类基金份额的认购；在基金合同生效之日起两年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的期间内封闭式运作，封闭期结束后转为开放式运作，并可视业务情况择时增开</w:t>
      </w:r>
      <w:r>
        <w:rPr>
          <w:kern w:val="0"/>
          <w:sz w:val="24"/>
        </w:rPr>
        <w:t>A</w:t>
      </w:r>
      <w:r>
        <w:rPr>
          <w:kern w:val="0"/>
          <w:sz w:val="24"/>
        </w:rPr>
        <w:t>类和</w:t>
      </w:r>
      <w:r>
        <w:rPr>
          <w:kern w:val="0"/>
          <w:sz w:val="24"/>
        </w:rPr>
        <w:t>B</w:t>
      </w:r>
      <w:r>
        <w:rPr>
          <w:kern w:val="0"/>
          <w:sz w:val="24"/>
        </w:rPr>
        <w:t>类基金份额的申购。</w:t>
      </w:r>
      <w:r>
        <w:rPr>
          <w:kern w:val="0"/>
          <w:sz w:val="24"/>
        </w:rPr>
        <w:t xml:space="preserve"> </w:t>
      </w:r>
      <w:r>
        <w:rPr>
          <w:kern w:val="0"/>
          <w:sz w:val="24"/>
        </w:rPr>
        <w:t>根据《关于交银施罗德丰享收益债券型</w:t>
      </w:r>
    </w:p>
    <w:p w:rsidR="0078634C" w:rsidRDefault="00E03E09">
      <w:pPr>
        <w:spacing w:before="29" w:line="288" w:lineRule="auto"/>
        <w:ind w:firstLineChars="200" w:firstLine="480"/>
        <w:rPr>
          <w:kern w:val="0"/>
          <w:sz w:val="24"/>
        </w:rPr>
      </w:pPr>
      <w:r>
        <w:rPr>
          <w:kern w:val="0"/>
          <w:sz w:val="24"/>
        </w:rPr>
        <w:t>证券投资基金封闭期结束转为开放式运作并同时增加开通</w:t>
      </w:r>
      <w:r>
        <w:rPr>
          <w:kern w:val="0"/>
          <w:sz w:val="24"/>
        </w:rPr>
        <w:t xml:space="preserve"> A </w:t>
      </w:r>
      <w:r>
        <w:rPr>
          <w:kern w:val="0"/>
          <w:sz w:val="24"/>
        </w:rPr>
        <w:t>类基金份额暨开放基金日常申购、赎回、定期定额投资业务并参与部分销售机构申购费率优惠活动的公告》的相关规定，本基金封闭期自</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w:t>
      </w:r>
      <w:r>
        <w:rPr>
          <w:kern w:val="0"/>
          <w:sz w:val="24"/>
        </w:rPr>
        <w:t>月</w:t>
      </w:r>
      <w:r>
        <w:rPr>
          <w:kern w:val="0"/>
          <w:sz w:val="24"/>
        </w:rPr>
        <w:t>19</w:t>
      </w:r>
      <w:r>
        <w:rPr>
          <w:kern w:val="0"/>
          <w:sz w:val="24"/>
        </w:rPr>
        <w:t>日止，自</w:t>
      </w:r>
      <w:r>
        <w:rPr>
          <w:kern w:val="0"/>
          <w:sz w:val="24"/>
        </w:rPr>
        <w:t>2017</w:t>
      </w:r>
      <w:r>
        <w:rPr>
          <w:kern w:val="0"/>
          <w:sz w:val="24"/>
        </w:rPr>
        <w:t>年</w:t>
      </w:r>
      <w:r>
        <w:rPr>
          <w:kern w:val="0"/>
          <w:sz w:val="24"/>
        </w:rPr>
        <w:t>1</w:t>
      </w:r>
      <w:r>
        <w:rPr>
          <w:kern w:val="0"/>
          <w:sz w:val="24"/>
        </w:rPr>
        <w:t>月</w:t>
      </w:r>
      <w:r>
        <w:rPr>
          <w:kern w:val="0"/>
          <w:sz w:val="24"/>
        </w:rPr>
        <w:t>20</w:t>
      </w:r>
      <w:r>
        <w:rPr>
          <w:kern w:val="0"/>
          <w:sz w:val="24"/>
        </w:rPr>
        <w:t>日起转为开放式运作，自该日起开始办理日常申购、赎回业务，并同时增加开通</w:t>
      </w:r>
      <w:r>
        <w:rPr>
          <w:kern w:val="0"/>
          <w:sz w:val="24"/>
        </w:rPr>
        <w:t>A</w:t>
      </w:r>
      <w:r>
        <w:rPr>
          <w:kern w:val="0"/>
          <w:sz w:val="24"/>
        </w:rPr>
        <w:t>类基金份额。</w:t>
      </w:r>
    </w:p>
    <w:p w:rsidR="0078634C" w:rsidRDefault="00E03E09">
      <w:pPr>
        <w:spacing w:before="29" w:line="288" w:lineRule="auto"/>
        <w:ind w:firstLineChars="200" w:firstLine="480"/>
        <w:rPr>
          <w:kern w:val="0"/>
          <w:sz w:val="24"/>
        </w:rPr>
      </w:pPr>
      <w:r>
        <w:rPr>
          <w:kern w:val="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Pr>
          <w:kern w:val="0"/>
          <w:sz w:val="24"/>
        </w:rPr>
        <w:t>80%</w:t>
      </w:r>
      <w:r>
        <w:rPr>
          <w:kern w:val="0"/>
          <w:sz w:val="24"/>
        </w:rPr>
        <w:t>，但在封闭期结束转开放的前后三个月内，基金投资不受上述债券资产投资比例限制。本基金在开放期内，现金或到期日在一年以内的政府债券的比例合计不低于基金资产净值的</w:t>
      </w:r>
      <w:r>
        <w:rPr>
          <w:kern w:val="0"/>
          <w:sz w:val="24"/>
        </w:rPr>
        <w:t>5%</w:t>
      </w:r>
      <w:r>
        <w:rPr>
          <w:kern w:val="0"/>
          <w:sz w:val="24"/>
        </w:rPr>
        <w:t>，其中现金不包括结算备付金，存出保证金及应收申购款等。本基金封闭期内投资的业绩比较基准为两年期银行定期存款税后收益率，转为开放式运作后业绩比较基准为中债综合全价指数。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78634C" w:rsidRDefault="00E03E0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颁布的《证券投资基金会计核算业务指引》、《交银施罗德丰享收益债券型证券投资基金基金合同》和在财务报表附注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8634C" w:rsidRDefault="00E03E09">
      <w:pPr>
        <w:spacing w:before="29" w:line="288" w:lineRule="auto"/>
        <w:ind w:firstLineChars="200" w:firstLine="480"/>
        <w:rPr>
          <w:kern w:val="0"/>
          <w:sz w:val="24"/>
        </w:rPr>
      </w:pPr>
      <w:r>
        <w:rPr>
          <w:kern w:val="0"/>
          <w:sz w:val="24"/>
        </w:rPr>
        <w:t xml:space="preserve">(1) </w:t>
      </w:r>
      <w:r>
        <w:rPr>
          <w:kern w:val="0"/>
          <w:sz w:val="24"/>
        </w:rPr>
        <w:t>金融资产的分类</w:t>
      </w:r>
    </w:p>
    <w:p w:rsidR="0078634C" w:rsidRDefault="00E03E0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8634C" w:rsidRDefault="00E03E09">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78634C" w:rsidRDefault="00E03E0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8634C" w:rsidRDefault="00E03E0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8634C" w:rsidRDefault="00E03E0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8634C" w:rsidRDefault="00E03E0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8634C" w:rsidRDefault="00E03E0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8634C" w:rsidRDefault="00E03E0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8634C" w:rsidRDefault="00E03E09">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78634C" w:rsidRDefault="00E03E0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8634C" w:rsidRDefault="00E03E09">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元。转为开放式运作后，由于申购和赎回引起的实收基金变动分别于基金申购确认日及基金赎回确认日认列。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封闭期内不适用损益平准金。转为开放式运作后，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8634C" w:rsidRDefault="00E03E09">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8634C" w:rsidRDefault="00E03E0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8634C" w:rsidRDefault="00E03E0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8634C" w:rsidRDefault="00E03E09">
      <w:pPr>
        <w:spacing w:before="29" w:line="288" w:lineRule="auto"/>
        <w:ind w:firstLineChars="200" w:firstLine="480"/>
        <w:rPr>
          <w:kern w:val="0"/>
          <w:sz w:val="24"/>
        </w:rPr>
      </w:pPr>
      <w:r>
        <w:rPr>
          <w:kern w:val="0"/>
          <w:sz w:val="24"/>
        </w:rPr>
        <w:t>本基金同一类别的每一基金份额享有同等分配权。本基金在封闭期内的收益分配方式为现金分红。封闭期结束转为开放式后，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78634C" w:rsidRDefault="00E03E0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8634C" w:rsidRDefault="00E03E09">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78634C" w:rsidRDefault="00E03E09">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78634C" w:rsidRDefault="00E03E0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8634C" w:rsidRDefault="00E03E0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78634C" w:rsidRDefault="00E03E09">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78634C" w:rsidRDefault="00E03E0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78634C" w:rsidRDefault="00E03E0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597,104.29</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777,476.45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597,104.29</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777,476.45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1,253,194,062.48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1,253,421,000.00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226,937.52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1,253,194,062.48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1,253,421,000.00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226,937.52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1,253,194,062.48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1,253,421,000.00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226,937.52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40,086,970.00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40,128,000.00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41,030.00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40,086,970.00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40,128,000.00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41,030.00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40,086,970.00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40,128,000.00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41,030.00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213.94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173.34</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28,926,914.13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636,712.33</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3.19</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28,927,128.07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636,888.86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28,891.13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3,041.50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28,891.13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3,041.50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16.82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0.45</w:t>
            </w:r>
          </w:p>
        </w:tc>
      </w:tr>
      <w:tr w:rsidR="0078634C">
        <w:tc>
          <w:tcPr>
            <w:tcW w:w="2715" w:type="dxa"/>
            <w:vAlign w:val="center"/>
          </w:tcPr>
          <w:p w:rsidR="0078634C" w:rsidRDefault="00E03E09">
            <w:pPr>
              <w:jc w:val="left"/>
            </w:pPr>
            <w:r>
              <w:rPr>
                <w:sz w:val="24"/>
              </w:rPr>
              <w:t>预提信息披露费</w:t>
            </w:r>
          </w:p>
        </w:tc>
        <w:tc>
          <w:tcPr>
            <w:tcW w:w="3150" w:type="dxa"/>
            <w:vAlign w:val="center"/>
          </w:tcPr>
          <w:p w:rsidR="0078634C" w:rsidRDefault="00E03E09">
            <w:pPr>
              <w:jc w:val="right"/>
            </w:pPr>
            <w:r>
              <w:rPr>
                <w:sz w:val="24"/>
              </w:rPr>
              <w:t>120,000.00</w:t>
            </w:r>
          </w:p>
        </w:tc>
        <w:tc>
          <w:tcPr>
            <w:tcW w:w="3150" w:type="dxa"/>
            <w:vAlign w:val="center"/>
          </w:tcPr>
          <w:p w:rsidR="0078634C" w:rsidRDefault="00E03E09">
            <w:pPr>
              <w:jc w:val="right"/>
            </w:pPr>
            <w:r>
              <w:rPr>
                <w:sz w:val="24"/>
              </w:rPr>
              <w:t>80,000.00</w:t>
            </w:r>
          </w:p>
        </w:tc>
      </w:tr>
      <w:tr w:rsidR="0078634C">
        <w:tc>
          <w:tcPr>
            <w:tcW w:w="2715" w:type="dxa"/>
            <w:vAlign w:val="center"/>
          </w:tcPr>
          <w:p w:rsidR="0078634C" w:rsidRDefault="00E03E09">
            <w:pPr>
              <w:jc w:val="left"/>
            </w:pPr>
            <w:r>
              <w:rPr>
                <w:sz w:val="24"/>
              </w:rPr>
              <w:t>预提审计费</w:t>
            </w:r>
          </w:p>
        </w:tc>
        <w:tc>
          <w:tcPr>
            <w:tcW w:w="3150" w:type="dxa"/>
            <w:vAlign w:val="center"/>
          </w:tcPr>
          <w:p w:rsidR="0078634C" w:rsidRDefault="00E03E09">
            <w:pPr>
              <w:jc w:val="right"/>
            </w:pPr>
            <w:r>
              <w:rPr>
                <w:sz w:val="24"/>
              </w:rPr>
              <w:t>70,000.00</w:t>
            </w:r>
          </w:p>
        </w:tc>
        <w:tc>
          <w:tcPr>
            <w:tcW w:w="3150" w:type="dxa"/>
            <w:vAlign w:val="center"/>
          </w:tcPr>
          <w:p w:rsidR="0078634C" w:rsidRDefault="00E03E09">
            <w:pPr>
              <w:jc w:val="right"/>
            </w:pPr>
            <w:r>
              <w:rPr>
                <w:sz w:val="24"/>
              </w:rPr>
              <w:t>60,000.00</w:t>
            </w:r>
          </w:p>
        </w:tc>
      </w:tr>
      <w:tr w:rsidR="0078634C">
        <w:tc>
          <w:tcPr>
            <w:tcW w:w="2715" w:type="dxa"/>
            <w:vAlign w:val="center"/>
          </w:tcPr>
          <w:p w:rsidR="0078634C" w:rsidRDefault="00E03E09">
            <w:pPr>
              <w:jc w:val="left"/>
            </w:pPr>
            <w:r>
              <w:rPr>
                <w:sz w:val="24"/>
              </w:rPr>
              <w:t>预提账户维护费</w:t>
            </w:r>
          </w:p>
        </w:tc>
        <w:tc>
          <w:tcPr>
            <w:tcW w:w="3150" w:type="dxa"/>
            <w:vAlign w:val="center"/>
          </w:tcPr>
          <w:p w:rsidR="0078634C" w:rsidRDefault="00E03E09">
            <w:pPr>
              <w:jc w:val="right"/>
            </w:pPr>
            <w:r>
              <w:rPr>
                <w:sz w:val="24"/>
              </w:rPr>
              <w:t>9,300.00</w:t>
            </w:r>
          </w:p>
        </w:tc>
        <w:tc>
          <w:tcPr>
            <w:tcW w:w="3150" w:type="dxa"/>
            <w:vAlign w:val="center"/>
          </w:tcPr>
          <w:p w:rsidR="0078634C" w:rsidRDefault="00E03E09">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199,316.82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149,300.45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交银丰享收益债券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13,733,982.68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13,733,982.68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501,159,989.84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501,159,989.84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-12,808,987.70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-12,808,987.70</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502,084,984.82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502,084,984.82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交银丰享收益债券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13,049,142.86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13,049,142.86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3,783,534.62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3,783,534.62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-8,183,129.21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-8,183,129.21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8,649,548.27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8,649,548.27</w:t>
            </w:r>
          </w:p>
        </w:tc>
      </w:tr>
    </w:tbl>
    <w:p w:rsidR="003F2CEA" w:rsidRPr="003F2CEA" w:rsidRDefault="003F2CEA" w:rsidP="003F2CEA">
      <w:pPr>
        <w:spacing w:before="29" w:line="288" w:lineRule="auto"/>
        <w:rPr>
          <w:kern w:val="0"/>
          <w:sz w:val="24"/>
        </w:rPr>
      </w:pPr>
      <w:r w:rsidRPr="003F2CEA">
        <w:rPr>
          <w:rFonts w:hint="eastAsia"/>
          <w:kern w:val="0"/>
          <w:sz w:val="24"/>
        </w:rPr>
        <w:t>注：</w:t>
      </w:r>
      <w:r w:rsidRPr="003F2CEA">
        <w:rPr>
          <w:rFonts w:hint="eastAsia"/>
          <w:kern w:val="0"/>
          <w:sz w:val="24"/>
        </w:rPr>
        <w:t>1</w:t>
      </w:r>
      <w:r w:rsidRPr="003F2CEA">
        <w:rPr>
          <w:rFonts w:hint="eastAsia"/>
          <w:kern w:val="0"/>
          <w:sz w:val="24"/>
        </w:rPr>
        <w:t>、如果本报告期间发生转换入、红利再投业务，则总申购份额中包含该业务。</w:t>
      </w:r>
    </w:p>
    <w:p w:rsidR="003F2CEA" w:rsidRPr="003F2CEA" w:rsidRDefault="003F2CEA" w:rsidP="003F2CEA">
      <w:pPr>
        <w:spacing w:before="29" w:line="288" w:lineRule="auto"/>
        <w:rPr>
          <w:kern w:val="0"/>
          <w:sz w:val="24"/>
        </w:rPr>
      </w:pPr>
      <w:r w:rsidRPr="003F2CEA">
        <w:rPr>
          <w:rFonts w:hint="eastAsia"/>
          <w:kern w:val="0"/>
          <w:sz w:val="24"/>
        </w:rPr>
        <w:t>2</w:t>
      </w:r>
      <w:r w:rsidRPr="003F2CEA">
        <w:rPr>
          <w:rFonts w:hint="eastAsia"/>
          <w:kern w:val="0"/>
          <w:sz w:val="24"/>
        </w:rPr>
        <w:t>、如果本报告期间发生转换出业务，则总赎回份额中包含该业务。</w:t>
      </w:r>
    </w:p>
    <w:p w:rsidR="008910E6" w:rsidRDefault="008910E6"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交银丰享收益债券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14,266,488.45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-318,464.66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13,948,023.79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30,906,957.82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188,972.80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31,095,930.62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512,104,985.15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-11,650,493.10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500,454,492.05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525,674,875.24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-11,952,493.36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513,722,381.88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-13,569,890.09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302,000.26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-13,267,889.83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557,278,431.42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-11,779,984.96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545,498,446.46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交银丰享收益债券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823,498.33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-150,074.95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673,423.38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332,387.74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-3,065.28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329,322.46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-328,950.05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52,425.02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-276,525.03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254,969.69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-41,912.38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213,057.31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-583,919.74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94,337.40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-489,582.34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826,936.02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-100,715.21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726,220.81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15,702.24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258,834.98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181,611.11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124.41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764.00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198.59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48.58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197,636.35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259,647.56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1,157,613,501.37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1,459,435,777.26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1,134,482,856.05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1,425,968,603.14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23,102,241.24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31,544,660.74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28,404.08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1,922,513.38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185,907.52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181,366.03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185,907.52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181,366.03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185,907.52</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181,366.03</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8,969.92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19,625.87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8,969.92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19,625.87</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2.06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19,625.00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10,875.00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19,627.06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10,875.00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78634C">
        <w:tc>
          <w:tcPr>
            <w:tcW w:w="2819" w:type="dxa"/>
            <w:vAlign w:val="center"/>
          </w:tcPr>
          <w:p w:rsidR="0078634C" w:rsidRDefault="00E03E09">
            <w:pPr>
              <w:jc w:val="left"/>
            </w:pPr>
            <w:r>
              <w:rPr>
                <w:sz w:val="24"/>
              </w:rPr>
              <w:t>律师费</w:t>
            </w:r>
          </w:p>
        </w:tc>
        <w:tc>
          <w:tcPr>
            <w:tcW w:w="2856" w:type="dxa"/>
            <w:vAlign w:val="center"/>
          </w:tcPr>
          <w:p w:rsidR="0078634C" w:rsidRDefault="00E03E09">
            <w:pPr>
              <w:jc w:val="right"/>
            </w:pPr>
            <w:r>
              <w:rPr>
                <w:sz w:val="24"/>
              </w:rPr>
              <w:t>-</w:t>
            </w:r>
          </w:p>
        </w:tc>
        <w:tc>
          <w:tcPr>
            <w:tcW w:w="3323" w:type="dxa"/>
            <w:vAlign w:val="center"/>
          </w:tcPr>
          <w:p w:rsidR="0078634C" w:rsidRDefault="00E03E09">
            <w:pPr>
              <w:jc w:val="right"/>
            </w:pPr>
            <w:r>
              <w:rPr>
                <w:sz w:val="24"/>
              </w:rPr>
              <w:t>40,000.00</w:t>
            </w:r>
          </w:p>
        </w:tc>
      </w:tr>
      <w:tr w:rsidR="0078634C">
        <w:tc>
          <w:tcPr>
            <w:tcW w:w="2819" w:type="dxa"/>
            <w:vAlign w:val="center"/>
          </w:tcPr>
          <w:p w:rsidR="0078634C" w:rsidRDefault="00E03E09">
            <w:pPr>
              <w:jc w:val="left"/>
            </w:pPr>
            <w:r>
              <w:rPr>
                <w:sz w:val="24"/>
              </w:rPr>
              <w:t>债券账户维护费</w:t>
            </w:r>
          </w:p>
        </w:tc>
        <w:tc>
          <w:tcPr>
            <w:tcW w:w="2856" w:type="dxa"/>
            <w:vAlign w:val="center"/>
          </w:tcPr>
          <w:p w:rsidR="0078634C" w:rsidRDefault="00E03E09">
            <w:pPr>
              <w:jc w:val="right"/>
            </w:pPr>
            <w:r>
              <w:rPr>
                <w:sz w:val="24"/>
              </w:rPr>
              <w:t>37,200.00</w:t>
            </w:r>
          </w:p>
        </w:tc>
        <w:tc>
          <w:tcPr>
            <w:tcW w:w="3323" w:type="dxa"/>
            <w:vAlign w:val="center"/>
          </w:tcPr>
          <w:p w:rsidR="0078634C" w:rsidRDefault="00E03E09">
            <w:pPr>
              <w:jc w:val="right"/>
            </w:pPr>
            <w:r>
              <w:rPr>
                <w:sz w:val="24"/>
              </w:rPr>
              <w:t>46,500.00</w:t>
            </w:r>
          </w:p>
        </w:tc>
      </w:tr>
      <w:tr w:rsidR="0078634C">
        <w:tc>
          <w:tcPr>
            <w:tcW w:w="2819" w:type="dxa"/>
            <w:vAlign w:val="center"/>
          </w:tcPr>
          <w:p w:rsidR="0078634C" w:rsidRDefault="00E03E09">
            <w:pPr>
              <w:jc w:val="left"/>
            </w:pPr>
            <w:r>
              <w:rPr>
                <w:sz w:val="24"/>
              </w:rPr>
              <w:t>公证费</w:t>
            </w:r>
          </w:p>
        </w:tc>
        <w:tc>
          <w:tcPr>
            <w:tcW w:w="2856" w:type="dxa"/>
            <w:vAlign w:val="center"/>
          </w:tcPr>
          <w:p w:rsidR="0078634C" w:rsidRDefault="00E03E09">
            <w:pPr>
              <w:jc w:val="right"/>
            </w:pPr>
            <w:r>
              <w:rPr>
                <w:sz w:val="24"/>
              </w:rPr>
              <w:t>-</w:t>
            </w:r>
          </w:p>
        </w:tc>
        <w:tc>
          <w:tcPr>
            <w:tcW w:w="3323" w:type="dxa"/>
            <w:vAlign w:val="center"/>
          </w:tcPr>
          <w:p w:rsidR="0078634C" w:rsidRDefault="00E03E09">
            <w:pPr>
              <w:jc w:val="right"/>
            </w:pPr>
            <w:r>
              <w:rPr>
                <w:sz w:val="24"/>
              </w:rPr>
              <w:t>10,000.00</w:t>
            </w:r>
          </w:p>
        </w:tc>
      </w:tr>
      <w:tr w:rsidR="0078634C">
        <w:tc>
          <w:tcPr>
            <w:tcW w:w="2819" w:type="dxa"/>
            <w:vAlign w:val="center"/>
          </w:tcPr>
          <w:p w:rsidR="0078634C" w:rsidRDefault="00E03E09">
            <w:pPr>
              <w:jc w:val="left"/>
            </w:pPr>
            <w:r>
              <w:rPr>
                <w:sz w:val="24"/>
              </w:rPr>
              <w:t>银行汇划费</w:t>
            </w:r>
          </w:p>
        </w:tc>
        <w:tc>
          <w:tcPr>
            <w:tcW w:w="2856" w:type="dxa"/>
            <w:vAlign w:val="center"/>
          </w:tcPr>
          <w:p w:rsidR="0078634C" w:rsidRDefault="00E03E09">
            <w:pPr>
              <w:jc w:val="right"/>
            </w:pPr>
            <w:r>
              <w:rPr>
                <w:sz w:val="24"/>
              </w:rPr>
              <w:t>13,958.48</w:t>
            </w:r>
          </w:p>
        </w:tc>
        <w:tc>
          <w:tcPr>
            <w:tcW w:w="3323" w:type="dxa"/>
            <w:vAlign w:val="center"/>
          </w:tcPr>
          <w:p w:rsidR="0078634C" w:rsidRDefault="00E03E09">
            <w:pPr>
              <w:jc w:val="right"/>
            </w:pPr>
            <w:r>
              <w:rPr>
                <w:sz w:val="24"/>
              </w:rPr>
              <w:t>12,188.76</w:t>
            </w:r>
          </w:p>
        </w:tc>
      </w:tr>
      <w:tr w:rsidR="0078634C">
        <w:tc>
          <w:tcPr>
            <w:tcW w:w="2819" w:type="dxa"/>
            <w:vAlign w:val="center"/>
          </w:tcPr>
          <w:p w:rsidR="0078634C" w:rsidRDefault="00E03E09">
            <w:pPr>
              <w:jc w:val="left"/>
            </w:pPr>
            <w:r>
              <w:rPr>
                <w:sz w:val="24"/>
              </w:rPr>
              <w:t>其他</w:t>
            </w:r>
          </w:p>
        </w:tc>
        <w:tc>
          <w:tcPr>
            <w:tcW w:w="2856" w:type="dxa"/>
            <w:vAlign w:val="center"/>
          </w:tcPr>
          <w:p w:rsidR="0078634C" w:rsidRDefault="00E03E09">
            <w:pPr>
              <w:jc w:val="right"/>
            </w:pPr>
            <w:r>
              <w:rPr>
                <w:sz w:val="24"/>
              </w:rPr>
              <w:t>-</w:t>
            </w:r>
          </w:p>
        </w:tc>
        <w:tc>
          <w:tcPr>
            <w:tcW w:w="3323" w:type="dxa"/>
            <w:vAlign w:val="center"/>
          </w:tcPr>
          <w:p w:rsidR="0078634C" w:rsidRDefault="00E03E09">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241,158.48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248,688.76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78634C">
        <w:tc>
          <w:tcPr>
            <w:tcW w:w="5220" w:type="dxa"/>
            <w:vAlign w:val="center"/>
          </w:tcPr>
          <w:p w:rsidR="0078634C" w:rsidRDefault="00E03E0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8634C" w:rsidRDefault="00E03E09">
            <w:pPr>
              <w:jc w:val="center"/>
            </w:pPr>
            <w:r>
              <w:rPr>
                <w:color w:val="000000"/>
                <w:sz w:val="24"/>
              </w:rPr>
              <w:t>基金管理人、基金销售机构</w:t>
            </w:r>
          </w:p>
        </w:tc>
      </w:tr>
      <w:tr w:rsidR="0078634C">
        <w:tc>
          <w:tcPr>
            <w:tcW w:w="5220" w:type="dxa"/>
            <w:vAlign w:val="center"/>
          </w:tcPr>
          <w:p w:rsidR="0078634C" w:rsidRDefault="00E03E0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78634C" w:rsidRDefault="00E03E09">
            <w:pPr>
              <w:jc w:val="center"/>
            </w:pPr>
            <w:r>
              <w:rPr>
                <w:color w:val="000000"/>
                <w:sz w:val="24"/>
              </w:rPr>
              <w:t>基金托管人、基金销售机构</w:t>
            </w:r>
          </w:p>
        </w:tc>
      </w:tr>
      <w:tr w:rsidR="0078634C">
        <w:tc>
          <w:tcPr>
            <w:tcW w:w="5220" w:type="dxa"/>
            <w:vAlign w:val="center"/>
          </w:tcPr>
          <w:p w:rsidR="0078634C" w:rsidRDefault="00E03E0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8634C" w:rsidRDefault="00E03E09">
            <w:pPr>
              <w:jc w:val="center"/>
            </w:pPr>
            <w:r>
              <w:rPr>
                <w:color w:val="000000"/>
                <w:sz w:val="24"/>
              </w:rPr>
              <w:t>基金管理人的股东、基金销售机构</w:t>
            </w:r>
          </w:p>
        </w:tc>
      </w:tr>
      <w:tr w:rsidR="0078634C">
        <w:tc>
          <w:tcPr>
            <w:tcW w:w="5220" w:type="dxa"/>
            <w:vAlign w:val="center"/>
          </w:tcPr>
          <w:p w:rsidR="0078634C" w:rsidRDefault="00E03E09">
            <w:pPr>
              <w:jc w:val="left"/>
            </w:pPr>
            <w:r>
              <w:rPr>
                <w:color w:val="000000"/>
                <w:sz w:val="24"/>
              </w:rPr>
              <w:t>施罗德投资管理有限公司</w:t>
            </w:r>
          </w:p>
        </w:tc>
        <w:tc>
          <w:tcPr>
            <w:tcW w:w="3780" w:type="dxa"/>
            <w:vAlign w:val="center"/>
          </w:tcPr>
          <w:p w:rsidR="0078634C" w:rsidRDefault="00E03E09">
            <w:pPr>
              <w:jc w:val="center"/>
            </w:pPr>
            <w:r>
              <w:rPr>
                <w:color w:val="000000"/>
                <w:sz w:val="24"/>
              </w:rPr>
              <w:t>基金管理人的股东</w:t>
            </w:r>
          </w:p>
        </w:tc>
      </w:tr>
      <w:tr w:rsidR="0078634C">
        <w:tc>
          <w:tcPr>
            <w:tcW w:w="5220" w:type="dxa"/>
            <w:vAlign w:val="center"/>
          </w:tcPr>
          <w:p w:rsidR="0078634C" w:rsidRDefault="00E03E0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8634C" w:rsidRDefault="00E03E09">
            <w:pPr>
              <w:jc w:val="center"/>
            </w:pPr>
            <w:r>
              <w:rPr>
                <w:color w:val="000000"/>
                <w:sz w:val="24"/>
              </w:rPr>
              <w:t>基金管理人的股东</w:t>
            </w:r>
          </w:p>
        </w:tc>
      </w:tr>
      <w:tr w:rsidR="0078634C">
        <w:tc>
          <w:tcPr>
            <w:tcW w:w="5220" w:type="dxa"/>
            <w:vAlign w:val="center"/>
          </w:tcPr>
          <w:p w:rsidR="0078634C" w:rsidRDefault="00E03E09">
            <w:pPr>
              <w:jc w:val="left"/>
            </w:pPr>
            <w:r>
              <w:rPr>
                <w:color w:val="000000"/>
                <w:sz w:val="24"/>
              </w:rPr>
              <w:t>交银施罗德资产管理有限公司</w:t>
            </w:r>
          </w:p>
        </w:tc>
        <w:tc>
          <w:tcPr>
            <w:tcW w:w="3780" w:type="dxa"/>
            <w:vAlign w:val="center"/>
          </w:tcPr>
          <w:p w:rsidR="0078634C" w:rsidRDefault="00E03E09">
            <w:pPr>
              <w:jc w:val="center"/>
            </w:pPr>
            <w:r>
              <w:rPr>
                <w:color w:val="000000"/>
                <w:sz w:val="24"/>
              </w:rPr>
              <w:t>基金管理人的子公司</w:t>
            </w:r>
          </w:p>
        </w:tc>
      </w:tr>
      <w:tr w:rsidR="0078634C">
        <w:tc>
          <w:tcPr>
            <w:tcW w:w="5220" w:type="dxa"/>
            <w:vAlign w:val="center"/>
          </w:tcPr>
          <w:p w:rsidR="0078634C" w:rsidRDefault="00E03E09">
            <w:pPr>
              <w:jc w:val="left"/>
            </w:pPr>
            <w:r>
              <w:rPr>
                <w:color w:val="000000"/>
                <w:sz w:val="24"/>
              </w:rPr>
              <w:t>上海直源投资管理有限公司</w:t>
            </w:r>
          </w:p>
        </w:tc>
        <w:tc>
          <w:tcPr>
            <w:tcW w:w="3780" w:type="dxa"/>
            <w:vAlign w:val="center"/>
          </w:tcPr>
          <w:p w:rsidR="0078634C" w:rsidRDefault="00E03E09">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2,491,785.34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1,238,206.43</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64,474.05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92,986.94</w:t>
            </w:r>
          </w:p>
        </w:tc>
      </w:tr>
    </w:tbl>
    <w:p w:rsidR="0078634C" w:rsidRDefault="00E03E09">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830,595.19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412,735.47</w:t>
            </w:r>
          </w:p>
        </w:tc>
      </w:tr>
    </w:tbl>
    <w:p w:rsidR="0078634C" w:rsidRDefault="00E03E09">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4</w:t>
      </w:r>
      <w:r>
        <w:rPr>
          <w:kern w:val="0"/>
          <w:sz w:val="24"/>
        </w:rPr>
        <w:t>月</w:t>
      </w:r>
      <w:r>
        <w:rPr>
          <w:kern w:val="0"/>
          <w:sz w:val="24"/>
        </w:rPr>
        <w:t>26</w:t>
      </w:r>
      <w:r>
        <w:rPr>
          <w:kern w:val="0"/>
          <w:sz w:val="24"/>
        </w:rPr>
        <w:t>日起，支付基金托管人的托管费按前一日基金资产净值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w:t>
      </w:r>
      <w:r w:rsidR="003F2CEA">
        <w:rPr>
          <w:rFonts w:hint="eastAsia"/>
          <w:kern w:val="0"/>
          <w:sz w:val="24"/>
        </w:rPr>
        <w:t>托管费</w:t>
      </w:r>
      <w:r w:rsidRPr="00294E74">
        <w:rPr>
          <w:kern w:val="0"/>
          <w:sz w:val="24"/>
        </w:rPr>
        <w:t>＝前一日基金资产净值</w:t>
      </w:r>
      <w:r w:rsidRPr="00294E74">
        <w:rPr>
          <w:kern w:val="0"/>
          <w:sz w:val="24"/>
        </w:rPr>
        <w:t xml:space="preserve"> × 0.10%/ </w:t>
      </w:r>
      <w:r w:rsidRPr="00294E74">
        <w:rPr>
          <w:kern w:val="0"/>
          <w:sz w:val="24"/>
        </w:rPr>
        <w:t>当年天数。</w:t>
      </w:r>
    </w:p>
    <w:p w:rsidR="001A59F9" w:rsidRPr="003F2CEA"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8634C">
        <w:tc>
          <w:tcPr>
            <w:tcW w:w="2045" w:type="dxa"/>
            <w:vAlign w:val="center"/>
          </w:tcPr>
          <w:p w:rsidR="0078634C" w:rsidRDefault="00E03E09">
            <w:pPr>
              <w:jc w:val="left"/>
            </w:pPr>
            <w:r>
              <w:rPr>
                <w:sz w:val="24"/>
              </w:rPr>
              <w:t>中信银行</w:t>
            </w:r>
          </w:p>
        </w:tc>
        <w:tc>
          <w:tcPr>
            <w:tcW w:w="2455" w:type="dxa"/>
            <w:vAlign w:val="center"/>
          </w:tcPr>
          <w:p w:rsidR="0078634C" w:rsidRDefault="00E03E09">
            <w:pPr>
              <w:jc w:val="right"/>
            </w:pPr>
            <w:r>
              <w:rPr>
                <w:sz w:val="24"/>
              </w:rPr>
              <w:t>-</w:t>
            </w:r>
          </w:p>
        </w:tc>
        <w:tc>
          <w:tcPr>
            <w:tcW w:w="2609" w:type="dxa"/>
            <w:vAlign w:val="center"/>
          </w:tcPr>
          <w:p w:rsidR="0078634C" w:rsidRDefault="00E03E09">
            <w:pPr>
              <w:jc w:val="right"/>
            </w:pPr>
            <w:r>
              <w:rPr>
                <w:sz w:val="24"/>
              </w:rPr>
              <w:t>2,519.61</w:t>
            </w:r>
          </w:p>
        </w:tc>
        <w:tc>
          <w:tcPr>
            <w:tcW w:w="1889" w:type="dxa"/>
            <w:vAlign w:val="center"/>
          </w:tcPr>
          <w:p w:rsidR="0078634C" w:rsidRDefault="00E03E09">
            <w:pPr>
              <w:jc w:val="right"/>
            </w:pPr>
            <w:r>
              <w:rPr>
                <w:sz w:val="24"/>
              </w:rPr>
              <w:t>2,519.61</w:t>
            </w:r>
          </w:p>
        </w:tc>
      </w:tr>
      <w:tr w:rsidR="0078634C">
        <w:tc>
          <w:tcPr>
            <w:tcW w:w="2045" w:type="dxa"/>
            <w:vAlign w:val="center"/>
          </w:tcPr>
          <w:p w:rsidR="0078634C" w:rsidRDefault="00E03E09">
            <w:pPr>
              <w:jc w:val="left"/>
            </w:pPr>
            <w:r>
              <w:rPr>
                <w:sz w:val="24"/>
              </w:rPr>
              <w:t>交通银行</w:t>
            </w:r>
          </w:p>
        </w:tc>
        <w:tc>
          <w:tcPr>
            <w:tcW w:w="2455" w:type="dxa"/>
            <w:vAlign w:val="center"/>
          </w:tcPr>
          <w:p w:rsidR="0078634C" w:rsidRDefault="00E03E09">
            <w:pPr>
              <w:jc w:val="right"/>
            </w:pPr>
            <w:r>
              <w:rPr>
                <w:sz w:val="24"/>
              </w:rPr>
              <w:t>-</w:t>
            </w:r>
          </w:p>
        </w:tc>
        <w:tc>
          <w:tcPr>
            <w:tcW w:w="2609" w:type="dxa"/>
            <w:vAlign w:val="center"/>
          </w:tcPr>
          <w:p w:rsidR="0078634C" w:rsidRDefault="00E03E09">
            <w:pPr>
              <w:jc w:val="right"/>
            </w:pPr>
            <w:r>
              <w:rPr>
                <w:sz w:val="24"/>
              </w:rPr>
              <w:t>3,058.84</w:t>
            </w:r>
          </w:p>
        </w:tc>
        <w:tc>
          <w:tcPr>
            <w:tcW w:w="1889" w:type="dxa"/>
            <w:vAlign w:val="center"/>
          </w:tcPr>
          <w:p w:rsidR="0078634C" w:rsidRDefault="00E03E09">
            <w:pPr>
              <w:jc w:val="right"/>
            </w:pPr>
            <w:r>
              <w:rPr>
                <w:sz w:val="24"/>
              </w:rPr>
              <w:t>3,058.84</w:t>
            </w:r>
          </w:p>
        </w:tc>
      </w:tr>
      <w:tr w:rsidR="0078634C">
        <w:tc>
          <w:tcPr>
            <w:tcW w:w="2045" w:type="dxa"/>
            <w:vAlign w:val="center"/>
          </w:tcPr>
          <w:p w:rsidR="0078634C" w:rsidRDefault="00E03E09">
            <w:pPr>
              <w:jc w:val="left"/>
            </w:pPr>
            <w:r>
              <w:rPr>
                <w:sz w:val="24"/>
              </w:rPr>
              <w:t>交银施罗德基金公司</w:t>
            </w:r>
          </w:p>
        </w:tc>
        <w:tc>
          <w:tcPr>
            <w:tcW w:w="2455" w:type="dxa"/>
            <w:vAlign w:val="center"/>
          </w:tcPr>
          <w:p w:rsidR="0078634C" w:rsidRDefault="00E03E09">
            <w:pPr>
              <w:jc w:val="right"/>
            </w:pPr>
            <w:r>
              <w:rPr>
                <w:sz w:val="24"/>
              </w:rPr>
              <w:t>-</w:t>
            </w:r>
          </w:p>
        </w:tc>
        <w:tc>
          <w:tcPr>
            <w:tcW w:w="2609" w:type="dxa"/>
            <w:vAlign w:val="center"/>
          </w:tcPr>
          <w:p w:rsidR="0078634C" w:rsidRDefault="00E03E09">
            <w:pPr>
              <w:jc w:val="right"/>
            </w:pPr>
            <w:r>
              <w:rPr>
                <w:sz w:val="24"/>
              </w:rPr>
              <w:t>826.84</w:t>
            </w:r>
          </w:p>
        </w:tc>
        <w:tc>
          <w:tcPr>
            <w:tcW w:w="1889" w:type="dxa"/>
            <w:vAlign w:val="center"/>
          </w:tcPr>
          <w:p w:rsidR="0078634C" w:rsidRDefault="00E03E09">
            <w:pPr>
              <w:jc w:val="right"/>
            </w:pPr>
            <w:r>
              <w:rPr>
                <w:sz w:val="24"/>
              </w:rPr>
              <w:t>826.84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6,405.29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6,405.29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交银丰享收益债券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8634C">
        <w:tc>
          <w:tcPr>
            <w:tcW w:w="2045" w:type="dxa"/>
            <w:vAlign w:val="center"/>
          </w:tcPr>
          <w:p w:rsidR="0078634C" w:rsidRDefault="00E03E09">
            <w:pPr>
              <w:jc w:val="left"/>
            </w:pPr>
            <w:r>
              <w:rPr>
                <w:sz w:val="24"/>
              </w:rPr>
              <w:t>中信银行</w:t>
            </w:r>
          </w:p>
        </w:tc>
        <w:tc>
          <w:tcPr>
            <w:tcW w:w="2455" w:type="dxa"/>
            <w:vAlign w:val="center"/>
          </w:tcPr>
          <w:p w:rsidR="0078634C" w:rsidRDefault="00E03E09">
            <w:pPr>
              <w:jc w:val="right"/>
            </w:pPr>
            <w:r>
              <w:rPr>
                <w:sz w:val="24"/>
              </w:rPr>
              <w:t>-</w:t>
            </w:r>
          </w:p>
        </w:tc>
        <w:tc>
          <w:tcPr>
            <w:tcW w:w="2609" w:type="dxa"/>
            <w:vAlign w:val="center"/>
          </w:tcPr>
          <w:p w:rsidR="0078634C" w:rsidRDefault="00E03E09">
            <w:pPr>
              <w:jc w:val="right"/>
            </w:pPr>
            <w:r>
              <w:rPr>
                <w:sz w:val="24"/>
              </w:rPr>
              <w:t>4,480.40</w:t>
            </w:r>
          </w:p>
        </w:tc>
        <w:tc>
          <w:tcPr>
            <w:tcW w:w="1889" w:type="dxa"/>
            <w:vAlign w:val="center"/>
          </w:tcPr>
          <w:p w:rsidR="0078634C" w:rsidRDefault="00E03E09">
            <w:pPr>
              <w:jc w:val="right"/>
            </w:pPr>
            <w:r>
              <w:rPr>
                <w:sz w:val="24"/>
              </w:rPr>
              <w:t>4,480.40</w:t>
            </w:r>
          </w:p>
        </w:tc>
      </w:tr>
      <w:tr w:rsidR="0078634C">
        <w:tc>
          <w:tcPr>
            <w:tcW w:w="2045" w:type="dxa"/>
            <w:vAlign w:val="center"/>
          </w:tcPr>
          <w:p w:rsidR="0078634C" w:rsidRDefault="00E03E09">
            <w:pPr>
              <w:jc w:val="left"/>
            </w:pPr>
            <w:r>
              <w:rPr>
                <w:sz w:val="24"/>
              </w:rPr>
              <w:t>交通银行</w:t>
            </w:r>
          </w:p>
        </w:tc>
        <w:tc>
          <w:tcPr>
            <w:tcW w:w="2455" w:type="dxa"/>
            <w:vAlign w:val="center"/>
          </w:tcPr>
          <w:p w:rsidR="0078634C" w:rsidRDefault="00E03E09">
            <w:pPr>
              <w:jc w:val="right"/>
            </w:pPr>
            <w:r>
              <w:rPr>
                <w:sz w:val="24"/>
              </w:rPr>
              <w:t>-</w:t>
            </w:r>
          </w:p>
        </w:tc>
        <w:tc>
          <w:tcPr>
            <w:tcW w:w="2609" w:type="dxa"/>
            <w:vAlign w:val="center"/>
          </w:tcPr>
          <w:p w:rsidR="0078634C" w:rsidRDefault="00E03E09">
            <w:pPr>
              <w:jc w:val="right"/>
            </w:pPr>
            <w:r>
              <w:rPr>
                <w:sz w:val="24"/>
              </w:rPr>
              <w:t>3,123.82</w:t>
            </w:r>
          </w:p>
        </w:tc>
        <w:tc>
          <w:tcPr>
            <w:tcW w:w="1889" w:type="dxa"/>
            <w:vAlign w:val="center"/>
          </w:tcPr>
          <w:p w:rsidR="0078634C" w:rsidRDefault="00E03E09">
            <w:pPr>
              <w:jc w:val="right"/>
            </w:pPr>
            <w:r>
              <w:rPr>
                <w:sz w:val="24"/>
              </w:rPr>
              <w:t>3,123.82</w:t>
            </w:r>
          </w:p>
        </w:tc>
      </w:tr>
      <w:tr w:rsidR="0078634C">
        <w:tc>
          <w:tcPr>
            <w:tcW w:w="2045" w:type="dxa"/>
            <w:vAlign w:val="center"/>
          </w:tcPr>
          <w:p w:rsidR="0078634C" w:rsidRDefault="00E03E09">
            <w:pPr>
              <w:jc w:val="left"/>
            </w:pPr>
            <w:r>
              <w:rPr>
                <w:sz w:val="24"/>
              </w:rPr>
              <w:t>交银施罗德基金公司</w:t>
            </w:r>
          </w:p>
        </w:tc>
        <w:tc>
          <w:tcPr>
            <w:tcW w:w="2455" w:type="dxa"/>
            <w:vAlign w:val="center"/>
          </w:tcPr>
          <w:p w:rsidR="0078634C" w:rsidRDefault="00E03E09">
            <w:pPr>
              <w:jc w:val="right"/>
            </w:pPr>
            <w:r>
              <w:rPr>
                <w:sz w:val="24"/>
              </w:rPr>
              <w:t>-</w:t>
            </w:r>
          </w:p>
        </w:tc>
        <w:tc>
          <w:tcPr>
            <w:tcW w:w="2609" w:type="dxa"/>
            <w:vAlign w:val="center"/>
          </w:tcPr>
          <w:p w:rsidR="0078634C" w:rsidRDefault="00E03E09">
            <w:pPr>
              <w:jc w:val="right"/>
            </w:pPr>
            <w:r>
              <w:rPr>
                <w:sz w:val="24"/>
              </w:rPr>
              <w:t>115.06</w:t>
            </w:r>
          </w:p>
        </w:tc>
        <w:tc>
          <w:tcPr>
            <w:tcW w:w="1889" w:type="dxa"/>
            <w:vAlign w:val="center"/>
          </w:tcPr>
          <w:p w:rsidR="0078634C" w:rsidRDefault="00E03E09">
            <w:pPr>
              <w:jc w:val="right"/>
            </w:pPr>
            <w:r>
              <w:rPr>
                <w:sz w:val="24"/>
              </w:rPr>
              <w:t>115.06</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7,719.28</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7,719.28</w:t>
            </w:r>
          </w:p>
        </w:tc>
      </w:tr>
    </w:tbl>
    <w:p w:rsidR="0078634C" w:rsidRDefault="00E03E0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交银丰享收益债券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交银丰享收益债券</w:t>
            </w:r>
            <w:r w:rsidRPr="000C342B">
              <w:rPr>
                <w:color w:val="000000"/>
                <w:sz w:val="24"/>
              </w:rPr>
              <w:t>A</w:t>
            </w:r>
            <w:r w:rsidRPr="000C342B">
              <w:rPr>
                <w:rFonts w:hint="eastAsia"/>
                <w:color w:val="000000"/>
                <w:sz w:val="24"/>
              </w:rPr>
              <w:t>本期末</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交银丰享收益债券</w:t>
            </w:r>
            <w:r w:rsidRPr="000C342B">
              <w:rPr>
                <w:color w:val="000000"/>
                <w:sz w:val="24"/>
              </w:rPr>
              <w:t>A</w:t>
            </w:r>
            <w:r w:rsidRPr="000C342B">
              <w:rPr>
                <w:rFonts w:hint="eastAsia"/>
                <w:color w:val="000000"/>
                <w:sz w:val="24"/>
              </w:rPr>
              <w:t>上年度末</w:t>
            </w:r>
            <w:r w:rsidR="00955CB7" w:rsidRPr="000C342B">
              <w:rPr>
                <w:color w:val="000000"/>
                <w:sz w:val="24"/>
              </w:rPr>
              <w:t>2018</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6C6724"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r w:rsidR="00F8216D"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6C6724"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bookmarkStart w:id="118" w:name="_GoBack"/>
            <w:bookmarkEnd w:id="118"/>
            <w:r w:rsidR="00F8216D" w:rsidRPr="000C342B">
              <w:rPr>
                <w:rFonts w:hint="eastAsia"/>
                <w:color w:val="000000"/>
                <w:sz w:val="24"/>
              </w:rPr>
              <w:t>份额的比例</w:t>
            </w:r>
          </w:p>
        </w:tc>
      </w:tr>
      <w:tr w:rsidR="0078634C">
        <w:tc>
          <w:tcPr>
            <w:tcW w:w="1800" w:type="dxa"/>
            <w:vAlign w:val="center"/>
          </w:tcPr>
          <w:p w:rsidR="0078634C" w:rsidRDefault="00E03E09">
            <w:pPr>
              <w:jc w:val="left"/>
            </w:pPr>
            <w:r>
              <w:rPr>
                <w:sz w:val="24"/>
              </w:rPr>
              <w:t>中信银行</w:t>
            </w:r>
          </w:p>
        </w:tc>
        <w:tc>
          <w:tcPr>
            <w:tcW w:w="1980" w:type="dxa"/>
            <w:vAlign w:val="center"/>
          </w:tcPr>
          <w:p w:rsidR="0078634C" w:rsidRDefault="00E03E09">
            <w:pPr>
              <w:jc w:val="right"/>
            </w:pPr>
            <w:r>
              <w:rPr>
                <w:sz w:val="24"/>
              </w:rPr>
              <w:t>246,913,086.42</w:t>
            </w:r>
          </w:p>
        </w:tc>
        <w:tc>
          <w:tcPr>
            <w:tcW w:w="1440" w:type="dxa"/>
            <w:vAlign w:val="center"/>
          </w:tcPr>
          <w:p w:rsidR="0078634C" w:rsidRDefault="00E03E09">
            <w:pPr>
              <w:jc w:val="right"/>
            </w:pPr>
            <w:r>
              <w:rPr>
                <w:sz w:val="24"/>
              </w:rPr>
              <w:t>49.18%</w:t>
            </w:r>
          </w:p>
        </w:tc>
        <w:tc>
          <w:tcPr>
            <w:tcW w:w="2160" w:type="dxa"/>
            <w:vAlign w:val="center"/>
          </w:tcPr>
          <w:p w:rsidR="0078634C" w:rsidRDefault="00E03E09">
            <w:pPr>
              <w:jc w:val="right"/>
            </w:pPr>
            <w:r>
              <w:rPr>
                <w:sz w:val="24"/>
              </w:rPr>
              <w:t>-</w:t>
            </w:r>
          </w:p>
        </w:tc>
        <w:tc>
          <w:tcPr>
            <w:tcW w:w="1620" w:type="dxa"/>
            <w:vAlign w:val="center"/>
          </w:tcPr>
          <w:p w:rsidR="0078634C" w:rsidRDefault="00E03E09">
            <w:pPr>
              <w:jc w:val="right"/>
            </w:pPr>
            <w:r>
              <w:rPr>
                <w:sz w:val="24"/>
              </w:rPr>
              <w:t>-</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r w:rsidRPr="009E3E5B">
        <w:rPr>
          <w:kern w:val="0"/>
          <w:sz w:val="24"/>
        </w:rPr>
        <w:t xml:space="preserve">   </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交银丰享收益债券</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00FE22CB">
        <w:rPr>
          <w:rFonts w:hint="eastAsia"/>
          <w:kern w:val="0"/>
          <w:sz w:val="24"/>
        </w:rPr>
        <w:t>C</w:t>
      </w:r>
      <w:r w:rsidR="00FE22CB">
        <w:rPr>
          <w:rFonts w:hint="eastAsia"/>
          <w:kern w:val="0"/>
          <w:sz w:val="24"/>
        </w:rPr>
        <w:t>类</w:t>
      </w:r>
      <w:r w:rsidR="00FE22CB">
        <w:rPr>
          <w:kern w:val="0"/>
          <w:sz w:val="24"/>
        </w:rPr>
        <w:t>基金份额</w:t>
      </w:r>
      <w:r w:rsidRPr="009E3E5B">
        <w:rPr>
          <w:kern w:val="0"/>
          <w:sz w:val="24"/>
        </w:rPr>
        <w:t>。</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8634C">
        <w:tc>
          <w:tcPr>
            <w:tcW w:w="2268" w:type="dxa"/>
            <w:vAlign w:val="center"/>
          </w:tcPr>
          <w:p w:rsidR="0078634C" w:rsidRDefault="00E03E09">
            <w:pPr>
              <w:jc w:val="left"/>
            </w:pPr>
            <w:r>
              <w:rPr>
                <w:szCs w:val="21"/>
              </w:rPr>
              <w:t>中信银行</w:t>
            </w:r>
          </w:p>
        </w:tc>
        <w:tc>
          <w:tcPr>
            <w:tcW w:w="1683" w:type="dxa"/>
            <w:vAlign w:val="center"/>
          </w:tcPr>
          <w:p w:rsidR="0078634C" w:rsidRDefault="00E03E09">
            <w:pPr>
              <w:jc w:val="right"/>
            </w:pPr>
            <w:r>
              <w:rPr>
                <w:szCs w:val="21"/>
              </w:rPr>
              <w:t>597,104.29</w:t>
            </w:r>
          </w:p>
        </w:tc>
        <w:tc>
          <w:tcPr>
            <w:tcW w:w="1683" w:type="dxa"/>
            <w:vAlign w:val="center"/>
          </w:tcPr>
          <w:p w:rsidR="0078634C" w:rsidRDefault="00E03E09">
            <w:pPr>
              <w:jc w:val="right"/>
            </w:pPr>
            <w:r>
              <w:rPr>
                <w:szCs w:val="21"/>
              </w:rPr>
              <w:t>15,702.24</w:t>
            </w:r>
          </w:p>
        </w:tc>
        <w:tc>
          <w:tcPr>
            <w:tcW w:w="1683" w:type="dxa"/>
            <w:vAlign w:val="center"/>
          </w:tcPr>
          <w:p w:rsidR="0078634C" w:rsidRDefault="00E03E09">
            <w:pPr>
              <w:jc w:val="right"/>
            </w:pPr>
            <w:r>
              <w:rPr>
                <w:szCs w:val="21"/>
              </w:rPr>
              <w:t>777,476.45</w:t>
            </w:r>
          </w:p>
        </w:tc>
        <w:tc>
          <w:tcPr>
            <w:tcW w:w="1683" w:type="dxa"/>
            <w:vAlign w:val="center"/>
          </w:tcPr>
          <w:p w:rsidR="0078634C" w:rsidRDefault="00E03E09">
            <w:pPr>
              <w:jc w:val="right"/>
            </w:pPr>
            <w:r>
              <w:rPr>
                <w:szCs w:val="21"/>
              </w:rPr>
              <w:t>258,834.98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225,049,262.42</w:t>
      </w:r>
      <w:r w:rsidRPr="00633504">
        <w:rPr>
          <w:kern w:val="0"/>
          <w:sz w:val="24"/>
        </w:rPr>
        <w:t>元，是以如下债券作为</w:t>
      </w:r>
      <w:r w:rsidR="00DA1DCC">
        <w:rPr>
          <w:rFonts w:hint="eastAsia"/>
          <w:kern w:val="0"/>
          <w:sz w:val="24"/>
        </w:rPr>
        <w:t>抵</w:t>
      </w:r>
      <w:r w:rsidRPr="00633504">
        <w:rPr>
          <w:kern w:val="0"/>
          <w:sz w:val="24"/>
        </w:rPr>
        <w:t>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78634C">
        <w:tc>
          <w:tcPr>
            <w:tcW w:w="1500" w:type="dxa"/>
            <w:vAlign w:val="center"/>
          </w:tcPr>
          <w:p w:rsidR="0078634C" w:rsidRDefault="00E03E09">
            <w:pPr>
              <w:jc w:val="center"/>
            </w:pPr>
            <w:r>
              <w:rPr>
                <w:sz w:val="24"/>
              </w:rPr>
              <w:t>190406</w:t>
            </w:r>
          </w:p>
        </w:tc>
        <w:tc>
          <w:tcPr>
            <w:tcW w:w="1500" w:type="dxa"/>
            <w:vAlign w:val="center"/>
          </w:tcPr>
          <w:p w:rsidR="0078634C" w:rsidRDefault="00E03E09">
            <w:pPr>
              <w:jc w:val="center"/>
            </w:pPr>
            <w:r>
              <w:rPr>
                <w:sz w:val="24"/>
              </w:rPr>
              <w:t>19</w:t>
            </w:r>
            <w:r>
              <w:rPr>
                <w:sz w:val="24"/>
              </w:rPr>
              <w:t>农发</w:t>
            </w:r>
            <w:r>
              <w:rPr>
                <w:sz w:val="24"/>
              </w:rPr>
              <w:t>06</w:t>
            </w:r>
          </w:p>
        </w:tc>
        <w:tc>
          <w:tcPr>
            <w:tcW w:w="1500" w:type="dxa"/>
            <w:vAlign w:val="center"/>
          </w:tcPr>
          <w:p w:rsidR="0078634C" w:rsidRDefault="00E03E09">
            <w:pPr>
              <w:jc w:val="center"/>
            </w:pPr>
            <w:r>
              <w:rPr>
                <w:sz w:val="24"/>
              </w:rPr>
              <w:t>2020-01-02</w:t>
            </w:r>
          </w:p>
        </w:tc>
        <w:tc>
          <w:tcPr>
            <w:tcW w:w="1260" w:type="dxa"/>
            <w:vAlign w:val="center"/>
          </w:tcPr>
          <w:p w:rsidR="0078634C" w:rsidRDefault="00E03E09">
            <w:pPr>
              <w:jc w:val="right"/>
            </w:pPr>
            <w:r>
              <w:rPr>
                <w:sz w:val="24"/>
              </w:rPr>
              <w:t>100.42</w:t>
            </w:r>
          </w:p>
        </w:tc>
        <w:tc>
          <w:tcPr>
            <w:tcW w:w="1440" w:type="dxa"/>
            <w:vAlign w:val="center"/>
          </w:tcPr>
          <w:p w:rsidR="0078634C" w:rsidRDefault="00E03E09">
            <w:pPr>
              <w:jc w:val="right"/>
            </w:pPr>
            <w:r>
              <w:rPr>
                <w:sz w:val="24"/>
              </w:rPr>
              <w:t>500,000</w:t>
            </w:r>
          </w:p>
        </w:tc>
        <w:tc>
          <w:tcPr>
            <w:tcW w:w="1836" w:type="dxa"/>
            <w:vAlign w:val="center"/>
          </w:tcPr>
          <w:p w:rsidR="0078634C" w:rsidRDefault="00E03E09">
            <w:pPr>
              <w:jc w:val="right"/>
            </w:pPr>
            <w:r>
              <w:rPr>
                <w:sz w:val="24"/>
              </w:rPr>
              <w:t>50,210,000.00</w:t>
            </w:r>
          </w:p>
        </w:tc>
      </w:tr>
      <w:tr w:rsidR="0078634C">
        <w:tc>
          <w:tcPr>
            <w:tcW w:w="1500" w:type="dxa"/>
            <w:vAlign w:val="center"/>
          </w:tcPr>
          <w:p w:rsidR="0078634C" w:rsidRDefault="00E03E09">
            <w:pPr>
              <w:jc w:val="center"/>
            </w:pPr>
            <w:r>
              <w:rPr>
                <w:sz w:val="24"/>
              </w:rPr>
              <w:t>190401</w:t>
            </w:r>
          </w:p>
        </w:tc>
        <w:tc>
          <w:tcPr>
            <w:tcW w:w="1500" w:type="dxa"/>
            <w:vAlign w:val="center"/>
          </w:tcPr>
          <w:p w:rsidR="0078634C" w:rsidRDefault="00E03E09">
            <w:pPr>
              <w:jc w:val="center"/>
            </w:pPr>
            <w:r>
              <w:rPr>
                <w:sz w:val="24"/>
              </w:rPr>
              <w:t>19</w:t>
            </w:r>
            <w:r>
              <w:rPr>
                <w:sz w:val="24"/>
              </w:rPr>
              <w:t>农发</w:t>
            </w:r>
            <w:r>
              <w:rPr>
                <w:sz w:val="24"/>
              </w:rPr>
              <w:t>01</w:t>
            </w:r>
          </w:p>
        </w:tc>
        <w:tc>
          <w:tcPr>
            <w:tcW w:w="1500" w:type="dxa"/>
            <w:vAlign w:val="center"/>
          </w:tcPr>
          <w:p w:rsidR="0078634C" w:rsidRDefault="00E03E09">
            <w:pPr>
              <w:jc w:val="center"/>
            </w:pPr>
            <w:r>
              <w:rPr>
                <w:sz w:val="24"/>
              </w:rPr>
              <w:t>2020-01-02</w:t>
            </w:r>
          </w:p>
        </w:tc>
        <w:tc>
          <w:tcPr>
            <w:tcW w:w="1260" w:type="dxa"/>
            <w:vAlign w:val="center"/>
          </w:tcPr>
          <w:p w:rsidR="0078634C" w:rsidRDefault="00E03E09">
            <w:pPr>
              <w:jc w:val="right"/>
            </w:pPr>
            <w:r>
              <w:rPr>
                <w:sz w:val="24"/>
              </w:rPr>
              <w:t>100.45</w:t>
            </w:r>
          </w:p>
        </w:tc>
        <w:tc>
          <w:tcPr>
            <w:tcW w:w="1440" w:type="dxa"/>
            <w:vAlign w:val="center"/>
          </w:tcPr>
          <w:p w:rsidR="0078634C" w:rsidRDefault="00E03E09">
            <w:pPr>
              <w:jc w:val="right"/>
            </w:pPr>
            <w:r>
              <w:rPr>
                <w:sz w:val="24"/>
              </w:rPr>
              <w:t>300,000</w:t>
            </w:r>
          </w:p>
        </w:tc>
        <w:tc>
          <w:tcPr>
            <w:tcW w:w="1836" w:type="dxa"/>
            <w:vAlign w:val="center"/>
          </w:tcPr>
          <w:p w:rsidR="0078634C" w:rsidRDefault="00E03E09">
            <w:pPr>
              <w:jc w:val="right"/>
            </w:pPr>
            <w:r>
              <w:rPr>
                <w:sz w:val="24"/>
              </w:rPr>
              <w:t>30,135,000.00</w:t>
            </w:r>
          </w:p>
        </w:tc>
      </w:tr>
      <w:tr w:rsidR="0078634C">
        <w:tc>
          <w:tcPr>
            <w:tcW w:w="1500" w:type="dxa"/>
            <w:vAlign w:val="center"/>
          </w:tcPr>
          <w:p w:rsidR="0078634C" w:rsidRDefault="00E03E09">
            <w:pPr>
              <w:jc w:val="center"/>
            </w:pPr>
            <w:r>
              <w:rPr>
                <w:sz w:val="24"/>
              </w:rPr>
              <w:t>170209</w:t>
            </w:r>
          </w:p>
        </w:tc>
        <w:tc>
          <w:tcPr>
            <w:tcW w:w="1500" w:type="dxa"/>
            <w:vAlign w:val="center"/>
          </w:tcPr>
          <w:p w:rsidR="0078634C" w:rsidRDefault="00E03E09">
            <w:pPr>
              <w:jc w:val="center"/>
            </w:pPr>
            <w:r>
              <w:rPr>
                <w:sz w:val="24"/>
              </w:rPr>
              <w:t>17</w:t>
            </w:r>
            <w:r>
              <w:rPr>
                <w:sz w:val="24"/>
              </w:rPr>
              <w:t>国开</w:t>
            </w:r>
            <w:r>
              <w:rPr>
                <w:sz w:val="24"/>
              </w:rPr>
              <w:t>09</w:t>
            </w:r>
          </w:p>
        </w:tc>
        <w:tc>
          <w:tcPr>
            <w:tcW w:w="1500" w:type="dxa"/>
            <w:vAlign w:val="center"/>
          </w:tcPr>
          <w:p w:rsidR="0078634C" w:rsidRDefault="00E03E09">
            <w:pPr>
              <w:jc w:val="center"/>
            </w:pPr>
            <w:r>
              <w:rPr>
                <w:sz w:val="24"/>
              </w:rPr>
              <w:t>2020-01-02</w:t>
            </w:r>
          </w:p>
        </w:tc>
        <w:tc>
          <w:tcPr>
            <w:tcW w:w="1260" w:type="dxa"/>
            <w:vAlign w:val="center"/>
          </w:tcPr>
          <w:p w:rsidR="0078634C" w:rsidRDefault="00E03E09">
            <w:pPr>
              <w:jc w:val="right"/>
            </w:pPr>
            <w:r>
              <w:rPr>
                <w:sz w:val="24"/>
              </w:rPr>
              <w:t>101.19</w:t>
            </w:r>
          </w:p>
        </w:tc>
        <w:tc>
          <w:tcPr>
            <w:tcW w:w="1440" w:type="dxa"/>
            <w:vAlign w:val="center"/>
          </w:tcPr>
          <w:p w:rsidR="0078634C" w:rsidRDefault="00E03E09">
            <w:pPr>
              <w:jc w:val="right"/>
            </w:pPr>
            <w:r>
              <w:rPr>
                <w:sz w:val="24"/>
              </w:rPr>
              <w:t>200,000</w:t>
            </w:r>
          </w:p>
        </w:tc>
        <w:tc>
          <w:tcPr>
            <w:tcW w:w="1836" w:type="dxa"/>
            <w:vAlign w:val="center"/>
          </w:tcPr>
          <w:p w:rsidR="0078634C" w:rsidRDefault="00E03E09">
            <w:pPr>
              <w:jc w:val="right"/>
            </w:pPr>
            <w:r>
              <w:rPr>
                <w:sz w:val="24"/>
              </w:rPr>
              <w:t>20,238,000.00</w:t>
            </w:r>
          </w:p>
        </w:tc>
      </w:tr>
      <w:tr w:rsidR="0078634C">
        <w:tc>
          <w:tcPr>
            <w:tcW w:w="1500" w:type="dxa"/>
            <w:vAlign w:val="center"/>
          </w:tcPr>
          <w:p w:rsidR="0078634C" w:rsidRDefault="00E03E09">
            <w:pPr>
              <w:jc w:val="center"/>
            </w:pPr>
            <w:r>
              <w:rPr>
                <w:sz w:val="24"/>
              </w:rPr>
              <w:t>101554021</w:t>
            </w:r>
          </w:p>
        </w:tc>
        <w:tc>
          <w:tcPr>
            <w:tcW w:w="1500" w:type="dxa"/>
            <w:vAlign w:val="center"/>
          </w:tcPr>
          <w:p w:rsidR="0078634C" w:rsidRDefault="00E03E09">
            <w:pPr>
              <w:jc w:val="center"/>
            </w:pPr>
            <w:r>
              <w:rPr>
                <w:sz w:val="24"/>
              </w:rPr>
              <w:t>15</w:t>
            </w:r>
            <w:r>
              <w:rPr>
                <w:sz w:val="24"/>
              </w:rPr>
              <w:t>粤物资</w:t>
            </w:r>
            <w:r>
              <w:rPr>
                <w:sz w:val="24"/>
              </w:rPr>
              <w:t>MTN001</w:t>
            </w:r>
          </w:p>
        </w:tc>
        <w:tc>
          <w:tcPr>
            <w:tcW w:w="1500" w:type="dxa"/>
            <w:vAlign w:val="center"/>
          </w:tcPr>
          <w:p w:rsidR="0078634C" w:rsidRDefault="00E03E09">
            <w:pPr>
              <w:jc w:val="center"/>
            </w:pPr>
            <w:r>
              <w:rPr>
                <w:sz w:val="24"/>
              </w:rPr>
              <w:t>2020-01-03</w:t>
            </w:r>
          </w:p>
        </w:tc>
        <w:tc>
          <w:tcPr>
            <w:tcW w:w="1260" w:type="dxa"/>
            <w:vAlign w:val="center"/>
          </w:tcPr>
          <w:p w:rsidR="0078634C" w:rsidRDefault="00E03E09">
            <w:pPr>
              <w:jc w:val="right"/>
            </w:pPr>
            <w:r>
              <w:rPr>
                <w:sz w:val="24"/>
              </w:rPr>
              <w:t>101.50</w:t>
            </w:r>
          </w:p>
        </w:tc>
        <w:tc>
          <w:tcPr>
            <w:tcW w:w="1440" w:type="dxa"/>
            <w:vAlign w:val="center"/>
          </w:tcPr>
          <w:p w:rsidR="0078634C" w:rsidRDefault="00E03E09">
            <w:pPr>
              <w:jc w:val="right"/>
            </w:pPr>
            <w:r>
              <w:rPr>
                <w:sz w:val="24"/>
              </w:rPr>
              <w:t>800,000</w:t>
            </w:r>
          </w:p>
        </w:tc>
        <w:tc>
          <w:tcPr>
            <w:tcW w:w="1836" w:type="dxa"/>
            <w:vAlign w:val="center"/>
          </w:tcPr>
          <w:p w:rsidR="0078634C" w:rsidRDefault="00E03E09">
            <w:pPr>
              <w:jc w:val="right"/>
            </w:pPr>
            <w:r>
              <w:rPr>
                <w:sz w:val="24"/>
              </w:rPr>
              <w:t>81,200,000.00</w:t>
            </w:r>
          </w:p>
        </w:tc>
      </w:tr>
      <w:tr w:rsidR="0078634C">
        <w:tc>
          <w:tcPr>
            <w:tcW w:w="1500" w:type="dxa"/>
            <w:vAlign w:val="center"/>
          </w:tcPr>
          <w:p w:rsidR="0078634C" w:rsidRDefault="00E03E09">
            <w:pPr>
              <w:jc w:val="center"/>
            </w:pPr>
            <w:r>
              <w:rPr>
                <w:sz w:val="24"/>
              </w:rPr>
              <w:t>101800181</w:t>
            </w:r>
          </w:p>
        </w:tc>
        <w:tc>
          <w:tcPr>
            <w:tcW w:w="1500" w:type="dxa"/>
            <w:vAlign w:val="center"/>
          </w:tcPr>
          <w:p w:rsidR="0078634C" w:rsidRDefault="00E03E09">
            <w:pPr>
              <w:jc w:val="center"/>
            </w:pPr>
            <w:r>
              <w:rPr>
                <w:sz w:val="24"/>
              </w:rPr>
              <w:t>18</w:t>
            </w:r>
            <w:r>
              <w:rPr>
                <w:sz w:val="24"/>
              </w:rPr>
              <w:t>南昌工业</w:t>
            </w:r>
            <w:r>
              <w:rPr>
                <w:sz w:val="24"/>
              </w:rPr>
              <w:t>MTN001</w:t>
            </w:r>
          </w:p>
        </w:tc>
        <w:tc>
          <w:tcPr>
            <w:tcW w:w="1500" w:type="dxa"/>
            <w:vAlign w:val="center"/>
          </w:tcPr>
          <w:p w:rsidR="0078634C" w:rsidRDefault="00E03E09">
            <w:pPr>
              <w:jc w:val="center"/>
            </w:pPr>
            <w:r>
              <w:rPr>
                <w:sz w:val="24"/>
              </w:rPr>
              <w:t>2020-01-03</w:t>
            </w:r>
          </w:p>
        </w:tc>
        <w:tc>
          <w:tcPr>
            <w:tcW w:w="1260" w:type="dxa"/>
            <w:vAlign w:val="center"/>
          </w:tcPr>
          <w:p w:rsidR="0078634C" w:rsidRDefault="00E03E09">
            <w:pPr>
              <w:jc w:val="right"/>
            </w:pPr>
            <w:r>
              <w:rPr>
                <w:sz w:val="24"/>
              </w:rPr>
              <w:t>103.45</w:t>
            </w:r>
          </w:p>
        </w:tc>
        <w:tc>
          <w:tcPr>
            <w:tcW w:w="1440" w:type="dxa"/>
            <w:vAlign w:val="center"/>
          </w:tcPr>
          <w:p w:rsidR="0078634C" w:rsidRDefault="00E03E09">
            <w:pPr>
              <w:jc w:val="right"/>
            </w:pPr>
            <w:r>
              <w:rPr>
                <w:sz w:val="24"/>
              </w:rPr>
              <w:t>645,000</w:t>
            </w:r>
          </w:p>
        </w:tc>
        <w:tc>
          <w:tcPr>
            <w:tcW w:w="1836" w:type="dxa"/>
            <w:vAlign w:val="center"/>
          </w:tcPr>
          <w:p w:rsidR="0078634C" w:rsidRDefault="00E03E09">
            <w:pPr>
              <w:jc w:val="right"/>
            </w:pPr>
            <w:r>
              <w:rPr>
                <w:sz w:val="24"/>
              </w:rPr>
              <w:t>66,725,250.00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2,445,000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248,508,250.00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8634C" w:rsidRDefault="00E03E09">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8634C" w:rsidRDefault="00E03E0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8634C" w:rsidRDefault="00E03E0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8634C" w:rsidRDefault="00E03E0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8634C" w:rsidRDefault="00E03E0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40,244,000.00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40,068,000.00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40,128,000.00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80,312,000.00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40,128,000.00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324,930,000.00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747,596,000.00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100,583,000.00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1,173,109,000.00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78634C" w:rsidRDefault="00E03E0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8634C" w:rsidRDefault="00E03E0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8634C" w:rsidRDefault="00E03E0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225,049,262.42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78634C" w:rsidRDefault="00E03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8634C" w:rsidRDefault="00E03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8634C" w:rsidRDefault="00E03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8634C" w:rsidRDefault="00E03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8634C" w:rsidRDefault="00E03E0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8634C" w:rsidRDefault="00E03E0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8634C" w:rsidRDefault="00E03E0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8634C">
        <w:tc>
          <w:tcPr>
            <w:tcW w:w="1499" w:type="dxa"/>
            <w:vAlign w:val="center"/>
          </w:tcPr>
          <w:p w:rsidR="0078634C" w:rsidRDefault="00E03E09">
            <w:pPr>
              <w:jc w:val="center"/>
            </w:pPr>
            <w:r>
              <w:rPr>
                <w:color w:val="000000"/>
                <w:sz w:val="18"/>
                <w:szCs w:val="18"/>
              </w:rPr>
              <w:t>银行存款</w:t>
            </w:r>
          </w:p>
        </w:tc>
        <w:tc>
          <w:tcPr>
            <w:tcW w:w="1499" w:type="dxa"/>
            <w:vAlign w:val="center"/>
          </w:tcPr>
          <w:p w:rsidR="0078634C" w:rsidRDefault="00E03E09">
            <w:pPr>
              <w:jc w:val="right"/>
            </w:pPr>
            <w:r>
              <w:rPr>
                <w:color w:val="000000"/>
                <w:sz w:val="18"/>
                <w:szCs w:val="18"/>
              </w:rPr>
              <w:t>597,104.29</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597,104.29</w:t>
            </w:r>
          </w:p>
        </w:tc>
      </w:tr>
      <w:tr w:rsidR="0078634C">
        <w:tc>
          <w:tcPr>
            <w:tcW w:w="1499" w:type="dxa"/>
            <w:vAlign w:val="center"/>
          </w:tcPr>
          <w:p w:rsidR="0078634C" w:rsidRDefault="00E03E09">
            <w:pPr>
              <w:jc w:val="center"/>
            </w:pPr>
            <w:r>
              <w:rPr>
                <w:color w:val="000000"/>
                <w:sz w:val="18"/>
                <w:szCs w:val="18"/>
              </w:rPr>
              <w:t>交易性金融资产</w:t>
            </w:r>
          </w:p>
        </w:tc>
        <w:tc>
          <w:tcPr>
            <w:tcW w:w="1499" w:type="dxa"/>
            <w:vAlign w:val="center"/>
          </w:tcPr>
          <w:p w:rsidR="0078634C" w:rsidRDefault="00E03E09">
            <w:pPr>
              <w:jc w:val="right"/>
            </w:pPr>
            <w:r>
              <w:rPr>
                <w:color w:val="000000"/>
                <w:sz w:val="18"/>
                <w:szCs w:val="18"/>
              </w:rPr>
              <w:t>384,864,000.00</w:t>
            </w:r>
          </w:p>
        </w:tc>
        <w:tc>
          <w:tcPr>
            <w:tcW w:w="1500" w:type="dxa"/>
            <w:vAlign w:val="center"/>
          </w:tcPr>
          <w:p w:rsidR="0078634C" w:rsidRDefault="00E03E09">
            <w:pPr>
              <w:jc w:val="right"/>
            </w:pPr>
            <w:r>
              <w:rPr>
                <w:color w:val="000000"/>
                <w:sz w:val="18"/>
                <w:szCs w:val="18"/>
              </w:rPr>
              <w:t>788,212,000.00</w:t>
            </w:r>
          </w:p>
        </w:tc>
        <w:tc>
          <w:tcPr>
            <w:tcW w:w="1500" w:type="dxa"/>
            <w:vAlign w:val="center"/>
          </w:tcPr>
          <w:p w:rsidR="0078634C" w:rsidRDefault="00E03E09">
            <w:pPr>
              <w:jc w:val="right"/>
            </w:pPr>
            <w:r>
              <w:rPr>
                <w:color w:val="000000"/>
                <w:sz w:val="18"/>
                <w:szCs w:val="18"/>
              </w:rPr>
              <w:t>80,345,000.00</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1,253,421,000.00</w:t>
            </w:r>
          </w:p>
        </w:tc>
      </w:tr>
      <w:tr w:rsidR="0078634C">
        <w:tc>
          <w:tcPr>
            <w:tcW w:w="1499" w:type="dxa"/>
            <w:vAlign w:val="center"/>
          </w:tcPr>
          <w:p w:rsidR="0078634C" w:rsidRDefault="00E03E09">
            <w:pPr>
              <w:jc w:val="center"/>
            </w:pPr>
            <w:r>
              <w:rPr>
                <w:color w:val="000000"/>
                <w:sz w:val="18"/>
                <w:szCs w:val="18"/>
              </w:rPr>
              <w:t>应收利息</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28,927,128.07</w:t>
            </w:r>
          </w:p>
        </w:tc>
        <w:tc>
          <w:tcPr>
            <w:tcW w:w="1500" w:type="dxa"/>
            <w:vAlign w:val="center"/>
          </w:tcPr>
          <w:p w:rsidR="0078634C" w:rsidRDefault="00E03E09">
            <w:pPr>
              <w:jc w:val="right"/>
            </w:pPr>
            <w:r>
              <w:rPr>
                <w:color w:val="000000"/>
                <w:sz w:val="18"/>
                <w:szCs w:val="18"/>
              </w:rPr>
              <w:t>28,927,128.07</w:t>
            </w:r>
          </w:p>
        </w:tc>
      </w:tr>
      <w:tr w:rsidR="0078634C">
        <w:tc>
          <w:tcPr>
            <w:tcW w:w="1499" w:type="dxa"/>
            <w:vAlign w:val="center"/>
          </w:tcPr>
          <w:p w:rsidR="0078634C" w:rsidRDefault="00E03E09">
            <w:pPr>
              <w:jc w:val="center"/>
            </w:pPr>
            <w:r>
              <w:rPr>
                <w:color w:val="000000"/>
                <w:sz w:val="18"/>
                <w:szCs w:val="18"/>
              </w:rPr>
              <w:t>应收申购款</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10,529.17</w:t>
            </w:r>
          </w:p>
        </w:tc>
        <w:tc>
          <w:tcPr>
            <w:tcW w:w="1500" w:type="dxa"/>
            <w:vAlign w:val="center"/>
          </w:tcPr>
          <w:p w:rsidR="0078634C" w:rsidRDefault="00E03E09">
            <w:pPr>
              <w:jc w:val="right"/>
            </w:pPr>
            <w:r>
              <w:rPr>
                <w:color w:val="000000"/>
                <w:sz w:val="18"/>
                <w:szCs w:val="18"/>
              </w:rPr>
              <w:t>10,529.17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385,461,104.29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788,212,000.00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80,345,000.00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28,937,657.24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1,282,955,761.53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8634C">
        <w:tc>
          <w:tcPr>
            <w:tcW w:w="1499" w:type="dxa"/>
            <w:vAlign w:val="center"/>
          </w:tcPr>
          <w:p w:rsidR="0078634C" w:rsidRDefault="00E03E09">
            <w:pPr>
              <w:jc w:val="center"/>
            </w:pPr>
            <w:r>
              <w:rPr>
                <w:color w:val="000000"/>
                <w:sz w:val="18"/>
                <w:szCs w:val="18"/>
              </w:rPr>
              <w:t>卖出回购金融资产款</w:t>
            </w:r>
          </w:p>
        </w:tc>
        <w:tc>
          <w:tcPr>
            <w:tcW w:w="1499" w:type="dxa"/>
            <w:vAlign w:val="center"/>
          </w:tcPr>
          <w:p w:rsidR="0078634C" w:rsidRDefault="00E03E09">
            <w:pPr>
              <w:jc w:val="right"/>
            </w:pPr>
            <w:r>
              <w:rPr>
                <w:color w:val="000000"/>
                <w:sz w:val="18"/>
                <w:szCs w:val="18"/>
              </w:rPr>
              <w:t>225,049,262.42</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225,049,262.42</w:t>
            </w:r>
          </w:p>
        </w:tc>
      </w:tr>
      <w:tr w:rsidR="0078634C">
        <w:tc>
          <w:tcPr>
            <w:tcW w:w="1499" w:type="dxa"/>
            <w:vAlign w:val="center"/>
          </w:tcPr>
          <w:p w:rsidR="0078634C" w:rsidRDefault="00E03E09">
            <w:pPr>
              <w:jc w:val="center"/>
            </w:pPr>
            <w:r>
              <w:rPr>
                <w:color w:val="000000"/>
                <w:sz w:val="18"/>
                <w:szCs w:val="18"/>
              </w:rPr>
              <w:t>应付赎回款</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153,787.26</w:t>
            </w:r>
          </w:p>
        </w:tc>
        <w:tc>
          <w:tcPr>
            <w:tcW w:w="1500" w:type="dxa"/>
            <w:vAlign w:val="center"/>
          </w:tcPr>
          <w:p w:rsidR="0078634C" w:rsidRDefault="00E03E09">
            <w:pPr>
              <w:jc w:val="right"/>
            </w:pPr>
            <w:r>
              <w:rPr>
                <w:color w:val="000000"/>
                <w:sz w:val="18"/>
                <w:szCs w:val="18"/>
              </w:rPr>
              <w:t>153,787.26</w:t>
            </w:r>
          </w:p>
        </w:tc>
      </w:tr>
      <w:tr w:rsidR="0078634C">
        <w:tc>
          <w:tcPr>
            <w:tcW w:w="1499" w:type="dxa"/>
            <w:vAlign w:val="center"/>
          </w:tcPr>
          <w:p w:rsidR="0078634C" w:rsidRDefault="00E03E09">
            <w:pPr>
              <w:jc w:val="center"/>
            </w:pPr>
            <w:r>
              <w:rPr>
                <w:color w:val="000000"/>
                <w:sz w:val="18"/>
                <w:szCs w:val="18"/>
              </w:rPr>
              <w:t>应付管理人报酬</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268,885.29</w:t>
            </w:r>
          </w:p>
        </w:tc>
        <w:tc>
          <w:tcPr>
            <w:tcW w:w="1500" w:type="dxa"/>
            <w:vAlign w:val="center"/>
          </w:tcPr>
          <w:p w:rsidR="0078634C" w:rsidRDefault="00E03E09">
            <w:pPr>
              <w:jc w:val="right"/>
            </w:pPr>
            <w:r>
              <w:rPr>
                <w:color w:val="000000"/>
                <w:sz w:val="18"/>
                <w:szCs w:val="18"/>
              </w:rPr>
              <w:t>268,885.29</w:t>
            </w:r>
          </w:p>
        </w:tc>
      </w:tr>
      <w:tr w:rsidR="0078634C">
        <w:tc>
          <w:tcPr>
            <w:tcW w:w="1499" w:type="dxa"/>
            <w:vAlign w:val="center"/>
          </w:tcPr>
          <w:p w:rsidR="0078634C" w:rsidRDefault="00E03E09">
            <w:pPr>
              <w:jc w:val="center"/>
            </w:pPr>
            <w:r>
              <w:rPr>
                <w:color w:val="000000"/>
                <w:sz w:val="18"/>
                <w:szCs w:val="18"/>
              </w:rPr>
              <w:t>应付托管费</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89,628.44</w:t>
            </w:r>
          </w:p>
        </w:tc>
        <w:tc>
          <w:tcPr>
            <w:tcW w:w="1500" w:type="dxa"/>
            <w:vAlign w:val="center"/>
          </w:tcPr>
          <w:p w:rsidR="0078634C" w:rsidRDefault="00E03E09">
            <w:pPr>
              <w:jc w:val="right"/>
            </w:pPr>
            <w:r>
              <w:rPr>
                <w:color w:val="000000"/>
                <w:sz w:val="18"/>
                <w:szCs w:val="18"/>
              </w:rPr>
              <w:t>89,628.44</w:t>
            </w:r>
          </w:p>
        </w:tc>
      </w:tr>
      <w:tr w:rsidR="0078634C">
        <w:tc>
          <w:tcPr>
            <w:tcW w:w="1499" w:type="dxa"/>
            <w:vAlign w:val="center"/>
          </w:tcPr>
          <w:p w:rsidR="0078634C" w:rsidRDefault="00E03E09">
            <w:pPr>
              <w:jc w:val="center"/>
            </w:pPr>
            <w:r>
              <w:rPr>
                <w:color w:val="000000"/>
                <w:sz w:val="18"/>
                <w:szCs w:val="18"/>
              </w:rPr>
              <w:t>应付销售服务费</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3,237.83</w:t>
            </w:r>
          </w:p>
        </w:tc>
        <w:tc>
          <w:tcPr>
            <w:tcW w:w="1500" w:type="dxa"/>
            <w:vAlign w:val="center"/>
          </w:tcPr>
          <w:p w:rsidR="0078634C" w:rsidRDefault="00E03E09">
            <w:pPr>
              <w:jc w:val="right"/>
            </w:pPr>
            <w:r>
              <w:rPr>
                <w:color w:val="000000"/>
                <w:sz w:val="18"/>
                <w:szCs w:val="18"/>
              </w:rPr>
              <w:t>3,237.83</w:t>
            </w:r>
          </w:p>
        </w:tc>
      </w:tr>
      <w:tr w:rsidR="0078634C">
        <w:tc>
          <w:tcPr>
            <w:tcW w:w="1499" w:type="dxa"/>
            <w:vAlign w:val="center"/>
          </w:tcPr>
          <w:p w:rsidR="0078634C" w:rsidRDefault="00E03E09">
            <w:pPr>
              <w:jc w:val="center"/>
            </w:pPr>
            <w:r>
              <w:rPr>
                <w:color w:val="000000"/>
                <w:sz w:val="18"/>
                <w:szCs w:val="18"/>
              </w:rPr>
              <w:t>应付交易费用</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28,891.13</w:t>
            </w:r>
          </w:p>
        </w:tc>
        <w:tc>
          <w:tcPr>
            <w:tcW w:w="1500" w:type="dxa"/>
            <w:vAlign w:val="center"/>
          </w:tcPr>
          <w:p w:rsidR="0078634C" w:rsidRDefault="00E03E09">
            <w:pPr>
              <w:jc w:val="right"/>
            </w:pPr>
            <w:r>
              <w:rPr>
                <w:color w:val="000000"/>
                <w:sz w:val="18"/>
                <w:szCs w:val="18"/>
              </w:rPr>
              <w:t>28,891.13</w:t>
            </w:r>
          </w:p>
        </w:tc>
      </w:tr>
      <w:tr w:rsidR="0078634C">
        <w:tc>
          <w:tcPr>
            <w:tcW w:w="1499" w:type="dxa"/>
            <w:vAlign w:val="center"/>
          </w:tcPr>
          <w:p w:rsidR="0078634C" w:rsidRDefault="00E03E09">
            <w:pPr>
              <w:jc w:val="center"/>
            </w:pPr>
            <w:r>
              <w:rPr>
                <w:color w:val="000000"/>
                <w:sz w:val="18"/>
                <w:szCs w:val="18"/>
              </w:rPr>
              <w:t>应交税费</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141,565.74</w:t>
            </w:r>
          </w:p>
        </w:tc>
        <w:tc>
          <w:tcPr>
            <w:tcW w:w="1500" w:type="dxa"/>
            <w:vAlign w:val="center"/>
          </w:tcPr>
          <w:p w:rsidR="0078634C" w:rsidRDefault="00E03E09">
            <w:pPr>
              <w:jc w:val="right"/>
            </w:pPr>
            <w:r>
              <w:rPr>
                <w:color w:val="000000"/>
                <w:sz w:val="18"/>
                <w:szCs w:val="18"/>
              </w:rPr>
              <w:t>141,565.74</w:t>
            </w:r>
          </w:p>
        </w:tc>
      </w:tr>
      <w:tr w:rsidR="0078634C">
        <w:tc>
          <w:tcPr>
            <w:tcW w:w="1499" w:type="dxa"/>
            <w:vAlign w:val="center"/>
          </w:tcPr>
          <w:p w:rsidR="0078634C" w:rsidRDefault="00E03E09">
            <w:pPr>
              <w:jc w:val="center"/>
            </w:pPr>
            <w:r>
              <w:rPr>
                <w:color w:val="000000"/>
                <w:sz w:val="18"/>
                <w:szCs w:val="18"/>
              </w:rPr>
              <w:t>应付利息</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61,986.24</w:t>
            </w:r>
          </w:p>
        </w:tc>
        <w:tc>
          <w:tcPr>
            <w:tcW w:w="1500" w:type="dxa"/>
            <w:vAlign w:val="center"/>
          </w:tcPr>
          <w:p w:rsidR="0078634C" w:rsidRDefault="00E03E09">
            <w:pPr>
              <w:jc w:val="right"/>
            </w:pPr>
            <w:r>
              <w:rPr>
                <w:color w:val="000000"/>
                <w:sz w:val="18"/>
                <w:szCs w:val="18"/>
              </w:rPr>
              <w:t>61,986.24</w:t>
            </w:r>
          </w:p>
        </w:tc>
      </w:tr>
      <w:tr w:rsidR="0078634C">
        <w:tc>
          <w:tcPr>
            <w:tcW w:w="1499" w:type="dxa"/>
            <w:vAlign w:val="center"/>
          </w:tcPr>
          <w:p w:rsidR="0078634C" w:rsidRDefault="00E03E09">
            <w:pPr>
              <w:jc w:val="center"/>
            </w:pPr>
            <w:r>
              <w:rPr>
                <w:color w:val="000000"/>
                <w:sz w:val="18"/>
                <w:szCs w:val="18"/>
              </w:rPr>
              <w:t>其他负债</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199,316.82</w:t>
            </w:r>
          </w:p>
        </w:tc>
        <w:tc>
          <w:tcPr>
            <w:tcW w:w="1500" w:type="dxa"/>
            <w:vAlign w:val="center"/>
          </w:tcPr>
          <w:p w:rsidR="0078634C" w:rsidRDefault="00E03E09">
            <w:pPr>
              <w:jc w:val="right"/>
            </w:pPr>
            <w:r>
              <w:rPr>
                <w:color w:val="000000"/>
                <w:sz w:val="18"/>
                <w:szCs w:val="18"/>
              </w:rPr>
              <w:t>199,316.82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225,049,262.42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947,298.75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225,996,561.17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160,411,841.87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788,212,000.00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80,345,000.00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27,990,358.49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1,056,959,200.36</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8634C">
        <w:tc>
          <w:tcPr>
            <w:tcW w:w="1499" w:type="dxa"/>
            <w:vAlign w:val="center"/>
          </w:tcPr>
          <w:p w:rsidR="0078634C" w:rsidRDefault="00E03E09">
            <w:pPr>
              <w:jc w:val="center"/>
            </w:pPr>
            <w:r>
              <w:rPr>
                <w:color w:val="000000"/>
                <w:sz w:val="18"/>
                <w:szCs w:val="18"/>
              </w:rPr>
              <w:t>银行存款</w:t>
            </w:r>
          </w:p>
        </w:tc>
        <w:tc>
          <w:tcPr>
            <w:tcW w:w="1499" w:type="dxa"/>
            <w:vAlign w:val="center"/>
          </w:tcPr>
          <w:p w:rsidR="0078634C" w:rsidRDefault="00E03E09">
            <w:pPr>
              <w:jc w:val="right"/>
            </w:pPr>
            <w:r>
              <w:rPr>
                <w:color w:val="000000"/>
                <w:sz w:val="18"/>
                <w:szCs w:val="18"/>
              </w:rPr>
              <w:t>777,476.45</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777,476.45</w:t>
            </w:r>
          </w:p>
        </w:tc>
      </w:tr>
      <w:tr w:rsidR="0078634C">
        <w:tc>
          <w:tcPr>
            <w:tcW w:w="1499" w:type="dxa"/>
            <w:vAlign w:val="center"/>
          </w:tcPr>
          <w:p w:rsidR="0078634C" w:rsidRDefault="00E03E09">
            <w:pPr>
              <w:jc w:val="center"/>
            </w:pPr>
            <w:r>
              <w:rPr>
                <w:color w:val="000000"/>
                <w:sz w:val="18"/>
                <w:szCs w:val="18"/>
              </w:rPr>
              <w:t>存出保证金</w:t>
            </w:r>
          </w:p>
        </w:tc>
        <w:tc>
          <w:tcPr>
            <w:tcW w:w="1499" w:type="dxa"/>
            <w:vAlign w:val="center"/>
          </w:tcPr>
          <w:p w:rsidR="0078634C" w:rsidRDefault="00E03E09">
            <w:pPr>
              <w:jc w:val="right"/>
            </w:pPr>
            <w:r>
              <w:rPr>
                <w:color w:val="000000"/>
                <w:sz w:val="18"/>
                <w:szCs w:val="18"/>
              </w:rPr>
              <w:t>6,546.48</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6,546.48</w:t>
            </w:r>
          </w:p>
        </w:tc>
      </w:tr>
      <w:tr w:rsidR="0078634C">
        <w:tc>
          <w:tcPr>
            <w:tcW w:w="1499" w:type="dxa"/>
            <w:vAlign w:val="center"/>
          </w:tcPr>
          <w:p w:rsidR="0078634C" w:rsidRDefault="00E03E09">
            <w:pPr>
              <w:jc w:val="center"/>
            </w:pPr>
            <w:r>
              <w:rPr>
                <w:color w:val="000000"/>
                <w:sz w:val="18"/>
                <w:szCs w:val="18"/>
              </w:rPr>
              <w:t>交易性金融资产</w:t>
            </w:r>
          </w:p>
        </w:tc>
        <w:tc>
          <w:tcPr>
            <w:tcW w:w="1499" w:type="dxa"/>
            <w:vAlign w:val="center"/>
          </w:tcPr>
          <w:p w:rsidR="0078634C" w:rsidRDefault="00E03E09">
            <w:pPr>
              <w:jc w:val="right"/>
            </w:pPr>
            <w:r>
              <w:rPr>
                <w:color w:val="000000"/>
                <w:sz w:val="18"/>
                <w:szCs w:val="18"/>
              </w:rPr>
              <w:t>40,128,000.00</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40,128,000.00</w:t>
            </w:r>
          </w:p>
        </w:tc>
      </w:tr>
      <w:tr w:rsidR="0078634C">
        <w:tc>
          <w:tcPr>
            <w:tcW w:w="1499" w:type="dxa"/>
            <w:vAlign w:val="center"/>
          </w:tcPr>
          <w:p w:rsidR="0078634C" w:rsidRDefault="00E03E09">
            <w:pPr>
              <w:jc w:val="center"/>
            </w:pPr>
            <w:r>
              <w:rPr>
                <w:color w:val="000000"/>
                <w:sz w:val="18"/>
                <w:szCs w:val="18"/>
              </w:rPr>
              <w:t>应收利息</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636,888.86</w:t>
            </w:r>
          </w:p>
        </w:tc>
        <w:tc>
          <w:tcPr>
            <w:tcW w:w="1500" w:type="dxa"/>
            <w:vAlign w:val="center"/>
          </w:tcPr>
          <w:p w:rsidR="0078634C" w:rsidRDefault="00E03E09">
            <w:pPr>
              <w:jc w:val="right"/>
            </w:pPr>
            <w:r>
              <w:rPr>
                <w:color w:val="000000"/>
                <w:sz w:val="18"/>
                <w:szCs w:val="18"/>
              </w:rPr>
              <w:t>636,888.86</w:t>
            </w:r>
          </w:p>
        </w:tc>
      </w:tr>
      <w:tr w:rsidR="0078634C">
        <w:tc>
          <w:tcPr>
            <w:tcW w:w="1499" w:type="dxa"/>
            <w:vAlign w:val="center"/>
          </w:tcPr>
          <w:p w:rsidR="0078634C" w:rsidRDefault="00E03E09">
            <w:pPr>
              <w:jc w:val="center"/>
            </w:pPr>
            <w:r>
              <w:rPr>
                <w:color w:val="000000"/>
                <w:sz w:val="18"/>
                <w:szCs w:val="18"/>
              </w:rPr>
              <w:t>应收申购款</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30,104.94</w:t>
            </w:r>
          </w:p>
        </w:tc>
        <w:tc>
          <w:tcPr>
            <w:tcW w:w="1500" w:type="dxa"/>
            <w:vAlign w:val="center"/>
          </w:tcPr>
          <w:p w:rsidR="0078634C" w:rsidRDefault="00E03E09">
            <w:pPr>
              <w:jc w:val="right"/>
            </w:pPr>
            <w:r>
              <w:rPr>
                <w:color w:val="000000"/>
                <w:sz w:val="18"/>
                <w:szCs w:val="18"/>
              </w:rPr>
              <w:t>30,104.94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40,912,022.93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666,993.80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41,579,016.73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8634C">
        <w:tc>
          <w:tcPr>
            <w:tcW w:w="1499" w:type="dxa"/>
            <w:vAlign w:val="center"/>
          </w:tcPr>
          <w:p w:rsidR="0078634C" w:rsidRDefault="00E03E09">
            <w:pPr>
              <w:jc w:val="center"/>
            </w:pPr>
            <w:r>
              <w:rPr>
                <w:color w:val="000000"/>
                <w:sz w:val="18"/>
                <w:szCs w:val="18"/>
              </w:rPr>
              <w:t>应付赎回款</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3,344.61</w:t>
            </w:r>
          </w:p>
        </w:tc>
        <w:tc>
          <w:tcPr>
            <w:tcW w:w="1500" w:type="dxa"/>
            <w:vAlign w:val="center"/>
          </w:tcPr>
          <w:p w:rsidR="0078634C" w:rsidRDefault="00E03E09">
            <w:pPr>
              <w:jc w:val="right"/>
            </w:pPr>
            <w:r>
              <w:rPr>
                <w:color w:val="000000"/>
                <w:sz w:val="18"/>
                <w:szCs w:val="18"/>
              </w:rPr>
              <w:t>3,344.61</w:t>
            </w:r>
          </w:p>
        </w:tc>
      </w:tr>
      <w:tr w:rsidR="0078634C">
        <w:tc>
          <w:tcPr>
            <w:tcW w:w="1499" w:type="dxa"/>
            <w:vAlign w:val="center"/>
          </w:tcPr>
          <w:p w:rsidR="0078634C" w:rsidRDefault="00E03E09">
            <w:pPr>
              <w:jc w:val="center"/>
            </w:pPr>
            <w:r>
              <w:rPr>
                <w:color w:val="000000"/>
                <w:sz w:val="18"/>
                <w:szCs w:val="18"/>
              </w:rPr>
              <w:t>应付管理人报酬</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10,584.77</w:t>
            </w:r>
          </w:p>
        </w:tc>
        <w:tc>
          <w:tcPr>
            <w:tcW w:w="1500" w:type="dxa"/>
            <w:vAlign w:val="center"/>
          </w:tcPr>
          <w:p w:rsidR="0078634C" w:rsidRDefault="00E03E09">
            <w:pPr>
              <w:jc w:val="right"/>
            </w:pPr>
            <w:r>
              <w:rPr>
                <w:color w:val="000000"/>
                <w:sz w:val="18"/>
                <w:szCs w:val="18"/>
              </w:rPr>
              <w:t>10,584.77</w:t>
            </w:r>
          </w:p>
        </w:tc>
      </w:tr>
      <w:tr w:rsidR="0078634C">
        <w:tc>
          <w:tcPr>
            <w:tcW w:w="1499" w:type="dxa"/>
            <w:vAlign w:val="center"/>
          </w:tcPr>
          <w:p w:rsidR="0078634C" w:rsidRDefault="00E03E09">
            <w:pPr>
              <w:jc w:val="center"/>
            </w:pPr>
            <w:r>
              <w:rPr>
                <w:color w:val="000000"/>
                <w:sz w:val="18"/>
                <w:szCs w:val="18"/>
              </w:rPr>
              <w:t>应付托管费</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3,528.26</w:t>
            </w:r>
          </w:p>
        </w:tc>
        <w:tc>
          <w:tcPr>
            <w:tcW w:w="1500" w:type="dxa"/>
            <w:vAlign w:val="center"/>
          </w:tcPr>
          <w:p w:rsidR="0078634C" w:rsidRDefault="00E03E09">
            <w:pPr>
              <w:jc w:val="right"/>
            </w:pPr>
            <w:r>
              <w:rPr>
                <w:color w:val="000000"/>
                <w:sz w:val="18"/>
                <w:szCs w:val="18"/>
              </w:rPr>
              <w:t>3,528.26</w:t>
            </w:r>
          </w:p>
        </w:tc>
      </w:tr>
      <w:tr w:rsidR="0078634C">
        <w:tc>
          <w:tcPr>
            <w:tcW w:w="1499" w:type="dxa"/>
            <w:vAlign w:val="center"/>
          </w:tcPr>
          <w:p w:rsidR="0078634C" w:rsidRDefault="00E03E09">
            <w:pPr>
              <w:jc w:val="center"/>
            </w:pPr>
            <w:r>
              <w:rPr>
                <w:color w:val="000000"/>
                <w:sz w:val="18"/>
                <w:szCs w:val="18"/>
              </w:rPr>
              <w:t>应付销售服务费</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4,644.43</w:t>
            </w:r>
          </w:p>
        </w:tc>
        <w:tc>
          <w:tcPr>
            <w:tcW w:w="1500" w:type="dxa"/>
            <w:vAlign w:val="center"/>
          </w:tcPr>
          <w:p w:rsidR="0078634C" w:rsidRDefault="00E03E09">
            <w:pPr>
              <w:jc w:val="right"/>
            </w:pPr>
            <w:r>
              <w:rPr>
                <w:color w:val="000000"/>
                <w:sz w:val="18"/>
                <w:szCs w:val="18"/>
              </w:rPr>
              <w:t>4,644.43</w:t>
            </w:r>
          </w:p>
        </w:tc>
      </w:tr>
      <w:tr w:rsidR="0078634C">
        <w:tc>
          <w:tcPr>
            <w:tcW w:w="1499" w:type="dxa"/>
            <w:vAlign w:val="center"/>
          </w:tcPr>
          <w:p w:rsidR="0078634C" w:rsidRDefault="00E03E09">
            <w:pPr>
              <w:jc w:val="center"/>
            </w:pPr>
            <w:r>
              <w:rPr>
                <w:color w:val="000000"/>
                <w:sz w:val="18"/>
                <w:szCs w:val="18"/>
              </w:rPr>
              <w:t>应付交易费用</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3,041.50</w:t>
            </w:r>
          </w:p>
        </w:tc>
        <w:tc>
          <w:tcPr>
            <w:tcW w:w="1500" w:type="dxa"/>
            <w:vAlign w:val="center"/>
          </w:tcPr>
          <w:p w:rsidR="0078634C" w:rsidRDefault="00E03E09">
            <w:pPr>
              <w:jc w:val="right"/>
            </w:pPr>
            <w:r>
              <w:rPr>
                <w:color w:val="000000"/>
                <w:sz w:val="18"/>
                <w:szCs w:val="18"/>
              </w:rPr>
              <w:t>3,041.50</w:t>
            </w:r>
          </w:p>
        </w:tc>
      </w:tr>
      <w:tr w:rsidR="0078634C">
        <w:tc>
          <w:tcPr>
            <w:tcW w:w="1499" w:type="dxa"/>
            <w:vAlign w:val="center"/>
          </w:tcPr>
          <w:p w:rsidR="0078634C" w:rsidRDefault="00E03E09">
            <w:pPr>
              <w:jc w:val="center"/>
            </w:pPr>
            <w:r>
              <w:rPr>
                <w:color w:val="000000"/>
                <w:sz w:val="18"/>
                <w:szCs w:val="18"/>
              </w:rPr>
              <w:t>其他负债</w:t>
            </w:r>
          </w:p>
        </w:tc>
        <w:tc>
          <w:tcPr>
            <w:tcW w:w="1499"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w:t>
            </w:r>
          </w:p>
        </w:tc>
        <w:tc>
          <w:tcPr>
            <w:tcW w:w="1500" w:type="dxa"/>
            <w:vAlign w:val="center"/>
          </w:tcPr>
          <w:p w:rsidR="0078634C" w:rsidRDefault="00E03E09">
            <w:pPr>
              <w:jc w:val="right"/>
            </w:pPr>
            <w:r>
              <w:rPr>
                <w:color w:val="000000"/>
                <w:sz w:val="18"/>
                <w:szCs w:val="18"/>
              </w:rPr>
              <w:t>149,300.45</w:t>
            </w:r>
          </w:p>
        </w:tc>
        <w:tc>
          <w:tcPr>
            <w:tcW w:w="1500" w:type="dxa"/>
            <w:vAlign w:val="center"/>
          </w:tcPr>
          <w:p w:rsidR="0078634C" w:rsidRDefault="00E03E09">
            <w:pPr>
              <w:jc w:val="right"/>
            </w:pPr>
            <w:r>
              <w:rPr>
                <w:color w:val="000000"/>
                <w:sz w:val="18"/>
                <w:szCs w:val="18"/>
              </w:rPr>
              <w:t>149,300.45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174,444.02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174,444.02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40,912,022.93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492,549.78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41,404,572.71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78634C">
        <w:tc>
          <w:tcPr>
            <w:tcW w:w="1276" w:type="dxa"/>
            <w:vAlign w:val="center"/>
          </w:tcPr>
          <w:p w:rsidR="0078634C" w:rsidRDefault="00E03E09">
            <w:pPr>
              <w:jc w:val="left"/>
            </w:pPr>
            <w:r>
              <w:rPr>
                <w:color w:val="000000"/>
                <w:sz w:val="24"/>
              </w:rPr>
              <w:t>假设</w:t>
            </w:r>
          </w:p>
        </w:tc>
        <w:tc>
          <w:tcPr>
            <w:tcW w:w="7722" w:type="dxa"/>
            <w:gridSpan w:val="3"/>
            <w:vAlign w:val="center"/>
          </w:tcPr>
          <w:p w:rsidR="0078634C" w:rsidRDefault="00E03E0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8634C">
        <w:tc>
          <w:tcPr>
            <w:tcW w:w="1276" w:type="dxa"/>
            <w:vMerge/>
          </w:tcPr>
          <w:p w:rsidR="0078634C" w:rsidRDefault="0078634C"/>
        </w:tc>
        <w:tc>
          <w:tcPr>
            <w:tcW w:w="2693" w:type="dxa"/>
            <w:vAlign w:val="center"/>
          </w:tcPr>
          <w:p w:rsidR="0078634C" w:rsidRDefault="00E03E09">
            <w:pPr>
              <w:jc w:val="left"/>
            </w:pPr>
            <w:r>
              <w:rPr>
                <w:color w:val="000000"/>
                <w:sz w:val="24"/>
              </w:rPr>
              <w:t>市场利率上升</w:t>
            </w:r>
            <w:r>
              <w:rPr>
                <w:color w:val="000000"/>
                <w:sz w:val="24"/>
              </w:rPr>
              <w:t>25</w:t>
            </w:r>
            <w:r>
              <w:rPr>
                <w:color w:val="000000"/>
                <w:sz w:val="24"/>
              </w:rPr>
              <w:t>个基点</w:t>
            </w:r>
          </w:p>
        </w:tc>
        <w:tc>
          <w:tcPr>
            <w:tcW w:w="2780" w:type="dxa"/>
            <w:vAlign w:val="center"/>
          </w:tcPr>
          <w:p w:rsidR="0078634C" w:rsidRDefault="00E03E09">
            <w:pPr>
              <w:jc w:val="right"/>
            </w:pPr>
            <w:r>
              <w:rPr>
                <w:color w:val="000000"/>
                <w:sz w:val="24"/>
              </w:rPr>
              <w:t>减少约</w:t>
            </w:r>
            <w:r>
              <w:rPr>
                <w:color w:val="000000"/>
                <w:sz w:val="24"/>
              </w:rPr>
              <w:t>504</w:t>
            </w:r>
          </w:p>
        </w:tc>
        <w:tc>
          <w:tcPr>
            <w:tcW w:w="2249" w:type="dxa"/>
            <w:vAlign w:val="center"/>
          </w:tcPr>
          <w:p w:rsidR="0078634C" w:rsidRDefault="00E03E09">
            <w:pPr>
              <w:jc w:val="right"/>
            </w:pPr>
            <w:r>
              <w:rPr>
                <w:color w:val="000000"/>
                <w:sz w:val="24"/>
              </w:rPr>
              <w:t>减少约</w:t>
            </w:r>
            <w:r>
              <w:rPr>
                <w:color w:val="000000"/>
                <w:sz w:val="24"/>
              </w:rPr>
              <w:t>5</w:t>
            </w:r>
          </w:p>
        </w:tc>
      </w:tr>
      <w:tr w:rsidR="0078634C">
        <w:tc>
          <w:tcPr>
            <w:tcW w:w="1276" w:type="dxa"/>
            <w:vMerge/>
          </w:tcPr>
          <w:p w:rsidR="0078634C" w:rsidRDefault="0078634C"/>
        </w:tc>
        <w:tc>
          <w:tcPr>
            <w:tcW w:w="2693" w:type="dxa"/>
            <w:vAlign w:val="center"/>
          </w:tcPr>
          <w:p w:rsidR="0078634C" w:rsidRDefault="00E03E09">
            <w:pPr>
              <w:jc w:val="left"/>
            </w:pPr>
            <w:r>
              <w:rPr>
                <w:color w:val="000000"/>
                <w:sz w:val="24"/>
              </w:rPr>
              <w:t>市场利率下降</w:t>
            </w:r>
            <w:r>
              <w:rPr>
                <w:color w:val="000000"/>
                <w:sz w:val="24"/>
              </w:rPr>
              <w:t>25</w:t>
            </w:r>
            <w:r>
              <w:rPr>
                <w:color w:val="000000"/>
                <w:sz w:val="24"/>
              </w:rPr>
              <w:t>个基点</w:t>
            </w:r>
          </w:p>
        </w:tc>
        <w:tc>
          <w:tcPr>
            <w:tcW w:w="2780" w:type="dxa"/>
            <w:vAlign w:val="center"/>
          </w:tcPr>
          <w:p w:rsidR="0078634C" w:rsidRDefault="00E03E09">
            <w:pPr>
              <w:jc w:val="right"/>
            </w:pPr>
            <w:r>
              <w:rPr>
                <w:color w:val="000000"/>
                <w:sz w:val="24"/>
              </w:rPr>
              <w:t>增加约</w:t>
            </w:r>
            <w:r>
              <w:rPr>
                <w:color w:val="000000"/>
                <w:sz w:val="24"/>
              </w:rPr>
              <w:t>510</w:t>
            </w:r>
          </w:p>
        </w:tc>
        <w:tc>
          <w:tcPr>
            <w:tcW w:w="2249" w:type="dxa"/>
            <w:vAlign w:val="center"/>
          </w:tcPr>
          <w:p w:rsidR="0078634C" w:rsidRDefault="00E03E09">
            <w:pPr>
              <w:jc w:val="right"/>
            </w:pPr>
            <w:r>
              <w:rPr>
                <w:color w:val="000000"/>
                <w:sz w:val="24"/>
              </w:rPr>
              <w:t>增加约</w:t>
            </w:r>
            <w:r>
              <w:rPr>
                <w:color w:val="000000"/>
                <w:sz w:val="24"/>
              </w:rPr>
              <w:t>5</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78634C" w:rsidRDefault="00E03E09">
      <w:pPr>
        <w:spacing w:before="29" w:line="288" w:lineRule="auto"/>
        <w:ind w:firstLineChars="200" w:firstLine="480"/>
        <w:rPr>
          <w:kern w:val="0"/>
          <w:sz w:val="24"/>
        </w:rPr>
      </w:pPr>
      <w:r>
        <w:rPr>
          <w:kern w:val="0"/>
          <w:sz w:val="24"/>
        </w:rPr>
        <w:t xml:space="preserve">(1) </w:t>
      </w:r>
      <w:r>
        <w:rPr>
          <w:kern w:val="0"/>
          <w:sz w:val="24"/>
        </w:rPr>
        <w:t>公允价值</w:t>
      </w:r>
    </w:p>
    <w:p w:rsidR="0078634C" w:rsidRDefault="00E03E0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78634C" w:rsidRDefault="00E03E0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78634C" w:rsidRDefault="00E03E09">
      <w:pPr>
        <w:spacing w:before="29" w:line="288" w:lineRule="auto"/>
        <w:ind w:firstLineChars="200" w:firstLine="480"/>
        <w:rPr>
          <w:kern w:val="0"/>
          <w:sz w:val="24"/>
        </w:rPr>
      </w:pPr>
      <w:r>
        <w:rPr>
          <w:kern w:val="0"/>
          <w:sz w:val="24"/>
        </w:rPr>
        <w:t>第一层次：相同资产或负债在活跃市场上未经调整的报价。</w:t>
      </w:r>
    </w:p>
    <w:p w:rsidR="0078634C" w:rsidRDefault="00E03E09">
      <w:pPr>
        <w:spacing w:before="29" w:line="288" w:lineRule="auto"/>
        <w:ind w:firstLineChars="200" w:firstLine="480"/>
        <w:rPr>
          <w:kern w:val="0"/>
          <w:sz w:val="24"/>
        </w:rPr>
      </w:pPr>
      <w:r>
        <w:rPr>
          <w:kern w:val="0"/>
          <w:sz w:val="24"/>
        </w:rPr>
        <w:t>第二层次：除第一层次输入值外相关资产或负债直接或间接可观察的输入值。</w:t>
      </w:r>
    </w:p>
    <w:p w:rsidR="0078634C" w:rsidRDefault="00E03E09">
      <w:pPr>
        <w:spacing w:before="29" w:line="288" w:lineRule="auto"/>
        <w:ind w:firstLineChars="200" w:firstLine="480"/>
        <w:rPr>
          <w:kern w:val="0"/>
          <w:sz w:val="24"/>
        </w:rPr>
      </w:pPr>
      <w:r>
        <w:rPr>
          <w:kern w:val="0"/>
          <w:sz w:val="24"/>
        </w:rPr>
        <w:t>第三层次：相关资产或负债的不可观察输入值。</w:t>
      </w:r>
    </w:p>
    <w:p w:rsidR="0078634C" w:rsidRDefault="00E03E0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78634C" w:rsidRDefault="00E03E09">
      <w:pPr>
        <w:spacing w:before="29" w:line="288" w:lineRule="auto"/>
        <w:ind w:firstLineChars="200" w:firstLine="480"/>
        <w:rPr>
          <w:kern w:val="0"/>
          <w:sz w:val="24"/>
        </w:rPr>
      </w:pPr>
      <w:r>
        <w:rPr>
          <w:kern w:val="0"/>
          <w:sz w:val="24"/>
        </w:rPr>
        <w:t xml:space="preserve">(i)  </w:t>
      </w:r>
      <w:r>
        <w:rPr>
          <w:kern w:val="0"/>
          <w:sz w:val="24"/>
        </w:rPr>
        <w:t>各层次金融工具公允价值</w:t>
      </w:r>
    </w:p>
    <w:p w:rsidR="0078634C" w:rsidRDefault="00E03E0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1,253,421,000.00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40,128,000.00</w:t>
      </w:r>
      <w:r>
        <w:rPr>
          <w:kern w:val="0"/>
          <w:sz w:val="24"/>
        </w:rPr>
        <w:t>元，无第一或第三层次</w:t>
      </w:r>
      <w:r>
        <w:rPr>
          <w:kern w:val="0"/>
          <w:sz w:val="24"/>
        </w:rPr>
        <w:t>)</w:t>
      </w:r>
      <w:r>
        <w:rPr>
          <w:kern w:val="0"/>
          <w:sz w:val="24"/>
        </w:rPr>
        <w:t>。</w:t>
      </w:r>
    </w:p>
    <w:p w:rsidR="0078634C" w:rsidRDefault="00E03E0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8634C" w:rsidRDefault="00E03E09">
      <w:pPr>
        <w:spacing w:before="29" w:line="288" w:lineRule="auto"/>
        <w:ind w:firstLineChars="200" w:firstLine="480"/>
        <w:rPr>
          <w:kern w:val="0"/>
          <w:sz w:val="24"/>
        </w:rPr>
      </w:pPr>
      <w:r>
        <w:rPr>
          <w:kern w:val="0"/>
          <w:sz w:val="24"/>
        </w:rPr>
        <w:t>本基金以导致各层次之间转换的事项发生日为确认各层次之间转换的时点。</w:t>
      </w:r>
    </w:p>
    <w:p w:rsidR="0078634C" w:rsidRDefault="00E03E09">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78634C" w:rsidRDefault="00E03E0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78634C" w:rsidRDefault="00E03E09">
      <w:pPr>
        <w:spacing w:before="29" w:line="288" w:lineRule="auto"/>
        <w:ind w:firstLineChars="200" w:firstLine="480"/>
        <w:rPr>
          <w:kern w:val="0"/>
          <w:sz w:val="24"/>
        </w:rPr>
      </w:pPr>
      <w:r>
        <w:rPr>
          <w:kern w:val="0"/>
          <w:sz w:val="24"/>
        </w:rPr>
        <w:t>无。</w:t>
      </w:r>
    </w:p>
    <w:p w:rsidR="0078634C" w:rsidRDefault="00E03E0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78634C" w:rsidRDefault="00E03E0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78634C" w:rsidRDefault="00E03E09">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78634C" w:rsidRDefault="00E03E0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2" w:name="_Toc225498273"/>
      <w:bookmarkStart w:id="123" w:name="_Toc361324878"/>
      <w:bookmarkStart w:id="124"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2"/>
      <w:bookmarkEnd w:id="123"/>
      <w:bookmarkEnd w:id="124"/>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1,253,421,000.00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97.70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1,253,421,000.00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97.70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597,104.29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28,937,657.24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2.26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1,282,955,761.53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bookmarkStart w:id="125" w:name="_Toc225498274"/>
      <w:bookmarkStart w:id="126" w:name="_Toc361324879"/>
      <w:bookmarkStart w:id="127" w:name="_Toc374374956"/>
      <w:r w:rsidRPr="0091476E">
        <w:rPr>
          <w:rFonts w:eastAsiaTheme="minorEastAsia"/>
          <w:b/>
          <w:sz w:val="24"/>
        </w:rPr>
        <w:t>8.2</w:t>
      </w:r>
      <w:r w:rsidRPr="0091476E">
        <w:rPr>
          <w:rFonts w:eastAsiaTheme="minorEastAsia" w:hint="eastAsia"/>
          <w:b/>
          <w:sz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91476E">
      <w:pPr>
        <w:spacing w:before="29" w:line="288" w:lineRule="auto"/>
        <w:rPr>
          <w:rFonts w:eastAsiaTheme="minorEastAsia"/>
          <w:b/>
          <w:sz w:val="24"/>
        </w:rPr>
      </w:pPr>
      <w:bookmarkStart w:id="128" w:name="_Toc361324881"/>
      <w:bookmarkStart w:id="129" w:name="_Toc374374957"/>
      <w:r w:rsidRPr="0091476E">
        <w:rPr>
          <w:rFonts w:eastAsiaTheme="minorEastAsia"/>
          <w:b/>
          <w:sz w:val="24"/>
        </w:rPr>
        <w:t>8.3</w:t>
      </w:r>
      <w:r w:rsidRPr="0091476E">
        <w:rPr>
          <w:rFonts w:eastAsiaTheme="minorEastAsia" w:hint="eastAsia"/>
          <w:b/>
          <w:sz w:val="24"/>
        </w:rPr>
        <w:t>期末按公允价值占基金资产净值比例大小排序的所有股票投资明细</w:t>
      </w:r>
      <w:bookmarkEnd w:id="128"/>
      <w:bookmarkEnd w:id="129"/>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1476E" w:rsidRDefault="001A59F9" w:rsidP="0091476E">
      <w:pPr>
        <w:spacing w:before="29" w:line="288" w:lineRule="auto"/>
        <w:rPr>
          <w:rFonts w:eastAsiaTheme="minorEastAsia"/>
          <w:b/>
          <w:sz w:val="24"/>
        </w:rPr>
      </w:pPr>
      <w:bookmarkStart w:id="130" w:name="_Toc361324882"/>
      <w:bookmarkStart w:id="131" w:name="_Toc374374958"/>
      <w:r w:rsidRPr="0091476E">
        <w:rPr>
          <w:rFonts w:eastAsiaTheme="minorEastAsia"/>
          <w:b/>
          <w:sz w:val="24"/>
        </w:rPr>
        <w:t>8.4</w:t>
      </w:r>
      <w:bookmarkStart w:id="132" w:name="_Toc234814103"/>
      <w:r w:rsidRPr="0091476E">
        <w:rPr>
          <w:rFonts w:eastAsiaTheme="minorEastAsia" w:hint="eastAsia"/>
          <w:b/>
          <w:sz w:val="24"/>
        </w:rPr>
        <w:t>报告期内股票投资组合的重大变动</w:t>
      </w:r>
      <w:bookmarkEnd w:id="130"/>
      <w:bookmarkEnd w:id="131"/>
      <w:bookmarkEnd w:id="132"/>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91476E" w:rsidRDefault="001A59F9" w:rsidP="00874129">
      <w:pPr>
        <w:spacing w:before="29" w:line="288" w:lineRule="auto"/>
        <w:rPr>
          <w:rFonts w:eastAsiaTheme="minorEastAsia"/>
          <w:b/>
          <w:sz w:val="24"/>
        </w:rPr>
      </w:pPr>
      <w:bookmarkStart w:id="133" w:name="_Toc234814104"/>
      <w:bookmarkStart w:id="134" w:name="_Toc361324883"/>
      <w:bookmarkStart w:id="135" w:name="_Toc374374959"/>
      <w:r w:rsidRPr="0091476E">
        <w:rPr>
          <w:rFonts w:eastAsiaTheme="minorEastAsia"/>
          <w:b/>
          <w:sz w:val="24"/>
        </w:rPr>
        <w:t>8.5</w:t>
      </w:r>
      <w:r w:rsidRPr="0091476E">
        <w:rPr>
          <w:rFonts w:eastAsiaTheme="minorEastAsia" w:hint="eastAsia"/>
          <w:b/>
          <w:sz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140,651,000.00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13.31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140,651,000.00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13.31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40,244,000.00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1,072,526,000.00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101.47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1,253,421,000.00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118.59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6" w:name="_Toc361324884"/>
      <w:bookmarkStart w:id="137" w:name="_Toc374374960"/>
      <w:r w:rsidRPr="0091476E">
        <w:rPr>
          <w:rFonts w:eastAsiaTheme="minorEastAsia"/>
          <w:b/>
          <w:sz w:val="24"/>
        </w:rPr>
        <w:t>8.6</w:t>
      </w:r>
      <w:bookmarkStart w:id="138" w:name="_Toc234814105"/>
      <w:r w:rsidRPr="0091476E">
        <w:rPr>
          <w:rFonts w:eastAsiaTheme="minorEastAsia" w:hint="eastAsia"/>
          <w:b/>
          <w:sz w:val="24"/>
        </w:rPr>
        <w:t>期末按公允价值占基金资产净值比例大小</w:t>
      </w:r>
      <w:r w:rsidR="0055511D" w:rsidRPr="0091476E">
        <w:rPr>
          <w:rFonts w:eastAsiaTheme="minorEastAsia" w:hint="eastAsia"/>
          <w:b/>
          <w:sz w:val="24"/>
        </w:rPr>
        <w:t>排序</w:t>
      </w:r>
      <w:r w:rsidRPr="0091476E">
        <w:rPr>
          <w:rFonts w:eastAsiaTheme="minorEastAsia" w:hint="eastAsia"/>
          <w:b/>
          <w:sz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78634C">
        <w:trPr>
          <w:jc w:val="center"/>
        </w:trPr>
        <w:tc>
          <w:tcPr>
            <w:tcW w:w="788" w:type="dxa"/>
            <w:vAlign w:val="center"/>
          </w:tcPr>
          <w:p w:rsidR="0078634C" w:rsidRDefault="00E03E09">
            <w:pPr>
              <w:jc w:val="center"/>
            </w:pPr>
            <w:r>
              <w:rPr>
                <w:color w:val="000000"/>
                <w:sz w:val="24"/>
              </w:rPr>
              <w:t>1</w:t>
            </w:r>
          </w:p>
        </w:tc>
        <w:tc>
          <w:tcPr>
            <w:tcW w:w="1774" w:type="dxa"/>
            <w:vAlign w:val="center"/>
          </w:tcPr>
          <w:p w:rsidR="0078634C" w:rsidRDefault="00E03E09">
            <w:pPr>
              <w:jc w:val="center"/>
            </w:pPr>
            <w:r>
              <w:rPr>
                <w:color w:val="000000"/>
                <w:sz w:val="24"/>
              </w:rPr>
              <w:t>101554021</w:t>
            </w:r>
          </w:p>
        </w:tc>
        <w:tc>
          <w:tcPr>
            <w:tcW w:w="1282" w:type="dxa"/>
            <w:vAlign w:val="center"/>
          </w:tcPr>
          <w:p w:rsidR="0078634C" w:rsidRDefault="00E03E09">
            <w:pPr>
              <w:jc w:val="center"/>
            </w:pPr>
            <w:r>
              <w:rPr>
                <w:color w:val="000000"/>
                <w:sz w:val="24"/>
              </w:rPr>
              <w:t>15</w:t>
            </w:r>
            <w:r>
              <w:rPr>
                <w:color w:val="000000"/>
                <w:sz w:val="24"/>
              </w:rPr>
              <w:t>粤物资</w:t>
            </w:r>
            <w:r>
              <w:rPr>
                <w:color w:val="000000"/>
                <w:sz w:val="24"/>
              </w:rPr>
              <w:t>MTN001</w:t>
            </w:r>
          </w:p>
        </w:tc>
        <w:tc>
          <w:tcPr>
            <w:tcW w:w="1763" w:type="dxa"/>
            <w:vAlign w:val="center"/>
          </w:tcPr>
          <w:p w:rsidR="0078634C" w:rsidRDefault="00E03E09">
            <w:pPr>
              <w:jc w:val="right"/>
            </w:pPr>
            <w:r>
              <w:rPr>
                <w:color w:val="000000"/>
                <w:sz w:val="24"/>
              </w:rPr>
              <w:t>800,000</w:t>
            </w:r>
          </w:p>
        </w:tc>
        <w:tc>
          <w:tcPr>
            <w:tcW w:w="1843" w:type="dxa"/>
            <w:vAlign w:val="center"/>
          </w:tcPr>
          <w:p w:rsidR="0078634C" w:rsidRDefault="00E03E09">
            <w:pPr>
              <w:jc w:val="right"/>
            </w:pPr>
            <w:r>
              <w:rPr>
                <w:color w:val="000000"/>
                <w:sz w:val="24"/>
              </w:rPr>
              <w:t>81,200,000.00</w:t>
            </w:r>
          </w:p>
        </w:tc>
        <w:tc>
          <w:tcPr>
            <w:tcW w:w="1493" w:type="dxa"/>
            <w:vAlign w:val="center"/>
          </w:tcPr>
          <w:p w:rsidR="0078634C" w:rsidRDefault="00E03E09">
            <w:pPr>
              <w:jc w:val="right"/>
            </w:pPr>
            <w:r>
              <w:rPr>
                <w:color w:val="000000"/>
                <w:sz w:val="24"/>
              </w:rPr>
              <w:t>7.68</w:t>
            </w:r>
          </w:p>
        </w:tc>
      </w:tr>
      <w:tr w:rsidR="0078634C">
        <w:trPr>
          <w:jc w:val="center"/>
        </w:trPr>
        <w:tc>
          <w:tcPr>
            <w:tcW w:w="788" w:type="dxa"/>
            <w:vAlign w:val="center"/>
          </w:tcPr>
          <w:p w:rsidR="0078634C" w:rsidRDefault="00E03E09">
            <w:pPr>
              <w:jc w:val="center"/>
            </w:pPr>
            <w:r>
              <w:rPr>
                <w:color w:val="000000"/>
                <w:sz w:val="24"/>
              </w:rPr>
              <w:t>2</w:t>
            </w:r>
          </w:p>
        </w:tc>
        <w:tc>
          <w:tcPr>
            <w:tcW w:w="1774" w:type="dxa"/>
            <w:vAlign w:val="center"/>
          </w:tcPr>
          <w:p w:rsidR="0078634C" w:rsidRDefault="00E03E09">
            <w:pPr>
              <w:jc w:val="center"/>
            </w:pPr>
            <w:r>
              <w:rPr>
                <w:color w:val="000000"/>
                <w:sz w:val="24"/>
              </w:rPr>
              <w:t>101800181</w:t>
            </w:r>
          </w:p>
        </w:tc>
        <w:tc>
          <w:tcPr>
            <w:tcW w:w="1282" w:type="dxa"/>
            <w:vAlign w:val="center"/>
          </w:tcPr>
          <w:p w:rsidR="0078634C" w:rsidRDefault="00E03E09">
            <w:pPr>
              <w:jc w:val="center"/>
            </w:pPr>
            <w:r>
              <w:rPr>
                <w:color w:val="000000"/>
                <w:sz w:val="24"/>
              </w:rPr>
              <w:t>18</w:t>
            </w:r>
            <w:r>
              <w:rPr>
                <w:color w:val="000000"/>
                <w:sz w:val="24"/>
              </w:rPr>
              <w:t>南昌工业</w:t>
            </w:r>
            <w:r>
              <w:rPr>
                <w:color w:val="000000"/>
                <w:sz w:val="24"/>
              </w:rPr>
              <w:t>MTN001</w:t>
            </w:r>
          </w:p>
        </w:tc>
        <w:tc>
          <w:tcPr>
            <w:tcW w:w="1763" w:type="dxa"/>
            <w:vAlign w:val="center"/>
          </w:tcPr>
          <w:p w:rsidR="0078634C" w:rsidRDefault="00E03E09">
            <w:pPr>
              <w:jc w:val="right"/>
            </w:pPr>
            <w:r>
              <w:rPr>
                <w:color w:val="000000"/>
                <w:sz w:val="24"/>
              </w:rPr>
              <w:t>700,000</w:t>
            </w:r>
          </w:p>
        </w:tc>
        <w:tc>
          <w:tcPr>
            <w:tcW w:w="1843" w:type="dxa"/>
            <w:vAlign w:val="center"/>
          </w:tcPr>
          <w:p w:rsidR="0078634C" w:rsidRDefault="00E03E09">
            <w:pPr>
              <w:jc w:val="right"/>
            </w:pPr>
            <w:r>
              <w:rPr>
                <w:color w:val="000000"/>
                <w:sz w:val="24"/>
              </w:rPr>
              <w:t>72,415,000.00</w:t>
            </w:r>
          </w:p>
        </w:tc>
        <w:tc>
          <w:tcPr>
            <w:tcW w:w="1493" w:type="dxa"/>
            <w:vAlign w:val="center"/>
          </w:tcPr>
          <w:p w:rsidR="0078634C" w:rsidRDefault="00E03E09">
            <w:pPr>
              <w:jc w:val="right"/>
            </w:pPr>
            <w:r>
              <w:rPr>
                <w:color w:val="000000"/>
                <w:sz w:val="24"/>
              </w:rPr>
              <w:t>6.85</w:t>
            </w:r>
          </w:p>
        </w:tc>
      </w:tr>
      <w:tr w:rsidR="0078634C">
        <w:trPr>
          <w:jc w:val="center"/>
        </w:trPr>
        <w:tc>
          <w:tcPr>
            <w:tcW w:w="788" w:type="dxa"/>
            <w:vAlign w:val="center"/>
          </w:tcPr>
          <w:p w:rsidR="0078634C" w:rsidRDefault="00E03E09">
            <w:pPr>
              <w:jc w:val="center"/>
            </w:pPr>
            <w:r>
              <w:rPr>
                <w:color w:val="000000"/>
                <w:sz w:val="24"/>
              </w:rPr>
              <w:t>3</w:t>
            </w:r>
          </w:p>
        </w:tc>
        <w:tc>
          <w:tcPr>
            <w:tcW w:w="1774" w:type="dxa"/>
            <w:vAlign w:val="center"/>
          </w:tcPr>
          <w:p w:rsidR="0078634C" w:rsidRDefault="00E03E09">
            <w:pPr>
              <w:jc w:val="center"/>
            </w:pPr>
            <w:r>
              <w:rPr>
                <w:color w:val="000000"/>
                <w:sz w:val="24"/>
              </w:rPr>
              <w:t>101800261</w:t>
            </w:r>
          </w:p>
        </w:tc>
        <w:tc>
          <w:tcPr>
            <w:tcW w:w="1282" w:type="dxa"/>
            <w:vAlign w:val="center"/>
          </w:tcPr>
          <w:p w:rsidR="0078634C" w:rsidRDefault="00E03E09">
            <w:pPr>
              <w:jc w:val="center"/>
            </w:pPr>
            <w:r>
              <w:rPr>
                <w:color w:val="000000"/>
                <w:sz w:val="24"/>
              </w:rPr>
              <w:t>18</w:t>
            </w:r>
            <w:r>
              <w:rPr>
                <w:color w:val="000000"/>
                <w:sz w:val="24"/>
              </w:rPr>
              <w:t>即墨旅投</w:t>
            </w:r>
            <w:r>
              <w:rPr>
                <w:color w:val="000000"/>
                <w:sz w:val="24"/>
              </w:rPr>
              <w:t>MTN001</w:t>
            </w:r>
          </w:p>
        </w:tc>
        <w:tc>
          <w:tcPr>
            <w:tcW w:w="1763" w:type="dxa"/>
            <w:vAlign w:val="center"/>
          </w:tcPr>
          <w:p w:rsidR="0078634C" w:rsidRDefault="00E03E09">
            <w:pPr>
              <w:jc w:val="right"/>
            </w:pPr>
            <w:r>
              <w:rPr>
                <w:color w:val="000000"/>
                <w:sz w:val="24"/>
              </w:rPr>
              <w:t>600,000</w:t>
            </w:r>
          </w:p>
        </w:tc>
        <w:tc>
          <w:tcPr>
            <w:tcW w:w="1843" w:type="dxa"/>
            <w:vAlign w:val="center"/>
          </w:tcPr>
          <w:p w:rsidR="0078634C" w:rsidRDefault="00E03E09">
            <w:pPr>
              <w:jc w:val="right"/>
            </w:pPr>
            <w:r>
              <w:rPr>
                <w:color w:val="000000"/>
                <w:sz w:val="24"/>
              </w:rPr>
              <w:t>62,208,000.00</w:t>
            </w:r>
          </w:p>
        </w:tc>
        <w:tc>
          <w:tcPr>
            <w:tcW w:w="1493" w:type="dxa"/>
            <w:vAlign w:val="center"/>
          </w:tcPr>
          <w:p w:rsidR="0078634C" w:rsidRDefault="00E03E09">
            <w:pPr>
              <w:jc w:val="right"/>
            </w:pPr>
            <w:r>
              <w:rPr>
                <w:color w:val="000000"/>
                <w:sz w:val="24"/>
              </w:rPr>
              <w:t>5.89</w:t>
            </w:r>
          </w:p>
        </w:tc>
      </w:tr>
      <w:tr w:rsidR="0078634C">
        <w:trPr>
          <w:jc w:val="center"/>
        </w:trPr>
        <w:tc>
          <w:tcPr>
            <w:tcW w:w="788" w:type="dxa"/>
            <w:vAlign w:val="center"/>
          </w:tcPr>
          <w:p w:rsidR="0078634C" w:rsidRDefault="00E03E09">
            <w:pPr>
              <w:jc w:val="center"/>
            </w:pPr>
            <w:r>
              <w:rPr>
                <w:color w:val="000000"/>
                <w:sz w:val="24"/>
              </w:rPr>
              <w:t>4</w:t>
            </w:r>
          </w:p>
        </w:tc>
        <w:tc>
          <w:tcPr>
            <w:tcW w:w="1774" w:type="dxa"/>
            <w:vAlign w:val="center"/>
          </w:tcPr>
          <w:p w:rsidR="0078634C" w:rsidRDefault="00E03E09">
            <w:pPr>
              <w:jc w:val="center"/>
            </w:pPr>
            <w:r>
              <w:rPr>
                <w:color w:val="000000"/>
                <w:sz w:val="24"/>
              </w:rPr>
              <w:t>101800640</w:t>
            </w:r>
          </w:p>
        </w:tc>
        <w:tc>
          <w:tcPr>
            <w:tcW w:w="1282" w:type="dxa"/>
            <w:vAlign w:val="center"/>
          </w:tcPr>
          <w:p w:rsidR="0078634C" w:rsidRDefault="00E03E09">
            <w:pPr>
              <w:jc w:val="center"/>
            </w:pPr>
            <w:r>
              <w:rPr>
                <w:color w:val="000000"/>
                <w:sz w:val="24"/>
              </w:rPr>
              <w:t>18</w:t>
            </w:r>
            <w:r>
              <w:rPr>
                <w:color w:val="000000"/>
                <w:sz w:val="24"/>
              </w:rPr>
              <w:t>环球租赁</w:t>
            </w:r>
            <w:r>
              <w:rPr>
                <w:color w:val="000000"/>
                <w:sz w:val="24"/>
              </w:rPr>
              <w:t>MTN001</w:t>
            </w:r>
          </w:p>
        </w:tc>
        <w:tc>
          <w:tcPr>
            <w:tcW w:w="1763" w:type="dxa"/>
            <w:vAlign w:val="center"/>
          </w:tcPr>
          <w:p w:rsidR="0078634C" w:rsidRDefault="00E03E09">
            <w:pPr>
              <w:jc w:val="right"/>
            </w:pPr>
            <w:r>
              <w:rPr>
                <w:color w:val="000000"/>
                <w:sz w:val="24"/>
              </w:rPr>
              <w:t>600,000</w:t>
            </w:r>
          </w:p>
        </w:tc>
        <w:tc>
          <w:tcPr>
            <w:tcW w:w="1843" w:type="dxa"/>
            <w:vAlign w:val="center"/>
          </w:tcPr>
          <w:p w:rsidR="0078634C" w:rsidRDefault="00E03E09">
            <w:pPr>
              <w:jc w:val="right"/>
            </w:pPr>
            <w:r>
              <w:rPr>
                <w:color w:val="000000"/>
                <w:sz w:val="24"/>
              </w:rPr>
              <w:t>61,842,000.00</w:t>
            </w:r>
          </w:p>
        </w:tc>
        <w:tc>
          <w:tcPr>
            <w:tcW w:w="1493" w:type="dxa"/>
            <w:vAlign w:val="center"/>
          </w:tcPr>
          <w:p w:rsidR="0078634C" w:rsidRDefault="00E03E09">
            <w:pPr>
              <w:jc w:val="right"/>
            </w:pPr>
            <w:r>
              <w:rPr>
                <w:color w:val="000000"/>
                <w:sz w:val="24"/>
              </w:rPr>
              <w:t>5.85</w:t>
            </w:r>
          </w:p>
        </w:tc>
      </w:tr>
      <w:tr w:rsidR="0078634C">
        <w:trPr>
          <w:jc w:val="center"/>
        </w:trPr>
        <w:tc>
          <w:tcPr>
            <w:tcW w:w="788" w:type="dxa"/>
            <w:vAlign w:val="center"/>
          </w:tcPr>
          <w:p w:rsidR="0078634C" w:rsidRDefault="00E03E09">
            <w:pPr>
              <w:jc w:val="center"/>
            </w:pPr>
            <w:r>
              <w:rPr>
                <w:color w:val="000000"/>
                <w:sz w:val="24"/>
              </w:rPr>
              <w:t>5</w:t>
            </w:r>
          </w:p>
        </w:tc>
        <w:tc>
          <w:tcPr>
            <w:tcW w:w="1774" w:type="dxa"/>
            <w:vAlign w:val="center"/>
          </w:tcPr>
          <w:p w:rsidR="0078634C" w:rsidRDefault="00E03E09">
            <w:pPr>
              <w:jc w:val="center"/>
            </w:pPr>
            <w:r>
              <w:rPr>
                <w:color w:val="000000"/>
                <w:sz w:val="24"/>
              </w:rPr>
              <w:t>101800160</w:t>
            </w:r>
          </w:p>
        </w:tc>
        <w:tc>
          <w:tcPr>
            <w:tcW w:w="1282" w:type="dxa"/>
            <w:vAlign w:val="center"/>
          </w:tcPr>
          <w:p w:rsidR="0078634C" w:rsidRDefault="00E03E09">
            <w:pPr>
              <w:jc w:val="center"/>
            </w:pPr>
            <w:r>
              <w:rPr>
                <w:color w:val="000000"/>
                <w:sz w:val="24"/>
              </w:rPr>
              <w:t>18</w:t>
            </w:r>
            <w:r>
              <w:rPr>
                <w:color w:val="000000"/>
                <w:sz w:val="24"/>
              </w:rPr>
              <w:t>港兴港投</w:t>
            </w:r>
            <w:r>
              <w:rPr>
                <w:color w:val="000000"/>
                <w:sz w:val="24"/>
              </w:rPr>
              <w:t>MTN001</w:t>
            </w:r>
          </w:p>
        </w:tc>
        <w:tc>
          <w:tcPr>
            <w:tcW w:w="1763" w:type="dxa"/>
            <w:vAlign w:val="center"/>
          </w:tcPr>
          <w:p w:rsidR="0078634C" w:rsidRDefault="00E03E09">
            <w:pPr>
              <w:jc w:val="right"/>
            </w:pPr>
            <w:r>
              <w:rPr>
                <w:color w:val="000000"/>
                <w:sz w:val="24"/>
              </w:rPr>
              <w:t>500,000</w:t>
            </w:r>
          </w:p>
        </w:tc>
        <w:tc>
          <w:tcPr>
            <w:tcW w:w="1843" w:type="dxa"/>
            <w:vAlign w:val="center"/>
          </w:tcPr>
          <w:p w:rsidR="0078634C" w:rsidRDefault="00E03E09">
            <w:pPr>
              <w:jc w:val="right"/>
            </w:pPr>
            <w:r>
              <w:rPr>
                <w:color w:val="000000"/>
                <w:sz w:val="24"/>
              </w:rPr>
              <w:t>51,870,000.00</w:t>
            </w:r>
          </w:p>
        </w:tc>
        <w:tc>
          <w:tcPr>
            <w:tcW w:w="1493" w:type="dxa"/>
            <w:vAlign w:val="center"/>
          </w:tcPr>
          <w:p w:rsidR="0078634C" w:rsidRDefault="00E03E09">
            <w:pPr>
              <w:jc w:val="right"/>
            </w:pPr>
            <w:r>
              <w:rPr>
                <w:color w:val="000000"/>
                <w:sz w:val="24"/>
              </w:rPr>
              <w:t>4.91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9" w:name="_Toc361324885"/>
      <w:bookmarkStart w:id="140" w:name="_Toc374374961"/>
      <w:r w:rsidRPr="0091476E">
        <w:rPr>
          <w:rFonts w:eastAsiaTheme="minorEastAsia"/>
          <w:b/>
          <w:sz w:val="24"/>
        </w:rPr>
        <w:t>8.7</w:t>
      </w:r>
      <w:r w:rsidRPr="0091476E">
        <w:rPr>
          <w:rFonts w:eastAsiaTheme="minorEastAsia" w:hint="eastAsia"/>
          <w:b/>
          <w:sz w:val="24"/>
        </w:rPr>
        <w:t>期末按公允价值占基金资产净值比例大小</w:t>
      </w:r>
      <w:r w:rsidR="009819C9" w:rsidRPr="0091476E">
        <w:rPr>
          <w:rFonts w:eastAsiaTheme="minorEastAsia" w:hint="eastAsia"/>
          <w:b/>
          <w:sz w:val="24"/>
        </w:rPr>
        <w:t>排序</w:t>
      </w:r>
      <w:r w:rsidRPr="0091476E">
        <w:rPr>
          <w:rFonts w:eastAsiaTheme="minorEastAsia" w:hint="eastAsia"/>
          <w:b/>
          <w:sz w:val="24"/>
        </w:rPr>
        <w:t>的所有资产支持证券投资明细</w:t>
      </w:r>
      <w:bookmarkEnd w:id="139"/>
      <w:bookmarkEnd w:id="1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1476E">
      <w:pPr>
        <w:spacing w:before="29" w:line="288" w:lineRule="auto"/>
        <w:rPr>
          <w:rFonts w:eastAsiaTheme="minorEastAsia"/>
          <w:b/>
          <w:sz w:val="24"/>
        </w:rPr>
      </w:pPr>
      <w:r w:rsidRPr="0091476E">
        <w:rPr>
          <w:rFonts w:eastAsiaTheme="minorEastAsia"/>
          <w:b/>
          <w:sz w:val="24"/>
        </w:rPr>
        <w:t>8.8</w:t>
      </w:r>
      <w:r w:rsidRPr="0091476E">
        <w:rPr>
          <w:rFonts w:eastAsiaTheme="minorEastAsia" w:hint="eastAsia"/>
          <w:b/>
          <w:sz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41" w:name="_Toc361324886"/>
      <w:bookmarkStart w:id="142" w:name="_Toc374374962"/>
      <w:r w:rsidRPr="0091476E">
        <w:rPr>
          <w:rFonts w:eastAsiaTheme="minorEastAsia"/>
          <w:b/>
          <w:sz w:val="24"/>
        </w:rPr>
        <w:t>8.9</w:t>
      </w:r>
      <w:r w:rsidRPr="0091476E">
        <w:rPr>
          <w:rFonts w:eastAsiaTheme="minorEastAsia" w:hint="eastAsia"/>
          <w:b/>
          <w:sz w:val="24"/>
        </w:rPr>
        <w:t>期末按公允价值占基金资产净值比例大小排</w:t>
      </w:r>
      <w:r w:rsidR="00A63E24">
        <w:rPr>
          <w:rFonts w:eastAsiaTheme="minorEastAsia" w:hint="eastAsia"/>
          <w:b/>
          <w:sz w:val="24"/>
        </w:rPr>
        <w:t>序</w:t>
      </w:r>
      <w:r w:rsidRPr="0091476E">
        <w:rPr>
          <w:rFonts w:eastAsiaTheme="minorEastAsia" w:hint="eastAsia"/>
          <w:b/>
          <w:sz w:val="24"/>
        </w:rPr>
        <w:t>的前五名权证投资明细</w:t>
      </w:r>
      <w:bookmarkEnd w:id="141"/>
      <w:bookmarkEnd w:id="14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91476E">
      <w:pPr>
        <w:spacing w:before="29" w:line="288" w:lineRule="auto"/>
        <w:rPr>
          <w:rFonts w:eastAsiaTheme="minorEastAsia"/>
          <w:b/>
          <w:sz w:val="24"/>
        </w:rPr>
      </w:pPr>
      <w:bookmarkStart w:id="143" w:name="_Toc374374963"/>
      <w:r w:rsidRPr="0091476E">
        <w:rPr>
          <w:rFonts w:eastAsiaTheme="minorEastAsia" w:hint="eastAsia"/>
          <w:b/>
          <w:sz w:val="24"/>
        </w:rPr>
        <w:t xml:space="preserve">8.10 </w:t>
      </w:r>
      <w:r w:rsidRPr="0091476E">
        <w:rPr>
          <w:rFonts w:eastAsiaTheme="minorEastAsia" w:hint="eastAsia"/>
          <w:b/>
          <w:sz w:val="24"/>
        </w:rPr>
        <w:t>报告期末本基金投资的股指期货交易情况说明</w:t>
      </w:r>
      <w:bookmarkEnd w:id="14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1476E">
      <w:pPr>
        <w:spacing w:before="29" w:line="288" w:lineRule="auto"/>
        <w:rPr>
          <w:rFonts w:eastAsiaTheme="minorEastAsia"/>
          <w:b/>
          <w:sz w:val="24"/>
        </w:rPr>
      </w:pPr>
      <w:bookmarkStart w:id="144" w:name="_Toc374374964"/>
      <w:r w:rsidRPr="0091476E">
        <w:rPr>
          <w:rFonts w:eastAsiaTheme="minorEastAsia" w:hint="eastAsia"/>
          <w:b/>
          <w:sz w:val="24"/>
        </w:rPr>
        <w:t>8.11</w:t>
      </w:r>
      <w:r w:rsidRPr="0091476E">
        <w:rPr>
          <w:rFonts w:eastAsiaTheme="minorEastAsia" w:hint="eastAsia"/>
          <w:b/>
          <w:sz w:val="24"/>
        </w:rPr>
        <w:t>报告期末本基金投资的国债期货交易情况说明</w:t>
      </w:r>
      <w:bookmarkEnd w:id="14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bookmarkStart w:id="145" w:name="_Toc361324887"/>
      <w:bookmarkStart w:id="146" w:name="_Toc374374965"/>
      <w:r w:rsidRPr="0091476E">
        <w:rPr>
          <w:rFonts w:eastAsiaTheme="minorEastAsia"/>
          <w:b/>
          <w:sz w:val="24"/>
        </w:rPr>
        <w:t xml:space="preserve">8.12 </w:t>
      </w:r>
      <w:r w:rsidRPr="0091476E">
        <w:rPr>
          <w:rFonts w:eastAsiaTheme="minorEastAsia" w:hint="eastAsia"/>
          <w:b/>
          <w:sz w:val="24"/>
        </w:rPr>
        <w:t>投资组合报告附注</w:t>
      </w:r>
      <w:bookmarkEnd w:id="145"/>
      <w:bookmarkEnd w:id="14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28,927,128.07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10,529.17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28,937,657.24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7" w:name="_Toc225500050"/>
      <w:bookmarkStart w:id="148" w:name="_Toc361324888"/>
      <w:bookmarkStart w:id="149" w:name="_Toc37437496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7"/>
      <w:bookmarkEnd w:id="148"/>
      <w:bookmarkEnd w:id="149"/>
    </w:p>
    <w:p w:rsidR="001A59F9" w:rsidRPr="0091476E" w:rsidRDefault="001A59F9" w:rsidP="0091476E">
      <w:pPr>
        <w:spacing w:before="29" w:line="288" w:lineRule="auto"/>
        <w:rPr>
          <w:rFonts w:eastAsiaTheme="minorEastAsia"/>
          <w:b/>
          <w:sz w:val="24"/>
        </w:rPr>
      </w:pPr>
      <w:bookmarkStart w:id="150" w:name="_Toc225500051"/>
      <w:bookmarkStart w:id="151" w:name="_Toc361324889"/>
      <w:bookmarkStart w:id="152" w:name="_Toc374374967"/>
      <w:r w:rsidRPr="0091476E">
        <w:rPr>
          <w:rFonts w:eastAsiaTheme="minorEastAsia"/>
          <w:b/>
          <w:sz w:val="24"/>
        </w:rPr>
        <w:t xml:space="preserve">9.1 </w:t>
      </w:r>
      <w:r w:rsidRPr="0091476E">
        <w:rPr>
          <w:rFonts w:eastAsiaTheme="minorEastAsia" w:hint="eastAsia"/>
          <w:b/>
          <w:sz w:val="24"/>
        </w:rPr>
        <w:t>期末基金份额持有人户数及持有人结构</w:t>
      </w:r>
      <w:bookmarkEnd w:id="150"/>
      <w:bookmarkEnd w:id="151"/>
      <w:bookmarkEnd w:id="15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交银丰享收益债券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2,156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232,878.01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493,826,666.67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98.36%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8,258,318.15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1.64%</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交银丰享收益债券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24,572.58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8,649,548.27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2,508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203,642.16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493,826,666.67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96.69%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16,907,866.42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53" w:name="_Toc361324891"/>
      <w:bookmarkStart w:id="154" w:name="_Toc374374969"/>
      <w:r w:rsidRPr="00D758D9">
        <w:rPr>
          <w:rFonts w:eastAsiaTheme="minorEastAsia"/>
          <w:b/>
          <w:sz w:val="24"/>
        </w:rPr>
        <w:t>9.2</w:t>
      </w:r>
      <w:r w:rsidRPr="00D758D9">
        <w:rPr>
          <w:rFonts w:eastAsiaTheme="minorEastAsia" w:hint="eastAsia"/>
          <w:b/>
          <w:sz w:val="24"/>
        </w:rPr>
        <w:t>期末基金管理人的从业人员持有本基金的情况</w:t>
      </w:r>
      <w:bookmarkEnd w:id="153"/>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30.13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交银丰享收益债券</w:t>
            </w:r>
            <w:r w:rsidRPr="006E3F38">
              <w:rPr>
                <w:color w:val="000000"/>
                <w:kern w:val="0"/>
                <w:sz w:val="24"/>
              </w:rPr>
              <w:t>C</w:t>
            </w:r>
          </w:p>
        </w:tc>
        <w:tc>
          <w:tcPr>
            <w:tcW w:w="2126" w:type="dxa"/>
            <w:noWrap/>
            <w:vAlign w:val="center"/>
          </w:tcPr>
          <w:p w:rsidR="001A59F9" w:rsidRPr="006E3F38" w:rsidRDefault="00A2501F"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rsidR="001A59F9" w:rsidRPr="006E3F38" w:rsidRDefault="00A2501F" w:rsidP="006E3F38">
            <w:pPr>
              <w:widowControl/>
              <w:spacing w:before="29" w:line="288" w:lineRule="auto"/>
              <w:jc w:val="right"/>
              <w:rPr>
                <w:color w:val="000000"/>
                <w:kern w:val="0"/>
                <w:sz w:val="24"/>
              </w:rPr>
            </w:pPr>
            <w:r>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30.13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D758D9">
      <w:pPr>
        <w:spacing w:before="29" w:line="288" w:lineRule="auto"/>
        <w:rPr>
          <w:rFonts w:eastAsiaTheme="minorEastAsia"/>
          <w:b/>
          <w:sz w:val="24"/>
        </w:rPr>
      </w:pPr>
      <w:r w:rsidRPr="00D758D9">
        <w:rPr>
          <w:rFonts w:eastAsiaTheme="minorEastAsia"/>
          <w:b/>
          <w:sz w:val="24"/>
        </w:rPr>
        <w:t>9.3</w:t>
      </w:r>
      <w:r w:rsidRPr="00D758D9">
        <w:rPr>
          <w:rFonts w:eastAsiaTheme="minorEastAsia" w:hint="eastAsia"/>
          <w:b/>
          <w:sz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交银丰享收益债券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3"/>
      <w:bookmarkStart w:id="156" w:name="_Toc361324892"/>
      <w:bookmarkStart w:id="157" w:name="_Toc3743749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交银丰享收益债券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交银丰享收益债券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259,386,490.95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13,733,982.68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13,049,142.86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501,159,989.84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3,783,534.62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12,808,987.70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8,183,129.21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502,084,984.82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8,649,548.27</w:t>
            </w:r>
          </w:p>
        </w:tc>
      </w:tr>
    </w:tbl>
    <w:p w:rsidR="0078634C" w:rsidRDefault="00E03E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8" w:name="_Toc225500054"/>
      <w:bookmarkStart w:id="159" w:name="_Toc361324893"/>
      <w:bookmarkStart w:id="160"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8"/>
      <w:bookmarkEnd w:id="159"/>
      <w:bookmarkEnd w:id="160"/>
    </w:p>
    <w:p w:rsidR="00DB6EA0" w:rsidRPr="00DB6EA0" w:rsidRDefault="00DB6EA0" w:rsidP="00DB6EA0"/>
    <w:p w:rsidR="001A59F9" w:rsidRPr="00D758D9" w:rsidRDefault="001A59F9" w:rsidP="00D758D9">
      <w:pPr>
        <w:spacing w:before="29" w:line="288" w:lineRule="auto"/>
        <w:rPr>
          <w:rFonts w:eastAsiaTheme="minorEastAsia"/>
          <w:b/>
          <w:sz w:val="24"/>
        </w:rPr>
      </w:pPr>
      <w:bookmarkStart w:id="161" w:name="_Toc361324894"/>
      <w:bookmarkStart w:id="162" w:name="_Toc374374973"/>
      <w:r w:rsidRPr="00D758D9">
        <w:rPr>
          <w:rFonts w:eastAsiaTheme="minorEastAsia"/>
          <w:b/>
          <w:sz w:val="24"/>
        </w:rPr>
        <w:t>11.1</w:t>
      </w:r>
      <w:r w:rsidRPr="00D758D9">
        <w:rPr>
          <w:rFonts w:eastAsiaTheme="minorEastAsia" w:hint="eastAsia"/>
          <w:b/>
          <w:sz w:val="24"/>
        </w:rPr>
        <w:t>基金份额持有人大会决议</w:t>
      </w:r>
      <w:bookmarkEnd w:id="161"/>
      <w:bookmarkEnd w:id="16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758D9">
      <w:pPr>
        <w:spacing w:before="29" w:line="288" w:lineRule="auto"/>
        <w:rPr>
          <w:rFonts w:asciiTheme="minorEastAsia" w:eastAsiaTheme="minorEastAsia" w:hAnsiTheme="minorEastAsia"/>
          <w:kern w:val="0"/>
          <w:szCs w:val="21"/>
        </w:rPr>
      </w:pPr>
      <w:bookmarkStart w:id="163" w:name="_Toc361324895"/>
      <w:bookmarkStart w:id="164" w:name="_Toc374374974"/>
      <w:r w:rsidRPr="00D758D9">
        <w:rPr>
          <w:rFonts w:eastAsiaTheme="minorEastAsia"/>
          <w:b/>
          <w:sz w:val="24"/>
        </w:rPr>
        <w:t xml:space="preserve">11.2 </w:t>
      </w:r>
      <w:r w:rsidRPr="00D758D9">
        <w:rPr>
          <w:rFonts w:eastAsiaTheme="minorEastAsia" w:hint="eastAsia"/>
          <w:b/>
          <w:sz w:val="24"/>
        </w:rPr>
        <w:t>基金管理人、基金托管人的专门基金托管部门的重大人事变动</w:t>
      </w:r>
      <w:bookmarkEnd w:id="163"/>
      <w:bookmarkEnd w:id="164"/>
    </w:p>
    <w:p w:rsidR="0078634C" w:rsidRDefault="00E03E09">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5" w:name="_Toc361324896"/>
      <w:bookmarkStart w:id="166" w:name="_Toc374374975"/>
      <w:r w:rsidRPr="00D758D9">
        <w:rPr>
          <w:rFonts w:eastAsiaTheme="minorEastAsia"/>
          <w:b/>
          <w:sz w:val="24"/>
        </w:rPr>
        <w:t xml:space="preserve">11.3 </w:t>
      </w:r>
      <w:r w:rsidRPr="00D758D9">
        <w:rPr>
          <w:rFonts w:eastAsiaTheme="minorEastAsia" w:hint="eastAsia"/>
          <w:b/>
          <w:sz w:val="24"/>
        </w:rPr>
        <w:t>涉及基金管理人、基金财产、基金托管业务的诉讼</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7" w:name="_Toc361324897"/>
      <w:bookmarkStart w:id="168" w:name="_Toc374374976"/>
      <w:r w:rsidRPr="00D758D9">
        <w:rPr>
          <w:rFonts w:eastAsiaTheme="minorEastAsia"/>
          <w:b/>
          <w:sz w:val="24"/>
        </w:rPr>
        <w:t xml:space="preserve">11.4 </w:t>
      </w:r>
      <w:r w:rsidRPr="00D758D9">
        <w:rPr>
          <w:rFonts w:eastAsiaTheme="minorEastAsia" w:hint="eastAsia"/>
          <w:b/>
          <w:sz w:val="24"/>
        </w:rPr>
        <w:t>基金投资策略的改变</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9" w:name="_Toc361324898"/>
      <w:bookmarkStart w:id="170" w:name="_Toc409100466"/>
      <w:bookmarkStart w:id="171" w:name="_Toc409100103"/>
      <w:r w:rsidRPr="00256071">
        <w:rPr>
          <w:rFonts w:ascii="Times New Roman" w:eastAsiaTheme="minorEastAsia" w:hAnsi="Times New Roman"/>
          <w:color w:val="000000" w:themeColor="text1"/>
          <w:kern w:val="0"/>
          <w:szCs w:val="24"/>
        </w:rPr>
        <w:t>11.</w:t>
      </w:r>
      <w:bookmarkEnd w:id="169"/>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0"/>
      <w:bookmarkEnd w:id="171"/>
    </w:p>
    <w:p w:rsidR="00C0329C" w:rsidRPr="00256071" w:rsidRDefault="00C0329C" w:rsidP="00256071">
      <w:pPr>
        <w:spacing w:line="360" w:lineRule="auto"/>
        <w:ind w:firstLineChars="200" w:firstLine="480"/>
        <w:rPr>
          <w:rFonts w:eastAsiaTheme="minorEastAsia"/>
          <w:color w:val="000000" w:themeColor="text1"/>
          <w:sz w:val="24"/>
        </w:rPr>
      </w:pPr>
      <w:bookmarkStart w:id="17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6F4357">
        <w:rPr>
          <w:rFonts w:eastAsiaTheme="minorEastAsia"/>
          <w:color w:val="000000" w:themeColor="text1"/>
          <w:sz w:val="24"/>
        </w:rPr>
        <w:t>7</w:t>
      </w:r>
      <w:r w:rsidRPr="00256071">
        <w:rPr>
          <w:rFonts w:eastAsiaTheme="minorEastAsia"/>
          <w:color w:val="000000" w:themeColor="text1"/>
          <w:sz w:val="24"/>
        </w:rPr>
        <w:t>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End w:id="17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p>
    <w:p w:rsidR="0078634C" w:rsidRDefault="00E03E0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8634C" w:rsidRDefault="00E03E09">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78634C" w:rsidRDefault="00E03E09">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78634C" w:rsidRDefault="00E03E0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6" w:name="_Toc361324900"/>
      <w:bookmarkStart w:id="177" w:name="_Toc409100468"/>
      <w:bookmarkStart w:id="178" w:name="_Toc40910010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6"/>
      <w:bookmarkEnd w:id="177"/>
      <w:bookmarkEnd w:id="178"/>
    </w:p>
    <w:p w:rsidR="00C0329C" w:rsidRPr="00256071" w:rsidRDefault="00C0329C" w:rsidP="00C0329C">
      <w:pPr>
        <w:spacing w:line="360" w:lineRule="auto"/>
        <w:rPr>
          <w:rFonts w:eastAsiaTheme="minorEastAsia"/>
          <w:b/>
          <w:color w:val="000000" w:themeColor="text1"/>
          <w:sz w:val="24"/>
        </w:rPr>
      </w:pPr>
      <w:bookmarkStart w:id="179"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8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78634C">
        <w:tc>
          <w:tcPr>
            <w:tcW w:w="1560" w:type="dxa"/>
            <w:vAlign w:val="center"/>
          </w:tcPr>
          <w:p w:rsidR="0078634C" w:rsidRDefault="00E03E09">
            <w:pPr>
              <w:jc w:val="left"/>
            </w:pPr>
            <w:r>
              <w:rPr>
                <w:rFonts w:eastAsiaTheme="minorEastAsia"/>
                <w:color w:val="000000" w:themeColor="text1"/>
                <w:sz w:val="24"/>
              </w:rPr>
              <w:t>安信证券股份有限公司</w:t>
            </w:r>
          </w:p>
        </w:tc>
        <w:tc>
          <w:tcPr>
            <w:tcW w:w="780" w:type="dxa"/>
            <w:vAlign w:val="center"/>
          </w:tcPr>
          <w:p w:rsidR="0078634C" w:rsidRDefault="00E03E09">
            <w:pPr>
              <w:jc w:val="right"/>
            </w:pPr>
            <w:r>
              <w:rPr>
                <w:rFonts w:eastAsiaTheme="minorEastAsia"/>
                <w:color w:val="000000" w:themeColor="text1"/>
                <w:sz w:val="24"/>
              </w:rPr>
              <w:t>2</w:t>
            </w:r>
          </w:p>
        </w:tc>
        <w:tc>
          <w:tcPr>
            <w:tcW w:w="180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62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left"/>
            </w:pPr>
            <w:r>
              <w:rPr>
                <w:rFonts w:eastAsiaTheme="minorEastAsia"/>
                <w:color w:val="000000" w:themeColor="text1"/>
                <w:sz w:val="24"/>
              </w:rPr>
              <w:t>-</w:t>
            </w:r>
          </w:p>
        </w:tc>
      </w:tr>
      <w:tr w:rsidR="0078634C">
        <w:tc>
          <w:tcPr>
            <w:tcW w:w="1560" w:type="dxa"/>
            <w:vAlign w:val="center"/>
          </w:tcPr>
          <w:p w:rsidR="0078634C" w:rsidRDefault="00E03E09">
            <w:pPr>
              <w:jc w:val="left"/>
            </w:pPr>
            <w:r>
              <w:rPr>
                <w:rFonts w:eastAsiaTheme="minorEastAsia"/>
                <w:color w:val="000000" w:themeColor="text1"/>
                <w:sz w:val="24"/>
              </w:rPr>
              <w:t>国金证券股份有限公司</w:t>
            </w:r>
          </w:p>
        </w:tc>
        <w:tc>
          <w:tcPr>
            <w:tcW w:w="780" w:type="dxa"/>
            <w:vAlign w:val="center"/>
          </w:tcPr>
          <w:p w:rsidR="0078634C" w:rsidRDefault="00E03E09">
            <w:pPr>
              <w:jc w:val="right"/>
            </w:pPr>
            <w:r>
              <w:rPr>
                <w:rFonts w:eastAsiaTheme="minorEastAsia"/>
                <w:color w:val="000000" w:themeColor="text1"/>
                <w:sz w:val="24"/>
              </w:rPr>
              <w:t>2</w:t>
            </w:r>
          </w:p>
        </w:tc>
        <w:tc>
          <w:tcPr>
            <w:tcW w:w="180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62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left"/>
            </w:pPr>
            <w:r>
              <w:rPr>
                <w:rFonts w:eastAsiaTheme="minorEastAsia"/>
                <w:color w:val="000000" w:themeColor="text1"/>
                <w:sz w:val="24"/>
              </w:rPr>
              <w:t>-</w:t>
            </w:r>
          </w:p>
        </w:tc>
      </w:tr>
      <w:tr w:rsidR="0078634C">
        <w:tc>
          <w:tcPr>
            <w:tcW w:w="1560" w:type="dxa"/>
            <w:vAlign w:val="center"/>
          </w:tcPr>
          <w:p w:rsidR="0078634C" w:rsidRDefault="00E03E09">
            <w:pPr>
              <w:jc w:val="left"/>
            </w:pPr>
            <w:r>
              <w:rPr>
                <w:rFonts w:eastAsiaTheme="minorEastAsia"/>
                <w:color w:val="000000" w:themeColor="text1"/>
                <w:sz w:val="24"/>
              </w:rPr>
              <w:t>中泰证券股份有限公司</w:t>
            </w:r>
          </w:p>
        </w:tc>
        <w:tc>
          <w:tcPr>
            <w:tcW w:w="780" w:type="dxa"/>
            <w:vAlign w:val="center"/>
          </w:tcPr>
          <w:p w:rsidR="0078634C" w:rsidRDefault="00E03E09">
            <w:pPr>
              <w:jc w:val="right"/>
            </w:pPr>
            <w:r>
              <w:rPr>
                <w:rFonts w:eastAsiaTheme="minorEastAsia"/>
                <w:color w:val="000000" w:themeColor="text1"/>
                <w:sz w:val="24"/>
              </w:rPr>
              <w:t>3</w:t>
            </w:r>
          </w:p>
        </w:tc>
        <w:tc>
          <w:tcPr>
            <w:tcW w:w="180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62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left"/>
            </w:pPr>
            <w:r>
              <w:rPr>
                <w:rFonts w:eastAsiaTheme="minorEastAsia"/>
                <w:color w:val="000000" w:themeColor="text1"/>
                <w:sz w:val="24"/>
              </w:rPr>
              <w:t>-</w:t>
            </w:r>
          </w:p>
        </w:tc>
      </w:tr>
      <w:tr w:rsidR="0078634C">
        <w:tc>
          <w:tcPr>
            <w:tcW w:w="1560" w:type="dxa"/>
            <w:vAlign w:val="center"/>
          </w:tcPr>
          <w:p w:rsidR="0078634C" w:rsidRDefault="00E03E09">
            <w:pPr>
              <w:jc w:val="left"/>
            </w:pPr>
            <w:r>
              <w:rPr>
                <w:rFonts w:eastAsiaTheme="minorEastAsia"/>
                <w:color w:val="000000" w:themeColor="text1"/>
                <w:sz w:val="24"/>
              </w:rPr>
              <w:t>新时代证券股份有限公司</w:t>
            </w:r>
          </w:p>
        </w:tc>
        <w:tc>
          <w:tcPr>
            <w:tcW w:w="780" w:type="dxa"/>
            <w:vAlign w:val="center"/>
          </w:tcPr>
          <w:p w:rsidR="0078634C" w:rsidRDefault="00E03E09">
            <w:pPr>
              <w:jc w:val="right"/>
            </w:pPr>
            <w:r>
              <w:rPr>
                <w:rFonts w:eastAsiaTheme="minorEastAsia"/>
                <w:color w:val="000000" w:themeColor="text1"/>
                <w:sz w:val="24"/>
              </w:rPr>
              <w:t>1</w:t>
            </w:r>
          </w:p>
        </w:tc>
        <w:tc>
          <w:tcPr>
            <w:tcW w:w="180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62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left"/>
            </w:pPr>
            <w:r>
              <w:rPr>
                <w:rFonts w:eastAsiaTheme="minorEastAsia"/>
                <w:color w:val="000000" w:themeColor="text1"/>
                <w:sz w:val="24"/>
              </w:rPr>
              <w:t>-</w:t>
            </w:r>
          </w:p>
        </w:tc>
      </w:tr>
      <w:tr w:rsidR="0078634C">
        <w:tc>
          <w:tcPr>
            <w:tcW w:w="1560" w:type="dxa"/>
            <w:vAlign w:val="center"/>
          </w:tcPr>
          <w:p w:rsidR="0078634C" w:rsidRDefault="00E03E09">
            <w:pPr>
              <w:jc w:val="left"/>
            </w:pPr>
            <w:r>
              <w:rPr>
                <w:rFonts w:eastAsiaTheme="minorEastAsia"/>
                <w:color w:val="000000" w:themeColor="text1"/>
                <w:sz w:val="24"/>
              </w:rPr>
              <w:t>国盛证券有限责任公司</w:t>
            </w:r>
          </w:p>
        </w:tc>
        <w:tc>
          <w:tcPr>
            <w:tcW w:w="780" w:type="dxa"/>
            <w:vAlign w:val="center"/>
          </w:tcPr>
          <w:p w:rsidR="0078634C" w:rsidRDefault="00E03E09">
            <w:pPr>
              <w:jc w:val="right"/>
            </w:pPr>
            <w:r>
              <w:rPr>
                <w:rFonts w:eastAsiaTheme="minorEastAsia"/>
                <w:color w:val="000000" w:themeColor="text1"/>
                <w:sz w:val="24"/>
              </w:rPr>
              <w:t>1</w:t>
            </w:r>
          </w:p>
        </w:tc>
        <w:tc>
          <w:tcPr>
            <w:tcW w:w="180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62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left"/>
            </w:pPr>
            <w:r>
              <w:rPr>
                <w:rFonts w:eastAsiaTheme="minorEastAsia"/>
                <w:color w:val="000000" w:themeColor="text1"/>
                <w:sz w:val="24"/>
              </w:rPr>
              <w:t>-</w:t>
            </w:r>
          </w:p>
        </w:tc>
      </w:tr>
      <w:tr w:rsidR="0078634C">
        <w:tc>
          <w:tcPr>
            <w:tcW w:w="1560" w:type="dxa"/>
            <w:vAlign w:val="center"/>
          </w:tcPr>
          <w:p w:rsidR="0078634C" w:rsidRDefault="00E03E09">
            <w:pPr>
              <w:jc w:val="left"/>
            </w:pPr>
            <w:r>
              <w:rPr>
                <w:rFonts w:eastAsiaTheme="minorEastAsia"/>
                <w:color w:val="000000" w:themeColor="text1"/>
                <w:sz w:val="24"/>
              </w:rPr>
              <w:t>中信证券股份有限公司</w:t>
            </w:r>
          </w:p>
        </w:tc>
        <w:tc>
          <w:tcPr>
            <w:tcW w:w="780" w:type="dxa"/>
            <w:vAlign w:val="center"/>
          </w:tcPr>
          <w:p w:rsidR="0078634C" w:rsidRDefault="00E03E09">
            <w:pPr>
              <w:jc w:val="right"/>
            </w:pPr>
            <w:r>
              <w:rPr>
                <w:rFonts w:eastAsiaTheme="minorEastAsia"/>
                <w:color w:val="000000" w:themeColor="text1"/>
                <w:sz w:val="24"/>
              </w:rPr>
              <w:t>1</w:t>
            </w:r>
          </w:p>
        </w:tc>
        <w:tc>
          <w:tcPr>
            <w:tcW w:w="180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62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right"/>
            </w:pPr>
            <w:r>
              <w:rPr>
                <w:rFonts w:eastAsiaTheme="minorEastAsia"/>
                <w:color w:val="000000" w:themeColor="text1"/>
                <w:sz w:val="24"/>
              </w:rPr>
              <w:t>-</w:t>
            </w:r>
          </w:p>
        </w:tc>
        <w:tc>
          <w:tcPr>
            <w:tcW w:w="1080" w:type="dxa"/>
            <w:vAlign w:val="center"/>
          </w:tcPr>
          <w:p w:rsidR="0078634C" w:rsidRDefault="00E03E09">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80"/>
    </w:p>
    <w:p w:rsidR="00C0329C" w:rsidRPr="00256071" w:rsidRDefault="00C0329C" w:rsidP="00C0329C">
      <w:pPr>
        <w:spacing w:line="360" w:lineRule="auto"/>
        <w:ind w:firstLine="420"/>
        <w:jc w:val="right"/>
        <w:rPr>
          <w:rFonts w:eastAsiaTheme="minorEastAsia"/>
          <w:color w:val="000000" w:themeColor="text1"/>
          <w:sz w:val="24"/>
        </w:rPr>
      </w:pPr>
      <w:bookmarkStart w:id="181"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78634C">
        <w:tc>
          <w:tcPr>
            <w:tcW w:w="1560" w:type="dxa"/>
            <w:vAlign w:val="center"/>
          </w:tcPr>
          <w:p w:rsidR="0078634C" w:rsidRDefault="00E03E09">
            <w:pPr>
              <w:jc w:val="center"/>
            </w:pPr>
            <w:r>
              <w:rPr>
                <w:rFonts w:eastAsiaTheme="minorEastAsia"/>
                <w:color w:val="000000" w:themeColor="text1"/>
                <w:sz w:val="24"/>
              </w:rPr>
              <w:t>安信证券股份有限公司</w:t>
            </w:r>
          </w:p>
        </w:tc>
        <w:tc>
          <w:tcPr>
            <w:tcW w:w="1320" w:type="dxa"/>
            <w:vAlign w:val="center"/>
          </w:tcPr>
          <w:p w:rsidR="0078634C" w:rsidRDefault="00E03E09">
            <w:pPr>
              <w:jc w:val="right"/>
            </w:pPr>
            <w:r>
              <w:rPr>
                <w:rFonts w:eastAsiaTheme="minorEastAsia"/>
                <w:color w:val="000000" w:themeColor="text1"/>
                <w:sz w:val="24"/>
              </w:rPr>
              <w:t>2,008,970.00</w:t>
            </w:r>
          </w:p>
        </w:tc>
        <w:tc>
          <w:tcPr>
            <w:tcW w:w="1080" w:type="dxa"/>
            <w:vAlign w:val="center"/>
          </w:tcPr>
          <w:p w:rsidR="0078634C" w:rsidRDefault="00E03E09">
            <w:pPr>
              <w:jc w:val="right"/>
            </w:pPr>
            <w:r>
              <w:rPr>
                <w:rFonts w:eastAsiaTheme="minorEastAsia"/>
                <w:color w:val="000000" w:themeColor="text1"/>
                <w:sz w:val="24"/>
              </w:rPr>
              <w:t>100.00%</w:t>
            </w:r>
          </w:p>
        </w:tc>
        <w:tc>
          <w:tcPr>
            <w:tcW w:w="1143" w:type="dxa"/>
            <w:vAlign w:val="center"/>
          </w:tcPr>
          <w:p w:rsidR="0078634C" w:rsidRDefault="00E03E09">
            <w:pPr>
              <w:jc w:val="right"/>
            </w:pPr>
            <w:r>
              <w:rPr>
                <w:rFonts w:eastAsiaTheme="minorEastAsia"/>
                <w:color w:val="000000" w:themeColor="text1"/>
                <w:sz w:val="24"/>
              </w:rPr>
              <w:t>20,000,000.00</w:t>
            </w:r>
          </w:p>
        </w:tc>
        <w:tc>
          <w:tcPr>
            <w:tcW w:w="1197" w:type="dxa"/>
            <w:vAlign w:val="center"/>
          </w:tcPr>
          <w:p w:rsidR="0078634C" w:rsidRDefault="00E03E09">
            <w:pPr>
              <w:jc w:val="right"/>
            </w:pPr>
            <w:r>
              <w:rPr>
                <w:rFonts w:eastAsiaTheme="minorEastAsia"/>
                <w:color w:val="000000" w:themeColor="text1"/>
                <w:sz w:val="24"/>
              </w:rPr>
              <w:t>100.00%</w:t>
            </w:r>
          </w:p>
        </w:tc>
        <w:tc>
          <w:tcPr>
            <w:tcW w:w="1497" w:type="dxa"/>
            <w:vAlign w:val="center"/>
          </w:tcPr>
          <w:p w:rsidR="0078634C" w:rsidRDefault="00E03E09">
            <w:pPr>
              <w:jc w:val="right"/>
            </w:pPr>
            <w:r>
              <w:rPr>
                <w:rFonts w:eastAsiaTheme="minorEastAsia"/>
                <w:color w:val="000000" w:themeColor="text1"/>
                <w:sz w:val="24"/>
              </w:rPr>
              <w:t>-</w:t>
            </w:r>
          </w:p>
        </w:tc>
        <w:tc>
          <w:tcPr>
            <w:tcW w:w="1203" w:type="dxa"/>
            <w:vAlign w:val="center"/>
          </w:tcPr>
          <w:p w:rsidR="0078634C" w:rsidRDefault="00E03E09">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78634C" w:rsidRDefault="00E03E0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、报告期内，本基金新增加国盛证券有限责任公司，其它交易单元未发生变化；</w:t>
      </w:r>
      <w:r>
        <w:rPr>
          <w:rFonts w:eastAsiaTheme="minorEastAsia"/>
          <w:color w:val="000000" w:themeColor="text1"/>
          <w:sz w:val="24"/>
        </w:rPr>
        <w:t xml:space="preserve">   </w:t>
      </w:r>
    </w:p>
    <w:p w:rsidR="0078634C" w:rsidRDefault="00E03E0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2" w:name="_Toc361324901"/>
      <w:bookmarkStart w:id="183" w:name="_Toc374374980"/>
      <w:r w:rsidRPr="00D758D9">
        <w:rPr>
          <w:rFonts w:eastAsiaTheme="minorEastAsia"/>
          <w:b/>
          <w:sz w:val="24"/>
        </w:rPr>
        <w:t>11.8</w:t>
      </w:r>
      <w:r w:rsidRPr="00D758D9">
        <w:rPr>
          <w:rFonts w:eastAsiaTheme="minorEastAsia" w:hint="eastAsia"/>
          <w:b/>
          <w:sz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8634C">
        <w:tc>
          <w:tcPr>
            <w:tcW w:w="720" w:type="dxa"/>
            <w:vAlign w:val="center"/>
          </w:tcPr>
          <w:p w:rsidR="0078634C" w:rsidRDefault="00E03E09">
            <w:pPr>
              <w:jc w:val="center"/>
            </w:pPr>
            <w:r>
              <w:rPr>
                <w:color w:val="000000"/>
                <w:sz w:val="24"/>
              </w:rPr>
              <w:t>1</w:t>
            </w:r>
          </w:p>
        </w:tc>
        <w:tc>
          <w:tcPr>
            <w:tcW w:w="4320" w:type="dxa"/>
            <w:vAlign w:val="center"/>
          </w:tcPr>
          <w:p w:rsidR="0078634C" w:rsidRDefault="00E03E09">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2019-01-15</w:t>
            </w:r>
          </w:p>
        </w:tc>
      </w:tr>
      <w:tr w:rsidR="0078634C">
        <w:tc>
          <w:tcPr>
            <w:tcW w:w="720" w:type="dxa"/>
            <w:vAlign w:val="center"/>
          </w:tcPr>
          <w:p w:rsidR="0078634C" w:rsidRDefault="00E03E09">
            <w:pPr>
              <w:jc w:val="center"/>
            </w:pPr>
            <w:r>
              <w:rPr>
                <w:color w:val="000000"/>
                <w:sz w:val="24"/>
              </w:rPr>
              <w:t>2</w:t>
            </w:r>
          </w:p>
        </w:tc>
        <w:tc>
          <w:tcPr>
            <w:tcW w:w="4320" w:type="dxa"/>
            <w:vAlign w:val="center"/>
          </w:tcPr>
          <w:p w:rsidR="0078634C" w:rsidRDefault="00E03E09">
            <w:pPr>
              <w:jc w:val="left"/>
            </w:pPr>
            <w:r>
              <w:rPr>
                <w:color w:val="000000"/>
                <w:sz w:val="24"/>
              </w:rPr>
              <w:t>交银施罗德丰享收益债券型证券投资基金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2019-01-21</w:t>
            </w:r>
          </w:p>
        </w:tc>
      </w:tr>
      <w:tr w:rsidR="0078634C">
        <w:tc>
          <w:tcPr>
            <w:tcW w:w="720" w:type="dxa"/>
            <w:vAlign w:val="center"/>
          </w:tcPr>
          <w:p w:rsidR="0078634C" w:rsidRDefault="00E03E09">
            <w:pPr>
              <w:jc w:val="center"/>
            </w:pPr>
            <w:r>
              <w:rPr>
                <w:color w:val="000000"/>
                <w:sz w:val="24"/>
              </w:rPr>
              <w:t>3</w:t>
            </w:r>
          </w:p>
        </w:tc>
        <w:tc>
          <w:tcPr>
            <w:tcW w:w="4320" w:type="dxa"/>
            <w:vAlign w:val="center"/>
          </w:tcPr>
          <w:p w:rsidR="0078634C" w:rsidRDefault="00E03E09">
            <w:pPr>
              <w:jc w:val="left"/>
            </w:pPr>
            <w:r>
              <w:rPr>
                <w:color w:val="000000"/>
                <w:sz w:val="24"/>
              </w:rPr>
              <w:t>交银施罗德基金管理有限公司关于开展网上直销交易平台交易费率优惠活动的公告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2019-01-28</w:t>
            </w:r>
          </w:p>
        </w:tc>
      </w:tr>
      <w:tr w:rsidR="0078634C">
        <w:tc>
          <w:tcPr>
            <w:tcW w:w="720" w:type="dxa"/>
            <w:vAlign w:val="center"/>
          </w:tcPr>
          <w:p w:rsidR="0078634C" w:rsidRDefault="00E03E09">
            <w:pPr>
              <w:jc w:val="center"/>
            </w:pPr>
            <w:r>
              <w:rPr>
                <w:color w:val="000000"/>
                <w:sz w:val="24"/>
              </w:rPr>
              <w:t>4</w:t>
            </w:r>
          </w:p>
        </w:tc>
        <w:tc>
          <w:tcPr>
            <w:tcW w:w="4320" w:type="dxa"/>
            <w:vAlign w:val="center"/>
          </w:tcPr>
          <w:p w:rsidR="0078634C" w:rsidRDefault="00E03E09">
            <w:pPr>
              <w:jc w:val="left"/>
            </w:pPr>
            <w:r>
              <w:rPr>
                <w:color w:val="000000"/>
                <w:sz w:val="24"/>
              </w:rPr>
              <w:t>交银施罗德基金管理有限公司关于暂停大泰金石基金销售有限公司办理相关销售业务的公告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2019-01-29</w:t>
            </w:r>
          </w:p>
        </w:tc>
      </w:tr>
      <w:tr w:rsidR="0078634C">
        <w:tc>
          <w:tcPr>
            <w:tcW w:w="720" w:type="dxa"/>
            <w:vAlign w:val="center"/>
          </w:tcPr>
          <w:p w:rsidR="0078634C" w:rsidRDefault="00E03E09">
            <w:pPr>
              <w:jc w:val="center"/>
            </w:pPr>
            <w:r>
              <w:rPr>
                <w:color w:val="000000"/>
                <w:sz w:val="24"/>
              </w:rPr>
              <w:t>5</w:t>
            </w:r>
          </w:p>
        </w:tc>
        <w:tc>
          <w:tcPr>
            <w:tcW w:w="4320" w:type="dxa"/>
            <w:vAlign w:val="center"/>
          </w:tcPr>
          <w:p w:rsidR="0078634C" w:rsidRDefault="00E03E09">
            <w:pPr>
              <w:jc w:val="left"/>
            </w:pPr>
            <w:r>
              <w:rPr>
                <w:color w:val="000000"/>
                <w:sz w:val="24"/>
              </w:rPr>
              <w:t>交银施罗德基金管理有限公司关于总经理变更的公告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2019-02-28</w:t>
            </w:r>
          </w:p>
        </w:tc>
      </w:tr>
      <w:tr w:rsidR="0078634C">
        <w:tc>
          <w:tcPr>
            <w:tcW w:w="720" w:type="dxa"/>
            <w:vAlign w:val="center"/>
          </w:tcPr>
          <w:p w:rsidR="0078634C" w:rsidRDefault="00E03E09">
            <w:pPr>
              <w:jc w:val="center"/>
            </w:pPr>
            <w:r>
              <w:rPr>
                <w:color w:val="000000"/>
                <w:sz w:val="24"/>
              </w:rPr>
              <w:t>6</w:t>
            </w:r>
          </w:p>
        </w:tc>
        <w:tc>
          <w:tcPr>
            <w:tcW w:w="4320" w:type="dxa"/>
            <w:vAlign w:val="center"/>
          </w:tcPr>
          <w:p w:rsidR="0078634C" w:rsidRDefault="00E03E09">
            <w:pPr>
              <w:jc w:val="left"/>
            </w:pPr>
            <w:r>
              <w:rPr>
                <w:color w:val="000000"/>
                <w:sz w:val="24"/>
              </w:rPr>
              <w:t>交银施罗德丰享收益债券型证券投资基金（更新）招募说明书摘要（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2019-03-05</w:t>
            </w:r>
          </w:p>
        </w:tc>
      </w:tr>
      <w:tr w:rsidR="0078634C">
        <w:tc>
          <w:tcPr>
            <w:tcW w:w="720" w:type="dxa"/>
            <w:vAlign w:val="center"/>
          </w:tcPr>
          <w:p w:rsidR="0078634C" w:rsidRDefault="00E03E09">
            <w:pPr>
              <w:jc w:val="center"/>
            </w:pPr>
            <w:r>
              <w:rPr>
                <w:color w:val="000000"/>
                <w:sz w:val="24"/>
              </w:rPr>
              <w:t>7</w:t>
            </w:r>
          </w:p>
        </w:tc>
        <w:tc>
          <w:tcPr>
            <w:tcW w:w="4320" w:type="dxa"/>
            <w:vAlign w:val="center"/>
          </w:tcPr>
          <w:p w:rsidR="0078634C" w:rsidRDefault="00E03E09">
            <w:pPr>
              <w:jc w:val="left"/>
            </w:pPr>
            <w:r>
              <w:rPr>
                <w:color w:val="000000"/>
                <w:sz w:val="24"/>
              </w:rPr>
              <w:t>交银施罗德基金管理有限公司关于暂停苏州财路基金销售有限公司办理相关销售业务的公告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2019-03-07</w:t>
            </w:r>
          </w:p>
        </w:tc>
      </w:tr>
      <w:tr w:rsidR="0078634C">
        <w:tc>
          <w:tcPr>
            <w:tcW w:w="720" w:type="dxa"/>
            <w:vAlign w:val="center"/>
          </w:tcPr>
          <w:p w:rsidR="0078634C" w:rsidRDefault="00E03E09">
            <w:pPr>
              <w:jc w:val="center"/>
            </w:pPr>
            <w:r>
              <w:rPr>
                <w:color w:val="000000"/>
                <w:sz w:val="24"/>
              </w:rPr>
              <w:t>8</w:t>
            </w:r>
          </w:p>
        </w:tc>
        <w:tc>
          <w:tcPr>
            <w:tcW w:w="4320" w:type="dxa"/>
            <w:vAlign w:val="center"/>
          </w:tcPr>
          <w:p w:rsidR="0078634C" w:rsidRDefault="00E03E09">
            <w:pPr>
              <w:jc w:val="left"/>
            </w:pPr>
            <w:r>
              <w:rPr>
                <w:color w:val="000000"/>
                <w:sz w:val="24"/>
              </w:rPr>
              <w:t>交银施罗德丰享收益债券型证券投资基金</w:t>
            </w:r>
            <w:r>
              <w:rPr>
                <w:color w:val="000000"/>
                <w:sz w:val="24"/>
              </w:rPr>
              <w:t>2018</w:t>
            </w:r>
            <w:r>
              <w:rPr>
                <w:color w:val="000000"/>
                <w:sz w:val="24"/>
              </w:rPr>
              <w:t>年年度报告摘要</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2019-03-27</w:t>
            </w:r>
          </w:p>
        </w:tc>
      </w:tr>
      <w:tr w:rsidR="0078634C">
        <w:tc>
          <w:tcPr>
            <w:tcW w:w="720" w:type="dxa"/>
            <w:vAlign w:val="center"/>
          </w:tcPr>
          <w:p w:rsidR="0078634C" w:rsidRDefault="00E03E09">
            <w:pPr>
              <w:jc w:val="center"/>
            </w:pPr>
            <w:r>
              <w:rPr>
                <w:color w:val="000000"/>
                <w:sz w:val="24"/>
              </w:rPr>
              <w:t>9</w:t>
            </w:r>
          </w:p>
        </w:tc>
        <w:tc>
          <w:tcPr>
            <w:tcW w:w="4320" w:type="dxa"/>
            <w:vAlign w:val="center"/>
          </w:tcPr>
          <w:p w:rsidR="0078634C" w:rsidRDefault="00E03E0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2019-04-01</w:t>
            </w:r>
          </w:p>
        </w:tc>
      </w:tr>
      <w:tr w:rsidR="0078634C">
        <w:tc>
          <w:tcPr>
            <w:tcW w:w="720" w:type="dxa"/>
            <w:vAlign w:val="center"/>
          </w:tcPr>
          <w:p w:rsidR="0078634C" w:rsidRDefault="00E03E09">
            <w:pPr>
              <w:jc w:val="center"/>
            </w:pPr>
            <w:r>
              <w:rPr>
                <w:color w:val="000000"/>
                <w:sz w:val="24"/>
              </w:rPr>
              <w:t>10</w:t>
            </w:r>
          </w:p>
        </w:tc>
        <w:tc>
          <w:tcPr>
            <w:tcW w:w="4320" w:type="dxa"/>
            <w:vAlign w:val="center"/>
          </w:tcPr>
          <w:p w:rsidR="0078634C" w:rsidRDefault="00E03E09">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2019-04-12</w:t>
            </w:r>
          </w:p>
        </w:tc>
      </w:tr>
      <w:tr w:rsidR="0078634C">
        <w:tc>
          <w:tcPr>
            <w:tcW w:w="720" w:type="dxa"/>
            <w:vAlign w:val="center"/>
          </w:tcPr>
          <w:p w:rsidR="0078634C" w:rsidRDefault="00E03E09">
            <w:pPr>
              <w:jc w:val="center"/>
            </w:pPr>
            <w:r>
              <w:rPr>
                <w:color w:val="000000"/>
                <w:sz w:val="24"/>
              </w:rPr>
              <w:t>11</w:t>
            </w:r>
          </w:p>
        </w:tc>
        <w:tc>
          <w:tcPr>
            <w:tcW w:w="4320" w:type="dxa"/>
            <w:vAlign w:val="center"/>
          </w:tcPr>
          <w:p w:rsidR="0078634C" w:rsidRDefault="00E03E09">
            <w:pPr>
              <w:jc w:val="left"/>
            </w:pPr>
            <w:r>
              <w:rPr>
                <w:color w:val="000000"/>
                <w:sz w:val="24"/>
              </w:rPr>
              <w:t>交银施罗德基金管理有限公司关于取消纸质对账单寄送的公告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2019-04-12</w:t>
            </w:r>
          </w:p>
        </w:tc>
      </w:tr>
      <w:tr w:rsidR="0078634C">
        <w:tc>
          <w:tcPr>
            <w:tcW w:w="720" w:type="dxa"/>
            <w:vAlign w:val="center"/>
          </w:tcPr>
          <w:p w:rsidR="0078634C" w:rsidRDefault="00E03E09">
            <w:pPr>
              <w:jc w:val="center"/>
            </w:pPr>
            <w:r>
              <w:rPr>
                <w:color w:val="000000"/>
                <w:sz w:val="24"/>
              </w:rPr>
              <w:t>12</w:t>
            </w:r>
          </w:p>
        </w:tc>
        <w:tc>
          <w:tcPr>
            <w:tcW w:w="4320" w:type="dxa"/>
            <w:vAlign w:val="center"/>
          </w:tcPr>
          <w:p w:rsidR="0078634C" w:rsidRDefault="00E03E09">
            <w:pPr>
              <w:jc w:val="left"/>
            </w:pPr>
            <w:r>
              <w:rPr>
                <w:color w:val="000000"/>
                <w:sz w:val="24"/>
              </w:rPr>
              <w:t>交银施罗德丰享收益债券型证券投资基金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2019-04-20</w:t>
            </w:r>
          </w:p>
        </w:tc>
      </w:tr>
      <w:tr w:rsidR="0078634C">
        <w:tc>
          <w:tcPr>
            <w:tcW w:w="720" w:type="dxa"/>
            <w:vAlign w:val="center"/>
          </w:tcPr>
          <w:p w:rsidR="0078634C" w:rsidRDefault="00E03E09">
            <w:pPr>
              <w:jc w:val="center"/>
            </w:pPr>
            <w:r>
              <w:rPr>
                <w:color w:val="000000"/>
                <w:sz w:val="24"/>
              </w:rPr>
              <w:t>13</w:t>
            </w:r>
          </w:p>
        </w:tc>
        <w:tc>
          <w:tcPr>
            <w:tcW w:w="4320" w:type="dxa"/>
            <w:vAlign w:val="center"/>
          </w:tcPr>
          <w:p w:rsidR="0078634C" w:rsidRDefault="00E03E09">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2019-04-23</w:t>
            </w:r>
          </w:p>
        </w:tc>
      </w:tr>
      <w:tr w:rsidR="0078634C">
        <w:tc>
          <w:tcPr>
            <w:tcW w:w="720" w:type="dxa"/>
            <w:vAlign w:val="center"/>
          </w:tcPr>
          <w:p w:rsidR="0078634C" w:rsidRDefault="00E03E09">
            <w:pPr>
              <w:jc w:val="center"/>
            </w:pPr>
            <w:r>
              <w:rPr>
                <w:color w:val="000000"/>
                <w:sz w:val="24"/>
              </w:rPr>
              <w:t>14</w:t>
            </w:r>
          </w:p>
        </w:tc>
        <w:tc>
          <w:tcPr>
            <w:tcW w:w="4320" w:type="dxa"/>
            <w:vAlign w:val="center"/>
          </w:tcPr>
          <w:p w:rsidR="0078634C" w:rsidRDefault="00E03E09">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2019-05-16</w:t>
            </w:r>
          </w:p>
        </w:tc>
      </w:tr>
      <w:tr w:rsidR="0078634C">
        <w:tc>
          <w:tcPr>
            <w:tcW w:w="720" w:type="dxa"/>
            <w:vAlign w:val="center"/>
          </w:tcPr>
          <w:p w:rsidR="0078634C" w:rsidRDefault="00E03E09">
            <w:pPr>
              <w:jc w:val="center"/>
            </w:pPr>
            <w:r>
              <w:rPr>
                <w:color w:val="000000"/>
                <w:sz w:val="24"/>
              </w:rPr>
              <w:t>15</w:t>
            </w:r>
          </w:p>
        </w:tc>
        <w:tc>
          <w:tcPr>
            <w:tcW w:w="4320" w:type="dxa"/>
            <w:vAlign w:val="center"/>
          </w:tcPr>
          <w:p w:rsidR="0078634C" w:rsidRDefault="00E03E09">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2019-05-23</w:t>
            </w:r>
          </w:p>
        </w:tc>
      </w:tr>
      <w:tr w:rsidR="0078634C">
        <w:tc>
          <w:tcPr>
            <w:tcW w:w="720" w:type="dxa"/>
            <w:vAlign w:val="center"/>
          </w:tcPr>
          <w:p w:rsidR="0078634C" w:rsidRDefault="00E03E09">
            <w:pPr>
              <w:jc w:val="center"/>
            </w:pPr>
            <w:r>
              <w:rPr>
                <w:color w:val="000000"/>
                <w:sz w:val="24"/>
              </w:rPr>
              <w:t>16</w:t>
            </w:r>
          </w:p>
        </w:tc>
        <w:tc>
          <w:tcPr>
            <w:tcW w:w="4320" w:type="dxa"/>
            <w:vAlign w:val="center"/>
          </w:tcPr>
          <w:p w:rsidR="0078634C" w:rsidRDefault="00E03E09">
            <w:pPr>
              <w:jc w:val="left"/>
            </w:pPr>
            <w:r>
              <w:rPr>
                <w:color w:val="000000"/>
                <w:sz w:val="24"/>
              </w:rPr>
              <w:t>交银施罗德丰享收益债券型证券投资基金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2019-07-17</w:t>
            </w:r>
          </w:p>
        </w:tc>
      </w:tr>
      <w:tr w:rsidR="0078634C">
        <w:tc>
          <w:tcPr>
            <w:tcW w:w="720" w:type="dxa"/>
            <w:vAlign w:val="center"/>
          </w:tcPr>
          <w:p w:rsidR="0078634C" w:rsidRDefault="00E03E09">
            <w:pPr>
              <w:jc w:val="center"/>
            </w:pPr>
            <w:r>
              <w:rPr>
                <w:color w:val="000000"/>
                <w:sz w:val="24"/>
              </w:rPr>
              <w:t>17</w:t>
            </w:r>
          </w:p>
        </w:tc>
        <w:tc>
          <w:tcPr>
            <w:tcW w:w="4320" w:type="dxa"/>
            <w:vAlign w:val="center"/>
          </w:tcPr>
          <w:p w:rsidR="0078634C" w:rsidRDefault="00E03E09">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2019-08-01</w:t>
            </w:r>
          </w:p>
        </w:tc>
      </w:tr>
      <w:tr w:rsidR="0078634C">
        <w:tc>
          <w:tcPr>
            <w:tcW w:w="720" w:type="dxa"/>
            <w:vAlign w:val="center"/>
          </w:tcPr>
          <w:p w:rsidR="0078634C" w:rsidRDefault="00E03E09">
            <w:pPr>
              <w:jc w:val="center"/>
            </w:pPr>
            <w:r>
              <w:rPr>
                <w:color w:val="000000"/>
                <w:sz w:val="24"/>
              </w:rPr>
              <w:t>18</w:t>
            </w:r>
          </w:p>
        </w:tc>
        <w:tc>
          <w:tcPr>
            <w:tcW w:w="4320" w:type="dxa"/>
            <w:vAlign w:val="center"/>
          </w:tcPr>
          <w:p w:rsidR="0078634C" w:rsidRDefault="00E03E09">
            <w:pPr>
              <w:jc w:val="left"/>
            </w:pPr>
            <w:r>
              <w:rPr>
                <w:color w:val="000000"/>
                <w:sz w:val="24"/>
              </w:rPr>
              <w:t>交银施罗德丰享收益债券型证券投资基金</w:t>
            </w:r>
            <w:r>
              <w:rPr>
                <w:color w:val="000000"/>
                <w:sz w:val="24"/>
              </w:rPr>
              <w:t>2019</w:t>
            </w:r>
            <w:r>
              <w:rPr>
                <w:color w:val="000000"/>
                <w:sz w:val="24"/>
              </w:rPr>
              <w:t>年半年度报告摘要</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2019-08-29</w:t>
            </w:r>
          </w:p>
        </w:tc>
      </w:tr>
      <w:tr w:rsidR="0078634C">
        <w:tc>
          <w:tcPr>
            <w:tcW w:w="720" w:type="dxa"/>
            <w:vAlign w:val="center"/>
          </w:tcPr>
          <w:p w:rsidR="0078634C" w:rsidRDefault="00E03E09">
            <w:pPr>
              <w:jc w:val="center"/>
            </w:pPr>
            <w:r>
              <w:rPr>
                <w:color w:val="000000"/>
                <w:sz w:val="24"/>
              </w:rPr>
              <w:t>19</w:t>
            </w:r>
          </w:p>
        </w:tc>
        <w:tc>
          <w:tcPr>
            <w:tcW w:w="4320" w:type="dxa"/>
            <w:vAlign w:val="center"/>
          </w:tcPr>
          <w:p w:rsidR="0078634C" w:rsidRDefault="00E03E09">
            <w:pPr>
              <w:jc w:val="left"/>
            </w:pPr>
            <w:r>
              <w:rPr>
                <w:color w:val="000000"/>
                <w:sz w:val="24"/>
              </w:rPr>
              <w:t>交银施罗德丰享收益债券型证券投资基金（更新）招募说明书摘要（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78634C" w:rsidRDefault="00E03E09">
            <w:pPr>
              <w:jc w:val="center"/>
            </w:pPr>
            <w:r>
              <w:rPr>
                <w:color w:val="000000"/>
                <w:sz w:val="24"/>
              </w:rPr>
              <w:t>中国证券报</w:t>
            </w:r>
          </w:p>
        </w:tc>
        <w:tc>
          <w:tcPr>
            <w:tcW w:w="1629" w:type="dxa"/>
            <w:vAlign w:val="center"/>
          </w:tcPr>
          <w:p w:rsidR="0078634C" w:rsidRDefault="00E03E09">
            <w:pPr>
              <w:jc w:val="center"/>
            </w:pPr>
            <w:r>
              <w:rPr>
                <w:color w:val="000000"/>
                <w:sz w:val="24"/>
              </w:rPr>
              <w:t>2019-09-02</w:t>
            </w:r>
          </w:p>
        </w:tc>
      </w:tr>
      <w:tr w:rsidR="0078634C">
        <w:tc>
          <w:tcPr>
            <w:tcW w:w="720" w:type="dxa"/>
            <w:vAlign w:val="center"/>
          </w:tcPr>
          <w:p w:rsidR="0078634C" w:rsidRDefault="00E03E09">
            <w:pPr>
              <w:jc w:val="center"/>
            </w:pPr>
            <w:r>
              <w:rPr>
                <w:color w:val="000000"/>
                <w:sz w:val="24"/>
              </w:rPr>
              <w:t>20</w:t>
            </w:r>
          </w:p>
        </w:tc>
        <w:tc>
          <w:tcPr>
            <w:tcW w:w="4320" w:type="dxa"/>
            <w:vAlign w:val="center"/>
          </w:tcPr>
          <w:p w:rsidR="0078634C" w:rsidRDefault="00E03E09">
            <w:pPr>
              <w:jc w:val="left"/>
            </w:pPr>
            <w:r>
              <w:rPr>
                <w:color w:val="000000"/>
                <w:sz w:val="24"/>
              </w:rPr>
              <w:t>交银施罗德基金管理有限公司关于首席信息官任职的公告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2019-09-21</w:t>
            </w:r>
          </w:p>
        </w:tc>
      </w:tr>
      <w:tr w:rsidR="0078634C">
        <w:tc>
          <w:tcPr>
            <w:tcW w:w="720" w:type="dxa"/>
            <w:vAlign w:val="center"/>
          </w:tcPr>
          <w:p w:rsidR="0078634C" w:rsidRDefault="00E03E09">
            <w:pPr>
              <w:jc w:val="center"/>
            </w:pPr>
            <w:r>
              <w:rPr>
                <w:color w:val="000000"/>
                <w:sz w:val="24"/>
              </w:rPr>
              <w:t>21</w:t>
            </w:r>
          </w:p>
        </w:tc>
        <w:tc>
          <w:tcPr>
            <w:tcW w:w="4320" w:type="dxa"/>
            <w:vAlign w:val="center"/>
          </w:tcPr>
          <w:p w:rsidR="0078634C" w:rsidRDefault="00E03E09">
            <w:pPr>
              <w:jc w:val="left"/>
            </w:pPr>
            <w:r>
              <w:rPr>
                <w:color w:val="000000"/>
                <w:sz w:val="24"/>
              </w:rPr>
              <w:t>交银施罗德基金管理有限公司关于增加江苏汇林保大基金销售有限公司为旗下基金销售机构的公告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2019-10-08</w:t>
            </w:r>
          </w:p>
        </w:tc>
      </w:tr>
      <w:tr w:rsidR="0078634C">
        <w:tc>
          <w:tcPr>
            <w:tcW w:w="720" w:type="dxa"/>
            <w:vAlign w:val="center"/>
          </w:tcPr>
          <w:p w:rsidR="0078634C" w:rsidRDefault="00E03E09">
            <w:pPr>
              <w:jc w:val="center"/>
            </w:pPr>
            <w:r>
              <w:rPr>
                <w:color w:val="000000"/>
                <w:sz w:val="24"/>
              </w:rPr>
              <w:t>22</w:t>
            </w:r>
          </w:p>
        </w:tc>
        <w:tc>
          <w:tcPr>
            <w:tcW w:w="4320" w:type="dxa"/>
            <w:vAlign w:val="center"/>
          </w:tcPr>
          <w:p w:rsidR="0078634C" w:rsidRDefault="00E03E09">
            <w:pPr>
              <w:jc w:val="left"/>
            </w:pPr>
            <w:r>
              <w:rPr>
                <w:color w:val="000000"/>
                <w:sz w:val="24"/>
              </w:rPr>
              <w:t>交银施罗德基金管理有限公司关于增加上海大智慧基金销售有限公司为旗下基金销售机构的公告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2019-10-11</w:t>
            </w:r>
          </w:p>
        </w:tc>
      </w:tr>
      <w:tr w:rsidR="0078634C">
        <w:tc>
          <w:tcPr>
            <w:tcW w:w="720" w:type="dxa"/>
            <w:vAlign w:val="center"/>
          </w:tcPr>
          <w:p w:rsidR="0078634C" w:rsidRDefault="00E03E09">
            <w:pPr>
              <w:jc w:val="center"/>
            </w:pPr>
            <w:r>
              <w:rPr>
                <w:color w:val="000000"/>
                <w:sz w:val="24"/>
              </w:rPr>
              <w:t>23</w:t>
            </w:r>
          </w:p>
        </w:tc>
        <w:tc>
          <w:tcPr>
            <w:tcW w:w="4320" w:type="dxa"/>
            <w:vAlign w:val="center"/>
          </w:tcPr>
          <w:p w:rsidR="0078634C" w:rsidRDefault="00E03E09">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2019-10-22</w:t>
            </w:r>
          </w:p>
        </w:tc>
      </w:tr>
      <w:tr w:rsidR="0078634C">
        <w:tc>
          <w:tcPr>
            <w:tcW w:w="720" w:type="dxa"/>
            <w:vAlign w:val="center"/>
          </w:tcPr>
          <w:p w:rsidR="0078634C" w:rsidRDefault="00E03E09">
            <w:pPr>
              <w:jc w:val="center"/>
            </w:pPr>
            <w:r>
              <w:rPr>
                <w:color w:val="000000"/>
                <w:sz w:val="24"/>
              </w:rPr>
              <w:t>24</w:t>
            </w:r>
          </w:p>
        </w:tc>
        <w:tc>
          <w:tcPr>
            <w:tcW w:w="4320" w:type="dxa"/>
            <w:vAlign w:val="center"/>
          </w:tcPr>
          <w:p w:rsidR="0078634C" w:rsidRDefault="00E03E09">
            <w:pPr>
              <w:jc w:val="left"/>
            </w:pPr>
            <w:r>
              <w:rPr>
                <w:color w:val="000000"/>
                <w:sz w:val="24"/>
              </w:rPr>
              <w:t>交银施罗德丰享收益债券型证券投资基金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78634C" w:rsidRDefault="00E03E09">
            <w:pPr>
              <w:jc w:val="center"/>
            </w:pPr>
            <w:r>
              <w:rPr>
                <w:color w:val="000000"/>
                <w:sz w:val="24"/>
              </w:rPr>
              <w:t>公司网站</w:t>
            </w:r>
          </w:p>
        </w:tc>
        <w:tc>
          <w:tcPr>
            <w:tcW w:w="1629" w:type="dxa"/>
            <w:vAlign w:val="center"/>
          </w:tcPr>
          <w:p w:rsidR="0078634C" w:rsidRDefault="00E03E09">
            <w:pPr>
              <w:jc w:val="center"/>
            </w:pPr>
            <w:r>
              <w:rPr>
                <w:color w:val="000000"/>
                <w:sz w:val="24"/>
              </w:rPr>
              <w:t>2019-10-22</w:t>
            </w:r>
          </w:p>
        </w:tc>
      </w:tr>
      <w:tr w:rsidR="0078634C">
        <w:tc>
          <w:tcPr>
            <w:tcW w:w="720" w:type="dxa"/>
            <w:vAlign w:val="center"/>
          </w:tcPr>
          <w:p w:rsidR="0078634C" w:rsidRDefault="00E03E09">
            <w:pPr>
              <w:jc w:val="center"/>
            </w:pPr>
            <w:r>
              <w:rPr>
                <w:color w:val="000000"/>
                <w:sz w:val="24"/>
              </w:rPr>
              <w:t>25</w:t>
            </w:r>
          </w:p>
        </w:tc>
        <w:tc>
          <w:tcPr>
            <w:tcW w:w="4320" w:type="dxa"/>
            <w:vAlign w:val="center"/>
          </w:tcPr>
          <w:p w:rsidR="0078634C" w:rsidRDefault="00E03E09">
            <w:pPr>
              <w:jc w:val="left"/>
            </w:pPr>
            <w:r>
              <w:rPr>
                <w:color w:val="000000"/>
                <w:sz w:val="24"/>
              </w:rPr>
              <w:t>交银施罗德基金管理有限公司关于增加玄元保险代理有限公司为旗下基金销售机构的公告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2019-10-25</w:t>
            </w:r>
          </w:p>
        </w:tc>
      </w:tr>
      <w:tr w:rsidR="0078634C">
        <w:tc>
          <w:tcPr>
            <w:tcW w:w="720" w:type="dxa"/>
            <w:vAlign w:val="center"/>
          </w:tcPr>
          <w:p w:rsidR="0078634C" w:rsidRDefault="00E03E09">
            <w:pPr>
              <w:jc w:val="center"/>
            </w:pPr>
            <w:r>
              <w:rPr>
                <w:color w:val="000000"/>
                <w:sz w:val="24"/>
              </w:rPr>
              <w:t>26</w:t>
            </w:r>
          </w:p>
        </w:tc>
        <w:tc>
          <w:tcPr>
            <w:tcW w:w="4320" w:type="dxa"/>
            <w:vAlign w:val="center"/>
          </w:tcPr>
          <w:p w:rsidR="0078634C" w:rsidRDefault="00E03E09">
            <w:pPr>
              <w:jc w:val="left"/>
            </w:pPr>
            <w:r>
              <w:rPr>
                <w:color w:val="000000"/>
                <w:sz w:val="24"/>
              </w:rPr>
              <w:t>交银施罗德基金管理有限公司关于提醒投资者及时提供或更新身份信息资料的公告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2019-10-28</w:t>
            </w:r>
          </w:p>
        </w:tc>
      </w:tr>
      <w:tr w:rsidR="0078634C">
        <w:tc>
          <w:tcPr>
            <w:tcW w:w="720" w:type="dxa"/>
            <w:vAlign w:val="center"/>
          </w:tcPr>
          <w:p w:rsidR="0078634C" w:rsidRDefault="00E03E09">
            <w:pPr>
              <w:jc w:val="center"/>
            </w:pPr>
            <w:r>
              <w:rPr>
                <w:color w:val="000000"/>
                <w:sz w:val="24"/>
              </w:rPr>
              <w:t>27</w:t>
            </w:r>
          </w:p>
        </w:tc>
        <w:tc>
          <w:tcPr>
            <w:tcW w:w="4320" w:type="dxa"/>
            <w:vAlign w:val="center"/>
          </w:tcPr>
          <w:p w:rsidR="0078634C" w:rsidRDefault="00E03E09">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2019-11-06</w:t>
            </w:r>
          </w:p>
        </w:tc>
      </w:tr>
      <w:tr w:rsidR="0078634C">
        <w:tc>
          <w:tcPr>
            <w:tcW w:w="720" w:type="dxa"/>
            <w:vAlign w:val="center"/>
          </w:tcPr>
          <w:p w:rsidR="0078634C" w:rsidRDefault="00E03E09">
            <w:pPr>
              <w:jc w:val="center"/>
            </w:pPr>
            <w:r>
              <w:rPr>
                <w:color w:val="000000"/>
                <w:sz w:val="24"/>
              </w:rPr>
              <w:t>28</w:t>
            </w:r>
          </w:p>
        </w:tc>
        <w:tc>
          <w:tcPr>
            <w:tcW w:w="4320" w:type="dxa"/>
            <w:vAlign w:val="center"/>
          </w:tcPr>
          <w:p w:rsidR="0078634C" w:rsidRDefault="00E03E09">
            <w:pPr>
              <w:jc w:val="left"/>
            </w:pPr>
            <w:r>
              <w:rPr>
                <w:color w:val="000000"/>
                <w:sz w:val="24"/>
              </w:rPr>
              <w:t>交银施罗德丰享收益债券型证券投资基金基金合同</w:t>
            </w:r>
          </w:p>
        </w:tc>
        <w:tc>
          <w:tcPr>
            <w:tcW w:w="2331" w:type="dxa"/>
            <w:vAlign w:val="center"/>
          </w:tcPr>
          <w:p w:rsidR="0078634C" w:rsidRDefault="00E03E09">
            <w:pPr>
              <w:jc w:val="center"/>
            </w:pPr>
            <w:r>
              <w:rPr>
                <w:color w:val="000000"/>
                <w:sz w:val="24"/>
              </w:rPr>
              <w:t>公司网站</w:t>
            </w:r>
          </w:p>
        </w:tc>
        <w:tc>
          <w:tcPr>
            <w:tcW w:w="1629" w:type="dxa"/>
            <w:vAlign w:val="center"/>
          </w:tcPr>
          <w:p w:rsidR="0078634C" w:rsidRDefault="00E03E09">
            <w:pPr>
              <w:jc w:val="center"/>
            </w:pPr>
            <w:r>
              <w:rPr>
                <w:color w:val="000000"/>
                <w:sz w:val="24"/>
              </w:rPr>
              <w:t>2019-11-06</w:t>
            </w:r>
          </w:p>
        </w:tc>
      </w:tr>
      <w:tr w:rsidR="0078634C">
        <w:tc>
          <w:tcPr>
            <w:tcW w:w="720" w:type="dxa"/>
            <w:vAlign w:val="center"/>
          </w:tcPr>
          <w:p w:rsidR="0078634C" w:rsidRDefault="00E03E09">
            <w:pPr>
              <w:jc w:val="center"/>
            </w:pPr>
            <w:r>
              <w:rPr>
                <w:color w:val="000000"/>
                <w:sz w:val="24"/>
              </w:rPr>
              <w:t>29</w:t>
            </w:r>
          </w:p>
        </w:tc>
        <w:tc>
          <w:tcPr>
            <w:tcW w:w="4320" w:type="dxa"/>
            <w:vAlign w:val="center"/>
          </w:tcPr>
          <w:p w:rsidR="0078634C" w:rsidRDefault="00E03E09">
            <w:pPr>
              <w:jc w:val="left"/>
            </w:pPr>
            <w:r>
              <w:rPr>
                <w:color w:val="000000"/>
                <w:sz w:val="24"/>
              </w:rPr>
              <w:t>交银施罗德丰享收益债券型证券投资基金托管协议</w:t>
            </w:r>
          </w:p>
        </w:tc>
        <w:tc>
          <w:tcPr>
            <w:tcW w:w="2331" w:type="dxa"/>
            <w:vAlign w:val="center"/>
          </w:tcPr>
          <w:p w:rsidR="0078634C" w:rsidRDefault="00E03E09">
            <w:pPr>
              <w:jc w:val="center"/>
            </w:pPr>
            <w:r>
              <w:rPr>
                <w:color w:val="000000"/>
                <w:sz w:val="24"/>
              </w:rPr>
              <w:t>公司网站</w:t>
            </w:r>
          </w:p>
        </w:tc>
        <w:tc>
          <w:tcPr>
            <w:tcW w:w="1629" w:type="dxa"/>
            <w:vAlign w:val="center"/>
          </w:tcPr>
          <w:p w:rsidR="0078634C" w:rsidRDefault="00E03E09">
            <w:pPr>
              <w:jc w:val="center"/>
            </w:pPr>
            <w:r>
              <w:rPr>
                <w:color w:val="000000"/>
                <w:sz w:val="24"/>
              </w:rPr>
              <w:t>2019-11-06</w:t>
            </w:r>
          </w:p>
        </w:tc>
      </w:tr>
      <w:tr w:rsidR="0078634C">
        <w:tc>
          <w:tcPr>
            <w:tcW w:w="720" w:type="dxa"/>
            <w:vAlign w:val="center"/>
          </w:tcPr>
          <w:p w:rsidR="0078634C" w:rsidRDefault="00E03E09">
            <w:pPr>
              <w:jc w:val="center"/>
            </w:pPr>
            <w:r>
              <w:rPr>
                <w:color w:val="000000"/>
                <w:sz w:val="24"/>
              </w:rPr>
              <w:t>30</w:t>
            </w:r>
          </w:p>
        </w:tc>
        <w:tc>
          <w:tcPr>
            <w:tcW w:w="4320" w:type="dxa"/>
            <w:vAlign w:val="center"/>
          </w:tcPr>
          <w:p w:rsidR="0078634C" w:rsidRDefault="00E03E09">
            <w:pPr>
              <w:jc w:val="left"/>
            </w:pPr>
            <w:r>
              <w:rPr>
                <w:color w:val="000000"/>
                <w:sz w:val="24"/>
              </w:rPr>
              <w:t>交银施罗德丰享收益债券型证券投资基金招募说明书</w:t>
            </w:r>
          </w:p>
        </w:tc>
        <w:tc>
          <w:tcPr>
            <w:tcW w:w="2331" w:type="dxa"/>
            <w:vAlign w:val="center"/>
          </w:tcPr>
          <w:p w:rsidR="0078634C" w:rsidRDefault="00E03E09">
            <w:pPr>
              <w:jc w:val="center"/>
            </w:pPr>
            <w:r>
              <w:rPr>
                <w:color w:val="000000"/>
                <w:sz w:val="24"/>
              </w:rPr>
              <w:t>公司网站</w:t>
            </w:r>
          </w:p>
        </w:tc>
        <w:tc>
          <w:tcPr>
            <w:tcW w:w="1629" w:type="dxa"/>
            <w:vAlign w:val="center"/>
          </w:tcPr>
          <w:p w:rsidR="0078634C" w:rsidRDefault="00E03E09">
            <w:pPr>
              <w:jc w:val="center"/>
            </w:pPr>
            <w:r>
              <w:rPr>
                <w:color w:val="000000"/>
                <w:sz w:val="24"/>
              </w:rPr>
              <w:t>2019-11-06</w:t>
            </w:r>
          </w:p>
        </w:tc>
      </w:tr>
      <w:tr w:rsidR="0078634C">
        <w:tc>
          <w:tcPr>
            <w:tcW w:w="720" w:type="dxa"/>
            <w:vAlign w:val="center"/>
          </w:tcPr>
          <w:p w:rsidR="0078634C" w:rsidRDefault="00E03E09">
            <w:pPr>
              <w:jc w:val="center"/>
            </w:pPr>
            <w:r>
              <w:rPr>
                <w:color w:val="000000"/>
                <w:sz w:val="24"/>
              </w:rPr>
              <w:t>31</w:t>
            </w:r>
          </w:p>
        </w:tc>
        <w:tc>
          <w:tcPr>
            <w:tcW w:w="4320" w:type="dxa"/>
            <w:vAlign w:val="center"/>
          </w:tcPr>
          <w:p w:rsidR="0078634C" w:rsidRDefault="00E03E09">
            <w:pPr>
              <w:jc w:val="left"/>
            </w:pPr>
            <w:r>
              <w:rPr>
                <w:color w:val="000000"/>
                <w:sz w:val="24"/>
              </w:rPr>
              <w:t>交银施罗德丰享收益债券型证券投资基金招募说明书摘要</w:t>
            </w:r>
          </w:p>
        </w:tc>
        <w:tc>
          <w:tcPr>
            <w:tcW w:w="2331" w:type="dxa"/>
            <w:vAlign w:val="center"/>
          </w:tcPr>
          <w:p w:rsidR="0078634C" w:rsidRDefault="00E03E09">
            <w:pPr>
              <w:jc w:val="center"/>
            </w:pPr>
            <w:r>
              <w:rPr>
                <w:color w:val="000000"/>
                <w:sz w:val="24"/>
              </w:rPr>
              <w:t>公司网站</w:t>
            </w:r>
          </w:p>
        </w:tc>
        <w:tc>
          <w:tcPr>
            <w:tcW w:w="1629" w:type="dxa"/>
            <w:vAlign w:val="center"/>
          </w:tcPr>
          <w:p w:rsidR="0078634C" w:rsidRDefault="00E03E09">
            <w:pPr>
              <w:jc w:val="center"/>
            </w:pPr>
            <w:r>
              <w:rPr>
                <w:color w:val="000000"/>
                <w:sz w:val="24"/>
              </w:rPr>
              <w:t>2019-11-06</w:t>
            </w:r>
          </w:p>
        </w:tc>
      </w:tr>
      <w:tr w:rsidR="0078634C">
        <w:tc>
          <w:tcPr>
            <w:tcW w:w="720" w:type="dxa"/>
            <w:vAlign w:val="center"/>
          </w:tcPr>
          <w:p w:rsidR="0078634C" w:rsidRDefault="00E03E09">
            <w:pPr>
              <w:jc w:val="center"/>
            </w:pPr>
            <w:r>
              <w:rPr>
                <w:color w:val="000000"/>
                <w:sz w:val="24"/>
              </w:rPr>
              <w:t>32</w:t>
            </w:r>
          </w:p>
        </w:tc>
        <w:tc>
          <w:tcPr>
            <w:tcW w:w="4320" w:type="dxa"/>
            <w:vAlign w:val="center"/>
          </w:tcPr>
          <w:p w:rsidR="0078634C" w:rsidRDefault="00E03E09">
            <w:pPr>
              <w:jc w:val="left"/>
            </w:pPr>
            <w:r>
              <w:rPr>
                <w:color w:val="000000"/>
                <w:sz w:val="24"/>
              </w:rPr>
              <w:t>交银施罗德基金管理有限公司关于暂停北京增财基金销售有限公司办理相关销售业务的公告</w:t>
            </w:r>
          </w:p>
        </w:tc>
        <w:tc>
          <w:tcPr>
            <w:tcW w:w="2331" w:type="dxa"/>
            <w:vAlign w:val="center"/>
          </w:tcPr>
          <w:p w:rsidR="0078634C" w:rsidRDefault="00E03E09">
            <w:pPr>
              <w:jc w:val="center"/>
            </w:pPr>
            <w:r>
              <w:rPr>
                <w:color w:val="000000"/>
                <w:sz w:val="24"/>
              </w:rPr>
              <w:t>中国证券报、上海证券报、证券时报</w:t>
            </w:r>
          </w:p>
        </w:tc>
        <w:tc>
          <w:tcPr>
            <w:tcW w:w="1629" w:type="dxa"/>
            <w:vAlign w:val="center"/>
          </w:tcPr>
          <w:p w:rsidR="0078634C" w:rsidRDefault="00E03E09">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84" w:name="_Toc37453234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84"/>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8634C">
        <w:tc>
          <w:tcPr>
            <w:tcW w:w="993" w:type="dxa"/>
            <w:vMerge w:val="restart"/>
          </w:tcPr>
          <w:p w:rsidR="0078634C" w:rsidRDefault="0078634C"/>
          <w:p w:rsidR="0078634C" w:rsidRDefault="00E03E09">
            <w:r>
              <w:rPr>
                <w:rFonts w:ascii="宋体" w:hAnsi="宋体" w:hint="eastAsia"/>
                <w:bCs/>
                <w:color w:val="000000"/>
                <w:kern w:val="0"/>
                <w:szCs w:val="21"/>
              </w:rPr>
              <w:t>机构</w:t>
            </w:r>
          </w:p>
        </w:tc>
        <w:tc>
          <w:tcPr>
            <w:tcW w:w="992" w:type="dxa"/>
            <w:vAlign w:val="center"/>
          </w:tcPr>
          <w:p w:rsidR="0078634C" w:rsidRDefault="00E03E09">
            <w:pPr>
              <w:jc w:val="center"/>
            </w:pPr>
            <w:r>
              <w:rPr>
                <w:rFonts w:ascii="宋体" w:hAnsi="宋体"/>
                <w:color w:val="000000"/>
                <w:kern w:val="0"/>
                <w:szCs w:val="21"/>
              </w:rPr>
              <w:t>1</w:t>
            </w:r>
          </w:p>
        </w:tc>
        <w:tc>
          <w:tcPr>
            <w:tcW w:w="1843" w:type="dxa"/>
            <w:vAlign w:val="center"/>
          </w:tcPr>
          <w:p w:rsidR="0078634C" w:rsidRDefault="00E03E09">
            <w:pPr>
              <w:jc w:val="center"/>
            </w:pPr>
            <w:r>
              <w:rPr>
                <w:rFonts w:ascii="宋体" w:hAnsi="宋体"/>
                <w:color w:val="000000"/>
                <w:kern w:val="0"/>
                <w:szCs w:val="21"/>
              </w:rPr>
              <w:t>2019/1/1-2019/12/31</w:t>
            </w:r>
          </w:p>
        </w:tc>
        <w:tc>
          <w:tcPr>
            <w:tcW w:w="851" w:type="dxa"/>
            <w:vAlign w:val="center"/>
          </w:tcPr>
          <w:p w:rsidR="0078634C" w:rsidRDefault="00E03E09">
            <w:pPr>
              <w:jc w:val="center"/>
            </w:pPr>
            <w:r>
              <w:rPr>
                <w:rFonts w:ascii="宋体" w:hAnsi="宋体"/>
                <w:color w:val="000000"/>
                <w:kern w:val="0"/>
                <w:szCs w:val="21"/>
              </w:rPr>
              <w:t>-</w:t>
            </w:r>
          </w:p>
        </w:tc>
        <w:tc>
          <w:tcPr>
            <w:tcW w:w="850" w:type="dxa"/>
            <w:vAlign w:val="center"/>
          </w:tcPr>
          <w:p w:rsidR="0078634C" w:rsidRDefault="00E03E09">
            <w:pPr>
              <w:jc w:val="center"/>
            </w:pPr>
            <w:r>
              <w:rPr>
                <w:rFonts w:ascii="宋体" w:hAnsi="宋体"/>
                <w:color w:val="000000"/>
                <w:kern w:val="0"/>
                <w:szCs w:val="21"/>
              </w:rPr>
              <w:t>246,913,580.25</w:t>
            </w:r>
          </w:p>
        </w:tc>
        <w:tc>
          <w:tcPr>
            <w:tcW w:w="1134" w:type="dxa"/>
            <w:vAlign w:val="center"/>
          </w:tcPr>
          <w:p w:rsidR="0078634C" w:rsidRDefault="00E03E09">
            <w:pPr>
              <w:jc w:val="center"/>
            </w:pPr>
            <w:r>
              <w:rPr>
                <w:rFonts w:ascii="宋体" w:hAnsi="宋体"/>
                <w:color w:val="000000"/>
                <w:kern w:val="0"/>
                <w:szCs w:val="21"/>
              </w:rPr>
              <w:t>-</w:t>
            </w:r>
          </w:p>
        </w:tc>
        <w:tc>
          <w:tcPr>
            <w:tcW w:w="1419" w:type="dxa"/>
            <w:vAlign w:val="center"/>
          </w:tcPr>
          <w:p w:rsidR="0078634C" w:rsidRDefault="00E03E09">
            <w:pPr>
              <w:jc w:val="center"/>
            </w:pPr>
            <w:r>
              <w:rPr>
                <w:rFonts w:ascii="宋体" w:hAnsi="宋体"/>
                <w:color w:val="000000"/>
                <w:kern w:val="0"/>
                <w:szCs w:val="21"/>
              </w:rPr>
              <w:t>246,913,580.25</w:t>
            </w:r>
          </w:p>
        </w:tc>
        <w:tc>
          <w:tcPr>
            <w:tcW w:w="1130" w:type="dxa"/>
            <w:vAlign w:val="center"/>
          </w:tcPr>
          <w:p w:rsidR="0078634C" w:rsidRDefault="00E03E09">
            <w:pPr>
              <w:jc w:val="center"/>
            </w:pPr>
            <w:r>
              <w:rPr>
                <w:rFonts w:ascii="宋体" w:hAnsi="宋体"/>
                <w:color w:val="000000"/>
                <w:kern w:val="0"/>
                <w:szCs w:val="21"/>
              </w:rPr>
              <w:t>48.34%</w:t>
            </w:r>
          </w:p>
        </w:tc>
      </w:tr>
      <w:tr w:rsidR="0078634C">
        <w:tc>
          <w:tcPr>
            <w:tcW w:w="993" w:type="dxa"/>
            <w:vMerge/>
          </w:tcPr>
          <w:p w:rsidR="0078634C" w:rsidRDefault="0078634C"/>
        </w:tc>
        <w:tc>
          <w:tcPr>
            <w:tcW w:w="992" w:type="dxa"/>
            <w:vAlign w:val="center"/>
          </w:tcPr>
          <w:p w:rsidR="0078634C" w:rsidRDefault="00E03E09">
            <w:pPr>
              <w:jc w:val="center"/>
            </w:pPr>
            <w:r>
              <w:rPr>
                <w:rFonts w:ascii="宋体" w:hAnsi="宋体"/>
                <w:color w:val="000000"/>
                <w:kern w:val="0"/>
                <w:szCs w:val="21"/>
              </w:rPr>
              <w:t>2</w:t>
            </w:r>
          </w:p>
        </w:tc>
        <w:tc>
          <w:tcPr>
            <w:tcW w:w="1843" w:type="dxa"/>
            <w:vAlign w:val="center"/>
          </w:tcPr>
          <w:p w:rsidR="0078634C" w:rsidRDefault="00E03E09">
            <w:pPr>
              <w:jc w:val="center"/>
            </w:pPr>
            <w:r>
              <w:rPr>
                <w:rFonts w:ascii="宋体" w:hAnsi="宋体"/>
                <w:color w:val="000000"/>
                <w:kern w:val="0"/>
                <w:szCs w:val="21"/>
              </w:rPr>
              <w:t>2019/1/1-2019/12/31</w:t>
            </w:r>
          </w:p>
        </w:tc>
        <w:tc>
          <w:tcPr>
            <w:tcW w:w="851" w:type="dxa"/>
            <w:vAlign w:val="center"/>
          </w:tcPr>
          <w:p w:rsidR="0078634C" w:rsidRDefault="00E03E09">
            <w:pPr>
              <w:jc w:val="center"/>
            </w:pPr>
            <w:r>
              <w:rPr>
                <w:rFonts w:ascii="宋体" w:hAnsi="宋体"/>
                <w:color w:val="000000"/>
                <w:kern w:val="0"/>
                <w:szCs w:val="21"/>
              </w:rPr>
              <w:t>-</w:t>
            </w:r>
          </w:p>
        </w:tc>
        <w:tc>
          <w:tcPr>
            <w:tcW w:w="850" w:type="dxa"/>
            <w:vAlign w:val="center"/>
          </w:tcPr>
          <w:p w:rsidR="0078634C" w:rsidRDefault="00E03E09">
            <w:pPr>
              <w:jc w:val="center"/>
            </w:pPr>
            <w:r>
              <w:rPr>
                <w:rFonts w:ascii="宋体" w:hAnsi="宋体"/>
                <w:color w:val="000000"/>
                <w:kern w:val="0"/>
                <w:szCs w:val="21"/>
              </w:rPr>
              <w:t>246,913,086.42</w:t>
            </w:r>
          </w:p>
        </w:tc>
        <w:tc>
          <w:tcPr>
            <w:tcW w:w="1134" w:type="dxa"/>
            <w:vAlign w:val="center"/>
          </w:tcPr>
          <w:p w:rsidR="0078634C" w:rsidRDefault="00E03E09">
            <w:pPr>
              <w:jc w:val="center"/>
            </w:pPr>
            <w:r>
              <w:rPr>
                <w:rFonts w:ascii="宋体" w:hAnsi="宋体"/>
                <w:color w:val="000000"/>
                <w:kern w:val="0"/>
                <w:szCs w:val="21"/>
              </w:rPr>
              <w:t>-</w:t>
            </w:r>
          </w:p>
        </w:tc>
        <w:tc>
          <w:tcPr>
            <w:tcW w:w="1419" w:type="dxa"/>
            <w:vAlign w:val="center"/>
          </w:tcPr>
          <w:p w:rsidR="0078634C" w:rsidRDefault="00E03E09">
            <w:pPr>
              <w:jc w:val="center"/>
            </w:pPr>
            <w:r>
              <w:rPr>
                <w:rFonts w:ascii="宋体" w:hAnsi="宋体"/>
                <w:color w:val="000000"/>
                <w:kern w:val="0"/>
                <w:szCs w:val="21"/>
              </w:rPr>
              <w:t>246,913,086.42</w:t>
            </w:r>
          </w:p>
        </w:tc>
        <w:tc>
          <w:tcPr>
            <w:tcW w:w="1130" w:type="dxa"/>
            <w:vAlign w:val="center"/>
          </w:tcPr>
          <w:p w:rsidR="0078634C" w:rsidRDefault="00E03E09">
            <w:pPr>
              <w:jc w:val="center"/>
            </w:pPr>
            <w:r>
              <w:rPr>
                <w:rFonts w:ascii="宋体" w:hAnsi="宋体"/>
                <w:color w:val="000000"/>
                <w:kern w:val="0"/>
                <w:szCs w:val="21"/>
              </w:rPr>
              <w:t>48.34%</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37437498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8" w:name="_Toc361324904"/>
      <w:bookmarkStart w:id="189" w:name="_Toc374374984"/>
      <w:r w:rsidRPr="00775369">
        <w:rPr>
          <w:b/>
          <w:bCs/>
          <w:color w:val="000000"/>
          <w:kern w:val="0"/>
          <w:sz w:val="24"/>
        </w:rPr>
        <w:t xml:space="preserve">13.1 </w:t>
      </w:r>
      <w:r w:rsidRPr="00775369">
        <w:rPr>
          <w:rFonts w:hint="eastAsia"/>
          <w:b/>
          <w:bCs/>
          <w:color w:val="000000"/>
          <w:kern w:val="0"/>
          <w:sz w:val="24"/>
        </w:rPr>
        <w:t>备查文件目录</w:t>
      </w:r>
      <w:bookmarkEnd w:id="188"/>
      <w:bookmarkEnd w:id="189"/>
    </w:p>
    <w:p w:rsidR="0078634C" w:rsidRDefault="00E03E09">
      <w:pPr>
        <w:spacing w:before="29" w:line="288" w:lineRule="auto"/>
        <w:rPr>
          <w:kern w:val="0"/>
          <w:sz w:val="24"/>
        </w:rPr>
      </w:pPr>
      <w:r>
        <w:rPr>
          <w:kern w:val="0"/>
          <w:sz w:val="24"/>
        </w:rPr>
        <w:t>1</w:t>
      </w:r>
      <w:r>
        <w:rPr>
          <w:kern w:val="0"/>
          <w:sz w:val="24"/>
        </w:rPr>
        <w:t>、中国证监会准予交银施罗德丰享收益债券型证券投资基金募集注册的文件；</w:t>
      </w:r>
      <w:r>
        <w:rPr>
          <w:kern w:val="0"/>
          <w:sz w:val="24"/>
        </w:rPr>
        <w:t xml:space="preserve"> </w:t>
      </w:r>
    </w:p>
    <w:p w:rsidR="0078634C" w:rsidRDefault="00E03E09">
      <w:pPr>
        <w:spacing w:before="29" w:line="288" w:lineRule="auto"/>
        <w:rPr>
          <w:kern w:val="0"/>
          <w:sz w:val="24"/>
        </w:rPr>
      </w:pPr>
      <w:r>
        <w:rPr>
          <w:kern w:val="0"/>
          <w:sz w:val="24"/>
        </w:rPr>
        <w:t>2</w:t>
      </w:r>
      <w:r>
        <w:rPr>
          <w:kern w:val="0"/>
          <w:sz w:val="24"/>
        </w:rPr>
        <w:t>、《交银施罗德丰享收益债券型证券投资基金基金合同》；</w:t>
      </w:r>
    </w:p>
    <w:p w:rsidR="0078634C" w:rsidRDefault="00E03E09">
      <w:pPr>
        <w:spacing w:before="29" w:line="288" w:lineRule="auto"/>
        <w:rPr>
          <w:kern w:val="0"/>
          <w:sz w:val="24"/>
        </w:rPr>
      </w:pPr>
      <w:r>
        <w:rPr>
          <w:kern w:val="0"/>
          <w:sz w:val="24"/>
        </w:rPr>
        <w:t>3</w:t>
      </w:r>
      <w:r>
        <w:rPr>
          <w:kern w:val="0"/>
          <w:sz w:val="24"/>
        </w:rPr>
        <w:t>、《交银施罗德丰享收益债券型证券投资基金招募说明书》；</w:t>
      </w:r>
      <w:r>
        <w:rPr>
          <w:kern w:val="0"/>
          <w:sz w:val="24"/>
        </w:rPr>
        <w:t xml:space="preserve"> </w:t>
      </w:r>
    </w:p>
    <w:p w:rsidR="0078634C" w:rsidRDefault="00E03E09">
      <w:pPr>
        <w:spacing w:before="29" w:line="288" w:lineRule="auto"/>
        <w:rPr>
          <w:kern w:val="0"/>
          <w:sz w:val="24"/>
        </w:rPr>
      </w:pPr>
      <w:r>
        <w:rPr>
          <w:kern w:val="0"/>
          <w:sz w:val="24"/>
        </w:rPr>
        <w:t>4</w:t>
      </w:r>
      <w:r>
        <w:rPr>
          <w:kern w:val="0"/>
          <w:sz w:val="24"/>
        </w:rPr>
        <w:t>、《交银施罗德丰享收益债券型证券投资基金托管协议》；</w:t>
      </w:r>
      <w:r>
        <w:rPr>
          <w:kern w:val="0"/>
          <w:sz w:val="24"/>
        </w:rPr>
        <w:t xml:space="preserve"> </w:t>
      </w:r>
    </w:p>
    <w:p w:rsidR="0078634C" w:rsidRDefault="00E03E09">
      <w:pPr>
        <w:spacing w:before="29" w:line="288" w:lineRule="auto"/>
        <w:rPr>
          <w:kern w:val="0"/>
          <w:sz w:val="24"/>
        </w:rPr>
      </w:pPr>
      <w:r>
        <w:rPr>
          <w:kern w:val="0"/>
          <w:sz w:val="24"/>
        </w:rPr>
        <w:t>5</w:t>
      </w:r>
      <w:r>
        <w:rPr>
          <w:kern w:val="0"/>
          <w:sz w:val="24"/>
        </w:rPr>
        <w:t>、基金管理人业务资格批件、营业执照；</w:t>
      </w:r>
    </w:p>
    <w:p w:rsidR="0078634C" w:rsidRDefault="00E03E09">
      <w:pPr>
        <w:spacing w:before="29" w:line="288" w:lineRule="auto"/>
        <w:rPr>
          <w:kern w:val="0"/>
          <w:sz w:val="24"/>
        </w:rPr>
      </w:pPr>
      <w:r>
        <w:rPr>
          <w:kern w:val="0"/>
          <w:sz w:val="24"/>
        </w:rPr>
        <w:t>6</w:t>
      </w:r>
      <w:r>
        <w:rPr>
          <w:kern w:val="0"/>
          <w:sz w:val="24"/>
        </w:rPr>
        <w:t>、基金托管人业务资格批件、营业执照；</w:t>
      </w:r>
    </w:p>
    <w:p w:rsidR="0078634C" w:rsidRDefault="00E03E09">
      <w:pPr>
        <w:spacing w:before="29" w:line="288" w:lineRule="auto"/>
        <w:rPr>
          <w:kern w:val="0"/>
          <w:sz w:val="24"/>
        </w:rPr>
      </w:pPr>
      <w:r>
        <w:rPr>
          <w:kern w:val="0"/>
          <w:sz w:val="24"/>
        </w:rPr>
        <w:t>7</w:t>
      </w:r>
      <w:r>
        <w:rPr>
          <w:kern w:val="0"/>
          <w:sz w:val="24"/>
        </w:rPr>
        <w:t>、关于申请募集注册交银施罗德丰享收益债券型证券投资基金的法律意见书；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、报告期内交银施罗德丰享收益债券型证券投资基金在指定报刊上各项公告的原稿。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0" w:name="_Toc361324905"/>
      <w:bookmarkStart w:id="191" w:name="_Toc374374985"/>
      <w:r w:rsidRPr="00775369">
        <w:rPr>
          <w:b/>
          <w:bCs/>
          <w:color w:val="000000"/>
          <w:kern w:val="0"/>
          <w:sz w:val="24"/>
        </w:rPr>
        <w:t>13.2</w:t>
      </w:r>
      <w:r w:rsidRPr="00775369">
        <w:rPr>
          <w:rFonts w:hint="eastAsia"/>
          <w:b/>
          <w:bCs/>
          <w:color w:val="000000"/>
          <w:kern w:val="0"/>
          <w:sz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2" w:name="_Toc361324906"/>
      <w:bookmarkStart w:id="193" w:name="_Toc374374986"/>
      <w:r w:rsidRPr="00775369">
        <w:rPr>
          <w:b/>
          <w:bCs/>
          <w:color w:val="000000"/>
          <w:kern w:val="0"/>
          <w:sz w:val="24"/>
        </w:rPr>
        <w:t>13.3</w:t>
      </w:r>
      <w:r w:rsidRPr="00775369">
        <w:rPr>
          <w:rFonts w:hint="eastAsia"/>
          <w:b/>
          <w:bCs/>
          <w:color w:val="000000"/>
          <w:kern w:val="0"/>
          <w:sz w:val="24"/>
        </w:rPr>
        <w:t>查阅方式</w:t>
      </w:r>
      <w:bookmarkEnd w:id="192"/>
      <w:bookmarkEnd w:id="193"/>
    </w:p>
    <w:p w:rsidR="0078634C" w:rsidRDefault="00E03E0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9E" w:rsidRDefault="006E009E">
      <w:r>
        <w:separator/>
      </w:r>
    </w:p>
  </w:endnote>
  <w:endnote w:type="continuationSeparator" w:id="0">
    <w:p w:rsidR="006E009E" w:rsidRDefault="006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6C6724">
      <w:rPr>
        <w:noProof/>
        <w:kern w:val="0"/>
        <w:szCs w:val="21"/>
      </w:rPr>
      <w:t>38</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6C6724">
      <w:rPr>
        <w:noProof/>
        <w:kern w:val="0"/>
        <w:szCs w:val="21"/>
      </w:rPr>
      <w:t>56</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9E" w:rsidRDefault="006E009E">
      <w:r>
        <w:separator/>
      </w:r>
    </w:p>
  </w:footnote>
  <w:footnote w:type="continuationSeparator" w:id="0">
    <w:p w:rsidR="006E009E" w:rsidRDefault="006E0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566"/>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2CEA"/>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016D"/>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724"/>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09E"/>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357"/>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634C"/>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10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01F"/>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2D6"/>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1DCC"/>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3E09"/>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2CB"/>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60B1-06EC-41F6-960C-8C162219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56</Pages>
  <Words>7150</Words>
  <Characters>40758</Characters>
  <Application>Microsoft Office Word</Application>
  <DocSecurity>0</DocSecurity>
  <Lines>339</Lines>
  <Paragraphs>95</Paragraphs>
  <ScaleCrop>false</ScaleCrop>
  <Company/>
  <LinksUpToDate>false</LinksUpToDate>
  <CharactersWithSpaces>47813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1355</cp:revision>
  <cp:lastPrinted>2007-07-19T00:46:00Z</cp:lastPrinted>
  <dcterms:created xsi:type="dcterms:W3CDTF">2013-08-19T02:39:00Z</dcterms:created>
  <dcterms:modified xsi:type="dcterms:W3CDTF">2020-03-27T02:20:00Z</dcterms:modified>
</cp:coreProperties>
</file>