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交银施罗德理财</w:t>
      </w:r>
      <w:r w:rsidRPr="00A93D4B">
        <w:rPr>
          <w:rFonts w:hint="eastAsia"/>
          <w:b/>
          <w:sz w:val="36"/>
          <w:szCs w:val="36"/>
        </w:rPr>
        <w:t>21</w:t>
      </w:r>
      <w:r w:rsidRPr="00A93D4B">
        <w:rPr>
          <w:rFonts w:hint="eastAsia"/>
          <w:b/>
          <w:sz w:val="36"/>
          <w:szCs w:val="36"/>
        </w:rPr>
        <w:t>天债券型证券投资基金</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2019</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基金托管人：中国农业银行股份有限公司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二〇二〇年三月三十日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35963654"/>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35963655"/>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636AD9" w:rsidRDefault="00587388">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636AD9" w:rsidRDefault="00587388">
      <w:pPr>
        <w:spacing w:before="29" w:line="288" w:lineRule="auto"/>
        <w:ind w:firstLineChars="200" w:firstLine="480"/>
        <w:rPr>
          <w:sz w:val="24"/>
        </w:rPr>
      </w:pPr>
      <w:r>
        <w:rPr>
          <w:rFonts w:hint="eastAsia"/>
          <w:sz w:val="24"/>
        </w:rPr>
        <w:t>基金托管人中国农业银行股份有限公司根据本基金合同规定，于</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636AD9" w:rsidRDefault="00587388">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636AD9" w:rsidRDefault="00587388">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2019</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E156A6">
      <w:pPr>
        <w:pStyle w:val="20"/>
        <w:spacing w:before="29" w:after="0"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bookmarkStart w:id="2" w:name="_Toc35963656"/>
      <w:r w:rsidRPr="00E156A6">
        <w:rPr>
          <w:rFonts w:ascii="Times New Roman" w:hAnsi="Times New Roman" w:cs="Times New Roman" w:hint="eastAsia"/>
          <w:kern w:val="0"/>
          <w:szCs w:val="24"/>
        </w:rPr>
        <w:lastRenderedPageBreak/>
        <w:t xml:space="preserve">1.2 </w:t>
      </w:r>
      <w:r w:rsidRPr="00E156A6">
        <w:rPr>
          <w:rFonts w:ascii="Times New Roman" w:hAnsi="Times New Roman" w:cs="Times New Roman" w:hint="eastAsia"/>
          <w:kern w:val="0"/>
          <w:szCs w:val="24"/>
        </w:rPr>
        <w:t>目录</w:t>
      </w:r>
      <w:bookmarkEnd w:id="2"/>
    </w:p>
    <w:p w:rsidR="00223DFB" w:rsidRPr="00D0515B" w:rsidRDefault="00223DFB" w:rsidP="001851CC">
      <w:pPr>
        <w:pStyle w:val="22"/>
        <w:spacing w:line="360" w:lineRule="auto"/>
        <w:ind w:left="420"/>
        <w:rPr>
          <w:rFonts w:asciiTheme="minorEastAsia" w:eastAsiaTheme="minorEastAsia" w:hAnsiTheme="minorEastAsia"/>
        </w:rPr>
      </w:pPr>
    </w:p>
    <w:p w:rsidR="00E156A6"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35963654" w:history="1">
        <w:r w:rsidR="00E156A6" w:rsidRPr="009229FC">
          <w:rPr>
            <w:rStyle w:val="a8"/>
            <w:b/>
            <w:bCs/>
            <w:noProof/>
          </w:rPr>
          <w:t xml:space="preserve">§1  </w:t>
        </w:r>
        <w:r w:rsidR="00E156A6" w:rsidRPr="009229FC">
          <w:rPr>
            <w:rStyle w:val="a8"/>
            <w:rFonts w:hint="eastAsia"/>
            <w:b/>
            <w:bCs/>
            <w:noProof/>
          </w:rPr>
          <w:t>重要提示及目录</w:t>
        </w:r>
        <w:r w:rsidR="00E156A6">
          <w:rPr>
            <w:noProof/>
            <w:webHidden/>
          </w:rPr>
          <w:tab/>
        </w:r>
        <w:r w:rsidR="00E156A6">
          <w:rPr>
            <w:noProof/>
            <w:webHidden/>
          </w:rPr>
          <w:fldChar w:fldCharType="begin"/>
        </w:r>
        <w:r w:rsidR="00E156A6">
          <w:rPr>
            <w:noProof/>
            <w:webHidden/>
          </w:rPr>
          <w:instrText xml:space="preserve"> PAGEREF _Toc35963654 \h </w:instrText>
        </w:r>
        <w:r w:rsidR="00E156A6">
          <w:rPr>
            <w:noProof/>
            <w:webHidden/>
          </w:rPr>
        </w:r>
        <w:r w:rsidR="00E156A6">
          <w:rPr>
            <w:noProof/>
            <w:webHidden/>
          </w:rPr>
          <w:fldChar w:fldCharType="separate"/>
        </w:r>
        <w:r w:rsidR="00E156A6">
          <w:rPr>
            <w:noProof/>
            <w:webHidden/>
          </w:rPr>
          <w:t>2</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55" w:history="1">
        <w:r w:rsidR="00E156A6" w:rsidRPr="009229FC">
          <w:rPr>
            <w:rStyle w:val="a8"/>
            <w:noProof/>
          </w:rPr>
          <w:t xml:space="preserve">1.1 </w:t>
        </w:r>
        <w:r w:rsidR="00E156A6" w:rsidRPr="009229FC">
          <w:rPr>
            <w:rStyle w:val="a8"/>
            <w:rFonts w:hint="eastAsia"/>
            <w:noProof/>
          </w:rPr>
          <w:t>重要提示</w:t>
        </w:r>
        <w:r w:rsidR="00E156A6">
          <w:rPr>
            <w:noProof/>
            <w:webHidden/>
          </w:rPr>
          <w:tab/>
        </w:r>
        <w:r w:rsidR="00E156A6">
          <w:rPr>
            <w:noProof/>
            <w:webHidden/>
          </w:rPr>
          <w:fldChar w:fldCharType="begin"/>
        </w:r>
        <w:r w:rsidR="00E156A6">
          <w:rPr>
            <w:noProof/>
            <w:webHidden/>
          </w:rPr>
          <w:instrText xml:space="preserve"> PAGEREF _Toc35963655 \h </w:instrText>
        </w:r>
        <w:r w:rsidR="00E156A6">
          <w:rPr>
            <w:noProof/>
            <w:webHidden/>
          </w:rPr>
        </w:r>
        <w:r w:rsidR="00E156A6">
          <w:rPr>
            <w:noProof/>
            <w:webHidden/>
          </w:rPr>
          <w:fldChar w:fldCharType="separate"/>
        </w:r>
        <w:r w:rsidR="00E156A6">
          <w:rPr>
            <w:noProof/>
            <w:webHidden/>
          </w:rPr>
          <w:t>2</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56" w:history="1">
        <w:r w:rsidR="00E156A6" w:rsidRPr="009229FC">
          <w:rPr>
            <w:rStyle w:val="a8"/>
            <w:noProof/>
          </w:rPr>
          <w:t xml:space="preserve">1.2 </w:t>
        </w:r>
        <w:r w:rsidR="00E156A6" w:rsidRPr="009229FC">
          <w:rPr>
            <w:rStyle w:val="a8"/>
            <w:rFonts w:hint="eastAsia"/>
            <w:noProof/>
          </w:rPr>
          <w:t>目录</w:t>
        </w:r>
        <w:r w:rsidR="00E156A6">
          <w:rPr>
            <w:noProof/>
            <w:webHidden/>
          </w:rPr>
          <w:tab/>
          <w:t>………………………………………………………………………………………………..</w:t>
        </w:r>
        <w:r w:rsidR="00E156A6">
          <w:rPr>
            <w:noProof/>
            <w:webHidden/>
          </w:rPr>
          <w:fldChar w:fldCharType="begin"/>
        </w:r>
        <w:r w:rsidR="00E156A6">
          <w:rPr>
            <w:noProof/>
            <w:webHidden/>
          </w:rPr>
          <w:instrText xml:space="preserve"> PAGEREF _Toc35963656 \h </w:instrText>
        </w:r>
        <w:r w:rsidR="00E156A6">
          <w:rPr>
            <w:noProof/>
            <w:webHidden/>
          </w:rPr>
        </w:r>
        <w:r w:rsidR="00E156A6">
          <w:rPr>
            <w:noProof/>
            <w:webHidden/>
          </w:rPr>
          <w:fldChar w:fldCharType="separate"/>
        </w:r>
        <w:r w:rsidR="00E156A6">
          <w:rPr>
            <w:noProof/>
            <w:webHidden/>
          </w:rPr>
          <w:t>3</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657" w:history="1">
        <w:r w:rsidR="00E156A6" w:rsidRPr="009229FC">
          <w:rPr>
            <w:rStyle w:val="a8"/>
            <w:b/>
            <w:bCs/>
            <w:noProof/>
          </w:rPr>
          <w:t xml:space="preserve">§2  </w:t>
        </w:r>
        <w:r w:rsidR="00E156A6" w:rsidRPr="009229FC">
          <w:rPr>
            <w:rStyle w:val="a8"/>
            <w:rFonts w:hint="eastAsia"/>
            <w:b/>
            <w:bCs/>
            <w:noProof/>
          </w:rPr>
          <w:t>基金简介</w:t>
        </w:r>
        <w:r w:rsidR="00E156A6">
          <w:rPr>
            <w:noProof/>
            <w:webHidden/>
          </w:rPr>
          <w:tab/>
        </w:r>
        <w:r w:rsidR="00E156A6">
          <w:rPr>
            <w:noProof/>
            <w:webHidden/>
          </w:rPr>
          <w:fldChar w:fldCharType="begin"/>
        </w:r>
        <w:r w:rsidR="00E156A6">
          <w:rPr>
            <w:noProof/>
            <w:webHidden/>
          </w:rPr>
          <w:instrText xml:space="preserve"> PAGEREF _Toc35963657 \h </w:instrText>
        </w:r>
        <w:r w:rsidR="00E156A6">
          <w:rPr>
            <w:noProof/>
            <w:webHidden/>
          </w:rPr>
        </w:r>
        <w:r w:rsidR="00E156A6">
          <w:rPr>
            <w:noProof/>
            <w:webHidden/>
          </w:rPr>
          <w:fldChar w:fldCharType="separate"/>
        </w:r>
        <w:r w:rsidR="00E156A6">
          <w:rPr>
            <w:noProof/>
            <w:webHidden/>
          </w:rPr>
          <w:t>5</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58" w:history="1">
        <w:r w:rsidR="00E156A6" w:rsidRPr="009229FC">
          <w:rPr>
            <w:rStyle w:val="a8"/>
            <w:noProof/>
          </w:rPr>
          <w:t xml:space="preserve">2.1 </w:t>
        </w:r>
        <w:r w:rsidR="00E156A6" w:rsidRPr="009229FC">
          <w:rPr>
            <w:rStyle w:val="a8"/>
            <w:rFonts w:hint="eastAsia"/>
            <w:noProof/>
          </w:rPr>
          <w:t>基金基本情况</w:t>
        </w:r>
        <w:r w:rsidR="00E156A6">
          <w:rPr>
            <w:noProof/>
            <w:webHidden/>
          </w:rPr>
          <w:tab/>
        </w:r>
        <w:r w:rsidR="00E156A6">
          <w:rPr>
            <w:noProof/>
            <w:webHidden/>
          </w:rPr>
          <w:fldChar w:fldCharType="begin"/>
        </w:r>
        <w:r w:rsidR="00E156A6">
          <w:rPr>
            <w:noProof/>
            <w:webHidden/>
          </w:rPr>
          <w:instrText xml:space="preserve"> PAGEREF _Toc35963658 \h </w:instrText>
        </w:r>
        <w:r w:rsidR="00E156A6">
          <w:rPr>
            <w:noProof/>
            <w:webHidden/>
          </w:rPr>
        </w:r>
        <w:r w:rsidR="00E156A6">
          <w:rPr>
            <w:noProof/>
            <w:webHidden/>
          </w:rPr>
          <w:fldChar w:fldCharType="separate"/>
        </w:r>
        <w:r w:rsidR="00E156A6">
          <w:rPr>
            <w:noProof/>
            <w:webHidden/>
          </w:rPr>
          <w:t>5</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59" w:history="1">
        <w:r w:rsidR="00E156A6" w:rsidRPr="009229FC">
          <w:rPr>
            <w:rStyle w:val="a8"/>
            <w:noProof/>
          </w:rPr>
          <w:t xml:space="preserve">2.2 </w:t>
        </w:r>
        <w:r w:rsidR="00E156A6" w:rsidRPr="009229FC">
          <w:rPr>
            <w:rStyle w:val="a8"/>
            <w:rFonts w:hint="eastAsia"/>
            <w:noProof/>
          </w:rPr>
          <w:t>基金产品说明</w:t>
        </w:r>
        <w:r w:rsidR="00E156A6">
          <w:rPr>
            <w:noProof/>
            <w:webHidden/>
          </w:rPr>
          <w:tab/>
        </w:r>
        <w:r w:rsidR="00E156A6">
          <w:rPr>
            <w:noProof/>
            <w:webHidden/>
          </w:rPr>
          <w:fldChar w:fldCharType="begin"/>
        </w:r>
        <w:r w:rsidR="00E156A6">
          <w:rPr>
            <w:noProof/>
            <w:webHidden/>
          </w:rPr>
          <w:instrText xml:space="preserve"> PAGEREF _Toc35963659 \h </w:instrText>
        </w:r>
        <w:r w:rsidR="00E156A6">
          <w:rPr>
            <w:noProof/>
            <w:webHidden/>
          </w:rPr>
        </w:r>
        <w:r w:rsidR="00E156A6">
          <w:rPr>
            <w:noProof/>
            <w:webHidden/>
          </w:rPr>
          <w:fldChar w:fldCharType="separate"/>
        </w:r>
        <w:r w:rsidR="00E156A6">
          <w:rPr>
            <w:noProof/>
            <w:webHidden/>
          </w:rPr>
          <w:t>5</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60" w:history="1">
        <w:r w:rsidR="00E156A6" w:rsidRPr="009229FC">
          <w:rPr>
            <w:rStyle w:val="a8"/>
            <w:noProof/>
          </w:rPr>
          <w:t xml:space="preserve">2.3 </w:t>
        </w:r>
        <w:r w:rsidR="00E156A6" w:rsidRPr="009229FC">
          <w:rPr>
            <w:rStyle w:val="a8"/>
            <w:rFonts w:hint="eastAsia"/>
            <w:noProof/>
          </w:rPr>
          <w:t>基金管理人和基金托管人</w:t>
        </w:r>
        <w:r w:rsidR="00E156A6">
          <w:rPr>
            <w:noProof/>
            <w:webHidden/>
          </w:rPr>
          <w:tab/>
        </w:r>
        <w:r w:rsidR="00E156A6">
          <w:rPr>
            <w:noProof/>
            <w:webHidden/>
          </w:rPr>
          <w:fldChar w:fldCharType="begin"/>
        </w:r>
        <w:r w:rsidR="00E156A6">
          <w:rPr>
            <w:noProof/>
            <w:webHidden/>
          </w:rPr>
          <w:instrText xml:space="preserve"> PAGEREF _Toc35963660 \h </w:instrText>
        </w:r>
        <w:r w:rsidR="00E156A6">
          <w:rPr>
            <w:noProof/>
            <w:webHidden/>
          </w:rPr>
        </w:r>
        <w:r w:rsidR="00E156A6">
          <w:rPr>
            <w:noProof/>
            <w:webHidden/>
          </w:rPr>
          <w:fldChar w:fldCharType="separate"/>
        </w:r>
        <w:r w:rsidR="00E156A6">
          <w:rPr>
            <w:noProof/>
            <w:webHidden/>
          </w:rPr>
          <w:t>5</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61" w:history="1">
        <w:r w:rsidR="00E156A6" w:rsidRPr="009229FC">
          <w:rPr>
            <w:rStyle w:val="a8"/>
            <w:noProof/>
          </w:rPr>
          <w:t xml:space="preserve">2.4 </w:t>
        </w:r>
        <w:r w:rsidR="00E156A6" w:rsidRPr="009229FC">
          <w:rPr>
            <w:rStyle w:val="a8"/>
            <w:rFonts w:hint="eastAsia"/>
            <w:noProof/>
          </w:rPr>
          <w:t>信息披露方式</w:t>
        </w:r>
        <w:r w:rsidR="00E156A6">
          <w:rPr>
            <w:noProof/>
            <w:webHidden/>
          </w:rPr>
          <w:tab/>
        </w:r>
        <w:r w:rsidR="00E156A6">
          <w:rPr>
            <w:noProof/>
            <w:webHidden/>
          </w:rPr>
          <w:fldChar w:fldCharType="begin"/>
        </w:r>
        <w:r w:rsidR="00E156A6">
          <w:rPr>
            <w:noProof/>
            <w:webHidden/>
          </w:rPr>
          <w:instrText xml:space="preserve"> PAGEREF _Toc35963661 \h </w:instrText>
        </w:r>
        <w:r w:rsidR="00E156A6">
          <w:rPr>
            <w:noProof/>
            <w:webHidden/>
          </w:rPr>
        </w:r>
        <w:r w:rsidR="00E156A6">
          <w:rPr>
            <w:noProof/>
            <w:webHidden/>
          </w:rPr>
          <w:fldChar w:fldCharType="separate"/>
        </w:r>
        <w:r w:rsidR="00E156A6">
          <w:rPr>
            <w:noProof/>
            <w:webHidden/>
          </w:rPr>
          <w:t>6</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62" w:history="1">
        <w:r w:rsidR="00E156A6" w:rsidRPr="009229FC">
          <w:rPr>
            <w:rStyle w:val="a8"/>
            <w:noProof/>
          </w:rPr>
          <w:t xml:space="preserve">2.5 </w:t>
        </w:r>
        <w:r w:rsidR="00E156A6" w:rsidRPr="009229FC">
          <w:rPr>
            <w:rStyle w:val="a8"/>
            <w:rFonts w:hint="eastAsia"/>
            <w:noProof/>
          </w:rPr>
          <w:t>其他相关资料</w:t>
        </w:r>
        <w:r w:rsidR="00E156A6">
          <w:rPr>
            <w:noProof/>
            <w:webHidden/>
          </w:rPr>
          <w:tab/>
        </w:r>
        <w:r w:rsidR="00E156A6">
          <w:rPr>
            <w:noProof/>
            <w:webHidden/>
          </w:rPr>
          <w:fldChar w:fldCharType="begin"/>
        </w:r>
        <w:r w:rsidR="00E156A6">
          <w:rPr>
            <w:noProof/>
            <w:webHidden/>
          </w:rPr>
          <w:instrText xml:space="preserve"> PAGEREF _Toc35963662 \h </w:instrText>
        </w:r>
        <w:r w:rsidR="00E156A6">
          <w:rPr>
            <w:noProof/>
            <w:webHidden/>
          </w:rPr>
        </w:r>
        <w:r w:rsidR="00E156A6">
          <w:rPr>
            <w:noProof/>
            <w:webHidden/>
          </w:rPr>
          <w:fldChar w:fldCharType="separate"/>
        </w:r>
        <w:r w:rsidR="00E156A6">
          <w:rPr>
            <w:noProof/>
            <w:webHidden/>
          </w:rPr>
          <w:t>6</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663" w:history="1">
        <w:r w:rsidR="00E156A6" w:rsidRPr="009229FC">
          <w:rPr>
            <w:rStyle w:val="a8"/>
            <w:b/>
            <w:bCs/>
            <w:noProof/>
          </w:rPr>
          <w:t xml:space="preserve">§3  </w:t>
        </w:r>
        <w:r w:rsidR="00E156A6" w:rsidRPr="009229FC">
          <w:rPr>
            <w:rStyle w:val="a8"/>
            <w:rFonts w:hint="eastAsia"/>
            <w:b/>
            <w:bCs/>
            <w:noProof/>
          </w:rPr>
          <w:t>主要财务指标、基金净值表现及利润分配情况</w:t>
        </w:r>
        <w:r w:rsidR="00E156A6">
          <w:rPr>
            <w:noProof/>
            <w:webHidden/>
          </w:rPr>
          <w:tab/>
        </w:r>
        <w:r w:rsidR="00E156A6">
          <w:rPr>
            <w:noProof/>
            <w:webHidden/>
          </w:rPr>
          <w:fldChar w:fldCharType="begin"/>
        </w:r>
        <w:r w:rsidR="00E156A6">
          <w:rPr>
            <w:noProof/>
            <w:webHidden/>
          </w:rPr>
          <w:instrText xml:space="preserve"> PAGEREF _Toc35963663 \h </w:instrText>
        </w:r>
        <w:r w:rsidR="00E156A6">
          <w:rPr>
            <w:noProof/>
            <w:webHidden/>
          </w:rPr>
        </w:r>
        <w:r w:rsidR="00E156A6">
          <w:rPr>
            <w:noProof/>
            <w:webHidden/>
          </w:rPr>
          <w:fldChar w:fldCharType="separate"/>
        </w:r>
        <w:r w:rsidR="00E156A6">
          <w:rPr>
            <w:noProof/>
            <w:webHidden/>
          </w:rPr>
          <w:t>6</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64" w:history="1">
        <w:r w:rsidR="00E156A6" w:rsidRPr="009229FC">
          <w:rPr>
            <w:rStyle w:val="a8"/>
            <w:noProof/>
          </w:rPr>
          <w:t xml:space="preserve">3.1 </w:t>
        </w:r>
        <w:r w:rsidR="00E156A6" w:rsidRPr="009229FC">
          <w:rPr>
            <w:rStyle w:val="a8"/>
            <w:rFonts w:hint="eastAsia"/>
            <w:noProof/>
          </w:rPr>
          <w:t>主要会计数据和财务指标</w:t>
        </w:r>
        <w:r w:rsidR="00E156A6">
          <w:rPr>
            <w:noProof/>
            <w:webHidden/>
          </w:rPr>
          <w:tab/>
        </w:r>
        <w:r w:rsidR="00E156A6">
          <w:rPr>
            <w:noProof/>
            <w:webHidden/>
          </w:rPr>
          <w:fldChar w:fldCharType="begin"/>
        </w:r>
        <w:r w:rsidR="00E156A6">
          <w:rPr>
            <w:noProof/>
            <w:webHidden/>
          </w:rPr>
          <w:instrText xml:space="preserve"> PAGEREF _Toc35963664 \h </w:instrText>
        </w:r>
        <w:r w:rsidR="00E156A6">
          <w:rPr>
            <w:noProof/>
            <w:webHidden/>
          </w:rPr>
        </w:r>
        <w:r w:rsidR="00E156A6">
          <w:rPr>
            <w:noProof/>
            <w:webHidden/>
          </w:rPr>
          <w:fldChar w:fldCharType="separate"/>
        </w:r>
        <w:r w:rsidR="00E156A6">
          <w:rPr>
            <w:noProof/>
            <w:webHidden/>
          </w:rPr>
          <w:t>6</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65" w:history="1">
        <w:r w:rsidR="00E156A6" w:rsidRPr="009229FC">
          <w:rPr>
            <w:rStyle w:val="a8"/>
            <w:noProof/>
          </w:rPr>
          <w:t xml:space="preserve">3.2 </w:t>
        </w:r>
        <w:r w:rsidR="00E156A6" w:rsidRPr="009229FC">
          <w:rPr>
            <w:rStyle w:val="a8"/>
            <w:rFonts w:hint="eastAsia"/>
            <w:noProof/>
          </w:rPr>
          <w:t>基金净值表现</w:t>
        </w:r>
        <w:r w:rsidR="00E156A6">
          <w:rPr>
            <w:noProof/>
            <w:webHidden/>
          </w:rPr>
          <w:tab/>
        </w:r>
        <w:r w:rsidR="00E156A6">
          <w:rPr>
            <w:noProof/>
            <w:webHidden/>
          </w:rPr>
          <w:fldChar w:fldCharType="begin"/>
        </w:r>
        <w:r w:rsidR="00E156A6">
          <w:rPr>
            <w:noProof/>
            <w:webHidden/>
          </w:rPr>
          <w:instrText xml:space="preserve"> PAGEREF _Toc35963665 \h </w:instrText>
        </w:r>
        <w:r w:rsidR="00E156A6">
          <w:rPr>
            <w:noProof/>
            <w:webHidden/>
          </w:rPr>
        </w:r>
        <w:r w:rsidR="00E156A6">
          <w:rPr>
            <w:noProof/>
            <w:webHidden/>
          </w:rPr>
          <w:fldChar w:fldCharType="separate"/>
        </w:r>
        <w:r w:rsidR="00E156A6">
          <w:rPr>
            <w:noProof/>
            <w:webHidden/>
          </w:rPr>
          <w:t>7</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66" w:history="1">
        <w:r w:rsidR="00E156A6" w:rsidRPr="009229FC">
          <w:rPr>
            <w:rStyle w:val="a8"/>
            <w:noProof/>
          </w:rPr>
          <w:t>3.3</w:t>
        </w:r>
        <w:r w:rsidR="00E156A6" w:rsidRPr="009229FC">
          <w:rPr>
            <w:rStyle w:val="a8"/>
            <w:rFonts w:hint="eastAsia"/>
            <w:noProof/>
          </w:rPr>
          <w:t>过去三年基金的利润分配情况</w:t>
        </w:r>
        <w:r w:rsidR="00E156A6">
          <w:rPr>
            <w:noProof/>
            <w:webHidden/>
          </w:rPr>
          <w:tab/>
        </w:r>
        <w:r w:rsidR="00E156A6">
          <w:rPr>
            <w:noProof/>
            <w:webHidden/>
          </w:rPr>
          <w:fldChar w:fldCharType="begin"/>
        </w:r>
        <w:r w:rsidR="00E156A6">
          <w:rPr>
            <w:noProof/>
            <w:webHidden/>
          </w:rPr>
          <w:instrText xml:space="preserve"> PAGEREF _Toc35963666 \h </w:instrText>
        </w:r>
        <w:r w:rsidR="00E156A6">
          <w:rPr>
            <w:noProof/>
            <w:webHidden/>
          </w:rPr>
        </w:r>
        <w:r w:rsidR="00E156A6">
          <w:rPr>
            <w:noProof/>
            <w:webHidden/>
          </w:rPr>
          <w:fldChar w:fldCharType="separate"/>
        </w:r>
        <w:r w:rsidR="00E156A6">
          <w:rPr>
            <w:noProof/>
            <w:webHidden/>
          </w:rPr>
          <w:t>10</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667" w:history="1">
        <w:r w:rsidR="00E156A6" w:rsidRPr="009229FC">
          <w:rPr>
            <w:rStyle w:val="a8"/>
            <w:b/>
            <w:bCs/>
            <w:noProof/>
          </w:rPr>
          <w:t xml:space="preserve">§4  </w:t>
        </w:r>
        <w:r w:rsidR="00E156A6" w:rsidRPr="009229FC">
          <w:rPr>
            <w:rStyle w:val="a8"/>
            <w:rFonts w:hint="eastAsia"/>
            <w:b/>
            <w:bCs/>
            <w:noProof/>
          </w:rPr>
          <w:t>管理人报告</w:t>
        </w:r>
        <w:r w:rsidR="00E156A6">
          <w:rPr>
            <w:noProof/>
            <w:webHidden/>
          </w:rPr>
          <w:tab/>
        </w:r>
        <w:r w:rsidR="00E156A6">
          <w:rPr>
            <w:noProof/>
            <w:webHidden/>
          </w:rPr>
          <w:fldChar w:fldCharType="begin"/>
        </w:r>
        <w:r w:rsidR="00E156A6">
          <w:rPr>
            <w:noProof/>
            <w:webHidden/>
          </w:rPr>
          <w:instrText xml:space="preserve"> PAGEREF _Toc35963667 \h </w:instrText>
        </w:r>
        <w:r w:rsidR="00E156A6">
          <w:rPr>
            <w:noProof/>
            <w:webHidden/>
          </w:rPr>
        </w:r>
        <w:r w:rsidR="00E156A6">
          <w:rPr>
            <w:noProof/>
            <w:webHidden/>
          </w:rPr>
          <w:fldChar w:fldCharType="separate"/>
        </w:r>
        <w:r w:rsidR="00E156A6">
          <w:rPr>
            <w:noProof/>
            <w:webHidden/>
          </w:rPr>
          <w:t>11</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68" w:history="1">
        <w:r w:rsidR="00E156A6" w:rsidRPr="009229FC">
          <w:rPr>
            <w:rStyle w:val="a8"/>
            <w:noProof/>
          </w:rPr>
          <w:t xml:space="preserve">4.1 </w:t>
        </w:r>
        <w:r w:rsidR="00E156A6" w:rsidRPr="009229FC">
          <w:rPr>
            <w:rStyle w:val="a8"/>
            <w:rFonts w:hint="eastAsia"/>
            <w:noProof/>
          </w:rPr>
          <w:t>基金管理人及基金经理情况</w:t>
        </w:r>
        <w:r w:rsidR="00E156A6">
          <w:rPr>
            <w:noProof/>
            <w:webHidden/>
          </w:rPr>
          <w:tab/>
        </w:r>
        <w:r w:rsidR="00E156A6">
          <w:rPr>
            <w:noProof/>
            <w:webHidden/>
          </w:rPr>
          <w:fldChar w:fldCharType="begin"/>
        </w:r>
        <w:r w:rsidR="00E156A6">
          <w:rPr>
            <w:noProof/>
            <w:webHidden/>
          </w:rPr>
          <w:instrText xml:space="preserve"> PAGEREF _Toc35963668 \h </w:instrText>
        </w:r>
        <w:r w:rsidR="00E156A6">
          <w:rPr>
            <w:noProof/>
            <w:webHidden/>
          </w:rPr>
        </w:r>
        <w:r w:rsidR="00E156A6">
          <w:rPr>
            <w:noProof/>
            <w:webHidden/>
          </w:rPr>
          <w:fldChar w:fldCharType="separate"/>
        </w:r>
        <w:r w:rsidR="00E156A6">
          <w:rPr>
            <w:noProof/>
            <w:webHidden/>
          </w:rPr>
          <w:t>11</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69" w:history="1">
        <w:r w:rsidR="00E156A6" w:rsidRPr="009229FC">
          <w:rPr>
            <w:rStyle w:val="a8"/>
            <w:noProof/>
          </w:rPr>
          <w:t xml:space="preserve">4.2 </w:t>
        </w:r>
        <w:r w:rsidR="00E156A6" w:rsidRPr="009229FC">
          <w:rPr>
            <w:rStyle w:val="a8"/>
            <w:rFonts w:hint="eastAsia"/>
            <w:noProof/>
          </w:rPr>
          <w:t>管理人对报告期内本基金运作遵规守信情况的说明</w:t>
        </w:r>
        <w:r w:rsidR="00E156A6">
          <w:rPr>
            <w:noProof/>
            <w:webHidden/>
          </w:rPr>
          <w:tab/>
        </w:r>
        <w:r w:rsidR="00E156A6">
          <w:rPr>
            <w:noProof/>
            <w:webHidden/>
          </w:rPr>
          <w:fldChar w:fldCharType="begin"/>
        </w:r>
        <w:r w:rsidR="00E156A6">
          <w:rPr>
            <w:noProof/>
            <w:webHidden/>
          </w:rPr>
          <w:instrText xml:space="preserve"> PAGEREF _Toc35963669 \h </w:instrText>
        </w:r>
        <w:r w:rsidR="00E156A6">
          <w:rPr>
            <w:noProof/>
            <w:webHidden/>
          </w:rPr>
        </w:r>
        <w:r w:rsidR="00E156A6">
          <w:rPr>
            <w:noProof/>
            <w:webHidden/>
          </w:rPr>
          <w:fldChar w:fldCharType="separate"/>
        </w:r>
        <w:r w:rsidR="00E156A6">
          <w:rPr>
            <w:noProof/>
            <w:webHidden/>
          </w:rPr>
          <w:t>12</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70" w:history="1">
        <w:r w:rsidR="00E156A6" w:rsidRPr="009229FC">
          <w:rPr>
            <w:rStyle w:val="a8"/>
            <w:noProof/>
          </w:rPr>
          <w:t xml:space="preserve">4.3 </w:t>
        </w:r>
        <w:r w:rsidR="00E156A6" w:rsidRPr="009229FC">
          <w:rPr>
            <w:rStyle w:val="a8"/>
            <w:rFonts w:hint="eastAsia"/>
            <w:noProof/>
          </w:rPr>
          <w:t>管理人对报告期内公平交易情况的专项说明</w:t>
        </w:r>
        <w:r w:rsidR="00E156A6">
          <w:rPr>
            <w:noProof/>
            <w:webHidden/>
          </w:rPr>
          <w:tab/>
        </w:r>
        <w:r w:rsidR="00E156A6">
          <w:rPr>
            <w:noProof/>
            <w:webHidden/>
          </w:rPr>
          <w:fldChar w:fldCharType="begin"/>
        </w:r>
        <w:r w:rsidR="00E156A6">
          <w:rPr>
            <w:noProof/>
            <w:webHidden/>
          </w:rPr>
          <w:instrText xml:space="preserve"> PAGEREF _Toc35963670 \h </w:instrText>
        </w:r>
        <w:r w:rsidR="00E156A6">
          <w:rPr>
            <w:noProof/>
            <w:webHidden/>
          </w:rPr>
        </w:r>
        <w:r w:rsidR="00E156A6">
          <w:rPr>
            <w:noProof/>
            <w:webHidden/>
          </w:rPr>
          <w:fldChar w:fldCharType="separate"/>
        </w:r>
        <w:r w:rsidR="00E156A6">
          <w:rPr>
            <w:noProof/>
            <w:webHidden/>
          </w:rPr>
          <w:t>13</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71" w:history="1">
        <w:r w:rsidR="00E156A6" w:rsidRPr="009229FC">
          <w:rPr>
            <w:rStyle w:val="a8"/>
            <w:noProof/>
          </w:rPr>
          <w:t xml:space="preserve">4.4 </w:t>
        </w:r>
        <w:r w:rsidR="00E156A6" w:rsidRPr="009229FC">
          <w:rPr>
            <w:rStyle w:val="a8"/>
            <w:rFonts w:hint="eastAsia"/>
            <w:noProof/>
          </w:rPr>
          <w:t>管理人对报告期内基金的投资策略和业绩表现的说明</w:t>
        </w:r>
        <w:r w:rsidR="00E156A6">
          <w:rPr>
            <w:noProof/>
            <w:webHidden/>
          </w:rPr>
          <w:tab/>
        </w:r>
        <w:r w:rsidR="00E156A6">
          <w:rPr>
            <w:noProof/>
            <w:webHidden/>
          </w:rPr>
          <w:fldChar w:fldCharType="begin"/>
        </w:r>
        <w:r w:rsidR="00E156A6">
          <w:rPr>
            <w:noProof/>
            <w:webHidden/>
          </w:rPr>
          <w:instrText xml:space="preserve"> PAGEREF _Toc35963671 \h </w:instrText>
        </w:r>
        <w:r w:rsidR="00E156A6">
          <w:rPr>
            <w:noProof/>
            <w:webHidden/>
          </w:rPr>
        </w:r>
        <w:r w:rsidR="00E156A6">
          <w:rPr>
            <w:noProof/>
            <w:webHidden/>
          </w:rPr>
          <w:fldChar w:fldCharType="separate"/>
        </w:r>
        <w:r w:rsidR="00E156A6">
          <w:rPr>
            <w:noProof/>
            <w:webHidden/>
          </w:rPr>
          <w:t>14</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72" w:history="1">
        <w:r w:rsidR="00E156A6" w:rsidRPr="009229FC">
          <w:rPr>
            <w:rStyle w:val="a8"/>
            <w:noProof/>
          </w:rPr>
          <w:t xml:space="preserve">4.5 </w:t>
        </w:r>
        <w:r w:rsidR="00E156A6" w:rsidRPr="009229FC">
          <w:rPr>
            <w:rStyle w:val="a8"/>
            <w:rFonts w:hint="eastAsia"/>
            <w:noProof/>
          </w:rPr>
          <w:t>管理人对宏观经济、证券市场及行业走势的简要展望</w:t>
        </w:r>
        <w:r w:rsidR="00E156A6">
          <w:rPr>
            <w:noProof/>
            <w:webHidden/>
          </w:rPr>
          <w:tab/>
        </w:r>
        <w:r w:rsidR="00E156A6">
          <w:rPr>
            <w:noProof/>
            <w:webHidden/>
          </w:rPr>
          <w:fldChar w:fldCharType="begin"/>
        </w:r>
        <w:r w:rsidR="00E156A6">
          <w:rPr>
            <w:noProof/>
            <w:webHidden/>
          </w:rPr>
          <w:instrText xml:space="preserve"> PAGEREF _Toc35963672 \h </w:instrText>
        </w:r>
        <w:r w:rsidR="00E156A6">
          <w:rPr>
            <w:noProof/>
            <w:webHidden/>
          </w:rPr>
        </w:r>
        <w:r w:rsidR="00E156A6">
          <w:rPr>
            <w:noProof/>
            <w:webHidden/>
          </w:rPr>
          <w:fldChar w:fldCharType="separate"/>
        </w:r>
        <w:r w:rsidR="00E156A6">
          <w:rPr>
            <w:noProof/>
            <w:webHidden/>
          </w:rPr>
          <w:t>14</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73" w:history="1">
        <w:r w:rsidR="00E156A6" w:rsidRPr="009229FC">
          <w:rPr>
            <w:rStyle w:val="a8"/>
            <w:noProof/>
          </w:rPr>
          <w:t xml:space="preserve">4.6 </w:t>
        </w:r>
        <w:r w:rsidR="00E156A6" w:rsidRPr="009229FC">
          <w:rPr>
            <w:rStyle w:val="a8"/>
            <w:rFonts w:hint="eastAsia"/>
            <w:noProof/>
          </w:rPr>
          <w:t>管理人内部有关本基金的监察稽核工作情况</w:t>
        </w:r>
        <w:r w:rsidR="00E156A6">
          <w:rPr>
            <w:noProof/>
            <w:webHidden/>
          </w:rPr>
          <w:tab/>
        </w:r>
        <w:r w:rsidR="00E156A6">
          <w:rPr>
            <w:noProof/>
            <w:webHidden/>
          </w:rPr>
          <w:fldChar w:fldCharType="begin"/>
        </w:r>
        <w:r w:rsidR="00E156A6">
          <w:rPr>
            <w:noProof/>
            <w:webHidden/>
          </w:rPr>
          <w:instrText xml:space="preserve"> PAGEREF _Toc35963673 \h </w:instrText>
        </w:r>
        <w:r w:rsidR="00E156A6">
          <w:rPr>
            <w:noProof/>
            <w:webHidden/>
          </w:rPr>
        </w:r>
        <w:r w:rsidR="00E156A6">
          <w:rPr>
            <w:noProof/>
            <w:webHidden/>
          </w:rPr>
          <w:fldChar w:fldCharType="separate"/>
        </w:r>
        <w:r w:rsidR="00E156A6">
          <w:rPr>
            <w:noProof/>
            <w:webHidden/>
          </w:rPr>
          <w:t>15</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74" w:history="1">
        <w:r w:rsidR="00E156A6" w:rsidRPr="009229FC">
          <w:rPr>
            <w:rStyle w:val="a8"/>
            <w:noProof/>
          </w:rPr>
          <w:t xml:space="preserve">4.7 </w:t>
        </w:r>
        <w:r w:rsidR="00E156A6" w:rsidRPr="009229FC">
          <w:rPr>
            <w:rStyle w:val="a8"/>
            <w:rFonts w:hint="eastAsia"/>
            <w:noProof/>
          </w:rPr>
          <w:t>管理人对报告期内基金估值程序等事项的说明</w:t>
        </w:r>
        <w:r w:rsidR="00E156A6">
          <w:rPr>
            <w:noProof/>
            <w:webHidden/>
          </w:rPr>
          <w:tab/>
        </w:r>
        <w:r w:rsidR="00E156A6">
          <w:rPr>
            <w:noProof/>
            <w:webHidden/>
          </w:rPr>
          <w:fldChar w:fldCharType="begin"/>
        </w:r>
        <w:r w:rsidR="00E156A6">
          <w:rPr>
            <w:noProof/>
            <w:webHidden/>
          </w:rPr>
          <w:instrText xml:space="preserve"> PAGEREF _Toc35963674 \h </w:instrText>
        </w:r>
        <w:r w:rsidR="00E156A6">
          <w:rPr>
            <w:noProof/>
            <w:webHidden/>
          </w:rPr>
        </w:r>
        <w:r w:rsidR="00E156A6">
          <w:rPr>
            <w:noProof/>
            <w:webHidden/>
          </w:rPr>
          <w:fldChar w:fldCharType="separate"/>
        </w:r>
        <w:r w:rsidR="00E156A6">
          <w:rPr>
            <w:noProof/>
            <w:webHidden/>
          </w:rPr>
          <w:t>15</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75" w:history="1">
        <w:r w:rsidR="00E156A6" w:rsidRPr="009229FC">
          <w:rPr>
            <w:rStyle w:val="a8"/>
            <w:noProof/>
          </w:rPr>
          <w:t xml:space="preserve">4.8 </w:t>
        </w:r>
        <w:r w:rsidR="00E156A6" w:rsidRPr="009229FC">
          <w:rPr>
            <w:rStyle w:val="a8"/>
            <w:rFonts w:hint="eastAsia"/>
            <w:noProof/>
          </w:rPr>
          <w:t>管理人对报告期内基金利润分配情况的说明</w:t>
        </w:r>
        <w:r w:rsidR="00E156A6">
          <w:rPr>
            <w:noProof/>
            <w:webHidden/>
          </w:rPr>
          <w:tab/>
        </w:r>
        <w:r w:rsidR="00E156A6">
          <w:rPr>
            <w:noProof/>
            <w:webHidden/>
          </w:rPr>
          <w:fldChar w:fldCharType="begin"/>
        </w:r>
        <w:r w:rsidR="00E156A6">
          <w:rPr>
            <w:noProof/>
            <w:webHidden/>
          </w:rPr>
          <w:instrText xml:space="preserve"> PAGEREF _Toc35963675 \h </w:instrText>
        </w:r>
        <w:r w:rsidR="00E156A6">
          <w:rPr>
            <w:noProof/>
            <w:webHidden/>
          </w:rPr>
        </w:r>
        <w:r w:rsidR="00E156A6">
          <w:rPr>
            <w:noProof/>
            <w:webHidden/>
          </w:rPr>
          <w:fldChar w:fldCharType="separate"/>
        </w:r>
        <w:r w:rsidR="00E156A6">
          <w:rPr>
            <w:noProof/>
            <w:webHidden/>
          </w:rPr>
          <w:t>16</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76" w:history="1">
        <w:r w:rsidR="00E156A6" w:rsidRPr="009229FC">
          <w:rPr>
            <w:rStyle w:val="a8"/>
            <w:noProof/>
          </w:rPr>
          <w:t xml:space="preserve">4.9 </w:t>
        </w:r>
        <w:r w:rsidR="00E156A6" w:rsidRPr="009229FC">
          <w:rPr>
            <w:rStyle w:val="a8"/>
            <w:rFonts w:hint="eastAsia"/>
            <w:noProof/>
          </w:rPr>
          <w:t>报告期内管理人对本基金持有人数或基金资产净值预警情形的说明</w:t>
        </w:r>
        <w:r w:rsidR="00E156A6">
          <w:rPr>
            <w:noProof/>
            <w:webHidden/>
          </w:rPr>
          <w:tab/>
        </w:r>
        <w:r w:rsidR="00E156A6">
          <w:rPr>
            <w:noProof/>
            <w:webHidden/>
          </w:rPr>
          <w:fldChar w:fldCharType="begin"/>
        </w:r>
        <w:r w:rsidR="00E156A6">
          <w:rPr>
            <w:noProof/>
            <w:webHidden/>
          </w:rPr>
          <w:instrText xml:space="preserve"> PAGEREF _Toc35963676 \h </w:instrText>
        </w:r>
        <w:r w:rsidR="00E156A6">
          <w:rPr>
            <w:noProof/>
            <w:webHidden/>
          </w:rPr>
        </w:r>
        <w:r w:rsidR="00E156A6">
          <w:rPr>
            <w:noProof/>
            <w:webHidden/>
          </w:rPr>
          <w:fldChar w:fldCharType="separate"/>
        </w:r>
        <w:r w:rsidR="00E156A6">
          <w:rPr>
            <w:noProof/>
            <w:webHidden/>
          </w:rPr>
          <w:t>16</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677" w:history="1">
        <w:r w:rsidR="00E156A6" w:rsidRPr="009229FC">
          <w:rPr>
            <w:rStyle w:val="a8"/>
            <w:b/>
            <w:bCs/>
            <w:noProof/>
          </w:rPr>
          <w:t xml:space="preserve">§5  </w:t>
        </w:r>
        <w:r w:rsidR="00E156A6" w:rsidRPr="009229FC">
          <w:rPr>
            <w:rStyle w:val="a8"/>
            <w:rFonts w:hint="eastAsia"/>
            <w:b/>
            <w:bCs/>
            <w:noProof/>
          </w:rPr>
          <w:t>托管人报告</w:t>
        </w:r>
        <w:r w:rsidR="00E156A6">
          <w:rPr>
            <w:noProof/>
            <w:webHidden/>
          </w:rPr>
          <w:tab/>
        </w:r>
        <w:r w:rsidR="00E156A6">
          <w:rPr>
            <w:noProof/>
            <w:webHidden/>
          </w:rPr>
          <w:fldChar w:fldCharType="begin"/>
        </w:r>
        <w:r w:rsidR="00E156A6">
          <w:rPr>
            <w:noProof/>
            <w:webHidden/>
          </w:rPr>
          <w:instrText xml:space="preserve"> PAGEREF _Toc35963677 \h </w:instrText>
        </w:r>
        <w:r w:rsidR="00E156A6">
          <w:rPr>
            <w:noProof/>
            <w:webHidden/>
          </w:rPr>
        </w:r>
        <w:r w:rsidR="00E156A6">
          <w:rPr>
            <w:noProof/>
            <w:webHidden/>
          </w:rPr>
          <w:fldChar w:fldCharType="separate"/>
        </w:r>
        <w:r w:rsidR="00E156A6">
          <w:rPr>
            <w:noProof/>
            <w:webHidden/>
          </w:rPr>
          <w:t>16</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78" w:history="1">
        <w:r w:rsidR="00E156A6" w:rsidRPr="009229FC">
          <w:rPr>
            <w:rStyle w:val="a8"/>
            <w:noProof/>
          </w:rPr>
          <w:t xml:space="preserve">5.1 </w:t>
        </w:r>
        <w:r w:rsidR="00E156A6" w:rsidRPr="009229FC">
          <w:rPr>
            <w:rStyle w:val="a8"/>
            <w:rFonts w:hint="eastAsia"/>
            <w:noProof/>
          </w:rPr>
          <w:t>报告期内本基金托管人遵规守信情况声明</w:t>
        </w:r>
        <w:r w:rsidR="00E156A6">
          <w:rPr>
            <w:noProof/>
            <w:webHidden/>
          </w:rPr>
          <w:tab/>
        </w:r>
        <w:r w:rsidR="00E156A6">
          <w:rPr>
            <w:noProof/>
            <w:webHidden/>
          </w:rPr>
          <w:fldChar w:fldCharType="begin"/>
        </w:r>
        <w:r w:rsidR="00E156A6">
          <w:rPr>
            <w:noProof/>
            <w:webHidden/>
          </w:rPr>
          <w:instrText xml:space="preserve"> PAGEREF _Toc35963678 \h </w:instrText>
        </w:r>
        <w:r w:rsidR="00E156A6">
          <w:rPr>
            <w:noProof/>
            <w:webHidden/>
          </w:rPr>
        </w:r>
        <w:r w:rsidR="00E156A6">
          <w:rPr>
            <w:noProof/>
            <w:webHidden/>
          </w:rPr>
          <w:fldChar w:fldCharType="separate"/>
        </w:r>
        <w:r w:rsidR="00E156A6">
          <w:rPr>
            <w:noProof/>
            <w:webHidden/>
          </w:rPr>
          <w:t>16</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79" w:history="1">
        <w:r w:rsidR="00E156A6" w:rsidRPr="009229FC">
          <w:rPr>
            <w:rStyle w:val="a8"/>
            <w:noProof/>
          </w:rPr>
          <w:t xml:space="preserve">5.2 </w:t>
        </w:r>
        <w:r w:rsidR="00E156A6" w:rsidRPr="009229FC">
          <w:rPr>
            <w:rStyle w:val="a8"/>
            <w:rFonts w:hint="eastAsia"/>
            <w:noProof/>
          </w:rPr>
          <w:t>托管人对报告期内本基金投资运作遵规守信、净值计算、利润分配等情况的说明</w:t>
        </w:r>
        <w:r w:rsidR="00E156A6">
          <w:rPr>
            <w:noProof/>
            <w:webHidden/>
          </w:rPr>
          <w:tab/>
        </w:r>
        <w:r w:rsidR="00E156A6">
          <w:rPr>
            <w:noProof/>
            <w:webHidden/>
          </w:rPr>
          <w:fldChar w:fldCharType="begin"/>
        </w:r>
        <w:r w:rsidR="00E156A6">
          <w:rPr>
            <w:noProof/>
            <w:webHidden/>
          </w:rPr>
          <w:instrText xml:space="preserve"> PAGEREF _Toc35963679 \h </w:instrText>
        </w:r>
        <w:r w:rsidR="00E156A6">
          <w:rPr>
            <w:noProof/>
            <w:webHidden/>
          </w:rPr>
        </w:r>
        <w:r w:rsidR="00E156A6">
          <w:rPr>
            <w:noProof/>
            <w:webHidden/>
          </w:rPr>
          <w:fldChar w:fldCharType="separate"/>
        </w:r>
        <w:r w:rsidR="00E156A6">
          <w:rPr>
            <w:noProof/>
            <w:webHidden/>
          </w:rPr>
          <w:t>16</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80" w:history="1">
        <w:r w:rsidR="00E156A6" w:rsidRPr="009229FC">
          <w:rPr>
            <w:rStyle w:val="a8"/>
            <w:noProof/>
          </w:rPr>
          <w:t xml:space="preserve">5.3 </w:t>
        </w:r>
        <w:r w:rsidR="00E156A6" w:rsidRPr="009229FC">
          <w:rPr>
            <w:rStyle w:val="a8"/>
            <w:rFonts w:hint="eastAsia"/>
            <w:noProof/>
          </w:rPr>
          <w:t>托管人对本年度报告中财务信息等内容的真实、准确和完整发表意见</w:t>
        </w:r>
        <w:r w:rsidR="00E156A6">
          <w:rPr>
            <w:noProof/>
            <w:webHidden/>
          </w:rPr>
          <w:tab/>
        </w:r>
        <w:r w:rsidR="00E156A6">
          <w:rPr>
            <w:noProof/>
            <w:webHidden/>
          </w:rPr>
          <w:fldChar w:fldCharType="begin"/>
        </w:r>
        <w:r w:rsidR="00E156A6">
          <w:rPr>
            <w:noProof/>
            <w:webHidden/>
          </w:rPr>
          <w:instrText xml:space="preserve"> PAGEREF _Toc35963680 \h </w:instrText>
        </w:r>
        <w:r w:rsidR="00E156A6">
          <w:rPr>
            <w:noProof/>
            <w:webHidden/>
          </w:rPr>
        </w:r>
        <w:r w:rsidR="00E156A6">
          <w:rPr>
            <w:noProof/>
            <w:webHidden/>
          </w:rPr>
          <w:fldChar w:fldCharType="separate"/>
        </w:r>
        <w:r w:rsidR="00E156A6">
          <w:rPr>
            <w:noProof/>
            <w:webHidden/>
          </w:rPr>
          <w:t>16</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681" w:history="1">
        <w:r w:rsidR="00E156A6" w:rsidRPr="009229FC">
          <w:rPr>
            <w:rStyle w:val="a8"/>
            <w:b/>
            <w:bCs/>
            <w:noProof/>
          </w:rPr>
          <w:t xml:space="preserve">§6  </w:t>
        </w:r>
        <w:r w:rsidR="00E156A6" w:rsidRPr="009229FC">
          <w:rPr>
            <w:rStyle w:val="a8"/>
            <w:rFonts w:hint="eastAsia"/>
            <w:b/>
            <w:bCs/>
            <w:noProof/>
          </w:rPr>
          <w:t>审计报告</w:t>
        </w:r>
        <w:r w:rsidR="00E156A6">
          <w:rPr>
            <w:noProof/>
            <w:webHidden/>
          </w:rPr>
          <w:tab/>
        </w:r>
        <w:r w:rsidR="00E156A6">
          <w:rPr>
            <w:noProof/>
            <w:webHidden/>
          </w:rPr>
          <w:fldChar w:fldCharType="begin"/>
        </w:r>
        <w:r w:rsidR="00E156A6">
          <w:rPr>
            <w:noProof/>
            <w:webHidden/>
          </w:rPr>
          <w:instrText xml:space="preserve"> PAGEREF _Toc35963681 \h </w:instrText>
        </w:r>
        <w:r w:rsidR="00E156A6">
          <w:rPr>
            <w:noProof/>
            <w:webHidden/>
          </w:rPr>
        </w:r>
        <w:r w:rsidR="00E156A6">
          <w:rPr>
            <w:noProof/>
            <w:webHidden/>
          </w:rPr>
          <w:fldChar w:fldCharType="separate"/>
        </w:r>
        <w:r w:rsidR="00E156A6">
          <w:rPr>
            <w:noProof/>
            <w:webHidden/>
          </w:rPr>
          <w:t>17</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82" w:history="1">
        <w:r w:rsidR="00E156A6" w:rsidRPr="009229FC">
          <w:rPr>
            <w:rStyle w:val="a8"/>
            <w:noProof/>
          </w:rPr>
          <w:t xml:space="preserve">6.1 </w:t>
        </w:r>
        <w:r w:rsidR="00E156A6" w:rsidRPr="009229FC">
          <w:rPr>
            <w:rStyle w:val="a8"/>
            <w:rFonts w:hint="eastAsia"/>
            <w:noProof/>
          </w:rPr>
          <w:t>审计意见</w:t>
        </w:r>
        <w:r w:rsidR="00E156A6">
          <w:rPr>
            <w:noProof/>
            <w:webHidden/>
          </w:rPr>
          <w:tab/>
        </w:r>
        <w:r w:rsidR="00E156A6">
          <w:rPr>
            <w:noProof/>
            <w:webHidden/>
          </w:rPr>
          <w:fldChar w:fldCharType="begin"/>
        </w:r>
        <w:r w:rsidR="00E156A6">
          <w:rPr>
            <w:noProof/>
            <w:webHidden/>
          </w:rPr>
          <w:instrText xml:space="preserve"> PAGEREF _Toc35963682 \h </w:instrText>
        </w:r>
        <w:r w:rsidR="00E156A6">
          <w:rPr>
            <w:noProof/>
            <w:webHidden/>
          </w:rPr>
        </w:r>
        <w:r w:rsidR="00E156A6">
          <w:rPr>
            <w:noProof/>
            <w:webHidden/>
          </w:rPr>
          <w:fldChar w:fldCharType="separate"/>
        </w:r>
        <w:r w:rsidR="00E156A6">
          <w:rPr>
            <w:noProof/>
            <w:webHidden/>
          </w:rPr>
          <w:t>17</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83" w:history="1">
        <w:r w:rsidR="00E156A6" w:rsidRPr="009229FC">
          <w:rPr>
            <w:rStyle w:val="a8"/>
            <w:noProof/>
          </w:rPr>
          <w:t xml:space="preserve">6.2 </w:t>
        </w:r>
        <w:r w:rsidR="00E156A6" w:rsidRPr="009229FC">
          <w:rPr>
            <w:rStyle w:val="a8"/>
            <w:rFonts w:hint="eastAsia"/>
            <w:noProof/>
          </w:rPr>
          <w:t>形成审计意见的基础</w:t>
        </w:r>
        <w:r w:rsidR="00E156A6">
          <w:rPr>
            <w:noProof/>
            <w:webHidden/>
          </w:rPr>
          <w:tab/>
        </w:r>
        <w:r w:rsidR="00E156A6">
          <w:rPr>
            <w:noProof/>
            <w:webHidden/>
          </w:rPr>
          <w:fldChar w:fldCharType="begin"/>
        </w:r>
        <w:r w:rsidR="00E156A6">
          <w:rPr>
            <w:noProof/>
            <w:webHidden/>
          </w:rPr>
          <w:instrText xml:space="preserve"> PAGEREF _Toc35963683 \h </w:instrText>
        </w:r>
        <w:r w:rsidR="00E156A6">
          <w:rPr>
            <w:noProof/>
            <w:webHidden/>
          </w:rPr>
        </w:r>
        <w:r w:rsidR="00E156A6">
          <w:rPr>
            <w:noProof/>
            <w:webHidden/>
          </w:rPr>
          <w:fldChar w:fldCharType="separate"/>
        </w:r>
        <w:r w:rsidR="00E156A6">
          <w:rPr>
            <w:noProof/>
            <w:webHidden/>
          </w:rPr>
          <w:t>17</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84" w:history="1">
        <w:r w:rsidR="00E156A6" w:rsidRPr="009229FC">
          <w:rPr>
            <w:rStyle w:val="a8"/>
            <w:noProof/>
          </w:rPr>
          <w:t xml:space="preserve">6.3 </w:t>
        </w:r>
        <w:r w:rsidR="00E156A6" w:rsidRPr="009229FC">
          <w:rPr>
            <w:rStyle w:val="a8"/>
            <w:rFonts w:hint="eastAsia"/>
            <w:noProof/>
          </w:rPr>
          <w:t>管理层和治理层对财务报表的责任</w:t>
        </w:r>
        <w:r w:rsidR="00E156A6">
          <w:rPr>
            <w:noProof/>
            <w:webHidden/>
          </w:rPr>
          <w:tab/>
        </w:r>
        <w:r w:rsidR="00E156A6">
          <w:rPr>
            <w:noProof/>
            <w:webHidden/>
          </w:rPr>
          <w:fldChar w:fldCharType="begin"/>
        </w:r>
        <w:r w:rsidR="00E156A6">
          <w:rPr>
            <w:noProof/>
            <w:webHidden/>
          </w:rPr>
          <w:instrText xml:space="preserve"> PAGEREF _Toc35963684 \h </w:instrText>
        </w:r>
        <w:r w:rsidR="00E156A6">
          <w:rPr>
            <w:noProof/>
            <w:webHidden/>
          </w:rPr>
        </w:r>
        <w:r w:rsidR="00E156A6">
          <w:rPr>
            <w:noProof/>
            <w:webHidden/>
          </w:rPr>
          <w:fldChar w:fldCharType="separate"/>
        </w:r>
        <w:r w:rsidR="00E156A6">
          <w:rPr>
            <w:noProof/>
            <w:webHidden/>
          </w:rPr>
          <w:t>17</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85" w:history="1">
        <w:r w:rsidR="00E156A6" w:rsidRPr="009229FC">
          <w:rPr>
            <w:rStyle w:val="a8"/>
            <w:noProof/>
          </w:rPr>
          <w:t xml:space="preserve">6.4 </w:t>
        </w:r>
        <w:r w:rsidR="00E156A6" w:rsidRPr="009229FC">
          <w:rPr>
            <w:rStyle w:val="a8"/>
            <w:rFonts w:hint="eastAsia"/>
            <w:noProof/>
          </w:rPr>
          <w:t>注册会计师对财务报表审计的责任</w:t>
        </w:r>
        <w:r w:rsidR="00E156A6">
          <w:rPr>
            <w:noProof/>
            <w:webHidden/>
          </w:rPr>
          <w:tab/>
        </w:r>
        <w:r w:rsidR="00E156A6">
          <w:rPr>
            <w:noProof/>
            <w:webHidden/>
          </w:rPr>
          <w:fldChar w:fldCharType="begin"/>
        </w:r>
        <w:r w:rsidR="00E156A6">
          <w:rPr>
            <w:noProof/>
            <w:webHidden/>
          </w:rPr>
          <w:instrText xml:space="preserve"> PAGEREF _Toc35963685 \h </w:instrText>
        </w:r>
        <w:r w:rsidR="00E156A6">
          <w:rPr>
            <w:noProof/>
            <w:webHidden/>
          </w:rPr>
        </w:r>
        <w:r w:rsidR="00E156A6">
          <w:rPr>
            <w:noProof/>
            <w:webHidden/>
          </w:rPr>
          <w:fldChar w:fldCharType="separate"/>
        </w:r>
        <w:r w:rsidR="00E156A6">
          <w:rPr>
            <w:noProof/>
            <w:webHidden/>
          </w:rPr>
          <w:t>18</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686" w:history="1">
        <w:r w:rsidR="00E156A6" w:rsidRPr="009229FC">
          <w:rPr>
            <w:rStyle w:val="a8"/>
            <w:b/>
            <w:bCs/>
            <w:noProof/>
          </w:rPr>
          <w:t xml:space="preserve">§7  </w:t>
        </w:r>
        <w:r w:rsidR="00E156A6" w:rsidRPr="009229FC">
          <w:rPr>
            <w:rStyle w:val="a8"/>
            <w:rFonts w:hint="eastAsia"/>
            <w:b/>
            <w:bCs/>
            <w:noProof/>
          </w:rPr>
          <w:t>年度财务报表</w:t>
        </w:r>
        <w:r w:rsidR="00E156A6">
          <w:rPr>
            <w:noProof/>
            <w:webHidden/>
          </w:rPr>
          <w:tab/>
        </w:r>
        <w:r w:rsidR="00E156A6">
          <w:rPr>
            <w:noProof/>
            <w:webHidden/>
          </w:rPr>
          <w:fldChar w:fldCharType="begin"/>
        </w:r>
        <w:r w:rsidR="00E156A6">
          <w:rPr>
            <w:noProof/>
            <w:webHidden/>
          </w:rPr>
          <w:instrText xml:space="preserve"> PAGEREF _Toc35963686 \h </w:instrText>
        </w:r>
        <w:r w:rsidR="00E156A6">
          <w:rPr>
            <w:noProof/>
            <w:webHidden/>
          </w:rPr>
        </w:r>
        <w:r w:rsidR="00E156A6">
          <w:rPr>
            <w:noProof/>
            <w:webHidden/>
          </w:rPr>
          <w:fldChar w:fldCharType="separate"/>
        </w:r>
        <w:r w:rsidR="00E156A6">
          <w:rPr>
            <w:noProof/>
            <w:webHidden/>
          </w:rPr>
          <w:t>18</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87" w:history="1">
        <w:r w:rsidR="00E156A6" w:rsidRPr="009229FC">
          <w:rPr>
            <w:rStyle w:val="a8"/>
            <w:noProof/>
          </w:rPr>
          <w:t xml:space="preserve">7.1 </w:t>
        </w:r>
        <w:r w:rsidR="00E156A6" w:rsidRPr="009229FC">
          <w:rPr>
            <w:rStyle w:val="a8"/>
            <w:rFonts w:hint="eastAsia"/>
            <w:noProof/>
          </w:rPr>
          <w:t>资产负债表</w:t>
        </w:r>
        <w:r w:rsidR="00E156A6">
          <w:rPr>
            <w:noProof/>
            <w:webHidden/>
          </w:rPr>
          <w:tab/>
        </w:r>
        <w:r w:rsidR="00E156A6">
          <w:rPr>
            <w:noProof/>
            <w:webHidden/>
          </w:rPr>
          <w:fldChar w:fldCharType="begin"/>
        </w:r>
        <w:r w:rsidR="00E156A6">
          <w:rPr>
            <w:noProof/>
            <w:webHidden/>
          </w:rPr>
          <w:instrText xml:space="preserve"> PAGEREF _Toc35963687 \h </w:instrText>
        </w:r>
        <w:r w:rsidR="00E156A6">
          <w:rPr>
            <w:noProof/>
            <w:webHidden/>
          </w:rPr>
        </w:r>
        <w:r w:rsidR="00E156A6">
          <w:rPr>
            <w:noProof/>
            <w:webHidden/>
          </w:rPr>
          <w:fldChar w:fldCharType="separate"/>
        </w:r>
        <w:r w:rsidR="00E156A6">
          <w:rPr>
            <w:noProof/>
            <w:webHidden/>
          </w:rPr>
          <w:t>19</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88" w:history="1">
        <w:r w:rsidR="00E156A6" w:rsidRPr="009229FC">
          <w:rPr>
            <w:rStyle w:val="a8"/>
            <w:noProof/>
          </w:rPr>
          <w:t xml:space="preserve">7.2 </w:t>
        </w:r>
        <w:r w:rsidR="00E156A6" w:rsidRPr="009229FC">
          <w:rPr>
            <w:rStyle w:val="a8"/>
            <w:rFonts w:hint="eastAsia"/>
            <w:noProof/>
          </w:rPr>
          <w:t>利润表</w:t>
        </w:r>
        <w:r w:rsidR="00E156A6">
          <w:rPr>
            <w:noProof/>
            <w:webHidden/>
          </w:rPr>
          <w:tab/>
        </w:r>
        <w:r w:rsidR="00E156A6">
          <w:rPr>
            <w:noProof/>
            <w:webHidden/>
          </w:rPr>
          <w:fldChar w:fldCharType="begin"/>
        </w:r>
        <w:r w:rsidR="00E156A6">
          <w:rPr>
            <w:noProof/>
            <w:webHidden/>
          </w:rPr>
          <w:instrText xml:space="preserve"> PAGEREF _Toc35963688 \h </w:instrText>
        </w:r>
        <w:r w:rsidR="00E156A6">
          <w:rPr>
            <w:noProof/>
            <w:webHidden/>
          </w:rPr>
        </w:r>
        <w:r w:rsidR="00E156A6">
          <w:rPr>
            <w:noProof/>
            <w:webHidden/>
          </w:rPr>
          <w:fldChar w:fldCharType="separate"/>
        </w:r>
        <w:r w:rsidR="00E156A6">
          <w:rPr>
            <w:noProof/>
            <w:webHidden/>
          </w:rPr>
          <w:t>20</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89" w:history="1">
        <w:r w:rsidR="00E156A6" w:rsidRPr="009229FC">
          <w:rPr>
            <w:rStyle w:val="a8"/>
            <w:noProof/>
          </w:rPr>
          <w:t xml:space="preserve">7.3 </w:t>
        </w:r>
        <w:r w:rsidR="00E156A6" w:rsidRPr="009229FC">
          <w:rPr>
            <w:rStyle w:val="a8"/>
            <w:rFonts w:hint="eastAsia"/>
            <w:noProof/>
          </w:rPr>
          <w:t>所有者权益（基金净值）变动表</w:t>
        </w:r>
        <w:r w:rsidR="00E156A6">
          <w:rPr>
            <w:noProof/>
            <w:webHidden/>
          </w:rPr>
          <w:tab/>
        </w:r>
        <w:r w:rsidR="00E156A6">
          <w:rPr>
            <w:noProof/>
            <w:webHidden/>
          </w:rPr>
          <w:fldChar w:fldCharType="begin"/>
        </w:r>
        <w:r w:rsidR="00E156A6">
          <w:rPr>
            <w:noProof/>
            <w:webHidden/>
          </w:rPr>
          <w:instrText xml:space="preserve"> PAGEREF _Toc35963689 \h </w:instrText>
        </w:r>
        <w:r w:rsidR="00E156A6">
          <w:rPr>
            <w:noProof/>
            <w:webHidden/>
          </w:rPr>
        </w:r>
        <w:r w:rsidR="00E156A6">
          <w:rPr>
            <w:noProof/>
            <w:webHidden/>
          </w:rPr>
          <w:fldChar w:fldCharType="separate"/>
        </w:r>
        <w:r w:rsidR="00E156A6">
          <w:rPr>
            <w:noProof/>
            <w:webHidden/>
          </w:rPr>
          <w:t>21</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90" w:history="1">
        <w:r w:rsidR="00E156A6" w:rsidRPr="009229FC">
          <w:rPr>
            <w:rStyle w:val="a8"/>
            <w:noProof/>
          </w:rPr>
          <w:t xml:space="preserve">7.4 </w:t>
        </w:r>
        <w:r w:rsidR="00E156A6" w:rsidRPr="009229FC">
          <w:rPr>
            <w:rStyle w:val="a8"/>
            <w:rFonts w:hint="eastAsia"/>
            <w:noProof/>
          </w:rPr>
          <w:t>报表附注</w:t>
        </w:r>
        <w:r w:rsidR="00E156A6">
          <w:rPr>
            <w:noProof/>
            <w:webHidden/>
          </w:rPr>
          <w:tab/>
        </w:r>
        <w:r w:rsidR="00E156A6">
          <w:rPr>
            <w:noProof/>
            <w:webHidden/>
          </w:rPr>
          <w:fldChar w:fldCharType="begin"/>
        </w:r>
        <w:r w:rsidR="00E156A6">
          <w:rPr>
            <w:noProof/>
            <w:webHidden/>
          </w:rPr>
          <w:instrText xml:space="preserve"> PAGEREF _Toc35963690 \h </w:instrText>
        </w:r>
        <w:r w:rsidR="00E156A6">
          <w:rPr>
            <w:noProof/>
            <w:webHidden/>
          </w:rPr>
        </w:r>
        <w:r w:rsidR="00E156A6">
          <w:rPr>
            <w:noProof/>
            <w:webHidden/>
          </w:rPr>
          <w:fldChar w:fldCharType="separate"/>
        </w:r>
        <w:r w:rsidR="00E156A6">
          <w:rPr>
            <w:noProof/>
            <w:webHidden/>
          </w:rPr>
          <w:t>23</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691" w:history="1">
        <w:r w:rsidR="00E156A6" w:rsidRPr="009229FC">
          <w:rPr>
            <w:rStyle w:val="a8"/>
            <w:b/>
            <w:bCs/>
            <w:noProof/>
          </w:rPr>
          <w:t xml:space="preserve">§8  </w:t>
        </w:r>
        <w:r w:rsidR="00E156A6" w:rsidRPr="009229FC">
          <w:rPr>
            <w:rStyle w:val="a8"/>
            <w:rFonts w:hint="eastAsia"/>
            <w:b/>
            <w:bCs/>
            <w:noProof/>
          </w:rPr>
          <w:t>投资组合报告</w:t>
        </w:r>
        <w:r w:rsidR="00E156A6">
          <w:rPr>
            <w:noProof/>
            <w:webHidden/>
          </w:rPr>
          <w:tab/>
        </w:r>
        <w:r w:rsidR="00E156A6">
          <w:rPr>
            <w:noProof/>
            <w:webHidden/>
          </w:rPr>
          <w:fldChar w:fldCharType="begin"/>
        </w:r>
        <w:r w:rsidR="00E156A6">
          <w:rPr>
            <w:noProof/>
            <w:webHidden/>
          </w:rPr>
          <w:instrText xml:space="preserve"> PAGEREF _Toc35963691 \h </w:instrText>
        </w:r>
        <w:r w:rsidR="00E156A6">
          <w:rPr>
            <w:noProof/>
            <w:webHidden/>
          </w:rPr>
        </w:r>
        <w:r w:rsidR="00E156A6">
          <w:rPr>
            <w:noProof/>
            <w:webHidden/>
          </w:rPr>
          <w:fldChar w:fldCharType="separate"/>
        </w:r>
        <w:r w:rsidR="00E156A6">
          <w:rPr>
            <w:noProof/>
            <w:webHidden/>
          </w:rPr>
          <w:t>47</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92" w:history="1">
        <w:r w:rsidR="00E156A6" w:rsidRPr="009229FC">
          <w:rPr>
            <w:rStyle w:val="a8"/>
            <w:noProof/>
          </w:rPr>
          <w:t>8.1</w:t>
        </w:r>
        <w:r w:rsidR="00E156A6" w:rsidRPr="009229FC">
          <w:rPr>
            <w:rStyle w:val="a8"/>
            <w:rFonts w:hint="eastAsia"/>
            <w:noProof/>
          </w:rPr>
          <w:t>期末基金资产组合情况</w:t>
        </w:r>
        <w:r w:rsidR="00E156A6">
          <w:rPr>
            <w:noProof/>
            <w:webHidden/>
          </w:rPr>
          <w:tab/>
        </w:r>
        <w:r w:rsidR="00E156A6">
          <w:rPr>
            <w:noProof/>
            <w:webHidden/>
          </w:rPr>
          <w:fldChar w:fldCharType="begin"/>
        </w:r>
        <w:r w:rsidR="00E156A6">
          <w:rPr>
            <w:noProof/>
            <w:webHidden/>
          </w:rPr>
          <w:instrText xml:space="preserve"> PAGEREF _Toc35963692 \h </w:instrText>
        </w:r>
        <w:r w:rsidR="00E156A6">
          <w:rPr>
            <w:noProof/>
            <w:webHidden/>
          </w:rPr>
        </w:r>
        <w:r w:rsidR="00E156A6">
          <w:rPr>
            <w:noProof/>
            <w:webHidden/>
          </w:rPr>
          <w:fldChar w:fldCharType="separate"/>
        </w:r>
        <w:r w:rsidR="00E156A6">
          <w:rPr>
            <w:noProof/>
            <w:webHidden/>
          </w:rPr>
          <w:t>47</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93" w:history="1">
        <w:r w:rsidR="00E156A6" w:rsidRPr="009229FC">
          <w:rPr>
            <w:rStyle w:val="a8"/>
            <w:noProof/>
          </w:rPr>
          <w:t>8.2</w:t>
        </w:r>
        <w:r w:rsidR="00E156A6" w:rsidRPr="009229FC">
          <w:rPr>
            <w:rStyle w:val="a8"/>
            <w:rFonts w:hint="eastAsia"/>
            <w:noProof/>
          </w:rPr>
          <w:t>债券回购融资情况</w:t>
        </w:r>
        <w:r w:rsidR="00E156A6">
          <w:rPr>
            <w:noProof/>
            <w:webHidden/>
          </w:rPr>
          <w:tab/>
        </w:r>
        <w:r w:rsidR="00E156A6">
          <w:rPr>
            <w:noProof/>
            <w:webHidden/>
          </w:rPr>
          <w:fldChar w:fldCharType="begin"/>
        </w:r>
        <w:r w:rsidR="00E156A6">
          <w:rPr>
            <w:noProof/>
            <w:webHidden/>
          </w:rPr>
          <w:instrText xml:space="preserve"> PAGEREF _Toc35963693 \h </w:instrText>
        </w:r>
        <w:r w:rsidR="00E156A6">
          <w:rPr>
            <w:noProof/>
            <w:webHidden/>
          </w:rPr>
        </w:r>
        <w:r w:rsidR="00E156A6">
          <w:rPr>
            <w:noProof/>
            <w:webHidden/>
          </w:rPr>
          <w:fldChar w:fldCharType="separate"/>
        </w:r>
        <w:r w:rsidR="00E156A6">
          <w:rPr>
            <w:noProof/>
            <w:webHidden/>
          </w:rPr>
          <w:t>47</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94" w:history="1">
        <w:r w:rsidR="00E156A6" w:rsidRPr="009229FC">
          <w:rPr>
            <w:rStyle w:val="a8"/>
            <w:noProof/>
          </w:rPr>
          <w:t>8.4</w:t>
        </w:r>
        <w:r w:rsidR="00E156A6" w:rsidRPr="009229FC">
          <w:rPr>
            <w:rStyle w:val="a8"/>
            <w:rFonts w:hint="eastAsia"/>
            <w:noProof/>
          </w:rPr>
          <w:t>报告期内投资组合平均剩余存续期超过</w:t>
        </w:r>
        <w:r w:rsidR="00E156A6" w:rsidRPr="009229FC">
          <w:rPr>
            <w:rStyle w:val="a8"/>
            <w:noProof/>
          </w:rPr>
          <w:t>240</w:t>
        </w:r>
        <w:r w:rsidR="00E156A6" w:rsidRPr="009229FC">
          <w:rPr>
            <w:rStyle w:val="a8"/>
            <w:rFonts w:ascii="宋体" w:hAnsi="宋体" w:hint="eastAsia"/>
            <w:noProof/>
          </w:rPr>
          <w:t>天情况说明</w:t>
        </w:r>
        <w:r w:rsidR="00E156A6">
          <w:rPr>
            <w:noProof/>
            <w:webHidden/>
          </w:rPr>
          <w:tab/>
        </w:r>
        <w:r w:rsidR="00E156A6">
          <w:rPr>
            <w:noProof/>
            <w:webHidden/>
          </w:rPr>
          <w:fldChar w:fldCharType="begin"/>
        </w:r>
        <w:r w:rsidR="00E156A6">
          <w:rPr>
            <w:noProof/>
            <w:webHidden/>
          </w:rPr>
          <w:instrText xml:space="preserve"> PAGEREF _Toc35963694 \h </w:instrText>
        </w:r>
        <w:r w:rsidR="00E156A6">
          <w:rPr>
            <w:noProof/>
            <w:webHidden/>
          </w:rPr>
        </w:r>
        <w:r w:rsidR="00E156A6">
          <w:rPr>
            <w:noProof/>
            <w:webHidden/>
          </w:rPr>
          <w:fldChar w:fldCharType="separate"/>
        </w:r>
        <w:r w:rsidR="00E156A6">
          <w:rPr>
            <w:noProof/>
            <w:webHidden/>
          </w:rPr>
          <w:t>48</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95" w:history="1">
        <w:r w:rsidR="00E156A6" w:rsidRPr="009229FC">
          <w:rPr>
            <w:rStyle w:val="a8"/>
            <w:noProof/>
          </w:rPr>
          <w:t>8.5</w:t>
        </w:r>
        <w:r w:rsidR="00E156A6" w:rsidRPr="009229FC">
          <w:rPr>
            <w:rStyle w:val="a8"/>
            <w:rFonts w:hint="eastAsia"/>
            <w:noProof/>
          </w:rPr>
          <w:t>期末按债券品种分类的债券投资组合</w:t>
        </w:r>
        <w:r w:rsidR="00E156A6">
          <w:rPr>
            <w:noProof/>
            <w:webHidden/>
          </w:rPr>
          <w:tab/>
        </w:r>
        <w:r w:rsidR="00E156A6">
          <w:rPr>
            <w:noProof/>
            <w:webHidden/>
          </w:rPr>
          <w:fldChar w:fldCharType="begin"/>
        </w:r>
        <w:r w:rsidR="00E156A6">
          <w:rPr>
            <w:noProof/>
            <w:webHidden/>
          </w:rPr>
          <w:instrText xml:space="preserve"> PAGEREF _Toc35963695 \h </w:instrText>
        </w:r>
        <w:r w:rsidR="00E156A6">
          <w:rPr>
            <w:noProof/>
            <w:webHidden/>
          </w:rPr>
        </w:r>
        <w:r w:rsidR="00E156A6">
          <w:rPr>
            <w:noProof/>
            <w:webHidden/>
          </w:rPr>
          <w:fldChar w:fldCharType="separate"/>
        </w:r>
        <w:r w:rsidR="00E156A6">
          <w:rPr>
            <w:noProof/>
            <w:webHidden/>
          </w:rPr>
          <w:t>49</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96" w:history="1">
        <w:r w:rsidR="00E156A6" w:rsidRPr="009229FC">
          <w:rPr>
            <w:rStyle w:val="a8"/>
            <w:noProof/>
          </w:rPr>
          <w:t>8.6</w:t>
        </w:r>
        <w:r w:rsidR="00E156A6" w:rsidRPr="009229FC">
          <w:rPr>
            <w:rStyle w:val="a8"/>
            <w:rFonts w:hint="eastAsia"/>
            <w:noProof/>
          </w:rPr>
          <w:t>期末按摊余成本占基金资产净值比例大小排序的前十名债券投资明细</w:t>
        </w:r>
        <w:r w:rsidR="00E156A6">
          <w:rPr>
            <w:noProof/>
            <w:webHidden/>
          </w:rPr>
          <w:tab/>
        </w:r>
        <w:r w:rsidR="00E156A6">
          <w:rPr>
            <w:noProof/>
            <w:webHidden/>
          </w:rPr>
          <w:fldChar w:fldCharType="begin"/>
        </w:r>
        <w:r w:rsidR="00E156A6">
          <w:rPr>
            <w:noProof/>
            <w:webHidden/>
          </w:rPr>
          <w:instrText xml:space="preserve"> PAGEREF _Toc35963696 \h </w:instrText>
        </w:r>
        <w:r w:rsidR="00E156A6">
          <w:rPr>
            <w:noProof/>
            <w:webHidden/>
          </w:rPr>
        </w:r>
        <w:r w:rsidR="00E156A6">
          <w:rPr>
            <w:noProof/>
            <w:webHidden/>
          </w:rPr>
          <w:fldChar w:fldCharType="separate"/>
        </w:r>
        <w:r w:rsidR="00E156A6">
          <w:rPr>
            <w:noProof/>
            <w:webHidden/>
          </w:rPr>
          <w:t>49</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97" w:history="1">
        <w:r w:rsidR="00E156A6" w:rsidRPr="009229FC">
          <w:rPr>
            <w:rStyle w:val="a8"/>
            <w:noProof/>
          </w:rPr>
          <w:t>8.7“</w:t>
        </w:r>
        <w:r w:rsidR="00E156A6" w:rsidRPr="009229FC">
          <w:rPr>
            <w:rStyle w:val="a8"/>
            <w:rFonts w:hint="eastAsia"/>
            <w:noProof/>
          </w:rPr>
          <w:t>影子定价</w:t>
        </w:r>
        <w:r w:rsidR="00E156A6" w:rsidRPr="009229FC">
          <w:rPr>
            <w:rStyle w:val="a8"/>
            <w:noProof/>
          </w:rPr>
          <w:t>”</w:t>
        </w:r>
        <w:r w:rsidR="00E156A6" w:rsidRPr="009229FC">
          <w:rPr>
            <w:rStyle w:val="a8"/>
            <w:rFonts w:hint="eastAsia"/>
            <w:noProof/>
          </w:rPr>
          <w:t>与</w:t>
        </w:r>
        <w:r w:rsidR="00E156A6" w:rsidRPr="009229FC">
          <w:rPr>
            <w:rStyle w:val="a8"/>
            <w:noProof/>
          </w:rPr>
          <w:t>“</w:t>
        </w:r>
        <w:r w:rsidR="00E156A6" w:rsidRPr="009229FC">
          <w:rPr>
            <w:rStyle w:val="a8"/>
            <w:rFonts w:hint="eastAsia"/>
            <w:noProof/>
          </w:rPr>
          <w:t>摊余成本法</w:t>
        </w:r>
        <w:r w:rsidR="00E156A6" w:rsidRPr="009229FC">
          <w:rPr>
            <w:rStyle w:val="a8"/>
            <w:noProof/>
          </w:rPr>
          <w:t>”</w:t>
        </w:r>
        <w:r w:rsidR="00E156A6" w:rsidRPr="009229FC">
          <w:rPr>
            <w:rStyle w:val="a8"/>
            <w:rFonts w:hint="eastAsia"/>
            <w:noProof/>
          </w:rPr>
          <w:t>确定的基金资产净值的偏离</w:t>
        </w:r>
        <w:r w:rsidR="00E156A6">
          <w:rPr>
            <w:noProof/>
            <w:webHidden/>
          </w:rPr>
          <w:tab/>
        </w:r>
        <w:r w:rsidR="00E156A6">
          <w:rPr>
            <w:noProof/>
            <w:webHidden/>
          </w:rPr>
          <w:fldChar w:fldCharType="begin"/>
        </w:r>
        <w:r w:rsidR="00E156A6">
          <w:rPr>
            <w:noProof/>
            <w:webHidden/>
          </w:rPr>
          <w:instrText xml:space="preserve"> PAGEREF _Toc35963697 \h </w:instrText>
        </w:r>
        <w:r w:rsidR="00E156A6">
          <w:rPr>
            <w:noProof/>
            <w:webHidden/>
          </w:rPr>
        </w:r>
        <w:r w:rsidR="00E156A6">
          <w:rPr>
            <w:noProof/>
            <w:webHidden/>
          </w:rPr>
          <w:fldChar w:fldCharType="separate"/>
        </w:r>
        <w:r w:rsidR="00E156A6">
          <w:rPr>
            <w:noProof/>
            <w:webHidden/>
          </w:rPr>
          <w:t>50</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98" w:history="1">
        <w:r w:rsidR="00E156A6" w:rsidRPr="009229FC">
          <w:rPr>
            <w:rStyle w:val="a8"/>
            <w:noProof/>
          </w:rPr>
          <w:t>8.8</w:t>
        </w:r>
        <w:r w:rsidR="00E156A6" w:rsidRPr="009229FC">
          <w:rPr>
            <w:rStyle w:val="a8"/>
            <w:rFonts w:hint="eastAsia"/>
            <w:noProof/>
          </w:rPr>
          <w:t>期末按公允价值占基金资产净值比例大小排序的所有资产支持证券投资明细</w:t>
        </w:r>
        <w:r w:rsidR="00E156A6">
          <w:rPr>
            <w:noProof/>
            <w:webHidden/>
          </w:rPr>
          <w:tab/>
        </w:r>
        <w:r w:rsidR="00E156A6">
          <w:rPr>
            <w:noProof/>
            <w:webHidden/>
          </w:rPr>
          <w:fldChar w:fldCharType="begin"/>
        </w:r>
        <w:r w:rsidR="00E156A6">
          <w:rPr>
            <w:noProof/>
            <w:webHidden/>
          </w:rPr>
          <w:instrText xml:space="preserve"> PAGEREF _Toc35963698 \h </w:instrText>
        </w:r>
        <w:r w:rsidR="00E156A6">
          <w:rPr>
            <w:noProof/>
            <w:webHidden/>
          </w:rPr>
        </w:r>
        <w:r w:rsidR="00E156A6">
          <w:rPr>
            <w:noProof/>
            <w:webHidden/>
          </w:rPr>
          <w:fldChar w:fldCharType="separate"/>
        </w:r>
        <w:r w:rsidR="00E156A6">
          <w:rPr>
            <w:noProof/>
            <w:webHidden/>
          </w:rPr>
          <w:t>50</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699" w:history="1">
        <w:r w:rsidR="00E156A6" w:rsidRPr="009229FC">
          <w:rPr>
            <w:rStyle w:val="a8"/>
            <w:noProof/>
          </w:rPr>
          <w:t xml:space="preserve">8.9 </w:t>
        </w:r>
        <w:r w:rsidR="00E156A6" w:rsidRPr="009229FC">
          <w:rPr>
            <w:rStyle w:val="a8"/>
            <w:rFonts w:hint="eastAsia"/>
            <w:noProof/>
          </w:rPr>
          <w:t>投资组合报告附注</w:t>
        </w:r>
        <w:r w:rsidR="00E156A6">
          <w:rPr>
            <w:noProof/>
            <w:webHidden/>
          </w:rPr>
          <w:tab/>
        </w:r>
        <w:r w:rsidR="00E156A6">
          <w:rPr>
            <w:noProof/>
            <w:webHidden/>
          </w:rPr>
          <w:fldChar w:fldCharType="begin"/>
        </w:r>
        <w:r w:rsidR="00E156A6">
          <w:rPr>
            <w:noProof/>
            <w:webHidden/>
          </w:rPr>
          <w:instrText xml:space="preserve"> PAGEREF _Toc35963699 \h </w:instrText>
        </w:r>
        <w:r w:rsidR="00E156A6">
          <w:rPr>
            <w:noProof/>
            <w:webHidden/>
          </w:rPr>
        </w:r>
        <w:r w:rsidR="00E156A6">
          <w:rPr>
            <w:noProof/>
            <w:webHidden/>
          </w:rPr>
          <w:fldChar w:fldCharType="separate"/>
        </w:r>
        <w:r w:rsidR="00E156A6">
          <w:rPr>
            <w:noProof/>
            <w:webHidden/>
          </w:rPr>
          <w:t>50</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700" w:history="1">
        <w:r w:rsidR="00E156A6" w:rsidRPr="009229FC">
          <w:rPr>
            <w:rStyle w:val="a8"/>
            <w:b/>
            <w:bCs/>
            <w:noProof/>
          </w:rPr>
          <w:t xml:space="preserve">§9  </w:t>
        </w:r>
        <w:r w:rsidR="00E156A6" w:rsidRPr="009229FC">
          <w:rPr>
            <w:rStyle w:val="a8"/>
            <w:rFonts w:hint="eastAsia"/>
            <w:b/>
            <w:bCs/>
            <w:noProof/>
          </w:rPr>
          <w:t>基金份额持有人信息</w:t>
        </w:r>
        <w:r w:rsidR="00E156A6">
          <w:rPr>
            <w:noProof/>
            <w:webHidden/>
          </w:rPr>
          <w:tab/>
        </w:r>
        <w:r w:rsidR="00E156A6">
          <w:rPr>
            <w:noProof/>
            <w:webHidden/>
          </w:rPr>
          <w:fldChar w:fldCharType="begin"/>
        </w:r>
        <w:r w:rsidR="00E156A6">
          <w:rPr>
            <w:noProof/>
            <w:webHidden/>
          </w:rPr>
          <w:instrText xml:space="preserve"> PAGEREF _Toc35963700 \h </w:instrText>
        </w:r>
        <w:r w:rsidR="00E156A6">
          <w:rPr>
            <w:noProof/>
            <w:webHidden/>
          </w:rPr>
        </w:r>
        <w:r w:rsidR="00E156A6">
          <w:rPr>
            <w:noProof/>
            <w:webHidden/>
          </w:rPr>
          <w:fldChar w:fldCharType="separate"/>
        </w:r>
        <w:r w:rsidR="00E156A6">
          <w:rPr>
            <w:noProof/>
            <w:webHidden/>
          </w:rPr>
          <w:t>51</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01" w:history="1">
        <w:r w:rsidR="00E156A6" w:rsidRPr="009229FC">
          <w:rPr>
            <w:rStyle w:val="a8"/>
            <w:noProof/>
          </w:rPr>
          <w:t xml:space="preserve">9.1 </w:t>
        </w:r>
        <w:r w:rsidR="00E156A6" w:rsidRPr="009229FC">
          <w:rPr>
            <w:rStyle w:val="a8"/>
            <w:rFonts w:hint="eastAsia"/>
            <w:noProof/>
          </w:rPr>
          <w:t>期末基金份额持有人户数及持有人结构</w:t>
        </w:r>
        <w:r w:rsidR="00E156A6">
          <w:rPr>
            <w:noProof/>
            <w:webHidden/>
          </w:rPr>
          <w:tab/>
        </w:r>
        <w:r w:rsidR="00E156A6">
          <w:rPr>
            <w:noProof/>
            <w:webHidden/>
          </w:rPr>
          <w:fldChar w:fldCharType="begin"/>
        </w:r>
        <w:r w:rsidR="00E156A6">
          <w:rPr>
            <w:noProof/>
            <w:webHidden/>
          </w:rPr>
          <w:instrText xml:space="preserve"> PAGEREF _Toc35963701 \h </w:instrText>
        </w:r>
        <w:r w:rsidR="00E156A6">
          <w:rPr>
            <w:noProof/>
            <w:webHidden/>
          </w:rPr>
        </w:r>
        <w:r w:rsidR="00E156A6">
          <w:rPr>
            <w:noProof/>
            <w:webHidden/>
          </w:rPr>
          <w:fldChar w:fldCharType="separate"/>
        </w:r>
        <w:r w:rsidR="00E156A6">
          <w:rPr>
            <w:noProof/>
            <w:webHidden/>
          </w:rPr>
          <w:t>51</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02" w:history="1">
        <w:r w:rsidR="00E156A6" w:rsidRPr="009229FC">
          <w:rPr>
            <w:rStyle w:val="a8"/>
            <w:noProof/>
          </w:rPr>
          <w:t>9.2</w:t>
        </w:r>
        <w:r w:rsidR="00E156A6" w:rsidRPr="009229FC">
          <w:rPr>
            <w:rStyle w:val="a8"/>
            <w:rFonts w:hint="eastAsia"/>
            <w:noProof/>
          </w:rPr>
          <w:t>期末基金管理人的从业人员持有本基金的情况</w:t>
        </w:r>
        <w:r w:rsidR="00E156A6">
          <w:rPr>
            <w:noProof/>
            <w:webHidden/>
          </w:rPr>
          <w:tab/>
        </w:r>
        <w:r w:rsidR="00E156A6">
          <w:rPr>
            <w:noProof/>
            <w:webHidden/>
          </w:rPr>
          <w:fldChar w:fldCharType="begin"/>
        </w:r>
        <w:r w:rsidR="00E156A6">
          <w:rPr>
            <w:noProof/>
            <w:webHidden/>
          </w:rPr>
          <w:instrText xml:space="preserve"> PAGEREF _Toc35963702 \h </w:instrText>
        </w:r>
        <w:r w:rsidR="00E156A6">
          <w:rPr>
            <w:noProof/>
            <w:webHidden/>
          </w:rPr>
        </w:r>
        <w:r w:rsidR="00E156A6">
          <w:rPr>
            <w:noProof/>
            <w:webHidden/>
          </w:rPr>
          <w:fldChar w:fldCharType="separate"/>
        </w:r>
        <w:r w:rsidR="00E156A6">
          <w:rPr>
            <w:noProof/>
            <w:webHidden/>
          </w:rPr>
          <w:t>51</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03" w:history="1">
        <w:r w:rsidR="00E156A6" w:rsidRPr="009229FC">
          <w:rPr>
            <w:rStyle w:val="a8"/>
            <w:noProof/>
          </w:rPr>
          <w:t>9.3</w:t>
        </w:r>
        <w:r w:rsidR="00E156A6" w:rsidRPr="009229FC">
          <w:rPr>
            <w:rStyle w:val="a8"/>
            <w:rFonts w:hint="eastAsia"/>
            <w:noProof/>
          </w:rPr>
          <w:t>期末基金管理人的从业人员持有本开放式基金份额总量区间的情况</w:t>
        </w:r>
        <w:r w:rsidR="00E156A6">
          <w:rPr>
            <w:noProof/>
            <w:webHidden/>
          </w:rPr>
          <w:tab/>
        </w:r>
        <w:r w:rsidR="00E156A6">
          <w:rPr>
            <w:noProof/>
            <w:webHidden/>
          </w:rPr>
          <w:fldChar w:fldCharType="begin"/>
        </w:r>
        <w:r w:rsidR="00E156A6">
          <w:rPr>
            <w:noProof/>
            <w:webHidden/>
          </w:rPr>
          <w:instrText xml:space="preserve"> PAGEREF _Toc35963703 \h </w:instrText>
        </w:r>
        <w:r w:rsidR="00E156A6">
          <w:rPr>
            <w:noProof/>
            <w:webHidden/>
          </w:rPr>
        </w:r>
        <w:r w:rsidR="00E156A6">
          <w:rPr>
            <w:noProof/>
            <w:webHidden/>
          </w:rPr>
          <w:fldChar w:fldCharType="separate"/>
        </w:r>
        <w:r w:rsidR="00E156A6">
          <w:rPr>
            <w:noProof/>
            <w:webHidden/>
          </w:rPr>
          <w:t>51</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704" w:history="1">
        <w:r w:rsidR="00E156A6" w:rsidRPr="009229FC">
          <w:rPr>
            <w:rStyle w:val="a8"/>
            <w:b/>
            <w:bCs/>
            <w:noProof/>
          </w:rPr>
          <w:t xml:space="preserve">§10  </w:t>
        </w:r>
        <w:r w:rsidR="00E156A6" w:rsidRPr="009229FC">
          <w:rPr>
            <w:rStyle w:val="a8"/>
            <w:rFonts w:hint="eastAsia"/>
            <w:b/>
            <w:bCs/>
            <w:noProof/>
          </w:rPr>
          <w:t>开放式基金份额变动</w:t>
        </w:r>
        <w:r w:rsidR="00E156A6">
          <w:rPr>
            <w:noProof/>
            <w:webHidden/>
          </w:rPr>
          <w:tab/>
        </w:r>
        <w:r w:rsidR="00E156A6">
          <w:rPr>
            <w:noProof/>
            <w:webHidden/>
          </w:rPr>
          <w:fldChar w:fldCharType="begin"/>
        </w:r>
        <w:r w:rsidR="00E156A6">
          <w:rPr>
            <w:noProof/>
            <w:webHidden/>
          </w:rPr>
          <w:instrText xml:space="preserve"> PAGEREF _Toc35963704 \h </w:instrText>
        </w:r>
        <w:r w:rsidR="00E156A6">
          <w:rPr>
            <w:noProof/>
            <w:webHidden/>
          </w:rPr>
        </w:r>
        <w:r w:rsidR="00E156A6">
          <w:rPr>
            <w:noProof/>
            <w:webHidden/>
          </w:rPr>
          <w:fldChar w:fldCharType="separate"/>
        </w:r>
        <w:r w:rsidR="00E156A6">
          <w:rPr>
            <w:noProof/>
            <w:webHidden/>
          </w:rPr>
          <w:t>52</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705" w:history="1">
        <w:r w:rsidR="00E156A6" w:rsidRPr="009229FC">
          <w:rPr>
            <w:rStyle w:val="a8"/>
            <w:b/>
            <w:bCs/>
            <w:noProof/>
          </w:rPr>
          <w:t xml:space="preserve">§11  </w:t>
        </w:r>
        <w:r w:rsidR="00E156A6" w:rsidRPr="009229FC">
          <w:rPr>
            <w:rStyle w:val="a8"/>
            <w:rFonts w:hint="eastAsia"/>
            <w:b/>
            <w:bCs/>
            <w:noProof/>
          </w:rPr>
          <w:t>重大事件揭示</w:t>
        </w:r>
        <w:r w:rsidR="00E156A6">
          <w:rPr>
            <w:noProof/>
            <w:webHidden/>
          </w:rPr>
          <w:tab/>
        </w:r>
        <w:r w:rsidR="00E156A6">
          <w:rPr>
            <w:noProof/>
            <w:webHidden/>
          </w:rPr>
          <w:fldChar w:fldCharType="begin"/>
        </w:r>
        <w:r w:rsidR="00E156A6">
          <w:rPr>
            <w:noProof/>
            <w:webHidden/>
          </w:rPr>
          <w:instrText xml:space="preserve"> PAGEREF _Toc35963705 \h </w:instrText>
        </w:r>
        <w:r w:rsidR="00E156A6">
          <w:rPr>
            <w:noProof/>
            <w:webHidden/>
          </w:rPr>
        </w:r>
        <w:r w:rsidR="00E156A6">
          <w:rPr>
            <w:noProof/>
            <w:webHidden/>
          </w:rPr>
          <w:fldChar w:fldCharType="separate"/>
        </w:r>
        <w:r w:rsidR="00E156A6">
          <w:rPr>
            <w:noProof/>
            <w:webHidden/>
          </w:rPr>
          <w:t>52</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06" w:history="1">
        <w:r w:rsidR="00E156A6" w:rsidRPr="009229FC">
          <w:rPr>
            <w:rStyle w:val="a8"/>
            <w:noProof/>
          </w:rPr>
          <w:t>11.1</w:t>
        </w:r>
        <w:r w:rsidR="00E156A6" w:rsidRPr="009229FC">
          <w:rPr>
            <w:rStyle w:val="a8"/>
            <w:rFonts w:hint="eastAsia"/>
            <w:noProof/>
          </w:rPr>
          <w:t>基金份额持有人大会决议</w:t>
        </w:r>
        <w:r w:rsidR="00E156A6">
          <w:rPr>
            <w:noProof/>
            <w:webHidden/>
          </w:rPr>
          <w:tab/>
        </w:r>
        <w:r w:rsidR="00E156A6">
          <w:rPr>
            <w:noProof/>
            <w:webHidden/>
          </w:rPr>
          <w:fldChar w:fldCharType="begin"/>
        </w:r>
        <w:r w:rsidR="00E156A6">
          <w:rPr>
            <w:noProof/>
            <w:webHidden/>
          </w:rPr>
          <w:instrText xml:space="preserve"> PAGEREF _Toc35963706 \h </w:instrText>
        </w:r>
        <w:r w:rsidR="00E156A6">
          <w:rPr>
            <w:noProof/>
            <w:webHidden/>
          </w:rPr>
        </w:r>
        <w:r w:rsidR="00E156A6">
          <w:rPr>
            <w:noProof/>
            <w:webHidden/>
          </w:rPr>
          <w:fldChar w:fldCharType="separate"/>
        </w:r>
        <w:r w:rsidR="00E156A6">
          <w:rPr>
            <w:noProof/>
            <w:webHidden/>
          </w:rPr>
          <w:t>52</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07" w:history="1">
        <w:r w:rsidR="00E156A6" w:rsidRPr="009229FC">
          <w:rPr>
            <w:rStyle w:val="a8"/>
            <w:noProof/>
          </w:rPr>
          <w:t>11.2</w:t>
        </w:r>
        <w:r w:rsidR="00E156A6" w:rsidRPr="009229FC">
          <w:rPr>
            <w:rStyle w:val="a8"/>
            <w:rFonts w:hint="eastAsia"/>
            <w:noProof/>
          </w:rPr>
          <w:t>基金管理人、基金托管人的专门基金托管部门的重大人事变动</w:t>
        </w:r>
        <w:r w:rsidR="00E156A6">
          <w:rPr>
            <w:noProof/>
            <w:webHidden/>
          </w:rPr>
          <w:tab/>
        </w:r>
        <w:r w:rsidR="00E156A6">
          <w:rPr>
            <w:noProof/>
            <w:webHidden/>
          </w:rPr>
          <w:fldChar w:fldCharType="begin"/>
        </w:r>
        <w:r w:rsidR="00E156A6">
          <w:rPr>
            <w:noProof/>
            <w:webHidden/>
          </w:rPr>
          <w:instrText xml:space="preserve"> PAGEREF _Toc35963707 \h </w:instrText>
        </w:r>
        <w:r w:rsidR="00E156A6">
          <w:rPr>
            <w:noProof/>
            <w:webHidden/>
          </w:rPr>
        </w:r>
        <w:r w:rsidR="00E156A6">
          <w:rPr>
            <w:noProof/>
            <w:webHidden/>
          </w:rPr>
          <w:fldChar w:fldCharType="separate"/>
        </w:r>
        <w:r w:rsidR="00E156A6">
          <w:rPr>
            <w:noProof/>
            <w:webHidden/>
          </w:rPr>
          <w:t>52</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08" w:history="1">
        <w:r w:rsidR="00E156A6" w:rsidRPr="009229FC">
          <w:rPr>
            <w:rStyle w:val="a8"/>
            <w:noProof/>
          </w:rPr>
          <w:t xml:space="preserve">11.3 </w:t>
        </w:r>
        <w:r w:rsidR="00E156A6" w:rsidRPr="009229FC">
          <w:rPr>
            <w:rStyle w:val="a8"/>
            <w:rFonts w:hint="eastAsia"/>
            <w:noProof/>
          </w:rPr>
          <w:t>涉及基金管理人、基金财产、基金托管业务的诉讼</w:t>
        </w:r>
        <w:r w:rsidR="00E156A6">
          <w:rPr>
            <w:noProof/>
            <w:webHidden/>
          </w:rPr>
          <w:tab/>
        </w:r>
        <w:r w:rsidR="00E156A6">
          <w:rPr>
            <w:noProof/>
            <w:webHidden/>
          </w:rPr>
          <w:fldChar w:fldCharType="begin"/>
        </w:r>
        <w:r w:rsidR="00E156A6">
          <w:rPr>
            <w:noProof/>
            <w:webHidden/>
          </w:rPr>
          <w:instrText xml:space="preserve"> PAGEREF _Toc35963708 \h </w:instrText>
        </w:r>
        <w:r w:rsidR="00E156A6">
          <w:rPr>
            <w:noProof/>
            <w:webHidden/>
          </w:rPr>
        </w:r>
        <w:r w:rsidR="00E156A6">
          <w:rPr>
            <w:noProof/>
            <w:webHidden/>
          </w:rPr>
          <w:fldChar w:fldCharType="separate"/>
        </w:r>
        <w:r w:rsidR="00E156A6">
          <w:rPr>
            <w:noProof/>
            <w:webHidden/>
          </w:rPr>
          <w:t>53</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09" w:history="1">
        <w:r w:rsidR="00E156A6" w:rsidRPr="009229FC">
          <w:rPr>
            <w:rStyle w:val="a8"/>
            <w:noProof/>
          </w:rPr>
          <w:t xml:space="preserve">11.4 </w:t>
        </w:r>
        <w:r w:rsidR="00E156A6" w:rsidRPr="009229FC">
          <w:rPr>
            <w:rStyle w:val="a8"/>
            <w:rFonts w:hint="eastAsia"/>
            <w:noProof/>
          </w:rPr>
          <w:t>基金投资策略的改变</w:t>
        </w:r>
        <w:r w:rsidR="00E156A6">
          <w:rPr>
            <w:noProof/>
            <w:webHidden/>
          </w:rPr>
          <w:tab/>
        </w:r>
        <w:r w:rsidR="00E156A6">
          <w:rPr>
            <w:noProof/>
            <w:webHidden/>
          </w:rPr>
          <w:fldChar w:fldCharType="begin"/>
        </w:r>
        <w:r w:rsidR="00E156A6">
          <w:rPr>
            <w:noProof/>
            <w:webHidden/>
          </w:rPr>
          <w:instrText xml:space="preserve"> PAGEREF _Toc35963709 \h </w:instrText>
        </w:r>
        <w:r w:rsidR="00E156A6">
          <w:rPr>
            <w:noProof/>
            <w:webHidden/>
          </w:rPr>
        </w:r>
        <w:r w:rsidR="00E156A6">
          <w:rPr>
            <w:noProof/>
            <w:webHidden/>
          </w:rPr>
          <w:fldChar w:fldCharType="separate"/>
        </w:r>
        <w:r w:rsidR="00E156A6">
          <w:rPr>
            <w:noProof/>
            <w:webHidden/>
          </w:rPr>
          <w:t>53</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10" w:history="1">
        <w:r w:rsidR="00E156A6" w:rsidRPr="009229FC">
          <w:rPr>
            <w:rStyle w:val="a8"/>
            <w:noProof/>
          </w:rPr>
          <w:t>11.5</w:t>
        </w:r>
        <w:r w:rsidR="00E156A6" w:rsidRPr="009229FC">
          <w:rPr>
            <w:rStyle w:val="a8"/>
            <w:rFonts w:hint="eastAsia"/>
            <w:noProof/>
          </w:rPr>
          <w:t>为基金进行审计的会计师事务所情况</w:t>
        </w:r>
        <w:r w:rsidR="00E156A6">
          <w:rPr>
            <w:noProof/>
            <w:webHidden/>
          </w:rPr>
          <w:tab/>
        </w:r>
        <w:r w:rsidR="00E156A6">
          <w:rPr>
            <w:noProof/>
            <w:webHidden/>
          </w:rPr>
          <w:fldChar w:fldCharType="begin"/>
        </w:r>
        <w:r w:rsidR="00E156A6">
          <w:rPr>
            <w:noProof/>
            <w:webHidden/>
          </w:rPr>
          <w:instrText xml:space="preserve"> PAGEREF _Toc35963710 \h </w:instrText>
        </w:r>
        <w:r w:rsidR="00E156A6">
          <w:rPr>
            <w:noProof/>
            <w:webHidden/>
          </w:rPr>
        </w:r>
        <w:r w:rsidR="00E156A6">
          <w:rPr>
            <w:noProof/>
            <w:webHidden/>
          </w:rPr>
          <w:fldChar w:fldCharType="separate"/>
        </w:r>
        <w:r w:rsidR="00E156A6">
          <w:rPr>
            <w:noProof/>
            <w:webHidden/>
          </w:rPr>
          <w:t>53</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11" w:history="1">
        <w:r w:rsidR="00E156A6" w:rsidRPr="009229FC">
          <w:rPr>
            <w:rStyle w:val="a8"/>
            <w:noProof/>
          </w:rPr>
          <w:t xml:space="preserve">11.6 </w:t>
        </w:r>
        <w:r w:rsidR="00E156A6" w:rsidRPr="009229FC">
          <w:rPr>
            <w:rStyle w:val="a8"/>
            <w:rFonts w:hint="eastAsia"/>
            <w:noProof/>
          </w:rPr>
          <w:t>管理人、托管人及其高级管理人员受稽查或处罚等情况</w:t>
        </w:r>
        <w:r w:rsidR="00E156A6">
          <w:rPr>
            <w:noProof/>
            <w:webHidden/>
          </w:rPr>
          <w:tab/>
        </w:r>
        <w:r w:rsidR="00E156A6">
          <w:rPr>
            <w:noProof/>
            <w:webHidden/>
          </w:rPr>
          <w:fldChar w:fldCharType="begin"/>
        </w:r>
        <w:r w:rsidR="00E156A6">
          <w:rPr>
            <w:noProof/>
            <w:webHidden/>
          </w:rPr>
          <w:instrText xml:space="preserve"> PAGEREF _Toc35963711 \h </w:instrText>
        </w:r>
        <w:r w:rsidR="00E156A6">
          <w:rPr>
            <w:noProof/>
            <w:webHidden/>
          </w:rPr>
        </w:r>
        <w:r w:rsidR="00E156A6">
          <w:rPr>
            <w:noProof/>
            <w:webHidden/>
          </w:rPr>
          <w:fldChar w:fldCharType="separate"/>
        </w:r>
        <w:r w:rsidR="00E156A6">
          <w:rPr>
            <w:noProof/>
            <w:webHidden/>
          </w:rPr>
          <w:t>53</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12" w:history="1">
        <w:r w:rsidR="00E156A6" w:rsidRPr="009229FC">
          <w:rPr>
            <w:rStyle w:val="a8"/>
            <w:noProof/>
          </w:rPr>
          <w:t xml:space="preserve">11.7 </w:t>
        </w:r>
        <w:r w:rsidR="00E156A6" w:rsidRPr="009229FC">
          <w:rPr>
            <w:rStyle w:val="a8"/>
            <w:rFonts w:hint="eastAsia"/>
            <w:noProof/>
          </w:rPr>
          <w:t>基金租用证券公司交易单元的有关情况</w:t>
        </w:r>
        <w:r w:rsidR="00E156A6">
          <w:rPr>
            <w:noProof/>
            <w:webHidden/>
          </w:rPr>
          <w:tab/>
        </w:r>
        <w:r w:rsidR="00E156A6">
          <w:rPr>
            <w:noProof/>
            <w:webHidden/>
          </w:rPr>
          <w:fldChar w:fldCharType="begin"/>
        </w:r>
        <w:r w:rsidR="00E156A6">
          <w:rPr>
            <w:noProof/>
            <w:webHidden/>
          </w:rPr>
          <w:instrText xml:space="preserve"> PAGEREF _Toc35963712 \h </w:instrText>
        </w:r>
        <w:r w:rsidR="00E156A6">
          <w:rPr>
            <w:noProof/>
            <w:webHidden/>
          </w:rPr>
        </w:r>
        <w:r w:rsidR="00E156A6">
          <w:rPr>
            <w:noProof/>
            <w:webHidden/>
          </w:rPr>
          <w:fldChar w:fldCharType="separate"/>
        </w:r>
        <w:r w:rsidR="00E156A6">
          <w:rPr>
            <w:noProof/>
            <w:webHidden/>
          </w:rPr>
          <w:t>53</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13" w:history="1">
        <w:r w:rsidR="00E156A6" w:rsidRPr="009229FC">
          <w:rPr>
            <w:rStyle w:val="a8"/>
            <w:noProof/>
          </w:rPr>
          <w:t>11.8</w:t>
        </w:r>
        <w:r w:rsidR="00E156A6" w:rsidRPr="009229FC">
          <w:rPr>
            <w:rStyle w:val="a8"/>
            <w:rFonts w:hint="eastAsia"/>
            <w:noProof/>
          </w:rPr>
          <w:t>偏离度绝对值超过</w:t>
        </w:r>
        <w:r w:rsidR="00E156A6" w:rsidRPr="009229FC">
          <w:rPr>
            <w:rStyle w:val="a8"/>
            <w:noProof/>
          </w:rPr>
          <w:t>0.5%</w:t>
        </w:r>
        <w:r w:rsidR="00E156A6" w:rsidRPr="009229FC">
          <w:rPr>
            <w:rStyle w:val="a8"/>
            <w:rFonts w:hint="eastAsia"/>
            <w:noProof/>
          </w:rPr>
          <w:t>的情况</w:t>
        </w:r>
        <w:r w:rsidR="00E156A6">
          <w:rPr>
            <w:noProof/>
            <w:webHidden/>
          </w:rPr>
          <w:tab/>
        </w:r>
        <w:r w:rsidR="00E156A6">
          <w:rPr>
            <w:noProof/>
            <w:webHidden/>
          </w:rPr>
          <w:fldChar w:fldCharType="begin"/>
        </w:r>
        <w:r w:rsidR="00E156A6">
          <w:rPr>
            <w:noProof/>
            <w:webHidden/>
          </w:rPr>
          <w:instrText xml:space="preserve"> PAGEREF _Toc35963713 \h </w:instrText>
        </w:r>
        <w:r w:rsidR="00E156A6">
          <w:rPr>
            <w:noProof/>
            <w:webHidden/>
          </w:rPr>
        </w:r>
        <w:r w:rsidR="00E156A6">
          <w:rPr>
            <w:noProof/>
            <w:webHidden/>
          </w:rPr>
          <w:fldChar w:fldCharType="separate"/>
        </w:r>
        <w:r w:rsidR="00E156A6">
          <w:rPr>
            <w:noProof/>
            <w:webHidden/>
          </w:rPr>
          <w:t>54</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14" w:history="1">
        <w:r w:rsidR="00E156A6" w:rsidRPr="009229FC">
          <w:rPr>
            <w:rStyle w:val="a8"/>
            <w:noProof/>
          </w:rPr>
          <w:t>11.9</w:t>
        </w:r>
        <w:r w:rsidR="00E156A6" w:rsidRPr="009229FC">
          <w:rPr>
            <w:rStyle w:val="a8"/>
            <w:rFonts w:hint="eastAsia"/>
            <w:noProof/>
          </w:rPr>
          <w:t>其他重大事件</w:t>
        </w:r>
        <w:r w:rsidR="00E156A6">
          <w:rPr>
            <w:noProof/>
            <w:webHidden/>
          </w:rPr>
          <w:tab/>
        </w:r>
        <w:r w:rsidR="00E156A6">
          <w:rPr>
            <w:noProof/>
            <w:webHidden/>
          </w:rPr>
          <w:fldChar w:fldCharType="begin"/>
        </w:r>
        <w:r w:rsidR="00E156A6">
          <w:rPr>
            <w:noProof/>
            <w:webHidden/>
          </w:rPr>
          <w:instrText xml:space="preserve"> PAGEREF _Toc35963714 \h </w:instrText>
        </w:r>
        <w:r w:rsidR="00E156A6">
          <w:rPr>
            <w:noProof/>
            <w:webHidden/>
          </w:rPr>
        </w:r>
        <w:r w:rsidR="00E156A6">
          <w:rPr>
            <w:noProof/>
            <w:webHidden/>
          </w:rPr>
          <w:fldChar w:fldCharType="separate"/>
        </w:r>
        <w:r w:rsidR="00E156A6">
          <w:rPr>
            <w:noProof/>
            <w:webHidden/>
          </w:rPr>
          <w:t>54</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715" w:history="1">
        <w:r w:rsidR="00E156A6" w:rsidRPr="009229FC">
          <w:rPr>
            <w:rStyle w:val="a8"/>
            <w:b/>
            <w:bCs/>
            <w:noProof/>
          </w:rPr>
          <w:t xml:space="preserve">§12  </w:t>
        </w:r>
        <w:r w:rsidR="00E156A6" w:rsidRPr="009229FC">
          <w:rPr>
            <w:rStyle w:val="a8"/>
            <w:rFonts w:hint="eastAsia"/>
            <w:b/>
            <w:bCs/>
            <w:noProof/>
          </w:rPr>
          <w:t>影响投资者决策的其他重要信息</w:t>
        </w:r>
        <w:r w:rsidR="00E156A6">
          <w:rPr>
            <w:noProof/>
            <w:webHidden/>
          </w:rPr>
          <w:tab/>
        </w:r>
        <w:r w:rsidR="00E156A6">
          <w:rPr>
            <w:noProof/>
            <w:webHidden/>
          </w:rPr>
          <w:fldChar w:fldCharType="begin"/>
        </w:r>
        <w:r w:rsidR="00E156A6">
          <w:rPr>
            <w:noProof/>
            <w:webHidden/>
          </w:rPr>
          <w:instrText xml:space="preserve"> PAGEREF _Toc35963715 \h </w:instrText>
        </w:r>
        <w:r w:rsidR="00E156A6">
          <w:rPr>
            <w:noProof/>
            <w:webHidden/>
          </w:rPr>
        </w:r>
        <w:r w:rsidR="00E156A6">
          <w:rPr>
            <w:noProof/>
            <w:webHidden/>
          </w:rPr>
          <w:fldChar w:fldCharType="separate"/>
        </w:r>
        <w:r w:rsidR="00E156A6">
          <w:rPr>
            <w:noProof/>
            <w:webHidden/>
          </w:rPr>
          <w:t>55</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16" w:history="1">
        <w:r w:rsidR="00E156A6" w:rsidRPr="009229FC">
          <w:rPr>
            <w:rStyle w:val="a8"/>
            <w:noProof/>
          </w:rPr>
          <w:t xml:space="preserve">12.1 </w:t>
        </w:r>
        <w:r w:rsidR="00E156A6" w:rsidRPr="009229FC">
          <w:rPr>
            <w:rStyle w:val="a8"/>
            <w:rFonts w:hint="eastAsia"/>
            <w:noProof/>
          </w:rPr>
          <w:t>报告期内单一投资者持有基金份额比例达到或超过</w:t>
        </w:r>
        <w:r w:rsidR="00E156A6" w:rsidRPr="009229FC">
          <w:rPr>
            <w:rStyle w:val="a8"/>
            <w:noProof/>
          </w:rPr>
          <w:t>20%</w:t>
        </w:r>
        <w:r w:rsidR="00E156A6" w:rsidRPr="009229FC">
          <w:rPr>
            <w:rStyle w:val="a8"/>
            <w:rFonts w:hint="eastAsia"/>
            <w:noProof/>
          </w:rPr>
          <w:t>的情况</w:t>
        </w:r>
        <w:r w:rsidR="00E156A6">
          <w:rPr>
            <w:noProof/>
            <w:webHidden/>
          </w:rPr>
          <w:tab/>
        </w:r>
        <w:r w:rsidR="00E156A6">
          <w:rPr>
            <w:noProof/>
            <w:webHidden/>
          </w:rPr>
          <w:fldChar w:fldCharType="begin"/>
        </w:r>
        <w:r w:rsidR="00E156A6">
          <w:rPr>
            <w:noProof/>
            <w:webHidden/>
          </w:rPr>
          <w:instrText xml:space="preserve"> PAGEREF _Toc35963716 \h </w:instrText>
        </w:r>
        <w:r w:rsidR="00E156A6">
          <w:rPr>
            <w:noProof/>
            <w:webHidden/>
          </w:rPr>
        </w:r>
        <w:r w:rsidR="00E156A6">
          <w:rPr>
            <w:noProof/>
            <w:webHidden/>
          </w:rPr>
          <w:fldChar w:fldCharType="separate"/>
        </w:r>
        <w:r w:rsidR="00E156A6">
          <w:rPr>
            <w:noProof/>
            <w:webHidden/>
          </w:rPr>
          <w:t>55</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17" w:history="1">
        <w:r w:rsidR="00E156A6" w:rsidRPr="009229FC">
          <w:rPr>
            <w:rStyle w:val="a8"/>
            <w:noProof/>
          </w:rPr>
          <w:t xml:space="preserve">12.2 </w:t>
        </w:r>
        <w:r w:rsidR="00E156A6" w:rsidRPr="009229FC">
          <w:rPr>
            <w:rStyle w:val="a8"/>
            <w:rFonts w:hint="eastAsia"/>
            <w:noProof/>
          </w:rPr>
          <w:t>影响投资者决策的其他重要信息</w:t>
        </w:r>
        <w:r w:rsidR="00E156A6">
          <w:rPr>
            <w:noProof/>
            <w:webHidden/>
          </w:rPr>
          <w:tab/>
        </w:r>
        <w:r w:rsidR="00E156A6">
          <w:rPr>
            <w:noProof/>
            <w:webHidden/>
          </w:rPr>
          <w:fldChar w:fldCharType="begin"/>
        </w:r>
        <w:r w:rsidR="00E156A6">
          <w:rPr>
            <w:noProof/>
            <w:webHidden/>
          </w:rPr>
          <w:instrText xml:space="preserve"> PAGEREF _Toc35963717 \h </w:instrText>
        </w:r>
        <w:r w:rsidR="00E156A6">
          <w:rPr>
            <w:noProof/>
            <w:webHidden/>
          </w:rPr>
        </w:r>
        <w:r w:rsidR="00E156A6">
          <w:rPr>
            <w:noProof/>
            <w:webHidden/>
          </w:rPr>
          <w:fldChar w:fldCharType="separate"/>
        </w:r>
        <w:r w:rsidR="00E156A6">
          <w:rPr>
            <w:noProof/>
            <w:webHidden/>
          </w:rPr>
          <w:t>55</w:t>
        </w:r>
        <w:r w:rsidR="00E156A6">
          <w:rPr>
            <w:noProof/>
            <w:webHidden/>
          </w:rPr>
          <w:fldChar w:fldCharType="end"/>
        </w:r>
      </w:hyperlink>
    </w:p>
    <w:p w:rsidR="00E156A6" w:rsidRDefault="00B06EA2">
      <w:pPr>
        <w:pStyle w:val="11"/>
        <w:rPr>
          <w:rFonts w:asciiTheme="minorHAnsi" w:eastAsiaTheme="minorEastAsia" w:hAnsiTheme="minorHAnsi" w:cstheme="minorBidi"/>
          <w:noProof/>
          <w:szCs w:val="22"/>
        </w:rPr>
      </w:pPr>
      <w:hyperlink w:anchor="_Toc35963718" w:history="1">
        <w:r w:rsidR="00E156A6" w:rsidRPr="009229FC">
          <w:rPr>
            <w:rStyle w:val="a8"/>
            <w:b/>
            <w:bCs/>
            <w:noProof/>
          </w:rPr>
          <w:t xml:space="preserve">§13  </w:t>
        </w:r>
        <w:r w:rsidR="00E156A6" w:rsidRPr="009229FC">
          <w:rPr>
            <w:rStyle w:val="a8"/>
            <w:rFonts w:hint="eastAsia"/>
            <w:b/>
            <w:bCs/>
            <w:noProof/>
          </w:rPr>
          <w:t>备查文件目录</w:t>
        </w:r>
        <w:r w:rsidR="00E156A6">
          <w:rPr>
            <w:noProof/>
            <w:webHidden/>
          </w:rPr>
          <w:tab/>
        </w:r>
        <w:r w:rsidR="00E156A6">
          <w:rPr>
            <w:noProof/>
            <w:webHidden/>
          </w:rPr>
          <w:fldChar w:fldCharType="begin"/>
        </w:r>
        <w:r w:rsidR="00E156A6">
          <w:rPr>
            <w:noProof/>
            <w:webHidden/>
          </w:rPr>
          <w:instrText xml:space="preserve"> PAGEREF _Toc35963718 \h </w:instrText>
        </w:r>
        <w:r w:rsidR="00E156A6">
          <w:rPr>
            <w:noProof/>
            <w:webHidden/>
          </w:rPr>
        </w:r>
        <w:r w:rsidR="00E156A6">
          <w:rPr>
            <w:noProof/>
            <w:webHidden/>
          </w:rPr>
          <w:fldChar w:fldCharType="separate"/>
        </w:r>
        <w:r w:rsidR="00E156A6">
          <w:rPr>
            <w:noProof/>
            <w:webHidden/>
          </w:rPr>
          <w:t>56</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19" w:history="1">
        <w:r w:rsidR="00E156A6" w:rsidRPr="009229FC">
          <w:rPr>
            <w:rStyle w:val="a8"/>
            <w:noProof/>
          </w:rPr>
          <w:t>13.1</w:t>
        </w:r>
        <w:r w:rsidR="00E156A6" w:rsidRPr="009229FC">
          <w:rPr>
            <w:rStyle w:val="a8"/>
            <w:rFonts w:hint="eastAsia"/>
            <w:noProof/>
          </w:rPr>
          <w:t>备查文件目录</w:t>
        </w:r>
        <w:r w:rsidR="00E156A6">
          <w:rPr>
            <w:noProof/>
            <w:webHidden/>
          </w:rPr>
          <w:tab/>
        </w:r>
        <w:r w:rsidR="00E156A6">
          <w:rPr>
            <w:noProof/>
            <w:webHidden/>
          </w:rPr>
          <w:fldChar w:fldCharType="begin"/>
        </w:r>
        <w:r w:rsidR="00E156A6">
          <w:rPr>
            <w:noProof/>
            <w:webHidden/>
          </w:rPr>
          <w:instrText xml:space="preserve"> PAGEREF _Toc35963719 \h </w:instrText>
        </w:r>
        <w:r w:rsidR="00E156A6">
          <w:rPr>
            <w:noProof/>
            <w:webHidden/>
          </w:rPr>
        </w:r>
        <w:r w:rsidR="00E156A6">
          <w:rPr>
            <w:noProof/>
            <w:webHidden/>
          </w:rPr>
          <w:fldChar w:fldCharType="separate"/>
        </w:r>
        <w:r w:rsidR="00E156A6">
          <w:rPr>
            <w:noProof/>
            <w:webHidden/>
          </w:rPr>
          <w:t>56</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20" w:history="1">
        <w:r w:rsidR="00E156A6" w:rsidRPr="009229FC">
          <w:rPr>
            <w:rStyle w:val="a8"/>
            <w:noProof/>
          </w:rPr>
          <w:t>13.2</w:t>
        </w:r>
        <w:r w:rsidR="00E156A6" w:rsidRPr="009229FC">
          <w:rPr>
            <w:rStyle w:val="a8"/>
            <w:rFonts w:hint="eastAsia"/>
            <w:noProof/>
          </w:rPr>
          <w:t>存放地点</w:t>
        </w:r>
        <w:r w:rsidR="00E156A6">
          <w:rPr>
            <w:noProof/>
            <w:webHidden/>
          </w:rPr>
          <w:tab/>
        </w:r>
        <w:r w:rsidR="00E156A6">
          <w:rPr>
            <w:noProof/>
            <w:webHidden/>
          </w:rPr>
          <w:fldChar w:fldCharType="begin"/>
        </w:r>
        <w:r w:rsidR="00E156A6">
          <w:rPr>
            <w:noProof/>
            <w:webHidden/>
          </w:rPr>
          <w:instrText xml:space="preserve"> PAGEREF _Toc35963720 \h </w:instrText>
        </w:r>
        <w:r w:rsidR="00E156A6">
          <w:rPr>
            <w:noProof/>
            <w:webHidden/>
          </w:rPr>
        </w:r>
        <w:r w:rsidR="00E156A6">
          <w:rPr>
            <w:noProof/>
            <w:webHidden/>
          </w:rPr>
          <w:fldChar w:fldCharType="separate"/>
        </w:r>
        <w:r w:rsidR="00E156A6">
          <w:rPr>
            <w:noProof/>
            <w:webHidden/>
          </w:rPr>
          <w:t>56</w:t>
        </w:r>
        <w:r w:rsidR="00E156A6">
          <w:rPr>
            <w:noProof/>
            <w:webHidden/>
          </w:rPr>
          <w:fldChar w:fldCharType="end"/>
        </w:r>
      </w:hyperlink>
    </w:p>
    <w:p w:rsidR="00E156A6" w:rsidRDefault="00B06EA2">
      <w:pPr>
        <w:pStyle w:val="22"/>
        <w:ind w:left="420"/>
        <w:rPr>
          <w:rFonts w:asciiTheme="minorHAnsi" w:eastAsiaTheme="minorEastAsia" w:hAnsiTheme="minorHAnsi" w:cstheme="minorBidi"/>
          <w:noProof/>
          <w:kern w:val="2"/>
          <w:szCs w:val="22"/>
        </w:rPr>
      </w:pPr>
      <w:hyperlink w:anchor="_Toc35963721" w:history="1">
        <w:r w:rsidR="00E156A6" w:rsidRPr="009229FC">
          <w:rPr>
            <w:rStyle w:val="a8"/>
            <w:noProof/>
          </w:rPr>
          <w:t>13.3</w:t>
        </w:r>
        <w:r w:rsidR="00E156A6" w:rsidRPr="009229FC">
          <w:rPr>
            <w:rStyle w:val="a8"/>
            <w:rFonts w:hint="eastAsia"/>
            <w:noProof/>
          </w:rPr>
          <w:t>查阅方式</w:t>
        </w:r>
        <w:r w:rsidR="00E156A6">
          <w:rPr>
            <w:noProof/>
            <w:webHidden/>
          </w:rPr>
          <w:tab/>
        </w:r>
        <w:r w:rsidR="00E156A6">
          <w:rPr>
            <w:noProof/>
            <w:webHidden/>
          </w:rPr>
          <w:fldChar w:fldCharType="begin"/>
        </w:r>
        <w:r w:rsidR="00E156A6">
          <w:rPr>
            <w:noProof/>
            <w:webHidden/>
          </w:rPr>
          <w:instrText xml:space="preserve"> PAGEREF _Toc35963721 \h </w:instrText>
        </w:r>
        <w:r w:rsidR="00E156A6">
          <w:rPr>
            <w:noProof/>
            <w:webHidden/>
          </w:rPr>
        </w:r>
        <w:r w:rsidR="00E156A6">
          <w:rPr>
            <w:noProof/>
            <w:webHidden/>
          </w:rPr>
          <w:fldChar w:fldCharType="separate"/>
        </w:r>
        <w:r w:rsidR="00E156A6">
          <w:rPr>
            <w:noProof/>
            <w:webHidden/>
          </w:rPr>
          <w:t>56</w:t>
        </w:r>
        <w:r w:rsidR="00E156A6">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35963657"/>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35963658"/>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交银施罗德理财</w:t>
            </w:r>
            <w:r w:rsidRPr="004563BB">
              <w:rPr>
                <w:rFonts w:hint="eastAsia"/>
                <w:sz w:val="24"/>
              </w:rPr>
              <w:t>21</w:t>
            </w:r>
            <w:r w:rsidRPr="004563BB">
              <w:rPr>
                <w:rFonts w:hint="eastAsia"/>
                <w:sz w:val="24"/>
              </w:rPr>
              <w:t>天债券型证券投资基金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交银理财</w:t>
            </w:r>
            <w:r w:rsidRPr="004563BB">
              <w:rPr>
                <w:rFonts w:hint="eastAsia"/>
                <w:sz w:val="24"/>
              </w:rPr>
              <w:t>21</w:t>
            </w:r>
            <w:r w:rsidRPr="004563BB">
              <w:rPr>
                <w:rFonts w:hint="eastAsia"/>
                <w:sz w:val="24"/>
              </w:rPr>
              <w:t>天债券</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519716</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2012</w:t>
            </w:r>
            <w:r w:rsidRPr="00143EB4">
              <w:rPr>
                <w:sz w:val="24"/>
              </w:rPr>
              <w:t>年</w:t>
            </w:r>
            <w:r w:rsidRPr="00143EB4">
              <w:rPr>
                <w:sz w:val="24"/>
              </w:rPr>
              <w:t>11</w:t>
            </w:r>
            <w:r w:rsidRPr="00143EB4">
              <w:rPr>
                <w:sz w:val="24"/>
              </w:rPr>
              <w:t>月</w:t>
            </w:r>
            <w:r w:rsidRPr="00143EB4">
              <w:rPr>
                <w:sz w:val="24"/>
              </w:rPr>
              <w:t>5</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中国农业银行股份有限公司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14,468,741,072.69</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交银理财</w:t>
            </w:r>
            <w:r w:rsidRPr="00143EB4">
              <w:rPr>
                <w:rFonts w:hint="eastAsia"/>
                <w:sz w:val="24"/>
              </w:rPr>
              <w:t>21</w:t>
            </w:r>
            <w:r w:rsidRPr="00143EB4">
              <w:rPr>
                <w:rFonts w:hint="eastAsia"/>
                <w:sz w:val="24"/>
              </w:rPr>
              <w:t>天债券</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交银理财</w:t>
            </w:r>
            <w:r>
              <w:rPr>
                <w:rFonts w:hint="eastAsia"/>
                <w:sz w:val="24"/>
              </w:rPr>
              <w:t>21</w:t>
            </w:r>
            <w:r>
              <w:rPr>
                <w:rFonts w:hint="eastAsia"/>
                <w:sz w:val="24"/>
              </w:rPr>
              <w:t>天债券</w:t>
            </w:r>
            <w:r>
              <w:rPr>
                <w:rFonts w:hint="eastAsia"/>
                <w:sz w:val="24"/>
              </w:rPr>
              <w:t>B</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519716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519717</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8,442,470.97</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14,460,298,601.72</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35963659"/>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本基金在追求本金安全、保持资产流动性的基础上，努力追求绝对收益，为基金份额持有人谋求资产的稳定增值。</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七天通知存款税后利率</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本基金属于债券型证券投资基金，长期风险收益水平低于股票型基金、混合型基金，高于货币市场型证券投资基金。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35963660"/>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中国农业银行股份有限公司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贺倩</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010-66060069</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tgxxpl@abchina.com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95599</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010-68121816</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北京市东城区建国门内大街</w:t>
            </w:r>
            <w:r w:rsidRPr="00EB1150">
              <w:rPr>
                <w:rFonts w:hint="eastAsia"/>
                <w:kern w:val="0"/>
                <w:sz w:val="24"/>
              </w:rPr>
              <w:t>69</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28</w:t>
            </w:r>
            <w:r w:rsidRPr="00EB1150">
              <w:rPr>
                <w:rFonts w:hint="eastAsia"/>
                <w:kern w:val="0"/>
                <w:sz w:val="24"/>
              </w:rPr>
              <w:t>号凯晨世贸中心东座</w:t>
            </w:r>
            <w:r w:rsidRPr="00EB1150">
              <w:rPr>
                <w:rFonts w:hint="eastAsia"/>
                <w:kern w:val="0"/>
                <w:sz w:val="24"/>
              </w:rPr>
              <w:t>F9</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100031</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周慕冰</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35963661"/>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《上海证券报》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35963662"/>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35963663"/>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35963664"/>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2019</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272,079.76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546,968,866.32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566,801.76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906,860,516.76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436,629.69</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243,022,936.08</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272,079.76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546,968,866.32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566,801.76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906,860,516.76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436,629.69</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243,022,936.08</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2.78%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3.08%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3.96%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4.26%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3.92%</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4.24%</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8,442,470.97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14,460,298,601.72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13,326,104.44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22,881,515,242.07</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10,350,329.85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8,647,452,384.00</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2018</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21</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21</w:t>
            </w:r>
            <w:r>
              <w:rPr>
                <w:rFonts w:hint="eastAsia"/>
                <w:szCs w:val="21"/>
              </w:rPr>
              <w:t>天债券</w:t>
            </w:r>
            <w:r>
              <w:rPr>
                <w:rFonts w:hint="eastAsia"/>
                <w:szCs w:val="21"/>
              </w:rPr>
              <w:t>B</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29.53%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28.64%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26.00%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24.81%</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21.20%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19.70%</w:t>
            </w:r>
          </w:p>
        </w:tc>
      </w:tr>
    </w:tbl>
    <w:p w:rsidR="00636AD9" w:rsidRDefault="00587388">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636AD9" w:rsidRDefault="00587388">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636AD9" w:rsidRDefault="00587388">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B</w:t>
      </w:r>
      <w:r>
        <w:rPr>
          <w:rFonts w:hint="eastAsia"/>
          <w:kern w:val="0"/>
          <w:sz w:val="24"/>
        </w:rPr>
        <w:t>类基金份额按新设基金计算</w:t>
      </w:r>
      <w:r w:rsidR="00A51318">
        <w:rPr>
          <w:rFonts w:hint="eastAsia"/>
          <w:kern w:val="0"/>
          <w:sz w:val="24"/>
        </w:rPr>
        <w:t>。</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35963665"/>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．交银理财</w:t>
      </w:r>
      <w:r w:rsidRPr="00E33C4A">
        <w:rPr>
          <w:rFonts w:ascii="Times New Roman" w:hAnsi="Times New Roman" w:hint="eastAsia"/>
          <w:b/>
          <w:color w:val="auto"/>
        </w:rPr>
        <w:t>21</w:t>
      </w:r>
      <w:r w:rsidRPr="00E33C4A">
        <w:rPr>
          <w:rFonts w:ascii="Times New Roman" w:hAnsi="Times New Roman" w:hint="eastAsia"/>
          <w:b/>
          <w:color w:val="auto"/>
        </w:rPr>
        <w:t>天债券</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636AD9">
        <w:tc>
          <w:tcPr>
            <w:tcW w:w="1600" w:type="dxa"/>
            <w:vAlign w:val="center"/>
          </w:tcPr>
          <w:p w:rsidR="00636AD9" w:rsidRDefault="00587388">
            <w:pPr>
              <w:jc w:val="left"/>
            </w:pPr>
            <w:r>
              <w:rPr>
                <w:sz w:val="24"/>
              </w:rPr>
              <w:t>过去三个月</w:t>
            </w:r>
          </w:p>
        </w:tc>
        <w:tc>
          <w:tcPr>
            <w:tcW w:w="1233" w:type="dxa"/>
            <w:vAlign w:val="center"/>
          </w:tcPr>
          <w:p w:rsidR="00636AD9" w:rsidRDefault="00587388">
            <w:pPr>
              <w:jc w:val="center"/>
            </w:pPr>
            <w:r>
              <w:rPr>
                <w:sz w:val="24"/>
              </w:rPr>
              <w:t>0.6619%</w:t>
            </w:r>
          </w:p>
        </w:tc>
        <w:tc>
          <w:tcPr>
            <w:tcW w:w="1233" w:type="dxa"/>
            <w:vAlign w:val="center"/>
          </w:tcPr>
          <w:p w:rsidR="00636AD9" w:rsidRDefault="00587388">
            <w:pPr>
              <w:jc w:val="center"/>
            </w:pPr>
            <w:r>
              <w:rPr>
                <w:sz w:val="24"/>
              </w:rPr>
              <w:t>0.0008%</w:t>
            </w:r>
          </w:p>
        </w:tc>
        <w:tc>
          <w:tcPr>
            <w:tcW w:w="1233" w:type="dxa"/>
            <w:vAlign w:val="center"/>
          </w:tcPr>
          <w:p w:rsidR="00636AD9" w:rsidRDefault="00587388">
            <w:pPr>
              <w:jc w:val="center"/>
            </w:pPr>
            <w:r>
              <w:rPr>
                <w:sz w:val="24"/>
              </w:rPr>
              <w:t>0.3403%</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0.3216%</w:t>
            </w:r>
          </w:p>
        </w:tc>
        <w:tc>
          <w:tcPr>
            <w:tcW w:w="1233" w:type="dxa"/>
            <w:vAlign w:val="center"/>
          </w:tcPr>
          <w:p w:rsidR="00636AD9" w:rsidRDefault="00587388">
            <w:pPr>
              <w:jc w:val="center"/>
            </w:pPr>
            <w:r>
              <w:rPr>
                <w:sz w:val="24"/>
              </w:rPr>
              <w:t>0.0008%</w:t>
            </w:r>
          </w:p>
        </w:tc>
      </w:tr>
      <w:tr w:rsidR="00636AD9">
        <w:tc>
          <w:tcPr>
            <w:tcW w:w="1600" w:type="dxa"/>
            <w:vAlign w:val="center"/>
          </w:tcPr>
          <w:p w:rsidR="00636AD9" w:rsidRDefault="00587388">
            <w:pPr>
              <w:jc w:val="left"/>
            </w:pPr>
            <w:r>
              <w:rPr>
                <w:sz w:val="24"/>
              </w:rPr>
              <w:t>过去六个月</w:t>
            </w:r>
          </w:p>
        </w:tc>
        <w:tc>
          <w:tcPr>
            <w:tcW w:w="1233" w:type="dxa"/>
            <w:vAlign w:val="center"/>
          </w:tcPr>
          <w:p w:rsidR="00636AD9" w:rsidRDefault="00587388">
            <w:pPr>
              <w:jc w:val="center"/>
            </w:pPr>
            <w:r>
              <w:rPr>
                <w:sz w:val="24"/>
              </w:rPr>
              <w:t>1.3450%</w:t>
            </w:r>
          </w:p>
        </w:tc>
        <w:tc>
          <w:tcPr>
            <w:tcW w:w="1233" w:type="dxa"/>
            <w:vAlign w:val="center"/>
          </w:tcPr>
          <w:p w:rsidR="00636AD9" w:rsidRDefault="00587388">
            <w:pPr>
              <w:jc w:val="center"/>
            </w:pPr>
            <w:r>
              <w:rPr>
                <w:sz w:val="24"/>
              </w:rPr>
              <w:t>0.0020%</w:t>
            </w:r>
          </w:p>
        </w:tc>
        <w:tc>
          <w:tcPr>
            <w:tcW w:w="1233" w:type="dxa"/>
            <w:vAlign w:val="center"/>
          </w:tcPr>
          <w:p w:rsidR="00636AD9" w:rsidRDefault="00587388">
            <w:pPr>
              <w:jc w:val="center"/>
            </w:pPr>
            <w:r>
              <w:rPr>
                <w:sz w:val="24"/>
              </w:rPr>
              <w:t>0.6805%</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0.6645%</w:t>
            </w:r>
          </w:p>
        </w:tc>
        <w:tc>
          <w:tcPr>
            <w:tcW w:w="1233" w:type="dxa"/>
            <w:vAlign w:val="center"/>
          </w:tcPr>
          <w:p w:rsidR="00636AD9" w:rsidRDefault="00587388">
            <w:pPr>
              <w:jc w:val="center"/>
            </w:pPr>
            <w:r>
              <w:rPr>
                <w:sz w:val="24"/>
              </w:rPr>
              <w:t>0.0020%</w:t>
            </w:r>
          </w:p>
        </w:tc>
      </w:tr>
      <w:tr w:rsidR="00636AD9">
        <w:tc>
          <w:tcPr>
            <w:tcW w:w="1600" w:type="dxa"/>
            <w:vAlign w:val="center"/>
          </w:tcPr>
          <w:p w:rsidR="00636AD9" w:rsidRDefault="00587388">
            <w:pPr>
              <w:jc w:val="left"/>
            </w:pPr>
            <w:r>
              <w:rPr>
                <w:sz w:val="24"/>
              </w:rPr>
              <w:t>过去一年</w:t>
            </w:r>
          </w:p>
        </w:tc>
        <w:tc>
          <w:tcPr>
            <w:tcW w:w="1233" w:type="dxa"/>
            <w:vAlign w:val="center"/>
          </w:tcPr>
          <w:p w:rsidR="00636AD9" w:rsidRDefault="00587388">
            <w:pPr>
              <w:jc w:val="center"/>
            </w:pPr>
            <w:r>
              <w:rPr>
                <w:sz w:val="24"/>
              </w:rPr>
              <w:t>2.7779%</w:t>
            </w:r>
          </w:p>
        </w:tc>
        <w:tc>
          <w:tcPr>
            <w:tcW w:w="1233" w:type="dxa"/>
            <w:vAlign w:val="center"/>
          </w:tcPr>
          <w:p w:rsidR="00636AD9" w:rsidRDefault="00587388">
            <w:pPr>
              <w:jc w:val="center"/>
            </w:pPr>
            <w:r>
              <w:rPr>
                <w:sz w:val="24"/>
              </w:rPr>
              <w:t>0.0019%</w:t>
            </w:r>
          </w:p>
        </w:tc>
        <w:tc>
          <w:tcPr>
            <w:tcW w:w="1233" w:type="dxa"/>
            <w:vAlign w:val="center"/>
          </w:tcPr>
          <w:p w:rsidR="00636AD9" w:rsidRDefault="00587388">
            <w:pPr>
              <w:jc w:val="center"/>
            </w:pPr>
            <w:r>
              <w:rPr>
                <w:sz w:val="24"/>
              </w:rPr>
              <w:t>1.3500%</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1.4279%</w:t>
            </w:r>
          </w:p>
        </w:tc>
        <w:tc>
          <w:tcPr>
            <w:tcW w:w="1233" w:type="dxa"/>
            <w:vAlign w:val="center"/>
          </w:tcPr>
          <w:p w:rsidR="00636AD9" w:rsidRDefault="00587388">
            <w:pPr>
              <w:jc w:val="center"/>
            </w:pPr>
            <w:r>
              <w:rPr>
                <w:sz w:val="24"/>
              </w:rPr>
              <w:t>0.0019%</w:t>
            </w:r>
          </w:p>
        </w:tc>
      </w:tr>
      <w:tr w:rsidR="00636AD9">
        <w:tc>
          <w:tcPr>
            <w:tcW w:w="1600" w:type="dxa"/>
            <w:vAlign w:val="center"/>
          </w:tcPr>
          <w:p w:rsidR="00636AD9" w:rsidRDefault="00587388">
            <w:pPr>
              <w:jc w:val="left"/>
            </w:pPr>
            <w:r>
              <w:rPr>
                <w:sz w:val="24"/>
              </w:rPr>
              <w:t>过去三年</w:t>
            </w:r>
          </w:p>
        </w:tc>
        <w:tc>
          <w:tcPr>
            <w:tcW w:w="1233" w:type="dxa"/>
            <w:vAlign w:val="center"/>
          </w:tcPr>
          <w:p w:rsidR="00636AD9" w:rsidRDefault="00587388">
            <w:pPr>
              <w:jc w:val="center"/>
            </w:pPr>
            <w:r>
              <w:rPr>
                <w:sz w:val="24"/>
              </w:rPr>
              <w:t>11.0595%</w:t>
            </w:r>
          </w:p>
        </w:tc>
        <w:tc>
          <w:tcPr>
            <w:tcW w:w="1233" w:type="dxa"/>
            <w:vAlign w:val="center"/>
          </w:tcPr>
          <w:p w:rsidR="00636AD9" w:rsidRDefault="00587388">
            <w:pPr>
              <w:jc w:val="center"/>
            </w:pPr>
            <w:r>
              <w:rPr>
                <w:sz w:val="24"/>
              </w:rPr>
              <w:t>0.0022%</w:t>
            </w:r>
          </w:p>
        </w:tc>
        <w:tc>
          <w:tcPr>
            <w:tcW w:w="1233" w:type="dxa"/>
            <w:vAlign w:val="center"/>
          </w:tcPr>
          <w:p w:rsidR="00636AD9" w:rsidRDefault="00587388">
            <w:pPr>
              <w:jc w:val="center"/>
            </w:pPr>
            <w:r>
              <w:rPr>
                <w:sz w:val="24"/>
              </w:rPr>
              <w:t>4.0500%</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7.0095%</w:t>
            </w:r>
          </w:p>
        </w:tc>
        <w:tc>
          <w:tcPr>
            <w:tcW w:w="1233" w:type="dxa"/>
            <w:vAlign w:val="center"/>
          </w:tcPr>
          <w:p w:rsidR="00636AD9" w:rsidRDefault="00587388">
            <w:pPr>
              <w:jc w:val="center"/>
            </w:pPr>
            <w:r>
              <w:rPr>
                <w:sz w:val="24"/>
              </w:rPr>
              <w:t>0.0022%</w:t>
            </w:r>
          </w:p>
        </w:tc>
      </w:tr>
      <w:tr w:rsidR="00636AD9">
        <w:tc>
          <w:tcPr>
            <w:tcW w:w="1600" w:type="dxa"/>
            <w:vAlign w:val="center"/>
          </w:tcPr>
          <w:p w:rsidR="00636AD9" w:rsidRDefault="00587388">
            <w:pPr>
              <w:jc w:val="left"/>
            </w:pPr>
            <w:r>
              <w:rPr>
                <w:sz w:val="24"/>
              </w:rPr>
              <w:t>过去五年</w:t>
            </w:r>
          </w:p>
        </w:tc>
        <w:tc>
          <w:tcPr>
            <w:tcW w:w="1233" w:type="dxa"/>
            <w:vAlign w:val="center"/>
          </w:tcPr>
          <w:p w:rsidR="00636AD9" w:rsidRDefault="00587388">
            <w:pPr>
              <w:jc w:val="center"/>
            </w:pPr>
            <w:r>
              <w:rPr>
                <w:sz w:val="24"/>
              </w:rPr>
              <w:t>18.1986%</w:t>
            </w:r>
          </w:p>
        </w:tc>
        <w:tc>
          <w:tcPr>
            <w:tcW w:w="1233" w:type="dxa"/>
            <w:vAlign w:val="center"/>
          </w:tcPr>
          <w:p w:rsidR="00636AD9" w:rsidRDefault="00587388">
            <w:pPr>
              <w:jc w:val="center"/>
            </w:pPr>
            <w:r>
              <w:rPr>
                <w:sz w:val="24"/>
              </w:rPr>
              <w:t>0.0106%</w:t>
            </w:r>
          </w:p>
        </w:tc>
        <w:tc>
          <w:tcPr>
            <w:tcW w:w="1233" w:type="dxa"/>
            <w:vAlign w:val="center"/>
          </w:tcPr>
          <w:p w:rsidR="00636AD9" w:rsidRDefault="00587388">
            <w:pPr>
              <w:jc w:val="center"/>
            </w:pPr>
            <w:r>
              <w:rPr>
                <w:sz w:val="24"/>
              </w:rPr>
              <w:t>6.7537%</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11.4449%</w:t>
            </w:r>
          </w:p>
        </w:tc>
        <w:tc>
          <w:tcPr>
            <w:tcW w:w="1233" w:type="dxa"/>
            <w:vAlign w:val="center"/>
          </w:tcPr>
          <w:p w:rsidR="00636AD9" w:rsidRDefault="00587388">
            <w:pPr>
              <w:jc w:val="center"/>
            </w:pPr>
            <w:r>
              <w:rPr>
                <w:sz w:val="24"/>
              </w:rPr>
              <w:t>0.0106%</w:t>
            </w:r>
          </w:p>
        </w:tc>
      </w:tr>
      <w:tr w:rsidR="00636AD9">
        <w:tc>
          <w:tcPr>
            <w:tcW w:w="1600" w:type="dxa"/>
            <w:vAlign w:val="center"/>
          </w:tcPr>
          <w:p w:rsidR="00636AD9" w:rsidRDefault="00587388">
            <w:pPr>
              <w:jc w:val="left"/>
            </w:pPr>
            <w:r>
              <w:rPr>
                <w:sz w:val="24"/>
              </w:rPr>
              <w:t>自基金</w:t>
            </w:r>
            <w:r w:rsidR="00E8305B">
              <w:rPr>
                <w:rFonts w:hint="eastAsia"/>
                <w:sz w:val="24"/>
              </w:rPr>
              <w:t>分类</w:t>
            </w:r>
            <w:r>
              <w:rPr>
                <w:sz w:val="24"/>
              </w:rPr>
              <w:t>起至今</w:t>
            </w:r>
          </w:p>
        </w:tc>
        <w:tc>
          <w:tcPr>
            <w:tcW w:w="1233" w:type="dxa"/>
            <w:vAlign w:val="center"/>
          </w:tcPr>
          <w:p w:rsidR="00636AD9" w:rsidRDefault="00587388">
            <w:pPr>
              <w:jc w:val="center"/>
            </w:pPr>
            <w:r>
              <w:rPr>
                <w:sz w:val="24"/>
              </w:rPr>
              <w:t>29.5327%</w:t>
            </w:r>
          </w:p>
        </w:tc>
        <w:tc>
          <w:tcPr>
            <w:tcW w:w="1233" w:type="dxa"/>
            <w:vAlign w:val="center"/>
          </w:tcPr>
          <w:p w:rsidR="00636AD9" w:rsidRDefault="00587388">
            <w:pPr>
              <w:jc w:val="center"/>
            </w:pPr>
            <w:r>
              <w:rPr>
                <w:sz w:val="24"/>
              </w:rPr>
              <w:t>0.0141%</w:t>
            </w:r>
          </w:p>
        </w:tc>
        <w:tc>
          <w:tcPr>
            <w:tcW w:w="1233" w:type="dxa"/>
            <w:vAlign w:val="center"/>
          </w:tcPr>
          <w:p w:rsidR="00636AD9" w:rsidRDefault="00587388">
            <w:pPr>
              <w:jc w:val="center"/>
            </w:pPr>
            <w:r>
              <w:rPr>
                <w:sz w:val="24"/>
              </w:rPr>
              <w:t>9.6645%</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19.8682%</w:t>
            </w:r>
          </w:p>
        </w:tc>
        <w:tc>
          <w:tcPr>
            <w:tcW w:w="1233" w:type="dxa"/>
            <w:vAlign w:val="center"/>
          </w:tcPr>
          <w:p w:rsidR="00636AD9" w:rsidRDefault="00587388">
            <w:pPr>
              <w:jc w:val="center"/>
            </w:pPr>
            <w:r>
              <w:rPr>
                <w:sz w:val="24"/>
              </w:rPr>
              <w:t>0.0141%</w:t>
            </w:r>
          </w:p>
        </w:tc>
      </w:tr>
    </w:tbl>
    <w:p w:rsidR="00636AD9" w:rsidRDefault="00587388">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636AD9" w:rsidRDefault="00587388">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E83006">
      <w:pPr>
        <w:tabs>
          <w:tab w:val="left" w:pos="426"/>
        </w:tabs>
        <w:spacing w:before="29" w:line="288" w:lineRule="auto"/>
        <w:jc w:val="left"/>
        <w:rPr>
          <w:kern w:val="0"/>
          <w:sz w:val="24"/>
        </w:rPr>
      </w:pPr>
      <w:r w:rsidRPr="00E83006">
        <w:rPr>
          <w:rFonts w:hint="eastAsia"/>
          <w:kern w:val="0"/>
          <w:sz w:val="24"/>
        </w:rPr>
        <w:t xml:space="preserve">    3</w:t>
      </w:r>
      <w:r w:rsidRPr="00E83006">
        <w:rPr>
          <w:rFonts w:hint="eastAsia"/>
          <w:kern w:val="0"/>
          <w:sz w:val="24"/>
        </w:rPr>
        <w:t>、本基金的业绩比较基准为七天通知存款税后利率。</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交银理财</w:t>
      </w:r>
      <w:r w:rsidR="00D32085">
        <w:rPr>
          <w:rFonts w:ascii="Times New Roman" w:hAnsi="Times New Roman" w:hint="eastAsia"/>
          <w:b/>
          <w:color w:val="auto"/>
        </w:rPr>
        <w:t>21</w:t>
      </w:r>
      <w:r w:rsidR="00D32085">
        <w:rPr>
          <w:rFonts w:ascii="Times New Roman" w:hAnsi="Times New Roman" w:hint="eastAsia"/>
          <w:b/>
          <w:color w:val="auto"/>
        </w:rPr>
        <w:t>天债券</w:t>
      </w:r>
      <w:r w:rsidR="00D32085">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636AD9">
        <w:tc>
          <w:tcPr>
            <w:tcW w:w="1600" w:type="dxa"/>
            <w:vAlign w:val="center"/>
          </w:tcPr>
          <w:p w:rsidR="00636AD9" w:rsidRDefault="00587388">
            <w:pPr>
              <w:jc w:val="left"/>
            </w:pPr>
            <w:r>
              <w:rPr>
                <w:sz w:val="24"/>
              </w:rPr>
              <w:t>过去三个月</w:t>
            </w:r>
          </w:p>
        </w:tc>
        <w:tc>
          <w:tcPr>
            <w:tcW w:w="1233" w:type="dxa"/>
            <w:vAlign w:val="center"/>
          </w:tcPr>
          <w:p w:rsidR="00636AD9" w:rsidRDefault="00587388">
            <w:pPr>
              <w:jc w:val="center"/>
            </w:pPr>
            <w:r>
              <w:rPr>
                <w:sz w:val="24"/>
              </w:rPr>
              <w:t>0.7354%</w:t>
            </w:r>
          </w:p>
        </w:tc>
        <w:tc>
          <w:tcPr>
            <w:tcW w:w="1233" w:type="dxa"/>
            <w:vAlign w:val="center"/>
          </w:tcPr>
          <w:p w:rsidR="00636AD9" w:rsidRDefault="00587388">
            <w:pPr>
              <w:jc w:val="center"/>
            </w:pPr>
            <w:r>
              <w:rPr>
                <w:sz w:val="24"/>
              </w:rPr>
              <w:t>0.0008%</w:t>
            </w:r>
          </w:p>
        </w:tc>
        <w:tc>
          <w:tcPr>
            <w:tcW w:w="1233" w:type="dxa"/>
            <w:vAlign w:val="center"/>
          </w:tcPr>
          <w:p w:rsidR="00636AD9" w:rsidRDefault="00587388">
            <w:pPr>
              <w:jc w:val="center"/>
            </w:pPr>
            <w:r>
              <w:rPr>
                <w:sz w:val="24"/>
              </w:rPr>
              <w:t>0.3403%</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0.3951%</w:t>
            </w:r>
          </w:p>
        </w:tc>
        <w:tc>
          <w:tcPr>
            <w:tcW w:w="1233" w:type="dxa"/>
            <w:vAlign w:val="center"/>
          </w:tcPr>
          <w:p w:rsidR="00636AD9" w:rsidRDefault="00587388">
            <w:pPr>
              <w:jc w:val="center"/>
            </w:pPr>
            <w:r>
              <w:rPr>
                <w:sz w:val="24"/>
              </w:rPr>
              <w:t>0.0008%</w:t>
            </w:r>
          </w:p>
        </w:tc>
      </w:tr>
      <w:tr w:rsidR="00636AD9">
        <w:tc>
          <w:tcPr>
            <w:tcW w:w="1600" w:type="dxa"/>
            <w:vAlign w:val="center"/>
          </w:tcPr>
          <w:p w:rsidR="00636AD9" w:rsidRDefault="00587388">
            <w:pPr>
              <w:jc w:val="left"/>
            </w:pPr>
            <w:r>
              <w:rPr>
                <w:sz w:val="24"/>
              </w:rPr>
              <w:t>过去六个月</w:t>
            </w:r>
          </w:p>
        </w:tc>
        <w:tc>
          <w:tcPr>
            <w:tcW w:w="1233" w:type="dxa"/>
            <w:vAlign w:val="center"/>
          </w:tcPr>
          <w:p w:rsidR="00636AD9" w:rsidRDefault="00587388">
            <w:pPr>
              <w:jc w:val="center"/>
            </w:pPr>
            <w:r>
              <w:rPr>
                <w:sz w:val="24"/>
              </w:rPr>
              <w:t>1.4931%</w:t>
            </w:r>
          </w:p>
        </w:tc>
        <w:tc>
          <w:tcPr>
            <w:tcW w:w="1233" w:type="dxa"/>
            <w:vAlign w:val="center"/>
          </w:tcPr>
          <w:p w:rsidR="00636AD9" w:rsidRDefault="00587388">
            <w:pPr>
              <w:jc w:val="center"/>
            </w:pPr>
            <w:r>
              <w:rPr>
                <w:sz w:val="24"/>
              </w:rPr>
              <w:t>0.0020%</w:t>
            </w:r>
          </w:p>
        </w:tc>
        <w:tc>
          <w:tcPr>
            <w:tcW w:w="1233" w:type="dxa"/>
            <w:vAlign w:val="center"/>
          </w:tcPr>
          <w:p w:rsidR="00636AD9" w:rsidRDefault="00587388">
            <w:pPr>
              <w:jc w:val="center"/>
            </w:pPr>
            <w:r>
              <w:rPr>
                <w:sz w:val="24"/>
              </w:rPr>
              <w:t>0.6805%</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0.8126%</w:t>
            </w:r>
          </w:p>
        </w:tc>
        <w:tc>
          <w:tcPr>
            <w:tcW w:w="1233" w:type="dxa"/>
            <w:vAlign w:val="center"/>
          </w:tcPr>
          <w:p w:rsidR="00636AD9" w:rsidRDefault="00587388">
            <w:pPr>
              <w:jc w:val="center"/>
            </w:pPr>
            <w:r>
              <w:rPr>
                <w:sz w:val="24"/>
              </w:rPr>
              <w:t>0.0020%</w:t>
            </w:r>
          </w:p>
        </w:tc>
      </w:tr>
      <w:tr w:rsidR="00636AD9">
        <w:tc>
          <w:tcPr>
            <w:tcW w:w="1600" w:type="dxa"/>
            <w:vAlign w:val="center"/>
          </w:tcPr>
          <w:p w:rsidR="00636AD9" w:rsidRDefault="00587388">
            <w:pPr>
              <w:jc w:val="left"/>
            </w:pPr>
            <w:r>
              <w:rPr>
                <w:sz w:val="24"/>
              </w:rPr>
              <w:t>过去一年</w:t>
            </w:r>
          </w:p>
        </w:tc>
        <w:tc>
          <w:tcPr>
            <w:tcW w:w="1233" w:type="dxa"/>
            <w:vAlign w:val="center"/>
          </w:tcPr>
          <w:p w:rsidR="00636AD9" w:rsidRDefault="00587388">
            <w:pPr>
              <w:jc w:val="center"/>
            </w:pPr>
            <w:r>
              <w:rPr>
                <w:sz w:val="24"/>
              </w:rPr>
              <w:t>3.0763%</w:t>
            </w:r>
          </w:p>
        </w:tc>
        <w:tc>
          <w:tcPr>
            <w:tcW w:w="1233" w:type="dxa"/>
            <w:vAlign w:val="center"/>
          </w:tcPr>
          <w:p w:rsidR="00636AD9" w:rsidRDefault="00587388">
            <w:pPr>
              <w:jc w:val="center"/>
            </w:pPr>
            <w:r>
              <w:rPr>
                <w:sz w:val="24"/>
              </w:rPr>
              <w:t>0.0019%</w:t>
            </w:r>
          </w:p>
        </w:tc>
        <w:tc>
          <w:tcPr>
            <w:tcW w:w="1233" w:type="dxa"/>
            <w:vAlign w:val="center"/>
          </w:tcPr>
          <w:p w:rsidR="00636AD9" w:rsidRDefault="00587388">
            <w:pPr>
              <w:jc w:val="center"/>
            </w:pPr>
            <w:r>
              <w:rPr>
                <w:sz w:val="24"/>
              </w:rPr>
              <w:t>1.3500%</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1.7263%</w:t>
            </w:r>
          </w:p>
        </w:tc>
        <w:tc>
          <w:tcPr>
            <w:tcW w:w="1233" w:type="dxa"/>
            <w:vAlign w:val="center"/>
          </w:tcPr>
          <w:p w:rsidR="00636AD9" w:rsidRDefault="00587388">
            <w:pPr>
              <w:jc w:val="center"/>
            </w:pPr>
            <w:r>
              <w:rPr>
                <w:sz w:val="24"/>
              </w:rPr>
              <w:t>0.0019%</w:t>
            </w:r>
          </w:p>
        </w:tc>
      </w:tr>
      <w:tr w:rsidR="00636AD9">
        <w:tc>
          <w:tcPr>
            <w:tcW w:w="1600" w:type="dxa"/>
            <w:vAlign w:val="center"/>
          </w:tcPr>
          <w:p w:rsidR="00636AD9" w:rsidRDefault="00587388">
            <w:pPr>
              <w:jc w:val="left"/>
            </w:pPr>
            <w:r>
              <w:rPr>
                <w:sz w:val="24"/>
              </w:rPr>
              <w:t>过去三年</w:t>
            </w:r>
          </w:p>
        </w:tc>
        <w:tc>
          <w:tcPr>
            <w:tcW w:w="1233" w:type="dxa"/>
            <w:vAlign w:val="center"/>
          </w:tcPr>
          <w:p w:rsidR="00636AD9" w:rsidRDefault="00587388">
            <w:pPr>
              <w:jc w:val="center"/>
            </w:pPr>
            <w:r>
              <w:rPr>
                <w:sz w:val="24"/>
              </w:rPr>
              <w:t>12.0274%</w:t>
            </w:r>
          </w:p>
        </w:tc>
        <w:tc>
          <w:tcPr>
            <w:tcW w:w="1233" w:type="dxa"/>
            <w:vAlign w:val="center"/>
          </w:tcPr>
          <w:p w:rsidR="00636AD9" w:rsidRDefault="00587388">
            <w:pPr>
              <w:jc w:val="center"/>
            </w:pPr>
            <w:r>
              <w:rPr>
                <w:sz w:val="24"/>
              </w:rPr>
              <w:t>0.0022%</w:t>
            </w:r>
          </w:p>
        </w:tc>
        <w:tc>
          <w:tcPr>
            <w:tcW w:w="1233" w:type="dxa"/>
            <w:vAlign w:val="center"/>
          </w:tcPr>
          <w:p w:rsidR="00636AD9" w:rsidRDefault="00587388">
            <w:pPr>
              <w:jc w:val="center"/>
            </w:pPr>
            <w:r>
              <w:rPr>
                <w:sz w:val="24"/>
              </w:rPr>
              <w:t>4.0500%</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7.9774%</w:t>
            </w:r>
          </w:p>
        </w:tc>
        <w:tc>
          <w:tcPr>
            <w:tcW w:w="1233" w:type="dxa"/>
            <w:vAlign w:val="center"/>
          </w:tcPr>
          <w:p w:rsidR="00636AD9" w:rsidRDefault="00587388">
            <w:pPr>
              <w:jc w:val="center"/>
            </w:pPr>
            <w:r>
              <w:rPr>
                <w:sz w:val="24"/>
              </w:rPr>
              <w:t>0.0022%</w:t>
            </w:r>
          </w:p>
        </w:tc>
      </w:tr>
      <w:tr w:rsidR="00636AD9">
        <w:tc>
          <w:tcPr>
            <w:tcW w:w="1600" w:type="dxa"/>
            <w:vAlign w:val="center"/>
          </w:tcPr>
          <w:p w:rsidR="00636AD9" w:rsidRDefault="00587388">
            <w:pPr>
              <w:jc w:val="left"/>
            </w:pPr>
            <w:r>
              <w:rPr>
                <w:sz w:val="24"/>
              </w:rPr>
              <w:t>过去五年</w:t>
            </w:r>
          </w:p>
        </w:tc>
        <w:tc>
          <w:tcPr>
            <w:tcW w:w="1233" w:type="dxa"/>
            <w:vAlign w:val="center"/>
          </w:tcPr>
          <w:p w:rsidR="00636AD9" w:rsidRDefault="00587388">
            <w:pPr>
              <w:jc w:val="center"/>
            </w:pPr>
            <w:r>
              <w:rPr>
                <w:sz w:val="24"/>
              </w:rPr>
              <w:t>19.2040%</w:t>
            </w:r>
          </w:p>
        </w:tc>
        <w:tc>
          <w:tcPr>
            <w:tcW w:w="1233" w:type="dxa"/>
            <w:vAlign w:val="center"/>
          </w:tcPr>
          <w:p w:rsidR="00636AD9" w:rsidRDefault="00587388">
            <w:pPr>
              <w:jc w:val="center"/>
            </w:pPr>
            <w:r>
              <w:rPr>
                <w:sz w:val="24"/>
              </w:rPr>
              <w:t>0.0082%</w:t>
            </w:r>
          </w:p>
        </w:tc>
        <w:tc>
          <w:tcPr>
            <w:tcW w:w="1233" w:type="dxa"/>
            <w:vAlign w:val="center"/>
          </w:tcPr>
          <w:p w:rsidR="00636AD9" w:rsidRDefault="00587388">
            <w:pPr>
              <w:jc w:val="center"/>
            </w:pPr>
            <w:r>
              <w:rPr>
                <w:sz w:val="24"/>
              </w:rPr>
              <w:t>6.7537%</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12.4503%</w:t>
            </w:r>
          </w:p>
        </w:tc>
        <w:tc>
          <w:tcPr>
            <w:tcW w:w="1233" w:type="dxa"/>
            <w:vAlign w:val="center"/>
          </w:tcPr>
          <w:p w:rsidR="00636AD9" w:rsidRDefault="00587388">
            <w:pPr>
              <w:jc w:val="center"/>
            </w:pPr>
            <w:r>
              <w:rPr>
                <w:sz w:val="24"/>
              </w:rPr>
              <w:t>0.0082%</w:t>
            </w:r>
          </w:p>
        </w:tc>
      </w:tr>
      <w:tr w:rsidR="00636AD9">
        <w:tc>
          <w:tcPr>
            <w:tcW w:w="1600" w:type="dxa"/>
            <w:vAlign w:val="center"/>
          </w:tcPr>
          <w:p w:rsidR="00636AD9" w:rsidRDefault="00587388">
            <w:pPr>
              <w:jc w:val="left"/>
            </w:pPr>
            <w:r>
              <w:rPr>
                <w:sz w:val="24"/>
              </w:rPr>
              <w:t>自基金</w:t>
            </w:r>
            <w:r w:rsidR="00E8305B">
              <w:rPr>
                <w:rFonts w:hint="eastAsia"/>
                <w:sz w:val="24"/>
              </w:rPr>
              <w:t>分类</w:t>
            </w:r>
            <w:r>
              <w:rPr>
                <w:sz w:val="24"/>
              </w:rPr>
              <w:t>起至今</w:t>
            </w:r>
          </w:p>
        </w:tc>
        <w:tc>
          <w:tcPr>
            <w:tcW w:w="1233" w:type="dxa"/>
            <w:vAlign w:val="center"/>
          </w:tcPr>
          <w:p w:rsidR="00636AD9" w:rsidRDefault="00587388">
            <w:pPr>
              <w:jc w:val="center"/>
            </w:pPr>
            <w:r>
              <w:rPr>
                <w:sz w:val="24"/>
              </w:rPr>
              <w:t>28.6444%</w:t>
            </w:r>
          </w:p>
        </w:tc>
        <w:tc>
          <w:tcPr>
            <w:tcW w:w="1233" w:type="dxa"/>
            <w:vAlign w:val="center"/>
          </w:tcPr>
          <w:p w:rsidR="00636AD9" w:rsidRDefault="00587388">
            <w:pPr>
              <w:jc w:val="center"/>
            </w:pPr>
            <w:r>
              <w:rPr>
                <w:sz w:val="24"/>
              </w:rPr>
              <w:t>0.0077%</w:t>
            </w:r>
          </w:p>
        </w:tc>
        <w:tc>
          <w:tcPr>
            <w:tcW w:w="1233" w:type="dxa"/>
            <w:vAlign w:val="center"/>
          </w:tcPr>
          <w:p w:rsidR="00636AD9" w:rsidRDefault="00587388">
            <w:pPr>
              <w:jc w:val="center"/>
            </w:pPr>
            <w:r>
              <w:rPr>
                <w:sz w:val="24"/>
              </w:rPr>
              <w:t>9.4241%</w:t>
            </w:r>
          </w:p>
        </w:tc>
        <w:tc>
          <w:tcPr>
            <w:tcW w:w="1233" w:type="dxa"/>
            <w:vAlign w:val="center"/>
          </w:tcPr>
          <w:p w:rsidR="00636AD9" w:rsidRDefault="00587388">
            <w:pPr>
              <w:jc w:val="center"/>
            </w:pPr>
            <w:r>
              <w:rPr>
                <w:sz w:val="24"/>
              </w:rPr>
              <w:t>0.0000%</w:t>
            </w:r>
          </w:p>
        </w:tc>
        <w:tc>
          <w:tcPr>
            <w:tcW w:w="1233" w:type="dxa"/>
            <w:vAlign w:val="center"/>
          </w:tcPr>
          <w:p w:rsidR="00636AD9" w:rsidRDefault="00587388">
            <w:pPr>
              <w:jc w:val="center"/>
            </w:pPr>
            <w:r>
              <w:rPr>
                <w:sz w:val="24"/>
              </w:rPr>
              <w:t>19.2203%</w:t>
            </w:r>
          </w:p>
        </w:tc>
        <w:tc>
          <w:tcPr>
            <w:tcW w:w="1233" w:type="dxa"/>
            <w:vAlign w:val="center"/>
          </w:tcPr>
          <w:p w:rsidR="00636AD9" w:rsidRDefault="00587388">
            <w:pPr>
              <w:jc w:val="center"/>
            </w:pPr>
            <w:r>
              <w:rPr>
                <w:sz w:val="24"/>
              </w:rPr>
              <w:t>0.0077%</w:t>
            </w:r>
          </w:p>
        </w:tc>
      </w:tr>
    </w:tbl>
    <w:p w:rsidR="00636AD9" w:rsidRDefault="00587388">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、本表净值收益率数据所取的基金运作周期为销售服务费分类日为起始日的运作周期。</w:t>
      </w:r>
    </w:p>
    <w:p w:rsidR="00636AD9" w:rsidRDefault="00587388">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274ECB" w:rsidRDefault="00D32085" w:rsidP="00274ECB">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、本基金的业绩比较基准为七天通知存款税后利率。</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、交银理财</w:t>
      </w:r>
      <w:r w:rsidRPr="004D7955">
        <w:rPr>
          <w:rFonts w:hint="eastAsia"/>
          <w:sz w:val="24"/>
        </w:rPr>
        <w:t>21</w:t>
      </w:r>
      <w:r w:rsidRPr="004D7955">
        <w:rPr>
          <w:rFonts w:hint="eastAsia"/>
          <w:sz w:val="24"/>
        </w:rPr>
        <w:t>天债券</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2012</w:t>
      </w:r>
      <w:r w:rsidRPr="004D7955">
        <w:rPr>
          <w:rFonts w:hint="eastAsia"/>
          <w:kern w:val="0"/>
          <w:sz w:val="24"/>
        </w:rPr>
        <w:t>年</w:t>
      </w:r>
      <w:r w:rsidRPr="004D7955">
        <w:rPr>
          <w:rFonts w:hint="eastAsia"/>
          <w:kern w:val="0"/>
          <w:sz w:val="24"/>
        </w:rPr>
        <w:t>11</w:t>
      </w:r>
      <w:r w:rsidRPr="004D7955">
        <w:rPr>
          <w:rFonts w:hint="eastAsia"/>
          <w:kern w:val="0"/>
          <w:sz w:val="24"/>
        </w:rPr>
        <w:t>月</w:t>
      </w:r>
      <w:r w:rsidRPr="004D7955">
        <w:rPr>
          <w:rFonts w:hint="eastAsia"/>
          <w:kern w:val="0"/>
          <w:sz w:val="24"/>
        </w:rPr>
        <w:t>5</w:t>
      </w:r>
      <w:r w:rsidRPr="004D7955">
        <w:rPr>
          <w:rFonts w:hint="eastAsia"/>
          <w:kern w:val="0"/>
          <w:sz w:val="24"/>
        </w:rPr>
        <w:t>日至</w:t>
      </w:r>
      <w:r w:rsidRPr="004D7955">
        <w:rPr>
          <w:rFonts w:hint="eastAsia"/>
          <w:kern w:val="0"/>
          <w:sz w:val="24"/>
        </w:rPr>
        <w:t>2019</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交银理财</w:t>
      </w:r>
      <w:r w:rsidR="00D32085">
        <w:rPr>
          <w:rFonts w:hint="eastAsia"/>
          <w:sz w:val="24"/>
        </w:rPr>
        <w:t>21</w:t>
      </w:r>
      <w:r w:rsidR="00D32085">
        <w:rPr>
          <w:rFonts w:hint="eastAsia"/>
          <w:sz w:val="24"/>
        </w:rPr>
        <w:t>天债券</w:t>
      </w:r>
      <w:r w:rsidR="00D32085">
        <w:rPr>
          <w:rFonts w:hint="eastAsia"/>
          <w:sz w:val="24"/>
        </w:rPr>
        <w:t>B</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2013</w:t>
      </w:r>
      <w:r>
        <w:rPr>
          <w:rFonts w:eastAsiaTheme="minorEastAsia" w:hint="eastAsia"/>
          <w:kern w:val="0"/>
          <w:sz w:val="24"/>
        </w:rPr>
        <w:t>年</w:t>
      </w:r>
      <w:r>
        <w:rPr>
          <w:rFonts w:eastAsiaTheme="minorEastAsia" w:hint="eastAsia"/>
          <w:kern w:val="0"/>
          <w:sz w:val="24"/>
        </w:rPr>
        <w:t>1</w:t>
      </w:r>
      <w:r>
        <w:rPr>
          <w:rFonts w:eastAsiaTheme="minorEastAsia" w:hint="eastAsia"/>
          <w:kern w:val="0"/>
          <w:sz w:val="24"/>
        </w:rPr>
        <w:t>月</w:t>
      </w:r>
      <w:r>
        <w:rPr>
          <w:rFonts w:eastAsiaTheme="minorEastAsia" w:hint="eastAsia"/>
          <w:kern w:val="0"/>
          <w:sz w:val="24"/>
        </w:rPr>
        <w:t>9</w:t>
      </w:r>
      <w:r>
        <w:rPr>
          <w:rFonts w:eastAsiaTheme="minorEastAsia" w:hint="eastAsia"/>
          <w:kern w:val="0"/>
          <w:sz w:val="24"/>
        </w:rPr>
        <w:t>日至</w:t>
      </w:r>
      <w:r>
        <w:rPr>
          <w:rFonts w:eastAsiaTheme="minorEastAsia" w:hint="eastAsia"/>
          <w:kern w:val="0"/>
          <w:sz w:val="24"/>
        </w:rPr>
        <w:t>2019</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过去五年</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交银理财</w:t>
      </w:r>
      <w:r w:rsidR="00223DFB" w:rsidRPr="00A74F64">
        <w:rPr>
          <w:rFonts w:hint="eastAsia"/>
          <w:sz w:val="24"/>
        </w:rPr>
        <w:t>21</w:t>
      </w:r>
      <w:r w:rsidR="00223DFB" w:rsidRPr="00A74F64">
        <w:rPr>
          <w:rFonts w:hint="eastAsia"/>
          <w:sz w:val="24"/>
        </w:rPr>
        <w:t>天债券</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交银理财</w:t>
      </w:r>
      <w:r w:rsidR="00D32085">
        <w:rPr>
          <w:rFonts w:hint="eastAsia"/>
          <w:sz w:val="24"/>
        </w:rPr>
        <w:t>21</w:t>
      </w:r>
      <w:r w:rsidR="00D32085">
        <w:rPr>
          <w:rFonts w:hint="eastAsia"/>
          <w:sz w:val="24"/>
        </w:rPr>
        <w:t>天债券</w:t>
      </w:r>
      <w:r w:rsidR="00D32085">
        <w:rPr>
          <w:rFonts w:hint="eastAsia"/>
          <w:sz w:val="24"/>
        </w:rPr>
        <w:t>B</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E156A6" w:rsidRDefault="00223DFB" w:rsidP="00E156A6">
      <w:pPr>
        <w:pStyle w:val="20"/>
        <w:spacing w:before="29" w:after="0" w:line="288" w:lineRule="auto"/>
        <w:rPr>
          <w:rFonts w:ascii="Times New Roman" w:hAnsi="Times New Roman" w:cs="Times New Roman"/>
          <w:kern w:val="0"/>
          <w:szCs w:val="24"/>
        </w:rPr>
      </w:pPr>
      <w:bookmarkStart w:id="12" w:name="_Toc35963666"/>
      <w:r w:rsidRPr="00E156A6">
        <w:rPr>
          <w:rFonts w:ascii="Times New Roman" w:hAnsi="Times New Roman" w:cs="Times New Roman" w:hint="eastAsia"/>
          <w:kern w:val="0"/>
          <w:szCs w:val="24"/>
        </w:rPr>
        <w:t>3.3</w:t>
      </w:r>
      <w:r w:rsidRPr="00E156A6">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交银理财</w:t>
      </w:r>
      <w:r w:rsidRPr="002B2C3B">
        <w:rPr>
          <w:rFonts w:ascii="Times New Roman" w:hAnsi="Times New Roman" w:hint="eastAsia"/>
          <w:b/>
          <w:color w:val="auto"/>
        </w:rPr>
        <w:t>21</w:t>
      </w:r>
      <w:r w:rsidRPr="002B2C3B">
        <w:rPr>
          <w:rFonts w:ascii="Times New Roman" w:hAnsi="Times New Roman" w:hint="eastAsia"/>
          <w:b/>
          <w:color w:val="auto"/>
        </w:rPr>
        <w:t>天债券</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636AD9">
        <w:trPr>
          <w:jc w:val="center"/>
        </w:trPr>
        <w:tc>
          <w:tcPr>
            <w:tcW w:w="1157" w:type="dxa"/>
            <w:vAlign w:val="center"/>
          </w:tcPr>
          <w:p w:rsidR="00636AD9" w:rsidRDefault="00587388">
            <w:pPr>
              <w:jc w:val="center"/>
            </w:pPr>
            <w:r>
              <w:rPr>
                <w:rFonts w:hint="eastAsia"/>
                <w:color w:val="000000"/>
                <w:sz w:val="24"/>
              </w:rPr>
              <w:t>2019</w:t>
            </w:r>
            <w:r>
              <w:rPr>
                <w:rFonts w:hint="eastAsia"/>
                <w:color w:val="000000"/>
                <w:sz w:val="24"/>
              </w:rPr>
              <w:t>年</w:t>
            </w:r>
          </w:p>
        </w:tc>
        <w:tc>
          <w:tcPr>
            <w:tcW w:w="1786" w:type="dxa"/>
            <w:vAlign w:val="center"/>
          </w:tcPr>
          <w:p w:rsidR="00636AD9" w:rsidRDefault="00587388">
            <w:pPr>
              <w:jc w:val="right"/>
            </w:pPr>
            <w:r>
              <w:rPr>
                <w:rFonts w:hint="eastAsia"/>
                <w:color w:val="000000"/>
                <w:sz w:val="24"/>
              </w:rPr>
              <w:t>277,889.77</w:t>
            </w:r>
          </w:p>
        </w:tc>
        <w:tc>
          <w:tcPr>
            <w:tcW w:w="1701" w:type="dxa"/>
            <w:vAlign w:val="center"/>
          </w:tcPr>
          <w:p w:rsidR="00636AD9" w:rsidRDefault="00587388">
            <w:pPr>
              <w:jc w:val="right"/>
            </w:pPr>
            <w:r>
              <w:rPr>
                <w:rFonts w:hint="eastAsia"/>
                <w:color w:val="000000"/>
                <w:sz w:val="24"/>
              </w:rPr>
              <w:t>8,285.46</w:t>
            </w:r>
          </w:p>
        </w:tc>
        <w:tc>
          <w:tcPr>
            <w:tcW w:w="1680" w:type="dxa"/>
            <w:vAlign w:val="center"/>
          </w:tcPr>
          <w:p w:rsidR="00636AD9" w:rsidRDefault="00587388">
            <w:pPr>
              <w:jc w:val="right"/>
            </w:pPr>
            <w:r>
              <w:rPr>
                <w:rFonts w:hint="eastAsia"/>
                <w:color w:val="000000"/>
                <w:sz w:val="24"/>
              </w:rPr>
              <w:t>-14,095.47</w:t>
            </w:r>
          </w:p>
        </w:tc>
        <w:tc>
          <w:tcPr>
            <w:tcW w:w="1894" w:type="dxa"/>
            <w:vAlign w:val="center"/>
          </w:tcPr>
          <w:p w:rsidR="00636AD9" w:rsidRDefault="00587388">
            <w:pPr>
              <w:jc w:val="right"/>
            </w:pPr>
            <w:r>
              <w:rPr>
                <w:rFonts w:hint="eastAsia"/>
                <w:color w:val="000000"/>
                <w:sz w:val="24"/>
              </w:rPr>
              <w:t>272,079.76</w:t>
            </w:r>
          </w:p>
        </w:tc>
        <w:tc>
          <w:tcPr>
            <w:tcW w:w="1068" w:type="dxa"/>
            <w:vAlign w:val="center"/>
          </w:tcPr>
          <w:p w:rsidR="00636AD9" w:rsidRDefault="00587388">
            <w:pPr>
              <w:jc w:val="left"/>
            </w:pPr>
            <w:r>
              <w:rPr>
                <w:rFonts w:hint="eastAsia"/>
                <w:color w:val="000000"/>
                <w:sz w:val="24"/>
              </w:rPr>
              <w:t>-</w:t>
            </w:r>
          </w:p>
        </w:tc>
      </w:tr>
      <w:tr w:rsidR="00636AD9">
        <w:trPr>
          <w:jc w:val="center"/>
        </w:trPr>
        <w:tc>
          <w:tcPr>
            <w:tcW w:w="1157" w:type="dxa"/>
            <w:vAlign w:val="center"/>
          </w:tcPr>
          <w:p w:rsidR="00636AD9" w:rsidRDefault="00587388">
            <w:pPr>
              <w:jc w:val="center"/>
            </w:pPr>
            <w:r>
              <w:rPr>
                <w:rFonts w:hint="eastAsia"/>
                <w:color w:val="000000"/>
                <w:sz w:val="24"/>
              </w:rPr>
              <w:t>2018</w:t>
            </w:r>
            <w:r>
              <w:rPr>
                <w:rFonts w:hint="eastAsia"/>
                <w:color w:val="000000"/>
                <w:sz w:val="24"/>
              </w:rPr>
              <w:t>年</w:t>
            </w:r>
          </w:p>
        </w:tc>
        <w:tc>
          <w:tcPr>
            <w:tcW w:w="1786" w:type="dxa"/>
            <w:vAlign w:val="center"/>
          </w:tcPr>
          <w:p w:rsidR="00636AD9" w:rsidRDefault="00587388">
            <w:pPr>
              <w:jc w:val="right"/>
            </w:pPr>
            <w:r>
              <w:rPr>
                <w:rFonts w:hint="eastAsia"/>
                <w:color w:val="000000"/>
                <w:sz w:val="24"/>
              </w:rPr>
              <w:t>500,506.81</w:t>
            </w:r>
          </w:p>
        </w:tc>
        <w:tc>
          <w:tcPr>
            <w:tcW w:w="1701" w:type="dxa"/>
            <w:vAlign w:val="center"/>
          </w:tcPr>
          <w:p w:rsidR="00636AD9" w:rsidRDefault="00587388">
            <w:pPr>
              <w:jc w:val="right"/>
            </w:pPr>
            <w:r>
              <w:rPr>
                <w:rFonts w:hint="eastAsia"/>
                <w:color w:val="000000"/>
                <w:sz w:val="24"/>
              </w:rPr>
              <w:t>60,532.42</w:t>
            </w:r>
          </w:p>
        </w:tc>
        <w:tc>
          <w:tcPr>
            <w:tcW w:w="1680" w:type="dxa"/>
            <w:vAlign w:val="center"/>
          </w:tcPr>
          <w:p w:rsidR="00636AD9" w:rsidRDefault="00587388">
            <w:pPr>
              <w:jc w:val="right"/>
            </w:pPr>
            <w:r>
              <w:rPr>
                <w:rFonts w:hint="eastAsia"/>
                <w:color w:val="000000"/>
                <w:sz w:val="24"/>
              </w:rPr>
              <w:t>5,762.53</w:t>
            </w:r>
          </w:p>
        </w:tc>
        <w:tc>
          <w:tcPr>
            <w:tcW w:w="1894" w:type="dxa"/>
            <w:vAlign w:val="center"/>
          </w:tcPr>
          <w:p w:rsidR="00636AD9" w:rsidRDefault="00587388">
            <w:pPr>
              <w:jc w:val="right"/>
            </w:pPr>
            <w:r>
              <w:rPr>
                <w:rFonts w:hint="eastAsia"/>
                <w:color w:val="000000"/>
                <w:sz w:val="24"/>
              </w:rPr>
              <w:t>566,801.76</w:t>
            </w:r>
          </w:p>
        </w:tc>
        <w:tc>
          <w:tcPr>
            <w:tcW w:w="1068" w:type="dxa"/>
            <w:vAlign w:val="center"/>
          </w:tcPr>
          <w:p w:rsidR="00636AD9" w:rsidRDefault="00587388">
            <w:pPr>
              <w:jc w:val="left"/>
            </w:pPr>
            <w:r>
              <w:rPr>
                <w:rFonts w:hint="eastAsia"/>
                <w:color w:val="000000"/>
                <w:sz w:val="24"/>
              </w:rPr>
              <w:t>-</w:t>
            </w:r>
          </w:p>
        </w:tc>
      </w:tr>
      <w:tr w:rsidR="00636AD9">
        <w:trPr>
          <w:jc w:val="center"/>
        </w:trPr>
        <w:tc>
          <w:tcPr>
            <w:tcW w:w="1157" w:type="dxa"/>
            <w:vAlign w:val="center"/>
          </w:tcPr>
          <w:p w:rsidR="00636AD9" w:rsidRDefault="00587388">
            <w:pPr>
              <w:jc w:val="center"/>
            </w:pPr>
            <w:r>
              <w:rPr>
                <w:rFonts w:hint="eastAsia"/>
                <w:color w:val="000000"/>
                <w:sz w:val="24"/>
              </w:rPr>
              <w:t>2017</w:t>
            </w:r>
            <w:r>
              <w:rPr>
                <w:rFonts w:hint="eastAsia"/>
                <w:color w:val="000000"/>
                <w:sz w:val="24"/>
              </w:rPr>
              <w:t>年</w:t>
            </w:r>
          </w:p>
        </w:tc>
        <w:tc>
          <w:tcPr>
            <w:tcW w:w="1786" w:type="dxa"/>
            <w:vAlign w:val="center"/>
          </w:tcPr>
          <w:p w:rsidR="00636AD9" w:rsidRDefault="00587388">
            <w:pPr>
              <w:jc w:val="right"/>
            </w:pPr>
            <w:r>
              <w:rPr>
                <w:rFonts w:hint="eastAsia"/>
                <w:color w:val="000000"/>
                <w:sz w:val="24"/>
              </w:rPr>
              <w:t>422,821.67</w:t>
            </w:r>
          </w:p>
        </w:tc>
        <w:tc>
          <w:tcPr>
            <w:tcW w:w="1701" w:type="dxa"/>
            <w:vAlign w:val="center"/>
          </w:tcPr>
          <w:p w:rsidR="00636AD9" w:rsidRDefault="00587388">
            <w:pPr>
              <w:jc w:val="right"/>
            </w:pPr>
            <w:r>
              <w:rPr>
                <w:rFonts w:hint="eastAsia"/>
                <w:color w:val="000000"/>
                <w:sz w:val="24"/>
              </w:rPr>
              <w:t>7,967.09</w:t>
            </w:r>
          </w:p>
        </w:tc>
        <w:tc>
          <w:tcPr>
            <w:tcW w:w="1680" w:type="dxa"/>
            <w:vAlign w:val="center"/>
          </w:tcPr>
          <w:p w:rsidR="00636AD9" w:rsidRDefault="00587388">
            <w:pPr>
              <w:jc w:val="right"/>
            </w:pPr>
            <w:r>
              <w:rPr>
                <w:rFonts w:hint="eastAsia"/>
                <w:color w:val="000000"/>
                <w:sz w:val="24"/>
              </w:rPr>
              <w:t>5,840.93</w:t>
            </w:r>
          </w:p>
        </w:tc>
        <w:tc>
          <w:tcPr>
            <w:tcW w:w="1894" w:type="dxa"/>
            <w:vAlign w:val="center"/>
          </w:tcPr>
          <w:p w:rsidR="00636AD9" w:rsidRDefault="00587388">
            <w:pPr>
              <w:jc w:val="right"/>
            </w:pPr>
            <w:r>
              <w:rPr>
                <w:rFonts w:hint="eastAsia"/>
                <w:color w:val="000000"/>
                <w:sz w:val="24"/>
              </w:rPr>
              <w:t>436,629.69</w:t>
            </w:r>
          </w:p>
        </w:tc>
        <w:tc>
          <w:tcPr>
            <w:tcW w:w="1068" w:type="dxa"/>
            <w:vAlign w:val="center"/>
          </w:tcPr>
          <w:p w:rsidR="00636AD9" w:rsidRDefault="00587388">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1,201,218.25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76,784.97</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-2,492.01</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1,275,511.21</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交银理财</w:t>
      </w:r>
      <w:r>
        <w:rPr>
          <w:rFonts w:ascii="Times New Roman" w:hAnsi="Times New Roman" w:hint="eastAsia"/>
          <w:b/>
          <w:color w:val="auto"/>
        </w:rPr>
        <w:t>21</w:t>
      </w:r>
      <w:r>
        <w:rPr>
          <w:rFonts w:ascii="Times New Roman" w:hAnsi="Times New Roman" w:hint="eastAsia"/>
          <w:b/>
          <w:color w:val="auto"/>
        </w:rPr>
        <w:t>天债券</w:t>
      </w:r>
      <w:r>
        <w:rPr>
          <w:rFonts w:ascii="Times New Roman" w:hAnsi="Times New Roman" w:hint="eastAsia"/>
          <w:b/>
          <w:color w:val="auto"/>
        </w:rPr>
        <w:t>B</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636AD9">
        <w:trPr>
          <w:jc w:val="center"/>
        </w:trPr>
        <w:tc>
          <w:tcPr>
            <w:tcW w:w="1157" w:type="dxa"/>
            <w:vAlign w:val="center"/>
          </w:tcPr>
          <w:p w:rsidR="00636AD9" w:rsidRDefault="00587388">
            <w:pPr>
              <w:jc w:val="center"/>
            </w:pPr>
            <w:r>
              <w:rPr>
                <w:rFonts w:hint="eastAsia"/>
                <w:color w:val="000000"/>
                <w:sz w:val="24"/>
              </w:rPr>
              <w:t>2019</w:t>
            </w:r>
            <w:r>
              <w:rPr>
                <w:rFonts w:hint="eastAsia"/>
                <w:color w:val="000000"/>
                <w:sz w:val="24"/>
              </w:rPr>
              <w:t>年</w:t>
            </w:r>
          </w:p>
        </w:tc>
        <w:tc>
          <w:tcPr>
            <w:tcW w:w="1786" w:type="dxa"/>
            <w:vAlign w:val="center"/>
          </w:tcPr>
          <w:p w:rsidR="00636AD9" w:rsidRDefault="00587388">
            <w:pPr>
              <w:jc w:val="right"/>
            </w:pPr>
            <w:r>
              <w:rPr>
                <w:rFonts w:hint="eastAsia"/>
                <w:color w:val="000000"/>
                <w:sz w:val="24"/>
              </w:rPr>
              <w:t>543,288,612.39</w:t>
            </w:r>
          </w:p>
        </w:tc>
        <w:tc>
          <w:tcPr>
            <w:tcW w:w="1701" w:type="dxa"/>
            <w:vAlign w:val="center"/>
          </w:tcPr>
          <w:p w:rsidR="00636AD9" w:rsidRDefault="00587388">
            <w:pPr>
              <w:jc w:val="right"/>
            </w:pPr>
            <w:r>
              <w:rPr>
                <w:rFonts w:hint="eastAsia"/>
                <w:color w:val="000000"/>
                <w:sz w:val="24"/>
              </w:rPr>
              <w:t>13,759,303.04</w:t>
            </w:r>
          </w:p>
        </w:tc>
        <w:tc>
          <w:tcPr>
            <w:tcW w:w="1680" w:type="dxa"/>
            <w:vAlign w:val="center"/>
          </w:tcPr>
          <w:p w:rsidR="00636AD9" w:rsidRDefault="00587388">
            <w:pPr>
              <w:jc w:val="right"/>
            </w:pPr>
            <w:r>
              <w:rPr>
                <w:rFonts w:hint="eastAsia"/>
                <w:color w:val="000000"/>
                <w:sz w:val="24"/>
              </w:rPr>
              <w:t>-10,079,049.11</w:t>
            </w:r>
          </w:p>
        </w:tc>
        <w:tc>
          <w:tcPr>
            <w:tcW w:w="1894" w:type="dxa"/>
            <w:vAlign w:val="center"/>
          </w:tcPr>
          <w:p w:rsidR="00636AD9" w:rsidRDefault="00587388">
            <w:pPr>
              <w:jc w:val="right"/>
            </w:pPr>
            <w:r>
              <w:rPr>
                <w:rFonts w:hint="eastAsia"/>
                <w:color w:val="000000"/>
                <w:sz w:val="24"/>
              </w:rPr>
              <w:t>546,968,866.32</w:t>
            </w:r>
          </w:p>
        </w:tc>
        <w:tc>
          <w:tcPr>
            <w:tcW w:w="1068" w:type="dxa"/>
            <w:vAlign w:val="center"/>
          </w:tcPr>
          <w:p w:rsidR="00636AD9" w:rsidRDefault="00587388">
            <w:pPr>
              <w:jc w:val="left"/>
            </w:pPr>
            <w:r>
              <w:rPr>
                <w:rFonts w:hint="eastAsia"/>
                <w:color w:val="000000"/>
                <w:sz w:val="24"/>
              </w:rPr>
              <w:t>-</w:t>
            </w:r>
          </w:p>
        </w:tc>
      </w:tr>
      <w:tr w:rsidR="00636AD9">
        <w:trPr>
          <w:jc w:val="center"/>
        </w:trPr>
        <w:tc>
          <w:tcPr>
            <w:tcW w:w="1157" w:type="dxa"/>
            <w:vAlign w:val="center"/>
          </w:tcPr>
          <w:p w:rsidR="00636AD9" w:rsidRDefault="00587388">
            <w:pPr>
              <w:jc w:val="center"/>
            </w:pPr>
            <w:r>
              <w:rPr>
                <w:rFonts w:hint="eastAsia"/>
                <w:color w:val="000000"/>
                <w:sz w:val="24"/>
              </w:rPr>
              <w:t>2018</w:t>
            </w:r>
            <w:r>
              <w:rPr>
                <w:rFonts w:hint="eastAsia"/>
                <w:color w:val="000000"/>
                <w:sz w:val="24"/>
              </w:rPr>
              <w:t>年</w:t>
            </w:r>
          </w:p>
        </w:tc>
        <w:tc>
          <w:tcPr>
            <w:tcW w:w="1786" w:type="dxa"/>
            <w:vAlign w:val="center"/>
          </w:tcPr>
          <w:p w:rsidR="00636AD9" w:rsidRDefault="00587388">
            <w:pPr>
              <w:jc w:val="right"/>
            </w:pPr>
            <w:r>
              <w:rPr>
                <w:rFonts w:hint="eastAsia"/>
                <w:color w:val="000000"/>
                <w:sz w:val="24"/>
              </w:rPr>
              <w:t>858,847,231.05</w:t>
            </w:r>
          </w:p>
        </w:tc>
        <w:tc>
          <w:tcPr>
            <w:tcW w:w="1701" w:type="dxa"/>
            <w:vAlign w:val="center"/>
          </w:tcPr>
          <w:p w:rsidR="00636AD9" w:rsidRDefault="00587388">
            <w:pPr>
              <w:jc w:val="right"/>
            </w:pPr>
            <w:r>
              <w:rPr>
                <w:rFonts w:hint="eastAsia"/>
                <w:color w:val="000000"/>
                <w:sz w:val="24"/>
              </w:rPr>
              <w:t>33,987,339.64</w:t>
            </w:r>
          </w:p>
        </w:tc>
        <w:tc>
          <w:tcPr>
            <w:tcW w:w="1680" w:type="dxa"/>
            <w:vAlign w:val="center"/>
          </w:tcPr>
          <w:p w:rsidR="00636AD9" w:rsidRDefault="00587388">
            <w:pPr>
              <w:jc w:val="right"/>
            </w:pPr>
            <w:r>
              <w:rPr>
                <w:rFonts w:hint="eastAsia"/>
                <w:color w:val="000000"/>
                <w:sz w:val="24"/>
              </w:rPr>
              <w:t>14,025,946.07</w:t>
            </w:r>
          </w:p>
        </w:tc>
        <w:tc>
          <w:tcPr>
            <w:tcW w:w="1894" w:type="dxa"/>
            <w:vAlign w:val="center"/>
          </w:tcPr>
          <w:p w:rsidR="00636AD9" w:rsidRDefault="00587388">
            <w:pPr>
              <w:jc w:val="right"/>
            </w:pPr>
            <w:r>
              <w:rPr>
                <w:rFonts w:hint="eastAsia"/>
                <w:color w:val="000000"/>
                <w:sz w:val="24"/>
              </w:rPr>
              <w:t>906,860,516.76</w:t>
            </w:r>
          </w:p>
        </w:tc>
        <w:tc>
          <w:tcPr>
            <w:tcW w:w="1068" w:type="dxa"/>
            <w:vAlign w:val="center"/>
          </w:tcPr>
          <w:p w:rsidR="00636AD9" w:rsidRDefault="00587388">
            <w:pPr>
              <w:jc w:val="left"/>
            </w:pPr>
            <w:r>
              <w:rPr>
                <w:rFonts w:hint="eastAsia"/>
                <w:color w:val="000000"/>
                <w:sz w:val="24"/>
              </w:rPr>
              <w:t>-</w:t>
            </w:r>
          </w:p>
        </w:tc>
      </w:tr>
      <w:tr w:rsidR="00636AD9">
        <w:trPr>
          <w:jc w:val="center"/>
        </w:trPr>
        <w:tc>
          <w:tcPr>
            <w:tcW w:w="1157" w:type="dxa"/>
            <w:vAlign w:val="center"/>
          </w:tcPr>
          <w:p w:rsidR="00636AD9" w:rsidRDefault="00587388">
            <w:pPr>
              <w:jc w:val="center"/>
            </w:pPr>
            <w:r>
              <w:rPr>
                <w:rFonts w:hint="eastAsia"/>
                <w:color w:val="000000"/>
                <w:sz w:val="24"/>
              </w:rPr>
              <w:t>2017</w:t>
            </w:r>
            <w:r>
              <w:rPr>
                <w:rFonts w:hint="eastAsia"/>
                <w:color w:val="000000"/>
                <w:sz w:val="24"/>
              </w:rPr>
              <w:t>年</w:t>
            </w:r>
          </w:p>
        </w:tc>
        <w:tc>
          <w:tcPr>
            <w:tcW w:w="1786" w:type="dxa"/>
            <w:vAlign w:val="center"/>
          </w:tcPr>
          <w:p w:rsidR="00636AD9" w:rsidRDefault="00587388">
            <w:pPr>
              <w:jc w:val="right"/>
            </w:pPr>
            <w:r>
              <w:rPr>
                <w:rFonts w:hint="eastAsia"/>
                <w:color w:val="000000"/>
                <w:sz w:val="24"/>
              </w:rPr>
              <w:t>195,330,415.63</w:t>
            </w:r>
          </w:p>
        </w:tc>
        <w:tc>
          <w:tcPr>
            <w:tcW w:w="1701" w:type="dxa"/>
            <w:vAlign w:val="center"/>
          </w:tcPr>
          <w:p w:rsidR="00636AD9" w:rsidRDefault="00587388">
            <w:pPr>
              <w:jc w:val="right"/>
            </w:pPr>
            <w:r>
              <w:rPr>
                <w:rFonts w:hint="eastAsia"/>
                <w:color w:val="000000"/>
                <w:sz w:val="24"/>
              </w:rPr>
              <w:t>40,738,781.83</w:t>
            </w:r>
          </w:p>
        </w:tc>
        <w:tc>
          <w:tcPr>
            <w:tcW w:w="1680" w:type="dxa"/>
            <w:vAlign w:val="center"/>
          </w:tcPr>
          <w:p w:rsidR="00636AD9" w:rsidRDefault="00587388">
            <w:pPr>
              <w:jc w:val="right"/>
            </w:pPr>
            <w:r>
              <w:rPr>
                <w:rFonts w:hint="eastAsia"/>
                <w:color w:val="000000"/>
                <w:sz w:val="24"/>
              </w:rPr>
              <w:t>6,953,738.62</w:t>
            </w:r>
          </w:p>
        </w:tc>
        <w:tc>
          <w:tcPr>
            <w:tcW w:w="1894" w:type="dxa"/>
            <w:vAlign w:val="center"/>
          </w:tcPr>
          <w:p w:rsidR="00636AD9" w:rsidRDefault="00587388">
            <w:pPr>
              <w:jc w:val="right"/>
            </w:pPr>
            <w:r>
              <w:rPr>
                <w:rFonts w:hint="eastAsia"/>
                <w:color w:val="000000"/>
                <w:sz w:val="24"/>
              </w:rPr>
              <w:t>243,022,936.08</w:t>
            </w:r>
          </w:p>
        </w:tc>
        <w:tc>
          <w:tcPr>
            <w:tcW w:w="1068" w:type="dxa"/>
            <w:vAlign w:val="center"/>
          </w:tcPr>
          <w:p w:rsidR="00636AD9" w:rsidRDefault="00587388">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1,597,466,259.07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88,485,424.51</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10,900,635.58</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1,696,852,319.16</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35963667"/>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35963668"/>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636AD9" w:rsidRDefault="00587388">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84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636AD9">
        <w:tc>
          <w:tcPr>
            <w:tcW w:w="1090" w:type="dxa"/>
            <w:vAlign w:val="center"/>
          </w:tcPr>
          <w:p w:rsidR="00636AD9" w:rsidRDefault="00587388">
            <w:pPr>
              <w:jc w:val="center"/>
            </w:pPr>
            <w:r>
              <w:rPr>
                <w:rFonts w:hint="eastAsia"/>
                <w:sz w:val="24"/>
              </w:rPr>
              <w:t>黄莹洁</w:t>
            </w:r>
          </w:p>
        </w:tc>
        <w:tc>
          <w:tcPr>
            <w:tcW w:w="1075" w:type="dxa"/>
            <w:vAlign w:val="center"/>
          </w:tcPr>
          <w:p w:rsidR="00636AD9" w:rsidRDefault="00587388">
            <w:pPr>
              <w:jc w:val="center"/>
            </w:pPr>
            <w:r>
              <w:rPr>
                <w:rFonts w:hint="eastAsia"/>
                <w:sz w:val="24"/>
              </w:rPr>
              <w:t>交银理财</w:t>
            </w:r>
            <w:r>
              <w:rPr>
                <w:rFonts w:hint="eastAsia"/>
                <w:sz w:val="24"/>
              </w:rPr>
              <w:t>21</w:t>
            </w:r>
            <w:r>
              <w:rPr>
                <w:rFonts w:hint="eastAsia"/>
                <w:sz w:val="24"/>
              </w:rPr>
              <w:t>天债券、交银丰享收益债券、交银活期通货币、交银天利宝货币、交银裕隆纯债债券、交银天益宝货币、交银境尚收益债券、交银稳鑫短债债券、交银稳利中短债债券的基金经理</w:t>
            </w:r>
          </w:p>
        </w:tc>
        <w:tc>
          <w:tcPr>
            <w:tcW w:w="1615" w:type="dxa"/>
            <w:vAlign w:val="center"/>
          </w:tcPr>
          <w:p w:rsidR="00636AD9" w:rsidRDefault="00587388">
            <w:pPr>
              <w:jc w:val="center"/>
            </w:pPr>
            <w:r>
              <w:rPr>
                <w:rFonts w:hint="eastAsia"/>
                <w:sz w:val="24"/>
              </w:rPr>
              <w:t>2015-05-27</w:t>
            </w:r>
          </w:p>
        </w:tc>
        <w:tc>
          <w:tcPr>
            <w:tcW w:w="1260" w:type="dxa"/>
            <w:vAlign w:val="center"/>
          </w:tcPr>
          <w:p w:rsidR="00636AD9" w:rsidRDefault="00587388">
            <w:pPr>
              <w:jc w:val="center"/>
            </w:pPr>
            <w:r>
              <w:rPr>
                <w:rFonts w:hint="eastAsia"/>
                <w:sz w:val="24"/>
              </w:rPr>
              <w:t>-</w:t>
            </w:r>
          </w:p>
        </w:tc>
        <w:tc>
          <w:tcPr>
            <w:tcW w:w="1094" w:type="dxa"/>
            <w:vAlign w:val="center"/>
          </w:tcPr>
          <w:p w:rsidR="00636AD9" w:rsidRDefault="00587388">
            <w:pPr>
              <w:jc w:val="center"/>
            </w:pPr>
            <w:r>
              <w:rPr>
                <w:rFonts w:hint="eastAsia"/>
                <w:sz w:val="24"/>
              </w:rPr>
              <w:t>11</w:t>
            </w:r>
            <w:r>
              <w:rPr>
                <w:rFonts w:hint="eastAsia"/>
                <w:sz w:val="24"/>
              </w:rPr>
              <w:t>年</w:t>
            </w:r>
          </w:p>
        </w:tc>
        <w:tc>
          <w:tcPr>
            <w:tcW w:w="3406" w:type="dxa"/>
            <w:vAlign w:val="center"/>
          </w:tcPr>
          <w:p w:rsidR="00636AD9" w:rsidRDefault="00587388">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r>
              <w:rPr>
                <w:rFonts w:hint="eastAsia"/>
                <w:sz w:val="24"/>
              </w:rPr>
              <w:t>2015</w:t>
            </w:r>
            <w:r>
              <w:rPr>
                <w:rFonts w:hint="eastAsia"/>
                <w:sz w:val="24"/>
              </w:rPr>
              <w:t>年</w:t>
            </w:r>
            <w:r>
              <w:rPr>
                <w:rFonts w:hint="eastAsia"/>
                <w:sz w:val="24"/>
              </w:rPr>
              <w:t>5</w:t>
            </w:r>
            <w:r>
              <w:rPr>
                <w:rFonts w:hint="eastAsia"/>
                <w:sz w:val="24"/>
              </w:rPr>
              <w:t>月</w:t>
            </w:r>
            <w:r>
              <w:rPr>
                <w:rFonts w:hint="eastAsia"/>
                <w:sz w:val="24"/>
              </w:rPr>
              <w:t>27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日担任交银施罗德货币市场证券投资基金、交银施罗德现金宝货币市场基金的基金经理。</w:t>
            </w:r>
            <w:r>
              <w:rPr>
                <w:rFonts w:hint="eastAsia"/>
                <w:sz w:val="24"/>
              </w:rPr>
              <w:t>2016</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日至</w:t>
            </w:r>
            <w:r>
              <w:rPr>
                <w:rFonts w:hint="eastAsia"/>
                <w:sz w:val="24"/>
              </w:rPr>
              <w:t>2019</w:t>
            </w:r>
            <w:r>
              <w:rPr>
                <w:rFonts w:hint="eastAsia"/>
                <w:sz w:val="24"/>
              </w:rPr>
              <w:t>年</w:t>
            </w:r>
            <w:r>
              <w:rPr>
                <w:rFonts w:hint="eastAsia"/>
                <w:sz w:val="24"/>
              </w:rPr>
              <w:t>8</w:t>
            </w:r>
            <w:r>
              <w:rPr>
                <w:rFonts w:hint="eastAsia"/>
                <w:sz w:val="24"/>
              </w:rPr>
              <w:t>月</w:t>
            </w:r>
            <w:r>
              <w:rPr>
                <w:rFonts w:hint="eastAsia"/>
                <w:sz w:val="24"/>
              </w:rPr>
              <w:t>2</w:t>
            </w:r>
            <w:r>
              <w:rPr>
                <w:rFonts w:hint="eastAsia"/>
                <w:sz w:val="24"/>
              </w:rPr>
              <w:t>日担任交银施罗德天鑫宝货币市场基金的基金经理。</w:t>
            </w:r>
            <w:r>
              <w:rPr>
                <w:rFonts w:hint="eastAsia"/>
                <w:sz w:val="24"/>
              </w:rPr>
              <w:t>2015</w:t>
            </w:r>
            <w:r>
              <w:rPr>
                <w:rFonts w:hint="eastAsia"/>
                <w:sz w:val="24"/>
              </w:rPr>
              <w:t>年</w:t>
            </w:r>
            <w:r>
              <w:rPr>
                <w:rFonts w:hint="eastAsia"/>
                <w:sz w:val="24"/>
              </w:rPr>
              <w:t>12</w:t>
            </w:r>
            <w:r>
              <w:rPr>
                <w:rFonts w:hint="eastAsia"/>
                <w:sz w:val="24"/>
              </w:rPr>
              <w:t>月</w:t>
            </w:r>
            <w:r>
              <w:rPr>
                <w:rFonts w:hint="eastAsia"/>
                <w:sz w:val="24"/>
              </w:rPr>
              <w:t>29</w:t>
            </w:r>
            <w:r>
              <w:rPr>
                <w:rFonts w:hint="eastAsia"/>
                <w:sz w:val="24"/>
              </w:rPr>
              <w:t>日至</w:t>
            </w:r>
            <w:r>
              <w:rPr>
                <w:rFonts w:hint="eastAsia"/>
                <w:sz w:val="24"/>
              </w:rPr>
              <w:t>2019</w:t>
            </w:r>
            <w:r>
              <w:rPr>
                <w:rFonts w:hint="eastAsia"/>
                <w:sz w:val="24"/>
              </w:rPr>
              <w:t>年</w:t>
            </w:r>
            <w:r>
              <w:rPr>
                <w:rFonts w:hint="eastAsia"/>
                <w:sz w:val="24"/>
              </w:rPr>
              <w:t>10</w:t>
            </w:r>
            <w:r>
              <w:rPr>
                <w:rFonts w:hint="eastAsia"/>
                <w:sz w:val="24"/>
              </w:rPr>
              <w:t>月</w:t>
            </w:r>
            <w:r>
              <w:rPr>
                <w:rFonts w:hint="eastAsia"/>
                <w:sz w:val="24"/>
              </w:rPr>
              <w:t>23</w:t>
            </w:r>
            <w:r>
              <w:rPr>
                <w:rFonts w:hint="eastAsia"/>
                <w:sz w:val="24"/>
              </w:rPr>
              <w:t>日担任交银施罗德裕通纯债债券型证券投资基金的基金经理。</w:t>
            </w:r>
          </w:p>
        </w:tc>
      </w:tr>
    </w:tbl>
    <w:p w:rsidR="00636AD9" w:rsidRDefault="00587388">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636AD9" w:rsidRDefault="00587388">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35963669"/>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35963670"/>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636AD9" w:rsidRDefault="00587388">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36AD9" w:rsidRDefault="00587388">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636AD9" w:rsidRDefault="00587388">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636AD9" w:rsidRDefault="00587388">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636AD9" w:rsidRDefault="00587388">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636AD9" w:rsidRDefault="00587388">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36AD9" w:rsidRDefault="00587388">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636AD9" w:rsidRDefault="00587388">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本基金于本报告期内未发现异常交易行为。本报告期内，本公司管理的所有投资组合参与的交易所公开竞价同日反向交易成交较少的单边交易量超过该证券当日总成交量</w:t>
      </w:r>
      <w:r w:rsidRPr="00EB7915">
        <w:rPr>
          <w:rFonts w:hint="eastAsia"/>
          <w:kern w:val="0"/>
          <w:sz w:val="24"/>
        </w:rPr>
        <w:t>5%</w:t>
      </w:r>
      <w:r w:rsidRPr="00EB7915">
        <w:rPr>
          <w:rFonts w:hint="eastAsia"/>
          <w:kern w:val="0"/>
          <w:sz w:val="24"/>
        </w:rPr>
        <w:t>的情况有</w:t>
      </w:r>
      <w:r w:rsidRPr="00EB7915">
        <w:rPr>
          <w:rFonts w:hint="eastAsia"/>
          <w:kern w:val="0"/>
          <w:sz w:val="24"/>
        </w:rPr>
        <w:t>1</w:t>
      </w:r>
      <w:r w:rsidRPr="00EB7915">
        <w:rPr>
          <w:rFonts w:hint="eastAsia"/>
          <w:kern w:val="0"/>
          <w:sz w:val="24"/>
        </w:rPr>
        <w:t>次，是投资组合因投资策略需要而发生同日反向交易，未发现不公平交易和利益输送的情况。本基金与本公司管理的其他投资组合在不同时间窗下（如日内、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日内）同向交易的交易价差未发现异常。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35963671"/>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636AD9" w:rsidRDefault="00587388">
      <w:pPr>
        <w:tabs>
          <w:tab w:val="left" w:pos="426"/>
        </w:tabs>
        <w:spacing w:before="29" w:line="288" w:lineRule="auto"/>
        <w:ind w:firstLineChars="200" w:firstLine="480"/>
        <w:rPr>
          <w:kern w:val="0"/>
          <w:sz w:val="24"/>
        </w:rPr>
      </w:pPr>
      <w:r>
        <w:rPr>
          <w:rFonts w:hint="eastAsia"/>
          <w:kern w:val="0"/>
          <w:sz w:val="24"/>
        </w:rPr>
        <w:t>本报告期内，在经济数据季节性波动、贸易摩擦反复以及通胀预期变化等因素的影响下，长端利率债呈区间波动的态势，以十年国债收益率衡量，年内最高和最低分别为</w:t>
      </w:r>
      <w:r>
        <w:rPr>
          <w:rFonts w:hint="eastAsia"/>
          <w:kern w:val="0"/>
          <w:sz w:val="24"/>
        </w:rPr>
        <w:t>3.43%</w:t>
      </w:r>
      <w:r>
        <w:rPr>
          <w:rFonts w:hint="eastAsia"/>
          <w:kern w:val="0"/>
          <w:sz w:val="24"/>
        </w:rPr>
        <w:t>和</w:t>
      </w:r>
      <w:r>
        <w:rPr>
          <w:rFonts w:hint="eastAsia"/>
          <w:kern w:val="0"/>
          <w:sz w:val="24"/>
        </w:rPr>
        <w:t>3.00%</w:t>
      </w:r>
      <w:r>
        <w:rPr>
          <w:rFonts w:hint="eastAsia"/>
          <w:kern w:val="0"/>
          <w:sz w:val="24"/>
        </w:rPr>
        <w:t>，振幅</w:t>
      </w:r>
      <w:r>
        <w:rPr>
          <w:rFonts w:hint="eastAsia"/>
          <w:kern w:val="0"/>
          <w:sz w:val="24"/>
        </w:rPr>
        <w:t>43bp</w:t>
      </w:r>
      <w:r>
        <w:rPr>
          <w:rFonts w:hint="eastAsia"/>
          <w:kern w:val="0"/>
          <w:sz w:val="24"/>
        </w:rPr>
        <w:t>。货币政策流动性方面，全年整体呈现“宽货币、宽信用”的格局，在此影响下，中短端品种由于确定性更高，受到机构配置盘的青睐，收益率下行明显，收益率曲线整体陡峭化。信用债市场，票息较高的</w:t>
      </w:r>
      <w:r>
        <w:rPr>
          <w:rFonts w:hint="eastAsia"/>
          <w:kern w:val="0"/>
          <w:sz w:val="24"/>
        </w:rPr>
        <w:t>AA</w:t>
      </w:r>
      <w:r>
        <w:rPr>
          <w:rFonts w:hint="eastAsia"/>
          <w:kern w:val="0"/>
          <w:sz w:val="24"/>
        </w:rPr>
        <w:t>城投表现较好，信用等级利差压缩明显。</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仍旧保持短久期的操作思路，适当运用杠杆增厚组合收益，多投资于估值波动较小的银行存款与回购等，组合整体流动性良好。抓住各个季度末等货币市场工具收益率上行的时点，我们视组合流动性情况适当拉长久期，增配了部分高评级的同业存款存单、短期融资券等资产，努力提高组合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35963672"/>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636AD9" w:rsidRDefault="00587388">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2020</w:t>
      </w:r>
      <w:r>
        <w:rPr>
          <w:rFonts w:hint="eastAsia"/>
          <w:kern w:val="0"/>
          <w:sz w:val="24"/>
        </w:rPr>
        <w:t>年，我们认为在降成本环境下货币环境延续宽松，流动性总量将维持合理充裕。但我们将密切关注通胀是否会超预期上行从而带来货币政策的边际变化，也将继续观察银行理财子公司的发展以及类货币型理财产品对行业生态的影响。</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35963673"/>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636AD9" w:rsidRDefault="00587388">
      <w:pPr>
        <w:tabs>
          <w:tab w:val="left" w:pos="426"/>
        </w:tabs>
        <w:spacing w:before="29" w:line="288" w:lineRule="auto"/>
        <w:ind w:firstLineChars="200" w:firstLine="480"/>
        <w:rPr>
          <w:kern w:val="0"/>
          <w:sz w:val="24"/>
        </w:rPr>
      </w:pPr>
      <w:r>
        <w:rPr>
          <w:rFonts w:hint="eastAsia"/>
          <w:kern w:val="0"/>
          <w:sz w:val="24"/>
        </w:rPr>
        <w:t>2019</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636AD9" w:rsidRDefault="00587388">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636AD9" w:rsidRDefault="00587388">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636AD9" w:rsidRDefault="00587388">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636AD9" w:rsidRDefault="00587388">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636AD9" w:rsidRDefault="00587388">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636AD9" w:rsidRDefault="00587388">
      <w:pPr>
        <w:tabs>
          <w:tab w:val="left" w:pos="426"/>
        </w:tabs>
        <w:spacing w:before="29" w:line="288" w:lineRule="auto"/>
        <w:ind w:firstLineChars="200" w:firstLine="480"/>
        <w:rPr>
          <w:kern w:val="0"/>
          <w:sz w:val="24"/>
        </w:rPr>
      </w:pPr>
      <w:r>
        <w:rPr>
          <w:rFonts w:hint="eastAsia"/>
          <w:kern w:val="0"/>
          <w:sz w:val="24"/>
        </w:rPr>
        <w:t>（三）强化全员合规理念，突出重点，全面提升法律、合规管理水平。</w:t>
      </w:r>
    </w:p>
    <w:p w:rsidR="00636AD9" w:rsidRDefault="00587388">
      <w:pPr>
        <w:tabs>
          <w:tab w:val="left" w:pos="426"/>
        </w:tabs>
        <w:spacing w:before="29" w:line="288" w:lineRule="auto"/>
        <w:ind w:firstLineChars="200" w:firstLine="480"/>
        <w:rPr>
          <w:kern w:val="0"/>
          <w:sz w:val="24"/>
        </w:rPr>
      </w:pPr>
      <w:r>
        <w:rPr>
          <w:rFonts w:hint="eastAsia"/>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636AD9" w:rsidRDefault="00587388">
      <w:pPr>
        <w:tabs>
          <w:tab w:val="left" w:pos="426"/>
        </w:tabs>
        <w:spacing w:before="29" w:line="288" w:lineRule="auto"/>
        <w:ind w:firstLineChars="200" w:firstLine="480"/>
        <w:rPr>
          <w:kern w:val="0"/>
          <w:sz w:val="24"/>
        </w:rPr>
      </w:pPr>
      <w:r>
        <w:rPr>
          <w:rFonts w:hint="eastAsia"/>
          <w:kern w:val="0"/>
          <w:sz w:val="24"/>
        </w:rPr>
        <w:t>（四）围绕行业热点、难点、重点问题，强化培训教育及合规提示，持续提高全员风险合规意识。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35963674"/>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636AD9" w:rsidRDefault="00587388">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36AD9" w:rsidRDefault="00587388">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E156A6" w:rsidRDefault="00BC7A30" w:rsidP="00E156A6">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35963675"/>
      <w:r w:rsidRPr="00E156A6">
        <w:rPr>
          <w:rFonts w:ascii="Times New Roman" w:hAnsi="Times New Roman" w:cs="Times New Roman"/>
          <w:kern w:val="0"/>
          <w:szCs w:val="24"/>
        </w:rPr>
        <w:t>4.</w:t>
      </w:r>
      <w:r w:rsidRPr="00E156A6">
        <w:rPr>
          <w:rFonts w:ascii="Times New Roman" w:hAnsi="Times New Roman" w:cs="Times New Roman" w:hint="eastAsia"/>
          <w:kern w:val="0"/>
          <w:szCs w:val="24"/>
        </w:rPr>
        <w:t>8</w:t>
      </w:r>
      <w:r w:rsidRPr="00E156A6">
        <w:rPr>
          <w:rFonts w:ascii="Times New Roman" w:hAnsi="Times New Roman" w:cs="Times New Roman"/>
          <w:kern w:val="0"/>
          <w:szCs w:val="24"/>
        </w:rPr>
        <w:t xml:space="preserve"> </w:t>
      </w:r>
      <w:r w:rsidRPr="00E156A6">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A4203E" w:rsidRDefault="00FF30B2" w:rsidP="00BC7A30">
      <w:pPr>
        <w:spacing w:line="360" w:lineRule="auto"/>
        <w:ind w:firstLineChars="200" w:firstLine="480"/>
        <w:rPr>
          <w:rFonts w:eastAsiaTheme="minorEastAsia"/>
          <w:color w:val="000000"/>
          <w:szCs w:val="21"/>
        </w:rPr>
      </w:pPr>
      <w:r w:rsidRPr="00FF30B2">
        <w:rPr>
          <w:rFonts w:hint="eastAsia"/>
          <w:kern w:val="0"/>
          <w:sz w:val="24"/>
        </w:rPr>
        <w:t>遵照法律法规及基金合同的约定，本基金每日分配收益，按运作期结转份额。本基金本报告期内利润分配情况参见</w:t>
      </w:r>
      <w:r w:rsidRPr="00FF30B2">
        <w:rPr>
          <w:rFonts w:hint="eastAsia"/>
          <w:kern w:val="0"/>
          <w:sz w:val="24"/>
        </w:rPr>
        <w:t>7.4.7.10</w:t>
      </w:r>
      <w:r w:rsidRPr="00FF30B2">
        <w:rPr>
          <w:rFonts w:hint="eastAsia"/>
          <w:kern w:val="0"/>
          <w:sz w:val="24"/>
        </w:rPr>
        <w:t>。</w:t>
      </w:r>
    </w:p>
    <w:p w:rsidR="00BC7A30" w:rsidRPr="00E156A6" w:rsidRDefault="00BC7A30" w:rsidP="00E156A6">
      <w:pPr>
        <w:pStyle w:val="20"/>
        <w:spacing w:before="29" w:after="0" w:line="288" w:lineRule="auto"/>
        <w:rPr>
          <w:rFonts w:ascii="Times New Roman" w:hAnsi="Times New Roman" w:cs="Times New Roman"/>
          <w:kern w:val="0"/>
          <w:szCs w:val="24"/>
        </w:rPr>
      </w:pPr>
      <w:bookmarkStart w:id="26" w:name="_Toc35963676"/>
      <w:r w:rsidRPr="00E156A6">
        <w:rPr>
          <w:rFonts w:ascii="Times New Roman" w:hAnsi="Times New Roman" w:cs="Times New Roman"/>
          <w:kern w:val="0"/>
          <w:szCs w:val="24"/>
        </w:rPr>
        <w:t>4.9</w:t>
      </w:r>
      <w:r w:rsidRPr="00E156A6">
        <w:rPr>
          <w:rFonts w:ascii="Times New Roman" w:hAnsi="Times New Roman" w:cs="Times New Roman" w:hint="eastAsia"/>
          <w:kern w:val="0"/>
          <w:szCs w:val="24"/>
        </w:rPr>
        <w:t xml:space="preserve"> </w:t>
      </w:r>
      <w:r w:rsidRPr="00E156A6">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35963677"/>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35963678"/>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F97694">
        <w:rPr>
          <w:rFonts w:hint="eastAsia"/>
          <w:kern w:val="0"/>
          <w:sz w:val="24"/>
        </w:rPr>
        <w:t xml:space="preserve"> 2019 </w:t>
      </w:r>
      <w:r w:rsidRPr="00F97694">
        <w:rPr>
          <w:rFonts w:hint="eastAsia"/>
          <w:kern w:val="0"/>
          <w:sz w:val="24"/>
        </w:rPr>
        <w:t>年</w:t>
      </w:r>
      <w:r w:rsidRPr="00F97694">
        <w:rPr>
          <w:rFonts w:hint="eastAsia"/>
          <w:kern w:val="0"/>
          <w:sz w:val="24"/>
        </w:rPr>
        <w:t xml:space="preserve"> 1 </w:t>
      </w:r>
      <w:r w:rsidRPr="00F97694">
        <w:rPr>
          <w:rFonts w:hint="eastAsia"/>
          <w:kern w:val="0"/>
          <w:sz w:val="24"/>
        </w:rPr>
        <w:t>月</w:t>
      </w:r>
      <w:r w:rsidRPr="00F97694">
        <w:rPr>
          <w:rFonts w:hint="eastAsia"/>
          <w:kern w:val="0"/>
          <w:sz w:val="24"/>
        </w:rPr>
        <w:t xml:space="preserve"> 1 </w:t>
      </w:r>
      <w:r w:rsidRPr="00F97694">
        <w:rPr>
          <w:rFonts w:hint="eastAsia"/>
          <w:kern w:val="0"/>
          <w:sz w:val="24"/>
        </w:rPr>
        <w:t>日至</w:t>
      </w:r>
      <w:r w:rsidRPr="00F97694">
        <w:rPr>
          <w:rFonts w:hint="eastAsia"/>
          <w:kern w:val="0"/>
          <w:sz w:val="24"/>
        </w:rPr>
        <w:t xml:space="preserve"> 2019</w:t>
      </w:r>
      <w:r w:rsidRPr="00F97694">
        <w:rPr>
          <w:rFonts w:hint="eastAsia"/>
          <w:kern w:val="0"/>
          <w:sz w:val="24"/>
        </w:rPr>
        <w:t>年</w:t>
      </w:r>
      <w:r w:rsidRPr="00F97694">
        <w:rPr>
          <w:rFonts w:hint="eastAsia"/>
          <w:kern w:val="0"/>
          <w:sz w:val="24"/>
        </w:rPr>
        <w:t>12</w:t>
      </w:r>
      <w:r w:rsidRPr="00F97694">
        <w:rPr>
          <w:rFonts w:hint="eastAsia"/>
          <w:kern w:val="0"/>
          <w:sz w:val="24"/>
        </w:rPr>
        <w:t>月</w:t>
      </w:r>
      <w:r w:rsidRPr="00F97694">
        <w:rPr>
          <w:rFonts w:hint="eastAsia"/>
          <w:kern w:val="0"/>
          <w:sz w:val="24"/>
        </w:rPr>
        <w:t>31</w:t>
      </w:r>
      <w:r w:rsidRPr="00F97694">
        <w:rPr>
          <w:rFonts w:hint="eastAsia"/>
          <w:kern w:val="0"/>
          <w:sz w:val="24"/>
        </w:rPr>
        <w:t>日基金的投资运作，进行了认真、独立的会计核算和必要的投资监督，认真履行了托管人的义务，没有从事任何损害基金份额持有人利益的行为。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35963679"/>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w:t>
      </w:r>
      <w:r w:rsidRPr="00F97694">
        <w:rPr>
          <w:rFonts w:hint="eastAsia"/>
          <w:kern w:val="0"/>
          <w:sz w:val="24"/>
        </w:rPr>
        <w:t xml:space="preserve">, </w:t>
      </w:r>
      <w:r w:rsidRPr="00F97694">
        <w:rPr>
          <w:rFonts w:hint="eastAsia"/>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35963680"/>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w:t>
      </w:r>
      <w:r w:rsidR="008B24EA">
        <w:rPr>
          <w:rFonts w:hint="eastAsia"/>
          <w:kern w:val="0"/>
          <w:sz w:val="24"/>
        </w:rPr>
        <w:t>《公开募集证券投资基金信息披露管理办法》</w:t>
      </w:r>
      <w:r w:rsidRPr="00F97694">
        <w:rPr>
          <w:rFonts w:hint="eastAsia"/>
          <w:kern w:val="0"/>
          <w:sz w:val="24"/>
        </w:rPr>
        <w:t>及其他相关法律法规的规定，基金管理人所编制和披露的本基金年度报告中的财务指标、净值表现、收益分配情况、财务会计报告、投资组合报告等信息真实、准确、完整，未发现有损害基金持有人利益的行为。</w:t>
      </w:r>
      <w:r w:rsidRPr="00F97694">
        <w:rPr>
          <w:rFonts w:hint="eastAsia"/>
          <w:kern w:val="0"/>
          <w:sz w:val="24"/>
        </w:rPr>
        <w:t xml:space="preserve"> </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35963681"/>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22367</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交银施罗德理财</w:t>
      </w:r>
      <w:r>
        <w:rPr>
          <w:rFonts w:eastAsiaTheme="minorEastAsia"/>
          <w:kern w:val="0"/>
          <w:sz w:val="24"/>
        </w:rPr>
        <w:t>21</w:t>
      </w:r>
      <w:r>
        <w:rPr>
          <w:rFonts w:eastAsiaTheme="minorEastAsia"/>
          <w:kern w:val="0"/>
          <w:sz w:val="24"/>
        </w:rPr>
        <w:t>天债券型证券投资基金全体基金份额持有人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35963682"/>
      <w:bookmarkStart w:id="46" w:name="_Toc374459273"/>
      <w:bookmarkStart w:id="47" w:name="_Toc362424011"/>
      <w:bookmarkStart w:id="48" w:name="_Toc352331233"/>
      <w:bookmarkStart w:id="49" w:name="_Toc352256055"/>
      <w:bookmarkStart w:id="50" w:name="_Toc352255987"/>
      <w:bookmarkStart w:id="5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45"/>
    </w:p>
    <w:p w:rsidR="00636AD9" w:rsidRDefault="0058738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636AD9" w:rsidRDefault="00587388">
      <w:pPr>
        <w:widowControl/>
        <w:spacing w:line="288" w:lineRule="auto"/>
        <w:ind w:firstLine="420"/>
        <w:rPr>
          <w:rFonts w:eastAsiaTheme="minorEastAsia"/>
          <w:kern w:val="0"/>
          <w:sz w:val="24"/>
        </w:rPr>
      </w:pPr>
      <w:r>
        <w:rPr>
          <w:rFonts w:eastAsiaTheme="minorEastAsia"/>
          <w:kern w:val="0"/>
          <w:sz w:val="24"/>
        </w:rPr>
        <w:t>我们审计了交银施罗德理财</w:t>
      </w:r>
      <w:r>
        <w:rPr>
          <w:rFonts w:eastAsiaTheme="minorEastAsia"/>
          <w:kern w:val="0"/>
          <w:sz w:val="24"/>
        </w:rPr>
        <w:t>21</w:t>
      </w:r>
      <w:r>
        <w:rPr>
          <w:rFonts w:eastAsiaTheme="minorEastAsia"/>
          <w:kern w:val="0"/>
          <w:sz w:val="24"/>
        </w:rPr>
        <w:t>天债券型证券投资基金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交银理财</w:t>
      </w:r>
      <w:r>
        <w:rPr>
          <w:rFonts w:eastAsiaTheme="minorEastAsia"/>
          <w:kern w:val="0"/>
          <w:sz w:val="24"/>
        </w:rPr>
        <w:t>21</w:t>
      </w:r>
      <w:r>
        <w:rPr>
          <w:rFonts w:eastAsiaTheme="minorEastAsia"/>
          <w:kern w:val="0"/>
          <w:sz w:val="24"/>
        </w:rPr>
        <w:t>天债券基金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36AD9" w:rsidRDefault="0058738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发布的有关规定及允许的基金行业实务操作编制，公允反映了交银理财</w:t>
      </w:r>
      <w:r>
        <w:rPr>
          <w:rFonts w:eastAsiaTheme="minorEastAsia"/>
          <w:kern w:val="0"/>
          <w:sz w:val="24"/>
        </w:rPr>
        <w:t>21</w:t>
      </w:r>
      <w:r>
        <w:rPr>
          <w:rFonts w:eastAsiaTheme="minorEastAsia"/>
          <w:kern w:val="0"/>
          <w:sz w:val="24"/>
        </w:rPr>
        <w:t>天债券基金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3596368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636AD9" w:rsidRDefault="0058738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按照中国注册会计师职业道德守则，我们独立于交银理财</w:t>
      </w:r>
      <w:r>
        <w:rPr>
          <w:rFonts w:eastAsiaTheme="minorEastAsia"/>
          <w:sz w:val="24"/>
        </w:rPr>
        <w:t>21</w:t>
      </w:r>
      <w:r>
        <w:rPr>
          <w:rFonts w:eastAsiaTheme="minorEastAsia"/>
          <w:sz w:val="24"/>
        </w:rPr>
        <w:t>天债券基金，并履行了职业道德方面的其他责任。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35963684"/>
      <w:r>
        <w:rPr>
          <w:rFonts w:ascii="Times New Roman" w:eastAsiaTheme="minorEastAsia" w:hAnsi="Times New Roman"/>
          <w:kern w:val="0"/>
          <w:szCs w:val="24"/>
        </w:rPr>
        <w:t xml:space="preserve">6.3 </w:t>
      </w:r>
      <w:bookmarkEnd w:id="46"/>
      <w:bookmarkEnd w:id="47"/>
      <w:bookmarkEnd w:id="48"/>
      <w:bookmarkEnd w:id="49"/>
      <w:bookmarkEnd w:id="50"/>
      <w:bookmarkEnd w:id="51"/>
      <w:r>
        <w:rPr>
          <w:rFonts w:ascii="Times New Roman" w:eastAsiaTheme="minorEastAsia" w:hAnsi="Times New Roman" w:hint="eastAsia"/>
          <w:kern w:val="0"/>
          <w:szCs w:val="24"/>
        </w:rPr>
        <w:t>管理层和治理层对财务报表的责任</w:t>
      </w:r>
      <w:bookmarkEnd w:id="53"/>
    </w:p>
    <w:p w:rsidR="00636AD9" w:rsidRDefault="00587388">
      <w:pPr>
        <w:spacing w:line="288" w:lineRule="auto"/>
        <w:ind w:firstLineChars="200" w:firstLine="480"/>
        <w:rPr>
          <w:rFonts w:eastAsiaTheme="minorEastAsia"/>
          <w:sz w:val="24"/>
        </w:rPr>
      </w:pPr>
      <w:r>
        <w:rPr>
          <w:rFonts w:eastAsiaTheme="minorEastAsia"/>
          <w:sz w:val="24"/>
        </w:rPr>
        <w:t>交银理财</w:t>
      </w:r>
      <w:r>
        <w:rPr>
          <w:rFonts w:eastAsiaTheme="minorEastAsia"/>
          <w:sz w:val="24"/>
        </w:rPr>
        <w:t>21</w:t>
      </w:r>
      <w:r>
        <w:rPr>
          <w:rFonts w:eastAsiaTheme="minorEastAsia"/>
          <w:sz w:val="24"/>
        </w:rPr>
        <w:t>天债券基金的基金管理人交银施罗德基金管理有限公司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36AD9" w:rsidRDefault="00587388">
      <w:pPr>
        <w:spacing w:line="288" w:lineRule="auto"/>
        <w:ind w:firstLineChars="200" w:firstLine="480"/>
        <w:rPr>
          <w:rFonts w:eastAsiaTheme="minorEastAsia"/>
          <w:sz w:val="24"/>
        </w:rPr>
      </w:pPr>
      <w:r>
        <w:rPr>
          <w:rFonts w:eastAsiaTheme="minorEastAsia"/>
          <w:sz w:val="24"/>
        </w:rPr>
        <w:t>在编制财务报表时，基金管理人管理层负责评估交银理财</w:t>
      </w:r>
      <w:r>
        <w:rPr>
          <w:rFonts w:eastAsiaTheme="minorEastAsia"/>
          <w:sz w:val="24"/>
        </w:rPr>
        <w:t>21</w:t>
      </w:r>
      <w:r>
        <w:rPr>
          <w:rFonts w:eastAsiaTheme="minorEastAsia"/>
          <w:sz w:val="24"/>
        </w:rPr>
        <w:t>天债券基金的持续经营能力，披露与持续经营相关的事项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，并运用持续经营假设，除非基金管理人管理层计划清算交银理财</w:t>
      </w:r>
      <w:r>
        <w:rPr>
          <w:rFonts w:eastAsiaTheme="minorEastAsia"/>
          <w:sz w:val="24"/>
        </w:rPr>
        <w:t>21</w:t>
      </w:r>
      <w:r>
        <w:rPr>
          <w:rFonts w:eastAsiaTheme="minorEastAsia"/>
          <w:sz w:val="24"/>
        </w:rPr>
        <w:t>天债券基金、终止运营或别无其他现实的选择。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基金管理人治理层负责监督交银理财</w:t>
      </w:r>
      <w:r>
        <w:rPr>
          <w:rFonts w:eastAsiaTheme="minorEastAsia"/>
          <w:sz w:val="24"/>
        </w:rPr>
        <w:t>21</w:t>
      </w:r>
      <w:r>
        <w:rPr>
          <w:rFonts w:eastAsiaTheme="minorEastAsia"/>
          <w:sz w:val="24"/>
        </w:rPr>
        <w:t>天债券基金的财务报告过程。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35963685"/>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636AD9" w:rsidRDefault="0058738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依据财务报表作出的经济决策，则通常认为错报是重大的。</w:t>
      </w:r>
    </w:p>
    <w:p w:rsidR="00636AD9" w:rsidRDefault="0058738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636AD9" w:rsidRDefault="0058738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36AD9" w:rsidRDefault="0058738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36AD9" w:rsidRDefault="0058738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636AD9" w:rsidRDefault="0058738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对基金管理人管理层使用持续经营假设的恰当性得出结论。同时，根据获取的审计证据，就可能导致对交银理财</w:t>
      </w:r>
      <w:r>
        <w:rPr>
          <w:rFonts w:eastAsiaTheme="minorEastAsia"/>
          <w:sz w:val="24"/>
        </w:rPr>
        <w:t>21</w:t>
      </w:r>
      <w:r>
        <w:rPr>
          <w:rFonts w:eastAsiaTheme="minorEastAsia"/>
          <w:sz w:val="24"/>
        </w:rPr>
        <w:t>天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理财</w:t>
      </w:r>
      <w:r>
        <w:rPr>
          <w:rFonts w:eastAsiaTheme="minorEastAsia"/>
          <w:sz w:val="24"/>
        </w:rPr>
        <w:t>21</w:t>
      </w:r>
      <w:r>
        <w:rPr>
          <w:rFonts w:eastAsiaTheme="minorEastAsia"/>
          <w:sz w:val="24"/>
        </w:rPr>
        <w:t>天债券基金不能持续经营。</w:t>
      </w:r>
    </w:p>
    <w:p w:rsidR="00636AD9" w:rsidRDefault="0058738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35963686"/>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35963687"/>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会计主体：交银施罗德理财</w:t>
      </w:r>
      <w:r w:rsidRPr="00EE38B1">
        <w:rPr>
          <w:rFonts w:hint="eastAsia"/>
          <w:sz w:val="24"/>
        </w:rPr>
        <w:t>21</w:t>
      </w:r>
      <w:r w:rsidRPr="00EE38B1">
        <w:rPr>
          <w:rFonts w:hint="eastAsia"/>
          <w:sz w:val="24"/>
        </w:rPr>
        <w:t>天债券型证券投资基金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2019</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2019</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2018</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4,970,433,608.12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4,303,882,654.43</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45,454.55</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9,855,685,277.30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18,749,726,884.75</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9,768,448,819.50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18,569,776,884.75</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87,236,457.80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179,950,000.00</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3,000,000.00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43,447,185.58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92,770,153.01</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14,869,566,071.00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23,149,425,146.74</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2019</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2018</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382,089,318.90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220,130,429.80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3,000,000.00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1,311.85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2,462,633.79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3,931,594.21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985,053.51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1,572,637.67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125,218.96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199,923.10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94,032.25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89,225.43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189,831.38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554,661.25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41,318.13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149,321.27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14,547,846.07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24,640,990.65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289,745.32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313,705.00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400,824,998.31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254,583,800.23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14,468,741,072.69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22,894,841,346.51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14,468,741,072.69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22,894,841,346.51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14,869,566,071.00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23,149,425,146.74</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2019</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w:t>
      </w:r>
      <w:r w:rsidRPr="008B27D5">
        <w:rPr>
          <w:rFonts w:hint="eastAsia"/>
          <w:kern w:val="0"/>
          <w:sz w:val="24"/>
        </w:rPr>
        <w:t>元，基金份额总额</w:t>
      </w:r>
      <w:r w:rsidRPr="008B27D5">
        <w:rPr>
          <w:rFonts w:hint="eastAsia"/>
          <w:kern w:val="0"/>
          <w:sz w:val="24"/>
        </w:rPr>
        <w:t>14,468,741,072.69</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8,442,470.97</w:t>
      </w:r>
      <w:r w:rsidRPr="008B27D5">
        <w:rPr>
          <w:rFonts w:hint="eastAsia"/>
          <w:kern w:val="0"/>
          <w:sz w:val="24"/>
        </w:rPr>
        <w:t>份，</w:t>
      </w:r>
      <w:r w:rsidRPr="008B27D5">
        <w:rPr>
          <w:rFonts w:hint="eastAsia"/>
          <w:kern w:val="0"/>
          <w:sz w:val="24"/>
        </w:rPr>
        <w:t>B</w:t>
      </w:r>
      <w:r w:rsidRPr="008B27D5">
        <w:rPr>
          <w:rFonts w:hint="eastAsia"/>
          <w:kern w:val="0"/>
          <w:sz w:val="24"/>
        </w:rPr>
        <w:t>类基金份额</w:t>
      </w:r>
      <w:r w:rsidRPr="008B27D5">
        <w:rPr>
          <w:rFonts w:hint="eastAsia"/>
          <w:kern w:val="0"/>
          <w:sz w:val="24"/>
        </w:rPr>
        <w:t>14,460,298,601.72</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35963688"/>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会计主体：交银施罗德理财</w:t>
      </w:r>
      <w:r w:rsidRPr="00A96C0D">
        <w:rPr>
          <w:rFonts w:hint="eastAsia"/>
          <w:sz w:val="24"/>
        </w:rPr>
        <w:t>21</w:t>
      </w:r>
      <w:r w:rsidRPr="00A96C0D">
        <w:rPr>
          <w:rFonts w:hint="eastAsia"/>
          <w:sz w:val="24"/>
        </w:rPr>
        <w:t>天债券型证券投资基金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2019</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2019</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623,786,598.76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988,124,604.93</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620,101,142.57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978,400,510.11</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179,084,013.49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315,745,565.30</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418,587,568.64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628,400,115.59</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9,973,989.00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7,075,347.79</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12,455,571.44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27,179,481.43</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3,685,456.19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9,724,094.82</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3,685,456.19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9,490,241.85</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233,852.97</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76,545,652.68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80,697,286.41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35,941,633.67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43,770,771.97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14,376,653.42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17,508,308.70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1,825,741.77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2,231,712.66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23,576,436.25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16,284,739.61</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23,576,436.25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16,284,739.61</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395,263.57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399,047.37</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429,924.00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502,706.10</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547,240,946.08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907,427,318.52</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547,240,946.08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907,427,318.52</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35963689"/>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会计主体：交银施罗德理财</w:t>
      </w:r>
      <w:r w:rsidRPr="00C117E1">
        <w:rPr>
          <w:rFonts w:hint="eastAsia"/>
          <w:sz w:val="24"/>
        </w:rPr>
        <w:t>21</w:t>
      </w:r>
      <w:r w:rsidRPr="00C117E1">
        <w:rPr>
          <w:rFonts w:hint="eastAsia"/>
          <w:sz w:val="24"/>
        </w:rPr>
        <w:t>天债券型证券投资基金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2019</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2019</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2019</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22,894,841,346.51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22,894,841,346.51</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547,240,946.08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547,240,946.08</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-8,426,100,273.82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-8,426,100,273.82</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543,566,502.16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543,566,502.16</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-8,969,666,775.98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-8,969,666,775.98</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-547,240,946.08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-547,240,946.08</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14,468,741,072.69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14,468,741,072.69</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2018</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8,657,802,713.85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8,657,802,713.85</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907,427,318.52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907,427,318.52</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14,237,038,632.66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14,237,038,632.66</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27,520,793,568.76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27,520,793,568.76</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-13,283,754,936.10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-13,283,754,936.10</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-907,427,318.52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-907,427,318.52</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22,894,841,346.51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22,894,841,346.51</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35963690"/>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636AD9" w:rsidRDefault="00587388">
      <w:pPr>
        <w:spacing w:before="29" w:line="288" w:lineRule="auto"/>
        <w:ind w:firstLineChars="200" w:firstLine="480"/>
        <w:rPr>
          <w:kern w:val="0"/>
          <w:sz w:val="24"/>
        </w:rPr>
      </w:pPr>
      <w:r>
        <w:rPr>
          <w:rFonts w:hint="eastAsia"/>
          <w:kern w:val="0"/>
          <w:sz w:val="24"/>
        </w:rPr>
        <w:t>交银施罗德理财</w:t>
      </w:r>
      <w:r>
        <w:rPr>
          <w:rFonts w:hint="eastAsia"/>
          <w:kern w:val="0"/>
          <w:sz w:val="24"/>
        </w:rPr>
        <w:t>21</w:t>
      </w:r>
      <w:r>
        <w:rPr>
          <w:rFonts w:hint="eastAsia"/>
          <w:kern w:val="0"/>
          <w:sz w:val="24"/>
        </w:rPr>
        <w:t>天债券型证券投资基金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sidR="00CE0905" w:rsidRPr="00CE0905">
        <w:rPr>
          <w:rFonts w:hint="eastAsia"/>
        </w:rPr>
        <w:t xml:space="preserve"> </w:t>
      </w:r>
      <w:r w:rsidR="00CE0905" w:rsidRPr="00CE0905">
        <w:rPr>
          <w:rFonts w:hint="eastAsia"/>
          <w:kern w:val="0"/>
          <w:sz w:val="24"/>
        </w:rPr>
        <w:t>证监许可</w:t>
      </w:r>
      <w:r w:rsidR="00CE0905" w:rsidRPr="00CE0905">
        <w:rPr>
          <w:rFonts w:hint="eastAsia"/>
          <w:kern w:val="0"/>
          <w:sz w:val="24"/>
        </w:rPr>
        <w:t>[2012]</w:t>
      </w:r>
      <w:r w:rsidR="00CE0905" w:rsidRPr="00CE0905">
        <w:rPr>
          <w:rFonts w:hint="eastAsia"/>
          <w:kern w:val="0"/>
          <w:sz w:val="24"/>
        </w:rPr>
        <w:t>第</w:t>
      </w:r>
      <w:r w:rsidR="00CE0905" w:rsidRPr="00CE0905">
        <w:rPr>
          <w:rFonts w:hint="eastAsia"/>
          <w:kern w:val="0"/>
          <w:sz w:val="24"/>
        </w:rPr>
        <w:t>1282</w:t>
      </w:r>
      <w:r w:rsidR="00CE0905" w:rsidRPr="00CE0905">
        <w:rPr>
          <w:rFonts w:hint="eastAsia"/>
          <w:kern w:val="0"/>
          <w:sz w:val="24"/>
        </w:rPr>
        <w:t>号</w:t>
      </w:r>
      <w:r>
        <w:rPr>
          <w:rFonts w:hint="eastAsia"/>
          <w:kern w:val="0"/>
          <w:sz w:val="24"/>
        </w:rPr>
        <w:t>《关于核准交银施罗德理财</w:t>
      </w:r>
      <w:r>
        <w:rPr>
          <w:rFonts w:hint="eastAsia"/>
          <w:kern w:val="0"/>
          <w:sz w:val="24"/>
        </w:rPr>
        <w:t>21</w:t>
      </w:r>
      <w:r>
        <w:rPr>
          <w:rFonts w:hint="eastAsia"/>
          <w:kern w:val="0"/>
          <w:sz w:val="24"/>
        </w:rPr>
        <w:t>天债券型证券投资基金募集的批复》核准，由交银施罗德基金管理有限公司依照《中华人民共和国证券投资基金法》和《交银施罗德理财</w:t>
      </w:r>
      <w:r>
        <w:rPr>
          <w:rFonts w:hint="eastAsia"/>
          <w:kern w:val="0"/>
          <w:sz w:val="24"/>
        </w:rPr>
        <w:t>21</w:t>
      </w:r>
      <w:r>
        <w:rPr>
          <w:rFonts w:hint="eastAsia"/>
          <w:kern w:val="0"/>
          <w:sz w:val="24"/>
        </w:rPr>
        <w:t>天债券型证券投资基金基金合同》负责公开募集。本基金为契约型开放式基金，存续期限不定，首次设立募集不包括认购资金利息共募集</w:t>
      </w:r>
      <w:r>
        <w:rPr>
          <w:rFonts w:hint="eastAsia"/>
          <w:kern w:val="0"/>
          <w:sz w:val="24"/>
        </w:rPr>
        <w:t>8,503,647,851.36</w:t>
      </w:r>
      <w:r>
        <w:rPr>
          <w:rFonts w:hint="eastAsia"/>
          <w:kern w:val="0"/>
          <w:sz w:val="24"/>
        </w:rPr>
        <w:t>元，业经普华永道中天会计师事务所有限公司普华永道中天验字</w:t>
      </w:r>
      <w:r>
        <w:rPr>
          <w:rFonts w:hint="eastAsia"/>
          <w:kern w:val="0"/>
          <w:sz w:val="24"/>
        </w:rPr>
        <w:t>(2012)</w:t>
      </w:r>
      <w:r>
        <w:rPr>
          <w:rFonts w:hint="eastAsia"/>
          <w:kern w:val="0"/>
          <w:sz w:val="24"/>
        </w:rPr>
        <w:t>第</w:t>
      </w:r>
      <w:r>
        <w:rPr>
          <w:rFonts w:hint="eastAsia"/>
          <w:kern w:val="0"/>
          <w:sz w:val="24"/>
        </w:rPr>
        <w:t>428</w:t>
      </w:r>
      <w:r>
        <w:rPr>
          <w:rFonts w:hint="eastAsia"/>
          <w:kern w:val="0"/>
          <w:sz w:val="24"/>
        </w:rPr>
        <w:t>号验资报告予以验证。经向中国证监会备案，《交银施罗德理财</w:t>
      </w:r>
      <w:r>
        <w:rPr>
          <w:rFonts w:hint="eastAsia"/>
          <w:kern w:val="0"/>
          <w:sz w:val="24"/>
        </w:rPr>
        <w:t>21</w:t>
      </w:r>
      <w:r>
        <w:rPr>
          <w:rFonts w:hint="eastAsia"/>
          <w:kern w:val="0"/>
          <w:sz w:val="24"/>
        </w:rPr>
        <w:t>天债券型证券投资基金基金合同》于</w:t>
      </w:r>
      <w:r>
        <w:rPr>
          <w:rFonts w:hint="eastAsia"/>
          <w:kern w:val="0"/>
          <w:sz w:val="24"/>
        </w:rPr>
        <w:t>2012</w:t>
      </w:r>
      <w:r>
        <w:rPr>
          <w:rFonts w:hint="eastAsia"/>
          <w:kern w:val="0"/>
          <w:sz w:val="24"/>
        </w:rPr>
        <w:t>年</w:t>
      </w:r>
      <w:r>
        <w:rPr>
          <w:rFonts w:hint="eastAsia"/>
          <w:kern w:val="0"/>
          <w:sz w:val="24"/>
        </w:rPr>
        <w:t>11</w:t>
      </w:r>
      <w:r>
        <w:rPr>
          <w:rFonts w:hint="eastAsia"/>
          <w:kern w:val="0"/>
          <w:sz w:val="24"/>
        </w:rPr>
        <w:t>月</w:t>
      </w:r>
      <w:r>
        <w:rPr>
          <w:rFonts w:hint="eastAsia"/>
          <w:kern w:val="0"/>
          <w:sz w:val="24"/>
        </w:rPr>
        <w:t>5</w:t>
      </w:r>
      <w:r>
        <w:rPr>
          <w:rFonts w:hint="eastAsia"/>
          <w:kern w:val="0"/>
          <w:sz w:val="24"/>
        </w:rPr>
        <w:t>日正式生效，基金合同生效日的基金份额总额为</w:t>
      </w:r>
      <w:r>
        <w:rPr>
          <w:rFonts w:hint="eastAsia"/>
          <w:kern w:val="0"/>
          <w:sz w:val="24"/>
        </w:rPr>
        <w:t>8,505,567,812.46</w:t>
      </w:r>
      <w:r>
        <w:rPr>
          <w:rFonts w:hint="eastAsia"/>
          <w:kern w:val="0"/>
          <w:sz w:val="24"/>
        </w:rPr>
        <w:t>份基金份额，其中认购资金利息折合</w:t>
      </w:r>
      <w:r>
        <w:rPr>
          <w:rFonts w:hint="eastAsia"/>
          <w:kern w:val="0"/>
          <w:sz w:val="24"/>
        </w:rPr>
        <w:t>1,919,961.10</w:t>
      </w:r>
      <w:r>
        <w:rPr>
          <w:rFonts w:hint="eastAsia"/>
          <w:kern w:val="0"/>
          <w:sz w:val="24"/>
        </w:rPr>
        <w:t>份基金份额。本基金的基金管理人为交银施罗德基金管理有限公司，基金托管人为中国农业银行股份有限公司。</w:t>
      </w:r>
    </w:p>
    <w:p w:rsidR="00636AD9" w:rsidRDefault="00587388">
      <w:pPr>
        <w:spacing w:before="29" w:line="288" w:lineRule="auto"/>
        <w:ind w:firstLineChars="200" w:firstLine="480"/>
        <w:rPr>
          <w:kern w:val="0"/>
          <w:sz w:val="24"/>
        </w:rPr>
      </w:pPr>
      <w:r>
        <w:rPr>
          <w:rFonts w:hint="eastAsia"/>
          <w:kern w:val="0"/>
          <w:sz w:val="24"/>
        </w:rPr>
        <w:t>经与本基金托管人中国农业银行股份有限公司协商一致，并报中国证监会备案，本基金管理人自</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日起对本基金实施基金份额分类，并对《交银施罗德理财</w:t>
      </w:r>
      <w:r>
        <w:rPr>
          <w:rFonts w:hint="eastAsia"/>
          <w:kern w:val="0"/>
          <w:sz w:val="24"/>
        </w:rPr>
        <w:t>21</w:t>
      </w:r>
      <w:r>
        <w:rPr>
          <w:rFonts w:hint="eastAsia"/>
          <w:kern w:val="0"/>
          <w:sz w:val="24"/>
        </w:rPr>
        <w:t>天债券型证券投资基金基金合同》、《交银施罗德理财</w:t>
      </w:r>
      <w:r>
        <w:rPr>
          <w:rFonts w:hint="eastAsia"/>
          <w:kern w:val="0"/>
          <w:sz w:val="24"/>
        </w:rPr>
        <w:t>21</w:t>
      </w:r>
      <w:r>
        <w:rPr>
          <w:rFonts w:hint="eastAsia"/>
          <w:kern w:val="0"/>
          <w:sz w:val="24"/>
        </w:rPr>
        <w:t>天债券型证券投资基金托管协议》和《交银施罗德理财</w:t>
      </w:r>
      <w:r>
        <w:rPr>
          <w:rFonts w:hint="eastAsia"/>
          <w:kern w:val="0"/>
          <w:sz w:val="24"/>
        </w:rPr>
        <w:t>21</w:t>
      </w:r>
      <w:r>
        <w:rPr>
          <w:rFonts w:hint="eastAsia"/>
          <w:kern w:val="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rFonts w:hint="eastAsia"/>
          <w:kern w:val="0"/>
          <w:sz w:val="24"/>
        </w:rPr>
        <w:t>A</w:t>
      </w:r>
      <w:r>
        <w:rPr>
          <w:rFonts w:hint="eastAsia"/>
          <w:kern w:val="0"/>
          <w:sz w:val="24"/>
        </w:rPr>
        <w:t>类和</w:t>
      </w:r>
      <w:r>
        <w:rPr>
          <w:rFonts w:hint="eastAsia"/>
          <w:kern w:val="0"/>
          <w:sz w:val="24"/>
        </w:rPr>
        <w:t>B</w:t>
      </w:r>
      <w:r>
        <w:rPr>
          <w:rFonts w:hint="eastAsia"/>
          <w:kern w:val="0"/>
          <w:sz w:val="24"/>
        </w:rPr>
        <w:t>类两类基金份额。两类基金份额分别公布每万份基金净收益和七日年化收益率。</w:t>
      </w:r>
    </w:p>
    <w:p w:rsidR="00636AD9" w:rsidRDefault="00587388">
      <w:pPr>
        <w:spacing w:before="29" w:line="288" w:lineRule="auto"/>
        <w:ind w:firstLineChars="200" w:firstLine="480"/>
        <w:rPr>
          <w:kern w:val="0"/>
          <w:sz w:val="24"/>
        </w:rPr>
      </w:pPr>
      <w:r>
        <w:rPr>
          <w:rFonts w:hint="eastAsia"/>
          <w:kern w:val="0"/>
          <w:sz w:val="24"/>
        </w:rPr>
        <w:t>根据《中华人民共和国证券投资基金法》和《交银施罗德理财</w:t>
      </w:r>
      <w:r>
        <w:rPr>
          <w:rFonts w:hint="eastAsia"/>
          <w:kern w:val="0"/>
          <w:sz w:val="24"/>
        </w:rPr>
        <w:t>21</w:t>
      </w:r>
      <w:r>
        <w:rPr>
          <w:rFonts w:hint="eastAsia"/>
          <w:kern w:val="0"/>
          <w:sz w:val="24"/>
        </w:rPr>
        <w:t>天债券型证券投资基金基金合同》的有关规定，本基金的投资范围为法律法规允许的金融工具，包括现金，通知存款，一年以内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的银行定期存款和大额存单，剩余期限</w:t>
      </w:r>
      <w:r>
        <w:rPr>
          <w:rFonts w:hint="eastAsia"/>
          <w:kern w:val="0"/>
          <w:sz w:val="24"/>
        </w:rPr>
        <w:t>(</w:t>
      </w:r>
      <w:r>
        <w:rPr>
          <w:rFonts w:hint="eastAsia"/>
          <w:kern w:val="0"/>
          <w:sz w:val="24"/>
        </w:rPr>
        <w:t>或回售期限</w:t>
      </w:r>
      <w:r>
        <w:rPr>
          <w:rFonts w:hint="eastAsia"/>
          <w:kern w:val="0"/>
          <w:sz w:val="24"/>
        </w:rPr>
        <w:t>)</w:t>
      </w:r>
      <w:r>
        <w:rPr>
          <w:rFonts w:hint="eastAsia"/>
          <w:kern w:val="0"/>
          <w:sz w:val="24"/>
        </w:rPr>
        <w:t>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的中央银行票据和短期融资券，以及法律法规或中国证监会允许基金投资的其他固定收益类金融工具及相关衍生工具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。本基金的业绩比较基准为：七天通知存款税后利率。</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2020</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27</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636AD9" w:rsidRDefault="00587388">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颁布的《证券投资基金会计核算业务指引》、《交银施罗德理财</w:t>
      </w:r>
      <w:r>
        <w:rPr>
          <w:rFonts w:hint="eastAsia"/>
          <w:kern w:val="0"/>
          <w:sz w:val="24"/>
        </w:rPr>
        <w:t>21</w:t>
      </w:r>
      <w:r>
        <w:rPr>
          <w:rFonts w:hint="eastAsia"/>
          <w:kern w:val="0"/>
          <w:sz w:val="24"/>
        </w:rPr>
        <w:t>天债券型证券投资基金基金合同》和在财务报表附注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2019</w:t>
      </w:r>
      <w:r w:rsidRPr="00650D53">
        <w:rPr>
          <w:rFonts w:hint="eastAsia"/>
          <w:kern w:val="0"/>
          <w:sz w:val="24"/>
        </w:rPr>
        <w:t>年度财务报表符合企业会计准则的要求，真实、完整地反映了本基金</w:t>
      </w:r>
      <w:r w:rsidRPr="00650D53">
        <w:rPr>
          <w:rFonts w:hint="eastAsia"/>
          <w:kern w:val="0"/>
          <w:sz w:val="24"/>
        </w:rPr>
        <w:t>2019</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2019</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636AD9" w:rsidRDefault="00587388">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636AD9" w:rsidRDefault="00587388">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36AD9" w:rsidRDefault="00587388">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636AD9" w:rsidRDefault="00587388">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636AD9" w:rsidRDefault="00587388">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636AD9" w:rsidRDefault="00587388">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636AD9" w:rsidRDefault="00587388">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636AD9" w:rsidRDefault="00587388">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636AD9" w:rsidRDefault="00587388">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636AD9" w:rsidRDefault="00587388">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Pr>
          <w:rFonts w:hint="eastAsia"/>
          <w:kern w:val="0"/>
          <w:sz w:val="24"/>
        </w:rPr>
        <w:t>0.25%</w:t>
      </w:r>
      <w:r>
        <w:rPr>
          <w:rFonts w:hint="eastAsia"/>
          <w:kern w:val="0"/>
          <w:sz w:val="24"/>
        </w:rPr>
        <w:t>时，基金管理人应根据相关法律法规采取相应措施，使基金资产净值更能公允地反映基金投资组合价值。</w:t>
      </w:r>
    </w:p>
    <w:p w:rsidR="00636AD9" w:rsidRDefault="00587388">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636AD9" w:rsidRDefault="00587388">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36AD9" w:rsidRDefault="00587388">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实收基金为对外发行基金份额所募集的总金额。每份基金份额面值为人民币</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元。由于申购和赎回引起的实收基金变动分别于基金申购确认日及基金赎回确认日认列。上述申购和赎回分别包括因类别调整而引起的</w:t>
      </w:r>
      <w:r w:rsidRPr="00650D53">
        <w:rPr>
          <w:rFonts w:hint="eastAsia"/>
          <w:kern w:val="0"/>
          <w:sz w:val="24"/>
        </w:rPr>
        <w:t xml:space="preserve"> A</w:t>
      </w:r>
      <w:r w:rsidRPr="00650D53">
        <w:rPr>
          <w:rFonts w:hint="eastAsia"/>
          <w:kern w:val="0"/>
          <w:sz w:val="24"/>
        </w:rPr>
        <w:t>、</w:t>
      </w:r>
      <w:r w:rsidRPr="00650D53">
        <w:rPr>
          <w:rFonts w:hint="eastAsia"/>
          <w:kern w:val="0"/>
          <w:sz w:val="24"/>
        </w:rPr>
        <w:t>B</w:t>
      </w:r>
      <w:r w:rsidRPr="00650D53">
        <w:rPr>
          <w:rFonts w:hint="eastAsia"/>
          <w:kern w:val="0"/>
          <w:sz w:val="24"/>
        </w:rPr>
        <w:t>类基金份额之间的转换所产生的实收基金变动。</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636AD9" w:rsidRDefault="00587388">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636AD9" w:rsidRDefault="00587388">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636AD9" w:rsidRDefault="00587388">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元固定份额净值交易方式，每日计算当日收益并全部分配结转至应付收益科目，并在运作期期末集中支付。</w:t>
      </w:r>
    </w:p>
    <w:p w:rsidR="00223DF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636AD9" w:rsidRDefault="00587388">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636AD9" w:rsidRDefault="00587388">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636AD9" w:rsidRDefault="00587388">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可交换债券和私募债券除外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可交换债券和私募债券除外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636AD9" w:rsidRDefault="00587388">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636AD9" w:rsidRDefault="00587388">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rsidR="00636AD9" w:rsidRDefault="00587388">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636AD9" w:rsidRDefault="00587388">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636AD9" w:rsidRDefault="00587388">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433,608.12</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3,882,654.43</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36AD9">
        <w:trPr>
          <w:jc w:val="center"/>
        </w:trPr>
        <w:tc>
          <w:tcPr>
            <w:tcW w:w="2634" w:type="dxa"/>
            <w:vAlign w:val="center"/>
          </w:tcPr>
          <w:p w:rsidR="00636AD9" w:rsidRDefault="00587388">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3157" w:type="dxa"/>
            <w:vAlign w:val="center"/>
          </w:tcPr>
          <w:p w:rsidR="00636AD9" w:rsidRDefault="00587388">
            <w:pPr>
              <w:jc w:val="right"/>
            </w:pPr>
            <w:r>
              <w:rPr>
                <w:rFonts w:eastAsiaTheme="minorEastAsia"/>
                <w:kern w:val="0"/>
                <w:sz w:val="24"/>
              </w:rPr>
              <w:t>-</w:t>
            </w:r>
          </w:p>
        </w:tc>
        <w:tc>
          <w:tcPr>
            <w:tcW w:w="3158" w:type="dxa"/>
            <w:vAlign w:val="center"/>
          </w:tcPr>
          <w:p w:rsidR="00636AD9" w:rsidRDefault="00587388">
            <w:pPr>
              <w:jc w:val="right"/>
            </w:pPr>
            <w:r>
              <w:rPr>
                <w:rFonts w:eastAsiaTheme="minorEastAsia"/>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4,970,000,000.00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4,300,000,000.00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4,970,433,608.12</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4,303,882,654.43</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9,768,448,819.50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9,777,056,500.00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8,607,680.50</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0.0595</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9,768,448,819.50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9,777,056,500.00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8,607,680.50</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0.0595</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87,236,457.80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87,203,000.00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-33,457.80</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-0.0002</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9,855,685,277.30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9,864,259,500.00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8,574,222.70</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0.0593</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18,569,776,884.75</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18,591,434,000.00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21,657,115.25</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0.0946</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18,569,776,884.75</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18,591,434,000.00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21,657,115.25</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0.0946</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179,950,000.00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179,950,000.00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0.00</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0.0000</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18,749,726,884.75</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18,771,384,000.00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21,657,115.25</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0.0946</w:t>
            </w:r>
          </w:p>
        </w:tc>
      </w:tr>
    </w:tbl>
    <w:p w:rsidR="00636AD9" w:rsidRDefault="00587388">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 xml:space="preserve">    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3,000,000.00</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3,000,000.00</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121.40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418.88</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18,549,917.17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9,871,083.63</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22.55</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24,864,796.34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80,823,269.05</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32,350.67</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2,075,358.90</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43,447,185.58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92,770,153.01</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7F74F1" w:rsidRDefault="007F74F1" w:rsidP="00C55DA6">
      <w:pPr>
        <w:spacing w:before="29" w:line="288" w:lineRule="auto"/>
        <w:rPr>
          <w:rFonts w:eastAsiaTheme="minorEastAsia"/>
          <w:color w:val="000000" w:themeColor="text1"/>
          <w:kern w:val="0"/>
          <w:sz w:val="24"/>
        </w:rPr>
      </w:pPr>
      <w:r w:rsidRPr="007F74F1">
        <w:rPr>
          <w:rFonts w:eastAsiaTheme="minorEastAsia" w:hint="eastAsia"/>
          <w:color w:val="000000" w:themeColor="text1"/>
          <w:kern w:val="0"/>
          <w:sz w:val="24"/>
        </w:rPr>
        <w:t>本基金本报告期末及上年度末未持有其他资产。</w:t>
      </w:r>
    </w:p>
    <w:p w:rsidR="007F74F1" w:rsidRDefault="007F74F1" w:rsidP="00C55DA6">
      <w:pPr>
        <w:spacing w:before="29" w:line="288" w:lineRule="auto"/>
        <w:rPr>
          <w:rFonts w:eastAsiaTheme="minorEastAsia"/>
          <w:color w:val="000000" w:themeColor="text1"/>
          <w:kern w:val="0"/>
          <w:sz w:val="24"/>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94,032.25</w:t>
            </w:r>
          </w:p>
        </w:tc>
        <w:tc>
          <w:tcPr>
            <w:tcW w:w="3150" w:type="dxa"/>
            <w:vAlign w:val="center"/>
          </w:tcPr>
          <w:p w:rsidR="00611467" w:rsidRPr="00C55DA6" w:rsidRDefault="00611467" w:rsidP="00C55DA6">
            <w:pPr>
              <w:spacing w:before="29" w:line="288" w:lineRule="auto"/>
              <w:jc w:val="right"/>
              <w:rPr>
                <w:sz w:val="24"/>
              </w:rPr>
            </w:pPr>
            <w:r w:rsidRPr="00C55DA6">
              <w:rPr>
                <w:sz w:val="24"/>
              </w:rPr>
              <w:t>89,225.43</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94,032.25</w:t>
            </w:r>
          </w:p>
        </w:tc>
        <w:tc>
          <w:tcPr>
            <w:tcW w:w="3150" w:type="dxa"/>
            <w:vAlign w:val="center"/>
          </w:tcPr>
          <w:p w:rsidR="00611467" w:rsidRPr="00C55DA6" w:rsidRDefault="00611467" w:rsidP="00C55DA6">
            <w:pPr>
              <w:spacing w:before="29" w:line="288" w:lineRule="auto"/>
              <w:jc w:val="right"/>
              <w:rPr>
                <w:sz w:val="24"/>
              </w:rPr>
            </w:pPr>
            <w:r w:rsidRPr="00C55DA6">
              <w:rPr>
                <w:sz w:val="24"/>
              </w:rPr>
              <w:t>89,225.43</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36AD9">
        <w:tc>
          <w:tcPr>
            <w:tcW w:w="2715" w:type="dxa"/>
            <w:vAlign w:val="center"/>
          </w:tcPr>
          <w:p w:rsidR="00636AD9" w:rsidRDefault="00587388">
            <w:pPr>
              <w:jc w:val="left"/>
            </w:pPr>
            <w:r>
              <w:rPr>
                <w:sz w:val="24"/>
              </w:rPr>
              <w:t>预提审计费</w:t>
            </w:r>
          </w:p>
        </w:tc>
        <w:tc>
          <w:tcPr>
            <w:tcW w:w="3150" w:type="dxa"/>
            <w:vAlign w:val="center"/>
          </w:tcPr>
          <w:p w:rsidR="00636AD9" w:rsidRDefault="00587388">
            <w:pPr>
              <w:jc w:val="right"/>
            </w:pPr>
            <w:r>
              <w:rPr>
                <w:sz w:val="24"/>
              </w:rPr>
              <w:t>153,000.00</w:t>
            </w:r>
          </w:p>
        </w:tc>
        <w:tc>
          <w:tcPr>
            <w:tcW w:w="3150" w:type="dxa"/>
            <w:vAlign w:val="center"/>
          </w:tcPr>
          <w:p w:rsidR="00636AD9" w:rsidRDefault="00587388">
            <w:pPr>
              <w:jc w:val="right"/>
            </w:pPr>
            <w:r>
              <w:rPr>
                <w:sz w:val="24"/>
              </w:rPr>
              <w:t>120,000.00</w:t>
            </w:r>
          </w:p>
        </w:tc>
      </w:tr>
      <w:tr w:rsidR="00636AD9">
        <w:tc>
          <w:tcPr>
            <w:tcW w:w="2715" w:type="dxa"/>
            <w:vAlign w:val="center"/>
          </w:tcPr>
          <w:p w:rsidR="00636AD9" w:rsidRDefault="00587388">
            <w:pPr>
              <w:jc w:val="left"/>
            </w:pPr>
            <w:r>
              <w:rPr>
                <w:sz w:val="24"/>
              </w:rPr>
              <w:t>预提信息披露费</w:t>
            </w:r>
          </w:p>
        </w:tc>
        <w:tc>
          <w:tcPr>
            <w:tcW w:w="3150" w:type="dxa"/>
            <w:vAlign w:val="center"/>
          </w:tcPr>
          <w:p w:rsidR="00636AD9" w:rsidRDefault="00587388">
            <w:pPr>
              <w:jc w:val="right"/>
            </w:pPr>
            <w:r>
              <w:rPr>
                <w:sz w:val="24"/>
              </w:rPr>
              <w:t>120,000.00</w:t>
            </w:r>
          </w:p>
        </w:tc>
        <w:tc>
          <w:tcPr>
            <w:tcW w:w="3150" w:type="dxa"/>
            <w:vAlign w:val="center"/>
          </w:tcPr>
          <w:p w:rsidR="00636AD9" w:rsidRDefault="00587388">
            <w:pPr>
              <w:jc w:val="right"/>
            </w:pPr>
            <w:r>
              <w:rPr>
                <w:sz w:val="24"/>
              </w:rPr>
              <w:t>180,000.00</w:t>
            </w:r>
          </w:p>
        </w:tc>
      </w:tr>
      <w:tr w:rsidR="00636AD9">
        <w:tc>
          <w:tcPr>
            <w:tcW w:w="2715" w:type="dxa"/>
            <w:vAlign w:val="center"/>
          </w:tcPr>
          <w:p w:rsidR="00636AD9" w:rsidRDefault="00587388">
            <w:pPr>
              <w:jc w:val="left"/>
            </w:pPr>
            <w:r>
              <w:rPr>
                <w:sz w:val="24"/>
              </w:rPr>
              <w:t>预提账户维护费</w:t>
            </w:r>
          </w:p>
        </w:tc>
        <w:tc>
          <w:tcPr>
            <w:tcW w:w="3150" w:type="dxa"/>
            <w:vAlign w:val="center"/>
          </w:tcPr>
          <w:p w:rsidR="00636AD9" w:rsidRDefault="00587388">
            <w:pPr>
              <w:jc w:val="right"/>
            </w:pPr>
            <w:r>
              <w:rPr>
                <w:sz w:val="24"/>
              </w:rPr>
              <w:t>9,300.00</w:t>
            </w:r>
          </w:p>
        </w:tc>
        <w:tc>
          <w:tcPr>
            <w:tcW w:w="3150" w:type="dxa"/>
            <w:vAlign w:val="center"/>
          </w:tcPr>
          <w:p w:rsidR="00636AD9" w:rsidRDefault="00587388">
            <w:pPr>
              <w:jc w:val="right"/>
            </w:pPr>
            <w:r>
              <w:rPr>
                <w:sz w:val="24"/>
              </w:rPr>
              <w:t>9,300.00</w:t>
            </w:r>
          </w:p>
        </w:tc>
      </w:tr>
      <w:tr w:rsidR="00636AD9">
        <w:tc>
          <w:tcPr>
            <w:tcW w:w="2715" w:type="dxa"/>
            <w:vAlign w:val="center"/>
          </w:tcPr>
          <w:p w:rsidR="00636AD9" w:rsidRDefault="00587388">
            <w:pPr>
              <w:jc w:val="left"/>
            </w:pPr>
            <w:r>
              <w:rPr>
                <w:sz w:val="24"/>
              </w:rPr>
              <w:t>银行汇划费</w:t>
            </w:r>
          </w:p>
        </w:tc>
        <w:tc>
          <w:tcPr>
            <w:tcW w:w="3150" w:type="dxa"/>
            <w:vAlign w:val="center"/>
          </w:tcPr>
          <w:p w:rsidR="00636AD9" w:rsidRDefault="00587388">
            <w:pPr>
              <w:jc w:val="right"/>
            </w:pPr>
            <w:r>
              <w:rPr>
                <w:sz w:val="24"/>
              </w:rPr>
              <w:t>7,445.32</w:t>
            </w:r>
          </w:p>
        </w:tc>
        <w:tc>
          <w:tcPr>
            <w:tcW w:w="3150" w:type="dxa"/>
            <w:vAlign w:val="center"/>
          </w:tcPr>
          <w:p w:rsidR="00636AD9" w:rsidRDefault="00B06EA2">
            <w:pPr>
              <w:jc w:val="right"/>
            </w:pPr>
            <w:r w:rsidRPr="00B06EA2">
              <w:rPr>
                <w:sz w:val="24"/>
              </w:rPr>
              <w:t>4,405.00</w:t>
            </w:r>
            <w:bookmarkStart w:id="68" w:name="_GoBack"/>
            <w:bookmarkEnd w:id="68"/>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289,745.32</w:t>
            </w:r>
          </w:p>
        </w:tc>
        <w:tc>
          <w:tcPr>
            <w:tcW w:w="3150" w:type="dxa"/>
            <w:vAlign w:val="bottom"/>
          </w:tcPr>
          <w:p w:rsidR="00611467" w:rsidRPr="00934E74" w:rsidRDefault="00611467" w:rsidP="00934E74">
            <w:pPr>
              <w:spacing w:before="29" w:line="288" w:lineRule="auto"/>
              <w:jc w:val="right"/>
              <w:rPr>
                <w:sz w:val="24"/>
              </w:rPr>
            </w:pPr>
            <w:r w:rsidRPr="00934E74">
              <w:rPr>
                <w:sz w:val="24"/>
              </w:rPr>
              <w:t>313,705.00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交银理财</w:t>
      </w:r>
      <w:r w:rsidRPr="00112071">
        <w:rPr>
          <w:rFonts w:eastAsiaTheme="minorEastAsia" w:hint="eastAsia"/>
          <w:b/>
          <w:sz w:val="24"/>
        </w:rPr>
        <w:t>21</w:t>
      </w:r>
      <w:r w:rsidRPr="00112071">
        <w:rPr>
          <w:rFonts w:eastAsiaTheme="minorEastAsia" w:hint="eastAsia"/>
          <w:b/>
          <w:sz w:val="24"/>
        </w:rPr>
        <w:t>天债券</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2019</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2019</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13,326,104.44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13,326,104.44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277,889.77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277,889.77</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-5,161,523.24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-5,161,523.24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8,442,470.97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8,442,470.97</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交银理财</w:t>
      </w:r>
      <w:r w:rsidRPr="00ED2167">
        <w:rPr>
          <w:rFonts w:eastAsiaTheme="minorEastAsia" w:hint="eastAsia"/>
          <w:b/>
          <w:sz w:val="24"/>
        </w:rPr>
        <w:t>21</w:t>
      </w:r>
      <w:r w:rsidRPr="00ED2167">
        <w:rPr>
          <w:rFonts w:eastAsiaTheme="minorEastAsia" w:hint="eastAsia"/>
          <w:b/>
          <w:sz w:val="24"/>
        </w:rPr>
        <w:t>天债券</w:t>
      </w:r>
      <w:r w:rsidRPr="00ED2167">
        <w:rPr>
          <w:rFonts w:eastAsiaTheme="minorEastAsia" w:hint="eastAsia"/>
          <w:b/>
          <w:sz w:val="24"/>
        </w:rPr>
        <w:t>B</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2019</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22,881,515,242.07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22,881,515,242.07</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543,288,612.39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543,288,612.39</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-8,964,505,252.74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-8,964,505,252.74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14,460,298,601.72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14,460,298,601.72</w:t>
            </w:r>
          </w:p>
        </w:tc>
      </w:tr>
    </w:tbl>
    <w:p w:rsidR="00636AD9" w:rsidRDefault="00587388">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、如果本报告期间发生红利再投、份额类别调整业务，则总申购份额中包含该业务。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2</w:t>
      </w:r>
      <w:r w:rsidRPr="00987B39">
        <w:rPr>
          <w:rFonts w:hint="eastAsia"/>
          <w:kern w:val="0"/>
          <w:sz w:val="24"/>
        </w:rPr>
        <w:t>、如果本报告期间发生份额类别调整业务，则总赎回份额中包含该业务。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交银理财</w:t>
      </w:r>
      <w:r w:rsidRPr="005C0CEC">
        <w:rPr>
          <w:rFonts w:hint="eastAsia"/>
          <w:sz w:val="24"/>
        </w:rPr>
        <w:t>21</w:t>
      </w:r>
      <w:r w:rsidRPr="005C0CEC">
        <w:rPr>
          <w:rFonts w:hint="eastAsia"/>
          <w:sz w:val="24"/>
        </w:rPr>
        <w:t>天债券</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15A8E"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15A8E"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272,079.76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272,079.76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-272,079.76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-272,079.76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交银理财</w:t>
      </w:r>
      <w:r w:rsidRPr="009958FB">
        <w:rPr>
          <w:rFonts w:hint="eastAsia"/>
          <w:sz w:val="24"/>
        </w:rPr>
        <w:t>21</w:t>
      </w:r>
      <w:r w:rsidRPr="009958FB">
        <w:rPr>
          <w:rFonts w:hint="eastAsia"/>
          <w:sz w:val="24"/>
        </w:rPr>
        <w:t>天债券</w:t>
      </w:r>
      <w:r w:rsidRPr="009958FB">
        <w:rPr>
          <w:rFonts w:hint="eastAsia"/>
          <w:sz w:val="24"/>
        </w:rPr>
        <w:t>B</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15A8E"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15A8E"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546,968,866.32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546,968,866.32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-546,968,866.32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-546,968,866.32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25,983.34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83,202.35</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179,055,778.00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315,661,695.69</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2,250.83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650.72</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16.54</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179,084,013.49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315,745,565.30</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35,961,017,846.70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36,253,581,405.80</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35,725,042,589.78</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36,052,912,103.13</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232,289,800.73</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191,179,060.82</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3,685,456.19</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9,490,241.85</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851,397,704.36</w:t>
            </w:r>
          </w:p>
        </w:tc>
        <w:tc>
          <w:tcPr>
            <w:tcW w:w="2659" w:type="dxa"/>
            <w:vAlign w:val="bottom"/>
          </w:tcPr>
          <w:p w:rsidR="00CE32C9" w:rsidRPr="002A6A62" w:rsidRDefault="00CE32C9" w:rsidP="002A6A62">
            <w:pPr>
              <w:spacing w:before="29" w:line="288" w:lineRule="auto"/>
              <w:jc w:val="right"/>
              <w:rPr>
                <w:sz w:val="24"/>
              </w:rPr>
            </w:pPr>
            <w:r w:rsidRPr="002A6A62">
              <w:rPr>
                <w:sz w:val="24"/>
              </w:rPr>
              <w:t>193,214,939.08</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842,716,000.00</w:t>
            </w:r>
          </w:p>
        </w:tc>
        <w:tc>
          <w:tcPr>
            <w:tcW w:w="2659" w:type="dxa"/>
          </w:tcPr>
          <w:p w:rsidR="00CE32C9" w:rsidRPr="002A6A62" w:rsidRDefault="00CE32C9" w:rsidP="002A6A62">
            <w:pPr>
              <w:spacing w:before="29" w:line="288" w:lineRule="auto"/>
              <w:jc w:val="right"/>
              <w:rPr>
                <w:sz w:val="24"/>
              </w:rPr>
            </w:pPr>
            <w:r w:rsidRPr="002A6A62">
              <w:rPr>
                <w:sz w:val="24"/>
              </w:rPr>
              <w:t>190,050,000.00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8,681,704.36</w:t>
            </w:r>
          </w:p>
        </w:tc>
        <w:tc>
          <w:tcPr>
            <w:tcW w:w="2659" w:type="dxa"/>
          </w:tcPr>
          <w:p w:rsidR="00CE32C9" w:rsidRPr="002A6A62" w:rsidRDefault="00CE32C9" w:rsidP="002A6A62">
            <w:pPr>
              <w:spacing w:before="29" w:line="288" w:lineRule="auto"/>
              <w:jc w:val="right"/>
              <w:rPr>
                <w:sz w:val="24"/>
              </w:rPr>
            </w:pPr>
            <w:r w:rsidRPr="002A6A62">
              <w:rPr>
                <w:sz w:val="24"/>
              </w:rPr>
              <w:t>2,931,086.11</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233,852.97</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6D141C" w:rsidP="00587388">
      <w:pPr>
        <w:tabs>
          <w:tab w:val="left" w:pos="426"/>
        </w:tabs>
        <w:spacing w:before="29" w:line="288" w:lineRule="auto"/>
        <w:ind w:firstLineChars="150" w:firstLine="360"/>
        <w:jc w:val="left"/>
        <w:rPr>
          <w:kern w:val="0"/>
          <w:sz w:val="24"/>
        </w:rPr>
      </w:pPr>
      <w:r w:rsidRPr="00834571">
        <w:rPr>
          <w:rFonts w:hint="eastAsia"/>
          <w:kern w:val="0"/>
          <w:sz w:val="24"/>
        </w:rPr>
        <w:t>本基金本报告期内及上年度可比期间无其他收入。</w:t>
      </w:r>
    </w:p>
    <w:p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153,000.00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180,000.00</w:t>
            </w:r>
          </w:p>
        </w:tc>
      </w:tr>
      <w:tr w:rsidR="00636AD9">
        <w:trPr>
          <w:jc w:val="center"/>
        </w:trPr>
        <w:tc>
          <w:tcPr>
            <w:tcW w:w="2855" w:type="dxa"/>
            <w:vAlign w:val="center"/>
          </w:tcPr>
          <w:p w:rsidR="00636AD9" w:rsidRDefault="00587388">
            <w:pPr>
              <w:jc w:val="left"/>
            </w:pPr>
            <w:r>
              <w:rPr>
                <w:rFonts w:hint="eastAsia"/>
                <w:sz w:val="24"/>
              </w:rPr>
              <w:t>银行费用</w:t>
            </w:r>
          </w:p>
        </w:tc>
        <w:tc>
          <w:tcPr>
            <w:tcW w:w="2893" w:type="dxa"/>
            <w:vAlign w:val="center"/>
          </w:tcPr>
          <w:p w:rsidR="00636AD9" w:rsidRDefault="00587388">
            <w:pPr>
              <w:jc w:val="right"/>
            </w:pPr>
            <w:r>
              <w:rPr>
                <w:rFonts w:hint="eastAsia"/>
                <w:sz w:val="24"/>
              </w:rPr>
              <w:t>119,704.00</w:t>
            </w:r>
          </w:p>
        </w:tc>
        <w:tc>
          <w:tcPr>
            <w:tcW w:w="3367" w:type="dxa"/>
            <w:vAlign w:val="center"/>
          </w:tcPr>
          <w:p w:rsidR="00636AD9" w:rsidRDefault="00587388">
            <w:pPr>
              <w:jc w:val="right"/>
            </w:pPr>
            <w:r>
              <w:rPr>
                <w:rFonts w:hint="eastAsia"/>
                <w:sz w:val="24"/>
              </w:rPr>
              <w:t>165,506.10</w:t>
            </w:r>
          </w:p>
        </w:tc>
      </w:tr>
      <w:tr w:rsidR="00636AD9">
        <w:trPr>
          <w:jc w:val="center"/>
        </w:trPr>
        <w:tc>
          <w:tcPr>
            <w:tcW w:w="2855" w:type="dxa"/>
            <w:vAlign w:val="center"/>
          </w:tcPr>
          <w:p w:rsidR="00636AD9" w:rsidRDefault="00587388">
            <w:pPr>
              <w:jc w:val="left"/>
            </w:pPr>
            <w:r>
              <w:rPr>
                <w:rFonts w:hint="eastAsia"/>
                <w:sz w:val="24"/>
              </w:rPr>
              <w:t>债券账户费用</w:t>
            </w:r>
          </w:p>
        </w:tc>
        <w:tc>
          <w:tcPr>
            <w:tcW w:w="2893" w:type="dxa"/>
            <w:vAlign w:val="center"/>
          </w:tcPr>
          <w:p w:rsidR="00636AD9" w:rsidRDefault="00587388">
            <w:pPr>
              <w:jc w:val="right"/>
            </w:pPr>
            <w:r>
              <w:rPr>
                <w:rFonts w:hint="eastAsia"/>
                <w:sz w:val="24"/>
              </w:rPr>
              <w:t>37,200.00</w:t>
            </w:r>
          </w:p>
        </w:tc>
        <w:tc>
          <w:tcPr>
            <w:tcW w:w="3367" w:type="dxa"/>
            <w:vAlign w:val="center"/>
          </w:tcPr>
          <w:p w:rsidR="00636AD9" w:rsidRDefault="00587388">
            <w:pPr>
              <w:jc w:val="right"/>
            </w:pPr>
            <w:r>
              <w:rPr>
                <w:rFonts w:hint="eastAsia"/>
                <w:sz w:val="24"/>
              </w:rPr>
              <w:t>37,200.00</w:t>
            </w:r>
          </w:p>
        </w:tc>
      </w:tr>
      <w:tr w:rsidR="00636AD9">
        <w:trPr>
          <w:jc w:val="center"/>
        </w:trPr>
        <w:tc>
          <w:tcPr>
            <w:tcW w:w="2855" w:type="dxa"/>
            <w:vAlign w:val="center"/>
          </w:tcPr>
          <w:p w:rsidR="00636AD9" w:rsidRDefault="00587388">
            <w:pPr>
              <w:jc w:val="left"/>
            </w:pPr>
            <w:r>
              <w:rPr>
                <w:rFonts w:hint="eastAsia"/>
                <w:sz w:val="24"/>
              </w:rPr>
              <w:t>其他</w:t>
            </w:r>
          </w:p>
        </w:tc>
        <w:tc>
          <w:tcPr>
            <w:tcW w:w="2893" w:type="dxa"/>
            <w:vAlign w:val="center"/>
          </w:tcPr>
          <w:p w:rsidR="00636AD9" w:rsidRDefault="00587388">
            <w:pPr>
              <w:jc w:val="right"/>
            </w:pPr>
            <w:r>
              <w:rPr>
                <w:rFonts w:hint="eastAsia"/>
                <w:sz w:val="24"/>
              </w:rPr>
              <w:t>20.00</w:t>
            </w:r>
          </w:p>
        </w:tc>
        <w:tc>
          <w:tcPr>
            <w:tcW w:w="3367" w:type="dxa"/>
            <w:vAlign w:val="center"/>
          </w:tcPr>
          <w:p w:rsidR="00636AD9" w:rsidRDefault="00587388">
            <w:pPr>
              <w:jc w:val="right"/>
            </w:pPr>
            <w:r>
              <w:rPr>
                <w:rFonts w:hint="eastAsia"/>
                <w:sz w:val="24"/>
              </w:rPr>
              <w:t>-</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429,924.00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502,706.10</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636AD9">
        <w:tc>
          <w:tcPr>
            <w:tcW w:w="5220" w:type="dxa"/>
            <w:vAlign w:val="center"/>
          </w:tcPr>
          <w:p w:rsidR="00636AD9" w:rsidRDefault="0058738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36AD9" w:rsidRDefault="00587388">
            <w:pPr>
              <w:jc w:val="center"/>
            </w:pPr>
            <w:r>
              <w:rPr>
                <w:color w:val="000000"/>
                <w:sz w:val="24"/>
              </w:rPr>
              <w:t>基金管理人、基金销售机构</w:t>
            </w:r>
          </w:p>
        </w:tc>
      </w:tr>
      <w:tr w:rsidR="00636AD9">
        <w:tc>
          <w:tcPr>
            <w:tcW w:w="5220" w:type="dxa"/>
            <w:vAlign w:val="center"/>
          </w:tcPr>
          <w:p w:rsidR="00636AD9" w:rsidRDefault="0058738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636AD9" w:rsidRDefault="00587388">
            <w:pPr>
              <w:jc w:val="center"/>
            </w:pPr>
            <w:r>
              <w:rPr>
                <w:color w:val="000000"/>
                <w:sz w:val="24"/>
              </w:rPr>
              <w:t>基金托管人、基金销售机构</w:t>
            </w:r>
          </w:p>
        </w:tc>
      </w:tr>
      <w:tr w:rsidR="00636AD9">
        <w:tc>
          <w:tcPr>
            <w:tcW w:w="5220" w:type="dxa"/>
            <w:vAlign w:val="center"/>
          </w:tcPr>
          <w:p w:rsidR="00636AD9" w:rsidRDefault="0058738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36AD9" w:rsidRDefault="00587388">
            <w:pPr>
              <w:jc w:val="center"/>
            </w:pPr>
            <w:r>
              <w:rPr>
                <w:color w:val="000000"/>
                <w:sz w:val="24"/>
              </w:rPr>
              <w:t>基金管理人的股东、基金销售机构</w:t>
            </w:r>
          </w:p>
        </w:tc>
      </w:tr>
      <w:tr w:rsidR="00636AD9">
        <w:tc>
          <w:tcPr>
            <w:tcW w:w="5220" w:type="dxa"/>
            <w:vAlign w:val="center"/>
          </w:tcPr>
          <w:p w:rsidR="00636AD9" w:rsidRDefault="00587388">
            <w:pPr>
              <w:jc w:val="left"/>
            </w:pPr>
            <w:r>
              <w:rPr>
                <w:color w:val="000000"/>
                <w:sz w:val="24"/>
              </w:rPr>
              <w:t>施罗德投资管理有限公司</w:t>
            </w:r>
          </w:p>
        </w:tc>
        <w:tc>
          <w:tcPr>
            <w:tcW w:w="3780" w:type="dxa"/>
            <w:vAlign w:val="center"/>
          </w:tcPr>
          <w:p w:rsidR="00636AD9" w:rsidRDefault="00587388">
            <w:pPr>
              <w:jc w:val="center"/>
            </w:pPr>
            <w:r>
              <w:rPr>
                <w:color w:val="000000"/>
                <w:sz w:val="24"/>
              </w:rPr>
              <w:t>基金管理人的股东</w:t>
            </w:r>
          </w:p>
        </w:tc>
      </w:tr>
      <w:tr w:rsidR="00636AD9">
        <w:tc>
          <w:tcPr>
            <w:tcW w:w="5220" w:type="dxa"/>
            <w:vAlign w:val="center"/>
          </w:tcPr>
          <w:p w:rsidR="00636AD9" w:rsidRDefault="0058738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36AD9" w:rsidRDefault="00587388">
            <w:pPr>
              <w:jc w:val="center"/>
            </w:pPr>
            <w:r>
              <w:rPr>
                <w:color w:val="000000"/>
                <w:sz w:val="24"/>
              </w:rPr>
              <w:t>基金管理人的股东</w:t>
            </w:r>
          </w:p>
        </w:tc>
      </w:tr>
      <w:tr w:rsidR="00636AD9">
        <w:tc>
          <w:tcPr>
            <w:tcW w:w="5220" w:type="dxa"/>
            <w:vAlign w:val="center"/>
          </w:tcPr>
          <w:p w:rsidR="00636AD9" w:rsidRDefault="00587388">
            <w:pPr>
              <w:jc w:val="left"/>
            </w:pPr>
            <w:r>
              <w:rPr>
                <w:color w:val="000000"/>
                <w:sz w:val="24"/>
              </w:rPr>
              <w:t>交银施罗德资产管理有限公司</w:t>
            </w:r>
          </w:p>
        </w:tc>
        <w:tc>
          <w:tcPr>
            <w:tcW w:w="3780" w:type="dxa"/>
            <w:vAlign w:val="center"/>
          </w:tcPr>
          <w:p w:rsidR="00636AD9" w:rsidRDefault="00587388">
            <w:pPr>
              <w:jc w:val="center"/>
            </w:pPr>
            <w:r>
              <w:rPr>
                <w:color w:val="000000"/>
                <w:sz w:val="24"/>
              </w:rPr>
              <w:t>基金管理人的子公司</w:t>
            </w:r>
          </w:p>
        </w:tc>
      </w:tr>
      <w:tr w:rsidR="00636AD9">
        <w:tc>
          <w:tcPr>
            <w:tcW w:w="5220" w:type="dxa"/>
            <w:vAlign w:val="center"/>
          </w:tcPr>
          <w:p w:rsidR="00636AD9" w:rsidRDefault="00587388">
            <w:pPr>
              <w:jc w:val="left"/>
            </w:pPr>
            <w:r>
              <w:rPr>
                <w:color w:val="000000"/>
                <w:sz w:val="24"/>
              </w:rPr>
              <w:t>上海直源投资管理有限公司</w:t>
            </w:r>
          </w:p>
        </w:tc>
        <w:tc>
          <w:tcPr>
            <w:tcW w:w="3780" w:type="dxa"/>
            <w:vAlign w:val="center"/>
          </w:tcPr>
          <w:p w:rsidR="00636AD9" w:rsidRDefault="00587388">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35,941,633.67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43,770,771.97</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10,936.62</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21,312.19</w:t>
            </w:r>
          </w:p>
        </w:tc>
      </w:tr>
    </w:tbl>
    <w:p w:rsidR="00636AD9" w:rsidRDefault="00587388">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0.20%</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007A7F97" w:rsidRPr="005A797D">
        <w:rPr>
          <w:rFonts w:hint="eastAsia"/>
          <w:kern w:val="0"/>
          <w:sz w:val="24"/>
        </w:rPr>
        <w:t>×</w:t>
      </w:r>
      <w:r w:rsidRPr="00EA38EC">
        <w:rPr>
          <w:rFonts w:hint="eastAsia"/>
          <w:kern w:val="0"/>
          <w:sz w:val="24"/>
        </w:rPr>
        <w:t xml:space="preserve">0.20% / </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14,376,653.42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17,508,308.70</w:t>
            </w:r>
          </w:p>
        </w:tc>
      </w:tr>
    </w:tbl>
    <w:p w:rsidR="00636AD9" w:rsidRDefault="00587388">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0.08%</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交银理财</w:t>
            </w:r>
            <w:r>
              <w:rPr>
                <w:sz w:val="24"/>
              </w:rPr>
              <w:t>21</w:t>
            </w:r>
            <w:r>
              <w:rPr>
                <w:sz w:val="24"/>
              </w:rPr>
              <w:t>天债券</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636AD9">
        <w:tc>
          <w:tcPr>
            <w:tcW w:w="2000" w:type="dxa"/>
            <w:vAlign w:val="center"/>
          </w:tcPr>
          <w:p w:rsidR="00636AD9" w:rsidRDefault="00587388">
            <w:pPr>
              <w:jc w:val="left"/>
            </w:pPr>
            <w:r>
              <w:rPr>
                <w:sz w:val="24"/>
              </w:rPr>
              <w:t>交通银行</w:t>
            </w:r>
          </w:p>
        </w:tc>
        <w:tc>
          <w:tcPr>
            <w:tcW w:w="1766" w:type="dxa"/>
            <w:vAlign w:val="center"/>
          </w:tcPr>
          <w:p w:rsidR="00636AD9" w:rsidRDefault="00587388">
            <w:pPr>
              <w:jc w:val="right"/>
            </w:pPr>
            <w:r>
              <w:rPr>
                <w:sz w:val="24"/>
              </w:rPr>
              <w:t>6,421.57</w:t>
            </w:r>
          </w:p>
        </w:tc>
        <w:tc>
          <w:tcPr>
            <w:tcW w:w="2162" w:type="dxa"/>
            <w:vAlign w:val="center"/>
          </w:tcPr>
          <w:p w:rsidR="00636AD9" w:rsidRDefault="00587388">
            <w:pPr>
              <w:jc w:val="right"/>
            </w:pPr>
            <w:r>
              <w:rPr>
                <w:sz w:val="24"/>
              </w:rPr>
              <w:t>-</w:t>
            </w:r>
          </w:p>
        </w:tc>
        <w:tc>
          <w:tcPr>
            <w:tcW w:w="3070" w:type="dxa"/>
            <w:vAlign w:val="center"/>
          </w:tcPr>
          <w:p w:rsidR="00636AD9" w:rsidRDefault="00587388">
            <w:pPr>
              <w:jc w:val="right"/>
            </w:pPr>
            <w:r>
              <w:rPr>
                <w:sz w:val="24"/>
              </w:rPr>
              <w:t>6,421.57</w:t>
            </w:r>
          </w:p>
        </w:tc>
      </w:tr>
      <w:tr w:rsidR="00636AD9">
        <w:tc>
          <w:tcPr>
            <w:tcW w:w="2000" w:type="dxa"/>
            <w:vAlign w:val="center"/>
          </w:tcPr>
          <w:p w:rsidR="00636AD9" w:rsidRDefault="00587388">
            <w:pPr>
              <w:jc w:val="left"/>
            </w:pPr>
            <w:r>
              <w:rPr>
                <w:sz w:val="24"/>
              </w:rPr>
              <w:t>中国农业银行</w:t>
            </w:r>
          </w:p>
        </w:tc>
        <w:tc>
          <w:tcPr>
            <w:tcW w:w="1766" w:type="dxa"/>
            <w:vAlign w:val="center"/>
          </w:tcPr>
          <w:p w:rsidR="00636AD9" w:rsidRDefault="00587388">
            <w:pPr>
              <w:jc w:val="right"/>
            </w:pPr>
            <w:r>
              <w:rPr>
                <w:sz w:val="24"/>
              </w:rPr>
              <w:t>7,491.99</w:t>
            </w:r>
          </w:p>
        </w:tc>
        <w:tc>
          <w:tcPr>
            <w:tcW w:w="2162" w:type="dxa"/>
            <w:vAlign w:val="center"/>
          </w:tcPr>
          <w:p w:rsidR="00636AD9" w:rsidRDefault="00587388">
            <w:pPr>
              <w:jc w:val="right"/>
            </w:pPr>
            <w:r>
              <w:rPr>
                <w:sz w:val="24"/>
              </w:rPr>
              <w:t>-</w:t>
            </w:r>
          </w:p>
        </w:tc>
        <w:tc>
          <w:tcPr>
            <w:tcW w:w="3070" w:type="dxa"/>
            <w:vAlign w:val="center"/>
          </w:tcPr>
          <w:p w:rsidR="00636AD9" w:rsidRDefault="00587388">
            <w:pPr>
              <w:jc w:val="right"/>
            </w:pPr>
            <w:r>
              <w:rPr>
                <w:sz w:val="24"/>
              </w:rPr>
              <w:t>7,491.99</w:t>
            </w:r>
          </w:p>
        </w:tc>
      </w:tr>
      <w:tr w:rsidR="00636AD9">
        <w:tc>
          <w:tcPr>
            <w:tcW w:w="2000" w:type="dxa"/>
            <w:vAlign w:val="center"/>
          </w:tcPr>
          <w:p w:rsidR="00636AD9" w:rsidRDefault="00587388">
            <w:pPr>
              <w:jc w:val="left"/>
            </w:pPr>
            <w:r>
              <w:rPr>
                <w:sz w:val="24"/>
              </w:rPr>
              <w:t>交银施罗德基金公司</w:t>
            </w:r>
          </w:p>
        </w:tc>
        <w:tc>
          <w:tcPr>
            <w:tcW w:w="1766" w:type="dxa"/>
            <w:vAlign w:val="center"/>
          </w:tcPr>
          <w:p w:rsidR="00636AD9" w:rsidRDefault="00587388">
            <w:pPr>
              <w:jc w:val="right"/>
            </w:pPr>
            <w:r>
              <w:rPr>
                <w:sz w:val="24"/>
              </w:rPr>
              <w:t>3,489.01</w:t>
            </w:r>
          </w:p>
        </w:tc>
        <w:tc>
          <w:tcPr>
            <w:tcW w:w="2162" w:type="dxa"/>
            <w:vAlign w:val="center"/>
          </w:tcPr>
          <w:p w:rsidR="00636AD9" w:rsidRDefault="00587388">
            <w:pPr>
              <w:jc w:val="right"/>
            </w:pPr>
            <w:r>
              <w:rPr>
                <w:sz w:val="24"/>
              </w:rPr>
              <w:t>1,796,093.37</w:t>
            </w:r>
          </w:p>
        </w:tc>
        <w:tc>
          <w:tcPr>
            <w:tcW w:w="3070" w:type="dxa"/>
            <w:vAlign w:val="center"/>
          </w:tcPr>
          <w:p w:rsidR="00636AD9" w:rsidRDefault="00587388">
            <w:pPr>
              <w:jc w:val="right"/>
            </w:pPr>
            <w:r>
              <w:rPr>
                <w:sz w:val="24"/>
              </w:rPr>
              <w:t>1,799,582.38</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17,402.57</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1,796,093.37</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1,813,495.94</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交银理财</w:t>
            </w:r>
            <w:r>
              <w:rPr>
                <w:sz w:val="24"/>
              </w:rPr>
              <w:t>21</w:t>
            </w:r>
            <w:r>
              <w:rPr>
                <w:sz w:val="24"/>
              </w:rPr>
              <w:t>天债券</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636AD9">
        <w:tc>
          <w:tcPr>
            <w:tcW w:w="2000" w:type="dxa"/>
            <w:vAlign w:val="center"/>
          </w:tcPr>
          <w:p w:rsidR="00636AD9" w:rsidRDefault="00587388">
            <w:pPr>
              <w:jc w:val="left"/>
            </w:pPr>
            <w:r>
              <w:rPr>
                <w:sz w:val="24"/>
              </w:rPr>
              <w:t>交通银行</w:t>
            </w:r>
          </w:p>
        </w:tc>
        <w:tc>
          <w:tcPr>
            <w:tcW w:w="1766" w:type="dxa"/>
            <w:vAlign w:val="center"/>
          </w:tcPr>
          <w:p w:rsidR="00636AD9" w:rsidRDefault="00587388">
            <w:pPr>
              <w:jc w:val="right"/>
            </w:pPr>
            <w:r>
              <w:rPr>
                <w:sz w:val="24"/>
              </w:rPr>
              <w:t>10,093.24</w:t>
            </w:r>
          </w:p>
        </w:tc>
        <w:tc>
          <w:tcPr>
            <w:tcW w:w="2162" w:type="dxa"/>
            <w:vAlign w:val="center"/>
          </w:tcPr>
          <w:p w:rsidR="00636AD9" w:rsidRDefault="00587388">
            <w:pPr>
              <w:jc w:val="right"/>
            </w:pPr>
            <w:r>
              <w:rPr>
                <w:sz w:val="24"/>
              </w:rPr>
              <w:t>-</w:t>
            </w:r>
          </w:p>
        </w:tc>
        <w:tc>
          <w:tcPr>
            <w:tcW w:w="3070" w:type="dxa"/>
            <w:vAlign w:val="center"/>
          </w:tcPr>
          <w:p w:rsidR="00636AD9" w:rsidRDefault="00587388">
            <w:pPr>
              <w:jc w:val="right"/>
            </w:pPr>
            <w:r>
              <w:rPr>
                <w:sz w:val="24"/>
              </w:rPr>
              <w:t>10,093.24</w:t>
            </w:r>
          </w:p>
        </w:tc>
      </w:tr>
      <w:tr w:rsidR="00636AD9">
        <w:tc>
          <w:tcPr>
            <w:tcW w:w="2000" w:type="dxa"/>
            <w:vAlign w:val="center"/>
          </w:tcPr>
          <w:p w:rsidR="00636AD9" w:rsidRDefault="00587388">
            <w:pPr>
              <w:jc w:val="left"/>
            </w:pPr>
            <w:r>
              <w:rPr>
                <w:sz w:val="24"/>
              </w:rPr>
              <w:t>中国农业银行</w:t>
            </w:r>
          </w:p>
        </w:tc>
        <w:tc>
          <w:tcPr>
            <w:tcW w:w="1766" w:type="dxa"/>
            <w:vAlign w:val="center"/>
          </w:tcPr>
          <w:p w:rsidR="00636AD9" w:rsidRDefault="00587388">
            <w:pPr>
              <w:jc w:val="right"/>
            </w:pPr>
            <w:r>
              <w:rPr>
                <w:sz w:val="24"/>
              </w:rPr>
              <w:t>15,005.81</w:t>
            </w:r>
          </w:p>
        </w:tc>
        <w:tc>
          <w:tcPr>
            <w:tcW w:w="2162" w:type="dxa"/>
            <w:vAlign w:val="center"/>
          </w:tcPr>
          <w:p w:rsidR="00636AD9" w:rsidRDefault="00587388">
            <w:pPr>
              <w:jc w:val="right"/>
            </w:pPr>
            <w:r>
              <w:rPr>
                <w:sz w:val="24"/>
              </w:rPr>
              <w:t>293.79</w:t>
            </w:r>
          </w:p>
        </w:tc>
        <w:tc>
          <w:tcPr>
            <w:tcW w:w="3070" w:type="dxa"/>
            <w:vAlign w:val="center"/>
          </w:tcPr>
          <w:p w:rsidR="00636AD9" w:rsidRDefault="00587388">
            <w:pPr>
              <w:jc w:val="right"/>
            </w:pPr>
            <w:r>
              <w:rPr>
                <w:sz w:val="24"/>
              </w:rPr>
              <w:t>15,299.60</w:t>
            </w:r>
          </w:p>
        </w:tc>
      </w:tr>
      <w:tr w:rsidR="00636AD9">
        <w:tc>
          <w:tcPr>
            <w:tcW w:w="2000" w:type="dxa"/>
            <w:vAlign w:val="center"/>
          </w:tcPr>
          <w:p w:rsidR="00636AD9" w:rsidRDefault="00587388">
            <w:pPr>
              <w:jc w:val="left"/>
            </w:pPr>
            <w:r>
              <w:rPr>
                <w:sz w:val="24"/>
              </w:rPr>
              <w:t>交银施罗德基金公司</w:t>
            </w:r>
          </w:p>
        </w:tc>
        <w:tc>
          <w:tcPr>
            <w:tcW w:w="1766" w:type="dxa"/>
            <w:vAlign w:val="center"/>
          </w:tcPr>
          <w:p w:rsidR="00636AD9" w:rsidRDefault="00587388">
            <w:pPr>
              <w:jc w:val="right"/>
            </w:pPr>
            <w:r>
              <w:rPr>
                <w:sz w:val="24"/>
              </w:rPr>
              <w:t>3,434.35</w:t>
            </w:r>
          </w:p>
        </w:tc>
        <w:tc>
          <w:tcPr>
            <w:tcW w:w="2162" w:type="dxa"/>
            <w:vAlign w:val="center"/>
          </w:tcPr>
          <w:p w:rsidR="00636AD9" w:rsidRDefault="00587388">
            <w:pPr>
              <w:jc w:val="right"/>
            </w:pPr>
            <w:r>
              <w:rPr>
                <w:sz w:val="24"/>
              </w:rPr>
              <w:t>2,186,653.40</w:t>
            </w:r>
          </w:p>
        </w:tc>
        <w:tc>
          <w:tcPr>
            <w:tcW w:w="3070" w:type="dxa"/>
            <w:vAlign w:val="center"/>
          </w:tcPr>
          <w:p w:rsidR="00636AD9" w:rsidRDefault="00587388">
            <w:pPr>
              <w:jc w:val="right"/>
            </w:pPr>
            <w:r>
              <w:rPr>
                <w:sz w:val="24"/>
              </w:rPr>
              <w:t>2,190,087.75</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28,533.40</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2,186,947.19</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2,215,480.59</w:t>
            </w:r>
          </w:p>
        </w:tc>
      </w:tr>
    </w:tbl>
    <w:p w:rsidR="00636AD9" w:rsidRDefault="00587388">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636AD9" w:rsidRDefault="00587388">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841386" w:rsidRPr="006159B2" w:rsidRDefault="00841386" w:rsidP="006159B2">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2019</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2019</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636AD9">
        <w:tc>
          <w:tcPr>
            <w:tcW w:w="1422" w:type="dxa"/>
            <w:vAlign w:val="center"/>
          </w:tcPr>
          <w:p w:rsidR="00636AD9" w:rsidRDefault="00587388">
            <w:pPr>
              <w:jc w:val="left"/>
            </w:pPr>
            <w:r>
              <w:rPr>
                <w:bCs/>
                <w:sz w:val="24"/>
              </w:rPr>
              <w:t>中国农业银行</w:t>
            </w:r>
          </w:p>
        </w:tc>
        <w:tc>
          <w:tcPr>
            <w:tcW w:w="1818" w:type="dxa"/>
            <w:vAlign w:val="center"/>
          </w:tcPr>
          <w:p w:rsidR="00636AD9" w:rsidRDefault="00587388">
            <w:pPr>
              <w:jc w:val="right"/>
            </w:pPr>
            <w:r>
              <w:rPr>
                <w:bCs/>
                <w:sz w:val="24"/>
              </w:rPr>
              <w:t>201,909,624.31</w:t>
            </w:r>
          </w:p>
        </w:tc>
        <w:tc>
          <w:tcPr>
            <w:tcW w:w="1260" w:type="dxa"/>
            <w:vAlign w:val="center"/>
          </w:tcPr>
          <w:p w:rsidR="00636AD9" w:rsidRDefault="00587388">
            <w:pPr>
              <w:jc w:val="right"/>
            </w:pPr>
            <w:r>
              <w:rPr>
                <w:bCs/>
                <w:sz w:val="24"/>
              </w:rPr>
              <w:t>-</w:t>
            </w:r>
          </w:p>
        </w:tc>
        <w:tc>
          <w:tcPr>
            <w:tcW w:w="1260" w:type="dxa"/>
            <w:vAlign w:val="center"/>
          </w:tcPr>
          <w:p w:rsidR="00636AD9" w:rsidRDefault="00587388">
            <w:pPr>
              <w:jc w:val="right"/>
            </w:pPr>
            <w:r>
              <w:rPr>
                <w:bCs/>
                <w:sz w:val="24"/>
              </w:rPr>
              <w:t>-</w:t>
            </w:r>
          </w:p>
        </w:tc>
        <w:tc>
          <w:tcPr>
            <w:tcW w:w="1080" w:type="dxa"/>
            <w:vAlign w:val="center"/>
          </w:tcPr>
          <w:p w:rsidR="00636AD9" w:rsidRDefault="00587388">
            <w:pPr>
              <w:jc w:val="right"/>
            </w:pPr>
            <w:r>
              <w:rPr>
                <w:bCs/>
                <w:sz w:val="24"/>
              </w:rPr>
              <w:t>-</w:t>
            </w:r>
          </w:p>
        </w:tc>
        <w:tc>
          <w:tcPr>
            <w:tcW w:w="1512" w:type="dxa"/>
            <w:vAlign w:val="center"/>
          </w:tcPr>
          <w:p w:rsidR="00636AD9" w:rsidRDefault="00587388">
            <w:pPr>
              <w:jc w:val="right"/>
            </w:pPr>
            <w:r>
              <w:rPr>
                <w:bCs/>
                <w:sz w:val="24"/>
              </w:rPr>
              <w:t>10,439,944,000.00</w:t>
            </w:r>
          </w:p>
        </w:tc>
        <w:tc>
          <w:tcPr>
            <w:tcW w:w="1083" w:type="dxa"/>
            <w:vAlign w:val="center"/>
          </w:tcPr>
          <w:p w:rsidR="00636AD9" w:rsidRDefault="00587388">
            <w:pPr>
              <w:jc w:val="right"/>
            </w:pPr>
            <w:r>
              <w:rPr>
                <w:bCs/>
                <w:sz w:val="24"/>
              </w:rPr>
              <w:t>2,329,651.33</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2018</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2018</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636AD9">
        <w:tc>
          <w:tcPr>
            <w:tcW w:w="1422" w:type="dxa"/>
            <w:vAlign w:val="center"/>
          </w:tcPr>
          <w:p w:rsidR="00636AD9" w:rsidRDefault="0043099A">
            <w:pPr>
              <w:jc w:val="center"/>
            </w:pPr>
            <w:r>
              <w:rPr>
                <w:rFonts w:hint="eastAsia"/>
                <w:bCs/>
                <w:sz w:val="24"/>
              </w:rPr>
              <w:t>-</w:t>
            </w:r>
          </w:p>
        </w:tc>
        <w:tc>
          <w:tcPr>
            <w:tcW w:w="1818" w:type="dxa"/>
            <w:vAlign w:val="center"/>
          </w:tcPr>
          <w:p w:rsidR="00636AD9" w:rsidRDefault="00587388">
            <w:pPr>
              <w:jc w:val="center"/>
            </w:pPr>
            <w:r>
              <w:rPr>
                <w:bCs/>
                <w:sz w:val="24"/>
              </w:rPr>
              <w:t>-</w:t>
            </w:r>
          </w:p>
        </w:tc>
        <w:tc>
          <w:tcPr>
            <w:tcW w:w="1260" w:type="dxa"/>
            <w:vAlign w:val="center"/>
          </w:tcPr>
          <w:p w:rsidR="00636AD9" w:rsidRDefault="00587388">
            <w:pPr>
              <w:jc w:val="center"/>
            </w:pPr>
            <w:r>
              <w:rPr>
                <w:bCs/>
                <w:sz w:val="24"/>
              </w:rPr>
              <w:t>-</w:t>
            </w:r>
          </w:p>
        </w:tc>
        <w:tc>
          <w:tcPr>
            <w:tcW w:w="1260" w:type="dxa"/>
            <w:vAlign w:val="center"/>
          </w:tcPr>
          <w:p w:rsidR="00636AD9" w:rsidRDefault="00587388">
            <w:pPr>
              <w:jc w:val="center"/>
            </w:pPr>
            <w:r>
              <w:rPr>
                <w:bCs/>
                <w:sz w:val="24"/>
              </w:rPr>
              <w:t>-</w:t>
            </w:r>
          </w:p>
        </w:tc>
        <w:tc>
          <w:tcPr>
            <w:tcW w:w="1080" w:type="dxa"/>
            <w:vAlign w:val="center"/>
          </w:tcPr>
          <w:p w:rsidR="00636AD9" w:rsidRDefault="00587388">
            <w:pPr>
              <w:jc w:val="center"/>
            </w:pPr>
            <w:r>
              <w:rPr>
                <w:bCs/>
                <w:sz w:val="24"/>
              </w:rPr>
              <w:t>-</w:t>
            </w:r>
          </w:p>
        </w:tc>
        <w:tc>
          <w:tcPr>
            <w:tcW w:w="1512" w:type="dxa"/>
            <w:vAlign w:val="center"/>
          </w:tcPr>
          <w:p w:rsidR="00636AD9" w:rsidRDefault="00587388">
            <w:pPr>
              <w:jc w:val="center"/>
            </w:pPr>
            <w:r>
              <w:rPr>
                <w:bCs/>
                <w:sz w:val="24"/>
              </w:rPr>
              <w:t>-</w:t>
            </w:r>
          </w:p>
        </w:tc>
        <w:tc>
          <w:tcPr>
            <w:tcW w:w="1083" w:type="dxa"/>
            <w:vAlign w:val="center"/>
          </w:tcPr>
          <w:p w:rsidR="00636AD9" w:rsidRDefault="00587388">
            <w:pPr>
              <w:jc w:val="center"/>
            </w:pPr>
            <w:r>
              <w:rPr>
                <w:bCs/>
                <w:sz w:val="24"/>
              </w:rPr>
              <w:t>-</w:t>
            </w:r>
          </w:p>
        </w:tc>
      </w:tr>
    </w:tbl>
    <w:p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交银理财</w:t>
      </w:r>
      <w:r w:rsidRPr="00244FEC">
        <w:rPr>
          <w:rFonts w:hint="eastAsia"/>
          <w:sz w:val="24"/>
        </w:rPr>
        <w:t>21</w:t>
      </w:r>
      <w:r w:rsidRPr="00244FEC">
        <w:rPr>
          <w:rFonts w:hint="eastAsia"/>
          <w:sz w:val="24"/>
        </w:rPr>
        <w:t>天债券</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交银理财</w:t>
      </w:r>
      <w:r>
        <w:rPr>
          <w:rFonts w:hint="eastAsia"/>
          <w:sz w:val="24"/>
        </w:rPr>
        <w:t>21</w:t>
      </w:r>
      <w:r>
        <w:rPr>
          <w:rFonts w:hint="eastAsia"/>
          <w:sz w:val="24"/>
        </w:rPr>
        <w:t>天债券</w:t>
      </w:r>
      <w:r>
        <w:rPr>
          <w:rFonts w:hint="eastAsia"/>
          <w:sz w:val="24"/>
        </w:rPr>
        <w:t>B</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交银理财</w:t>
            </w:r>
            <w:r>
              <w:rPr>
                <w:rFonts w:hint="eastAsia"/>
                <w:sz w:val="24"/>
              </w:rPr>
              <w:t>21</w:t>
            </w:r>
            <w:r>
              <w:rPr>
                <w:rFonts w:hint="eastAsia"/>
                <w:sz w:val="24"/>
              </w:rPr>
              <w:t>天债券</w:t>
            </w:r>
            <w:r>
              <w:rPr>
                <w:rFonts w:hint="eastAsia"/>
                <w:sz w:val="24"/>
              </w:rPr>
              <w:t>B</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2019</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交银理财</w:t>
            </w:r>
            <w:r>
              <w:rPr>
                <w:rFonts w:hint="eastAsia"/>
                <w:sz w:val="24"/>
              </w:rPr>
              <w:t>21</w:t>
            </w:r>
            <w:r>
              <w:rPr>
                <w:rFonts w:hint="eastAsia"/>
                <w:sz w:val="24"/>
              </w:rPr>
              <w:t>天债券</w:t>
            </w:r>
            <w:r>
              <w:rPr>
                <w:rFonts w:hint="eastAsia"/>
                <w:sz w:val="24"/>
              </w:rPr>
              <w:t>B</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2018</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widowControl/>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Pr="000C342B">
              <w:rPr>
                <w:rFonts w:hint="eastAsia"/>
                <w:color w:val="000000"/>
                <w:sz w:val="24"/>
              </w:rPr>
              <w:t>基金份额的比例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00A5E" w:rsidP="00C82BA2">
            <w:pPr>
              <w:autoSpaceDE w:val="0"/>
              <w:autoSpaceDN w:val="0"/>
              <w:spacing w:before="29" w:line="288" w:lineRule="auto"/>
              <w:ind w:leftChars="-51" w:left="-107" w:rightChars="-51" w:right="-107"/>
              <w:jc w:val="center"/>
              <w:textAlignment w:val="bottom"/>
              <w:rPr>
                <w:sz w:val="24"/>
              </w:rPr>
            </w:pPr>
            <w:r w:rsidRPr="000C342B">
              <w:rPr>
                <w:rFonts w:hint="eastAsia"/>
                <w:color w:val="000000"/>
                <w:sz w:val="24"/>
              </w:rPr>
              <w:t>持有的基金份额占</w:t>
            </w:r>
            <w:r>
              <w:rPr>
                <w:rFonts w:hint="eastAsia"/>
                <w:color w:val="000000"/>
                <w:sz w:val="24"/>
              </w:rPr>
              <w:t>该类</w:t>
            </w:r>
            <w:r w:rsidRPr="000C342B">
              <w:rPr>
                <w:rFonts w:hint="eastAsia"/>
                <w:color w:val="000000"/>
                <w:sz w:val="24"/>
              </w:rPr>
              <w:t>基金份额的比例</w:t>
            </w:r>
            <w:r w:rsidR="00604AF1" w:rsidRPr="00C82BA2">
              <w:rPr>
                <w:sz w:val="24"/>
              </w:rPr>
              <w:t xml:space="preserve"> </w:t>
            </w:r>
          </w:p>
        </w:tc>
      </w:tr>
      <w:tr w:rsidR="00636AD9">
        <w:tc>
          <w:tcPr>
            <w:tcW w:w="2024" w:type="dxa"/>
            <w:vAlign w:val="center"/>
          </w:tcPr>
          <w:p w:rsidR="00636AD9" w:rsidRDefault="00587388">
            <w:pPr>
              <w:jc w:val="center"/>
            </w:pPr>
            <w:r>
              <w:rPr>
                <w:rFonts w:hint="eastAsia"/>
                <w:sz w:val="24"/>
              </w:rPr>
              <w:t>交通银行股份有限公司</w:t>
            </w:r>
          </w:p>
        </w:tc>
        <w:tc>
          <w:tcPr>
            <w:tcW w:w="2095" w:type="dxa"/>
            <w:vAlign w:val="center"/>
          </w:tcPr>
          <w:p w:rsidR="00636AD9" w:rsidRDefault="00587388">
            <w:pPr>
              <w:jc w:val="center"/>
            </w:pPr>
            <w:r>
              <w:rPr>
                <w:rFonts w:hint="eastAsia"/>
                <w:sz w:val="24"/>
              </w:rPr>
              <w:t>3,659,286,945.14</w:t>
            </w:r>
          </w:p>
        </w:tc>
        <w:tc>
          <w:tcPr>
            <w:tcW w:w="1627" w:type="dxa"/>
            <w:vAlign w:val="center"/>
          </w:tcPr>
          <w:p w:rsidR="00636AD9" w:rsidRDefault="00587388">
            <w:pPr>
              <w:jc w:val="center"/>
            </w:pPr>
            <w:r>
              <w:rPr>
                <w:rFonts w:hint="eastAsia"/>
                <w:sz w:val="24"/>
              </w:rPr>
              <w:t>25.31%</w:t>
            </w:r>
          </w:p>
        </w:tc>
        <w:tc>
          <w:tcPr>
            <w:tcW w:w="1921" w:type="dxa"/>
            <w:vAlign w:val="center"/>
          </w:tcPr>
          <w:p w:rsidR="00636AD9" w:rsidRDefault="00587388">
            <w:pPr>
              <w:jc w:val="center"/>
            </w:pPr>
            <w:r>
              <w:rPr>
                <w:rFonts w:hint="eastAsia"/>
                <w:sz w:val="24"/>
              </w:rPr>
              <w:t>6,400,184,453.15</w:t>
            </w:r>
          </w:p>
        </w:tc>
        <w:tc>
          <w:tcPr>
            <w:tcW w:w="1693" w:type="dxa"/>
            <w:vAlign w:val="center"/>
          </w:tcPr>
          <w:p w:rsidR="00636AD9" w:rsidRDefault="00587388">
            <w:pPr>
              <w:jc w:val="center"/>
            </w:pPr>
            <w:r>
              <w:rPr>
                <w:rFonts w:hint="eastAsia"/>
                <w:sz w:val="24"/>
              </w:rPr>
              <w:t>27.97%</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r>
        <w:rPr>
          <w:rFonts w:hint="eastAsia"/>
          <w:kern w:val="0"/>
          <w:sz w:val="24"/>
        </w:rPr>
        <w:t xml:space="preserve">   </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2019</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2019</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636AD9">
        <w:tc>
          <w:tcPr>
            <w:tcW w:w="1800" w:type="dxa"/>
            <w:vAlign w:val="center"/>
          </w:tcPr>
          <w:p w:rsidR="00636AD9" w:rsidRDefault="00587388">
            <w:pPr>
              <w:jc w:val="center"/>
            </w:pPr>
            <w:r>
              <w:rPr>
                <w:rFonts w:hint="eastAsia"/>
                <w:szCs w:val="21"/>
              </w:rPr>
              <w:t>中国农业银行股份有限公司</w:t>
            </w:r>
          </w:p>
        </w:tc>
        <w:tc>
          <w:tcPr>
            <w:tcW w:w="1800" w:type="dxa"/>
            <w:vAlign w:val="center"/>
          </w:tcPr>
          <w:p w:rsidR="00636AD9" w:rsidRDefault="00587388">
            <w:pPr>
              <w:jc w:val="center"/>
            </w:pPr>
            <w:r>
              <w:rPr>
                <w:rFonts w:hint="eastAsia"/>
                <w:szCs w:val="21"/>
              </w:rPr>
              <w:t>433,608.12</w:t>
            </w:r>
          </w:p>
        </w:tc>
        <w:tc>
          <w:tcPr>
            <w:tcW w:w="1800" w:type="dxa"/>
            <w:vAlign w:val="center"/>
          </w:tcPr>
          <w:p w:rsidR="00636AD9" w:rsidRDefault="00587388">
            <w:pPr>
              <w:jc w:val="center"/>
            </w:pPr>
            <w:r>
              <w:rPr>
                <w:rFonts w:hint="eastAsia"/>
                <w:szCs w:val="21"/>
              </w:rPr>
              <w:t>25,983.34</w:t>
            </w:r>
          </w:p>
        </w:tc>
        <w:tc>
          <w:tcPr>
            <w:tcW w:w="1800" w:type="dxa"/>
            <w:vAlign w:val="center"/>
          </w:tcPr>
          <w:p w:rsidR="00636AD9" w:rsidRDefault="00587388">
            <w:pPr>
              <w:jc w:val="center"/>
            </w:pPr>
            <w:r>
              <w:rPr>
                <w:rFonts w:hint="eastAsia"/>
                <w:szCs w:val="21"/>
              </w:rPr>
              <w:t>3,882,654.43</w:t>
            </w:r>
          </w:p>
        </w:tc>
        <w:tc>
          <w:tcPr>
            <w:tcW w:w="1800" w:type="dxa"/>
            <w:vAlign w:val="center"/>
          </w:tcPr>
          <w:p w:rsidR="00636AD9" w:rsidRDefault="00587388">
            <w:pPr>
              <w:jc w:val="center"/>
            </w:pPr>
            <w:r>
              <w:rPr>
                <w:rFonts w:hint="eastAsia"/>
                <w:szCs w:val="21"/>
              </w:rPr>
              <w:t>83,202.35</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注：本基金的银行存款和部分定期存款由基金托管人保管，按银行同业利率或约定利率计息。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、交银理财</w:t>
      </w:r>
      <w:r w:rsidR="000A1B30" w:rsidRPr="00D31AAB">
        <w:rPr>
          <w:rFonts w:hint="eastAsia"/>
          <w:sz w:val="24"/>
        </w:rPr>
        <w:t>21</w:t>
      </w:r>
      <w:r w:rsidR="000A1B30" w:rsidRPr="00D31AAB">
        <w:rPr>
          <w:rFonts w:hint="eastAsia"/>
          <w:sz w:val="24"/>
        </w:rPr>
        <w:t>天债券</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277,889.77</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8,285.46</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-14,095.47</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272,079.76</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交银理财</w:t>
      </w:r>
      <w:r w:rsidR="00D32085">
        <w:rPr>
          <w:rFonts w:hint="eastAsia"/>
          <w:sz w:val="24"/>
        </w:rPr>
        <w:t>21</w:t>
      </w:r>
      <w:r w:rsidR="00D32085">
        <w:rPr>
          <w:rFonts w:hint="eastAsia"/>
          <w:sz w:val="24"/>
        </w:rPr>
        <w:t>天债券</w:t>
      </w:r>
      <w:r w:rsidR="00D32085">
        <w:rPr>
          <w:rFonts w:hint="eastAsia"/>
          <w:sz w:val="24"/>
        </w:rPr>
        <w:t>B</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543,288,612.39</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13,759,303.04</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-10,079,049.11</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546,968,866.32</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2019</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截至本报告期末，本基金从事银行间市场债券正回购交易形成的卖出回购证券款余额</w:t>
      </w:r>
      <w:r w:rsidRPr="003B397B">
        <w:rPr>
          <w:rFonts w:hint="eastAsia"/>
          <w:kern w:val="0"/>
          <w:sz w:val="24"/>
        </w:rPr>
        <w:t>382,089,318.9</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636AD9">
        <w:tc>
          <w:tcPr>
            <w:tcW w:w="1500" w:type="dxa"/>
            <w:vAlign w:val="center"/>
          </w:tcPr>
          <w:p w:rsidR="00636AD9" w:rsidRDefault="00587388">
            <w:pPr>
              <w:jc w:val="center"/>
            </w:pPr>
            <w:r>
              <w:rPr>
                <w:rFonts w:hint="eastAsia"/>
                <w:kern w:val="0"/>
                <w:sz w:val="24"/>
              </w:rPr>
              <w:t>190304</w:t>
            </w:r>
          </w:p>
        </w:tc>
        <w:tc>
          <w:tcPr>
            <w:tcW w:w="1500" w:type="dxa"/>
            <w:vAlign w:val="center"/>
          </w:tcPr>
          <w:p w:rsidR="00636AD9" w:rsidRDefault="00587388">
            <w:pPr>
              <w:jc w:val="center"/>
            </w:pPr>
            <w:r>
              <w:rPr>
                <w:rFonts w:hint="eastAsia"/>
                <w:kern w:val="0"/>
                <w:sz w:val="24"/>
              </w:rPr>
              <w:t>19</w:t>
            </w:r>
            <w:r>
              <w:rPr>
                <w:rFonts w:hint="eastAsia"/>
                <w:kern w:val="0"/>
                <w:sz w:val="24"/>
              </w:rPr>
              <w:t>进出</w:t>
            </w:r>
            <w:r>
              <w:rPr>
                <w:rFonts w:hint="eastAsia"/>
                <w:kern w:val="0"/>
                <w:sz w:val="24"/>
              </w:rPr>
              <w:t>04</w:t>
            </w:r>
          </w:p>
        </w:tc>
        <w:tc>
          <w:tcPr>
            <w:tcW w:w="1500" w:type="dxa"/>
            <w:vAlign w:val="center"/>
          </w:tcPr>
          <w:p w:rsidR="00636AD9" w:rsidRDefault="00587388">
            <w:pPr>
              <w:jc w:val="center"/>
            </w:pPr>
            <w:r>
              <w:rPr>
                <w:rFonts w:hint="eastAsia"/>
                <w:kern w:val="0"/>
                <w:sz w:val="24"/>
              </w:rPr>
              <w:t>2020-01-02</w:t>
            </w:r>
          </w:p>
        </w:tc>
        <w:tc>
          <w:tcPr>
            <w:tcW w:w="1260" w:type="dxa"/>
            <w:vAlign w:val="center"/>
          </w:tcPr>
          <w:p w:rsidR="00636AD9" w:rsidRDefault="00587388">
            <w:pPr>
              <w:jc w:val="right"/>
            </w:pPr>
            <w:r>
              <w:rPr>
                <w:rFonts w:hint="eastAsia"/>
                <w:kern w:val="0"/>
                <w:sz w:val="24"/>
              </w:rPr>
              <w:t>99.98</w:t>
            </w:r>
          </w:p>
        </w:tc>
        <w:tc>
          <w:tcPr>
            <w:tcW w:w="1440" w:type="dxa"/>
            <w:vAlign w:val="center"/>
          </w:tcPr>
          <w:p w:rsidR="00636AD9" w:rsidRDefault="00587388">
            <w:pPr>
              <w:jc w:val="right"/>
            </w:pPr>
            <w:r>
              <w:rPr>
                <w:rFonts w:hint="eastAsia"/>
                <w:kern w:val="0"/>
                <w:sz w:val="24"/>
              </w:rPr>
              <w:t>300,000</w:t>
            </w:r>
          </w:p>
        </w:tc>
        <w:tc>
          <w:tcPr>
            <w:tcW w:w="1836" w:type="dxa"/>
            <w:vAlign w:val="center"/>
          </w:tcPr>
          <w:p w:rsidR="00636AD9" w:rsidRDefault="00587388">
            <w:pPr>
              <w:jc w:val="right"/>
            </w:pPr>
            <w:r>
              <w:rPr>
                <w:rFonts w:hint="eastAsia"/>
                <w:kern w:val="0"/>
                <w:sz w:val="24"/>
              </w:rPr>
              <w:t>29,993,979.09</w:t>
            </w:r>
          </w:p>
        </w:tc>
      </w:tr>
      <w:tr w:rsidR="00636AD9">
        <w:tc>
          <w:tcPr>
            <w:tcW w:w="1500" w:type="dxa"/>
            <w:vAlign w:val="center"/>
          </w:tcPr>
          <w:p w:rsidR="00636AD9" w:rsidRDefault="00587388">
            <w:pPr>
              <w:jc w:val="center"/>
            </w:pPr>
            <w:r>
              <w:rPr>
                <w:rFonts w:hint="eastAsia"/>
                <w:kern w:val="0"/>
                <w:sz w:val="24"/>
              </w:rPr>
              <w:t>130404</w:t>
            </w:r>
          </w:p>
        </w:tc>
        <w:tc>
          <w:tcPr>
            <w:tcW w:w="1500" w:type="dxa"/>
            <w:vAlign w:val="center"/>
          </w:tcPr>
          <w:p w:rsidR="00636AD9" w:rsidRDefault="00587388">
            <w:pPr>
              <w:jc w:val="center"/>
            </w:pPr>
            <w:r>
              <w:rPr>
                <w:rFonts w:hint="eastAsia"/>
                <w:kern w:val="0"/>
                <w:sz w:val="24"/>
              </w:rPr>
              <w:t>13</w:t>
            </w:r>
            <w:r>
              <w:rPr>
                <w:rFonts w:hint="eastAsia"/>
                <w:kern w:val="0"/>
                <w:sz w:val="24"/>
              </w:rPr>
              <w:t>农发</w:t>
            </w:r>
            <w:r>
              <w:rPr>
                <w:rFonts w:hint="eastAsia"/>
                <w:kern w:val="0"/>
                <w:sz w:val="24"/>
              </w:rPr>
              <w:t>04</w:t>
            </w:r>
          </w:p>
        </w:tc>
        <w:tc>
          <w:tcPr>
            <w:tcW w:w="1500" w:type="dxa"/>
            <w:vAlign w:val="center"/>
          </w:tcPr>
          <w:p w:rsidR="00636AD9" w:rsidRDefault="00587388">
            <w:pPr>
              <w:jc w:val="center"/>
            </w:pPr>
            <w:r>
              <w:rPr>
                <w:rFonts w:hint="eastAsia"/>
                <w:kern w:val="0"/>
                <w:sz w:val="24"/>
              </w:rPr>
              <w:t>2020-01-02</w:t>
            </w:r>
          </w:p>
        </w:tc>
        <w:tc>
          <w:tcPr>
            <w:tcW w:w="1260" w:type="dxa"/>
            <w:vAlign w:val="center"/>
          </w:tcPr>
          <w:p w:rsidR="00636AD9" w:rsidRDefault="00587388">
            <w:pPr>
              <w:jc w:val="right"/>
            </w:pPr>
            <w:r>
              <w:rPr>
                <w:rFonts w:hint="eastAsia"/>
                <w:kern w:val="0"/>
                <w:sz w:val="24"/>
              </w:rPr>
              <w:t>100.36</w:t>
            </w:r>
          </w:p>
        </w:tc>
        <w:tc>
          <w:tcPr>
            <w:tcW w:w="1440" w:type="dxa"/>
            <w:vAlign w:val="center"/>
          </w:tcPr>
          <w:p w:rsidR="00636AD9" w:rsidRDefault="00587388">
            <w:pPr>
              <w:jc w:val="right"/>
            </w:pPr>
            <w:r>
              <w:rPr>
                <w:rFonts w:hint="eastAsia"/>
                <w:kern w:val="0"/>
                <w:sz w:val="24"/>
              </w:rPr>
              <w:t>132,000</w:t>
            </w:r>
          </w:p>
        </w:tc>
        <w:tc>
          <w:tcPr>
            <w:tcW w:w="1836" w:type="dxa"/>
            <w:vAlign w:val="center"/>
          </w:tcPr>
          <w:p w:rsidR="00636AD9" w:rsidRDefault="00587388">
            <w:pPr>
              <w:jc w:val="right"/>
            </w:pPr>
            <w:r>
              <w:rPr>
                <w:rFonts w:hint="eastAsia"/>
                <w:kern w:val="0"/>
                <w:sz w:val="24"/>
              </w:rPr>
              <w:t>13,247,206.61</w:t>
            </w:r>
          </w:p>
        </w:tc>
      </w:tr>
      <w:tr w:rsidR="00636AD9">
        <w:tc>
          <w:tcPr>
            <w:tcW w:w="1500" w:type="dxa"/>
            <w:vAlign w:val="center"/>
          </w:tcPr>
          <w:p w:rsidR="00636AD9" w:rsidRDefault="00587388">
            <w:pPr>
              <w:jc w:val="center"/>
            </w:pPr>
            <w:r>
              <w:rPr>
                <w:rFonts w:hint="eastAsia"/>
                <w:kern w:val="0"/>
                <w:sz w:val="24"/>
              </w:rPr>
              <w:t>050203</w:t>
            </w:r>
          </w:p>
        </w:tc>
        <w:tc>
          <w:tcPr>
            <w:tcW w:w="1500" w:type="dxa"/>
            <w:vAlign w:val="center"/>
          </w:tcPr>
          <w:p w:rsidR="00636AD9" w:rsidRDefault="00587388">
            <w:pPr>
              <w:jc w:val="center"/>
            </w:pPr>
            <w:r>
              <w:rPr>
                <w:rFonts w:hint="eastAsia"/>
                <w:kern w:val="0"/>
                <w:sz w:val="24"/>
              </w:rPr>
              <w:t>05</w:t>
            </w:r>
            <w:r>
              <w:rPr>
                <w:rFonts w:hint="eastAsia"/>
                <w:kern w:val="0"/>
                <w:sz w:val="24"/>
              </w:rPr>
              <w:t>国开</w:t>
            </w:r>
            <w:r>
              <w:rPr>
                <w:rFonts w:hint="eastAsia"/>
                <w:kern w:val="0"/>
                <w:sz w:val="24"/>
              </w:rPr>
              <w:t>03</w:t>
            </w:r>
          </w:p>
        </w:tc>
        <w:tc>
          <w:tcPr>
            <w:tcW w:w="1500" w:type="dxa"/>
            <w:vAlign w:val="center"/>
          </w:tcPr>
          <w:p w:rsidR="00636AD9" w:rsidRDefault="00587388">
            <w:pPr>
              <w:jc w:val="center"/>
            </w:pPr>
            <w:r>
              <w:rPr>
                <w:rFonts w:hint="eastAsia"/>
                <w:kern w:val="0"/>
                <w:sz w:val="24"/>
              </w:rPr>
              <w:t>2020-01-02</w:t>
            </w:r>
          </w:p>
        </w:tc>
        <w:tc>
          <w:tcPr>
            <w:tcW w:w="1260" w:type="dxa"/>
            <w:vAlign w:val="center"/>
          </w:tcPr>
          <w:p w:rsidR="00636AD9" w:rsidRDefault="00587388">
            <w:pPr>
              <w:jc w:val="right"/>
            </w:pPr>
            <w:r>
              <w:rPr>
                <w:rFonts w:hint="eastAsia"/>
                <w:kern w:val="0"/>
                <w:sz w:val="24"/>
              </w:rPr>
              <w:t>100.46</w:t>
            </w:r>
          </w:p>
        </w:tc>
        <w:tc>
          <w:tcPr>
            <w:tcW w:w="1440" w:type="dxa"/>
            <w:vAlign w:val="center"/>
          </w:tcPr>
          <w:p w:rsidR="00636AD9" w:rsidRDefault="00587388">
            <w:pPr>
              <w:jc w:val="right"/>
            </w:pPr>
            <w:r>
              <w:rPr>
                <w:rFonts w:hint="eastAsia"/>
                <w:kern w:val="0"/>
                <w:sz w:val="24"/>
              </w:rPr>
              <w:t>500,000</w:t>
            </w:r>
          </w:p>
        </w:tc>
        <w:tc>
          <w:tcPr>
            <w:tcW w:w="1836" w:type="dxa"/>
            <w:vAlign w:val="center"/>
          </w:tcPr>
          <w:p w:rsidR="00636AD9" w:rsidRDefault="00587388">
            <w:pPr>
              <w:jc w:val="right"/>
            </w:pPr>
            <w:r>
              <w:rPr>
                <w:rFonts w:hint="eastAsia"/>
                <w:kern w:val="0"/>
                <w:sz w:val="24"/>
              </w:rPr>
              <w:t>50,230,432.48</w:t>
            </w:r>
          </w:p>
        </w:tc>
      </w:tr>
      <w:tr w:rsidR="00636AD9">
        <w:tc>
          <w:tcPr>
            <w:tcW w:w="1500" w:type="dxa"/>
            <w:vAlign w:val="center"/>
          </w:tcPr>
          <w:p w:rsidR="00636AD9" w:rsidRDefault="00587388">
            <w:pPr>
              <w:jc w:val="center"/>
            </w:pPr>
            <w:r>
              <w:rPr>
                <w:rFonts w:hint="eastAsia"/>
                <w:kern w:val="0"/>
                <w:sz w:val="24"/>
              </w:rPr>
              <w:t>190402</w:t>
            </w:r>
          </w:p>
        </w:tc>
        <w:tc>
          <w:tcPr>
            <w:tcW w:w="1500" w:type="dxa"/>
            <w:vAlign w:val="center"/>
          </w:tcPr>
          <w:p w:rsidR="00636AD9" w:rsidRDefault="00587388">
            <w:pPr>
              <w:jc w:val="center"/>
            </w:pPr>
            <w:r>
              <w:rPr>
                <w:rFonts w:hint="eastAsia"/>
                <w:kern w:val="0"/>
                <w:sz w:val="24"/>
              </w:rPr>
              <w:t>19</w:t>
            </w:r>
            <w:r>
              <w:rPr>
                <w:rFonts w:hint="eastAsia"/>
                <w:kern w:val="0"/>
                <w:sz w:val="24"/>
              </w:rPr>
              <w:t>农发</w:t>
            </w:r>
            <w:r>
              <w:rPr>
                <w:rFonts w:hint="eastAsia"/>
                <w:kern w:val="0"/>
                <w:sz w:val="24"/>
              </w:rPr>
              <w:t>02</w:t>
            </w:r>
          </w:p>
        </w:tc>
        <w:tc>
          <w:tcPr>
            <w:tcW w:w="1500" w:type="dxa"/>
            <w:vAlign w:val="center"/>
          </w:tcPr>
          <w:p w:rsidR="00636AD9" w:rsidRDefault="00587388">
            <w:pPr>
              <w:jc w:val="center"/>
            </w:pPr>
            <w:r>
              <w:rPr>
                <w:rFonts w:hint="eastAsia"/>
                <w:kern w:val="0"/>
                <w:sz w:val="24"/>
              </w:rPr>
              <w:t>2020-01-02</w:t>
            </w:r>
          </w:p>
        </w:tc>
        <w:tc>
          <w:tcPr>
            <w:tcW w:w="1260" w:type="dxa"/>
            <w:vAlign w:val="center"/>
          </w:tcPr>
          <w:p w:rsidR="00636AD9" w:rsidRDefault="00587388">
            <w:pPr>
              <w:jc w:val="right"/>
            </w:pPr>
            <w:r>
              <w:rPr>
                <w:rFonts w:hint="eastAsia"/>
                <w:kern w:val="0"/>
                <w:sz w:val="24"/>
              </w:rPr>
              <w:t>99.97</w:t>
            </w:r>
          </w:p>
        </w:tc>
        <w:tc>
          <w:tcPr>
            <w:tcW w:w="1440" w:type="dxa"/>
            <w:vAlign w:val="center"/>
          </w:tcPr>
          <w:p w:rsidR="00636AD9" w:rsidRDefault="00587388">
            <w:pPr>
              <w:jc w:val="right"/>
            </w:pPr>
            <w:r>
              <w:rPr>
                <w:rFonts w:hint="eastAsia"/>
                <w:kern w:val="0"/>
                <w:sz w:val="24"/>
              </w:rPr>
              <w:t>1,790,000</w:t>
            </w:r>
          </w:p>
        </w:tc>
        <w:tc>
          <w:tcPr>
            <w:tcW w:w="1836" w:type="dxa"/>
            <w:vAlign w:val="center"/>
          </w:tcPr>
          <w:p w:rsidR="00636AD9" w:rsidRDefault="00587388">
            <w:pPr>
              <w:jc w:val="right"/>
            </w:pPr>
            <w:r>
              <w:rPr>
                <w:rFonts w:hint="eastAsia"/>
                <w:kern w:val="0"/>
                <w:sz w:val="24"/>
              </w:rPr>
              <w:t>178,949,018.22</w:t>
            </w:r>
          </w:p>
        </w:tc>
      </w:tr>
      <w:tr w:rsidR="00636AD9">
        <w:tc>
          <w:tcPr>
            <w:tcW w:w="1500" w:type="dxa"/>
            <w:vAlign w:val="center"/>
          </w:tcPr>
          <w:p w:rsidR="00636AD9" w:rsidRDefault="00587388">
            <w:pPr>
              <w:jc w:val="center"/>
            </w:pPr>
            <w:r>
              <w:rPr>
                <w:rFonts w:hint="eastAsia"/>
                <w:kern w:val="0"/>
                <w:sz w:val="24"/>
              </w:rPr>
              <w:t>190402</w:t>
            </w:r>
          </w:p>
        </w:tc>
        <w:tc>
          <w:tcPr>
            <w:tcW w:w="1500" w:type="dxa"/>
            <w:vAlign w:val="center"/>
          </w:tcPr>
          <w:p w:rsidR="00636AD9" w:rsidRDefault="00587388">
            <w:pPr>
              <w:jc w:val="center"/>
            </w:pPr>
            <w:r>
              <w:rPr>
                <w:rFonts w:hint="eastAsia"/>
                <w:kern w:val="0"/>
                <w:sz w:val="24"/>
              </w:rPr>
              <w:t>19</w:t>
            </w:r>
            <w:r>
              <w:rPr>
                <w:rFonts w:hint="eastAsia"/>
                <w:kern w:val="0"/>
                <w:sz w:val="24"/>
              </w:rPr>
              <w:t>农发</w:t>
            </w:r>
            <w:r>
              <w:rPr>
                <w:rFonts w:hint="eastAsia"/>
                <w:kern w:val="0"/>
                <w:sz w:val="24"/>
              </w:rPr>
              <w:t>02</w:t>
            </w:r>
          </w:p>
        </w:tc>
        <w:tc>
          <w:tcPr>
            <w:tcW w:w="1500" w:type="dxa"/>
            <w:vAlign w:val="center"/>
          </w:tcPr>
          <w:p w:rsidR="00636AD9" w:rsidRDefault="00587388">
            <w:pPr>
              <w:jc w:val="center"/>
            </w:pPr>
            <w:r>
              <w:rPr>
                <w:rFonts w:hint="eastAsia"/>
                <w:kern w:val="0"/>
                <w:sz w:val="24"/>
              </w:rPr>
              <w:t>2020-01-02</w:t>
            </w:r>
          </w:p>
        </w:tc>
        <w:tc>
          <w:tcPr>
            <w:tcW w:w="1260" w:type="dxa"/>
            <w:vAlign w:val="center"/>
          </w:tcPr>
          <w:p w:rsidR="00636AD9" w:rsidRDefault="00587388">
            <w:pPr>
              <w:jc w:val="right"/>
            </w:pPr>
            <w:r>
              <w:rPr>
                <w:rFonts w:hint="eastAsia"/>
                <w:kern w:val="0"/>
                <w:sz w:val="24"/>
              </w:rPr>
              <w:t>99.97</w:t>
            </w:r>
          </w:p>
        </w:tc>
        <w:tc>
          <w:tcPr>
            <w:tcW w:w="1440" w:type="dxa"/>
            <w:vAlign w:val="center"/>
          </w:tcPr>
          <w:p w:rsidR="00636AD9" w:rsidRDefault="00587388">
            <w:pPr>
              <w:jc w:val="right"/>
            </w:pPr>
            <w:r>
              <w:rPr>
                <w:rFonts w:hint="eastAsia"/>
                <w:kern w:val="0"/>
                <w:sz w:val="24"/>
              </w:rPr>
              <w:t>1,300,000</w:t>
            </w:r>
          </w:p>
        </w:tc>
        <w:tc>
          <w:tcPr>
            <w:tcW w:w="1836" w:type="dxa"/>
            <w:vAlign w:val="center"/>
          </w:tcPr>
          <w:p w:rsidR="00636AD9" w:rsidRDefault="00587388">
            <w:pPr>
              <w:jc w:val="right"/>
            </w:pPr>
            <w:r>
              <w:rPr>
                <w:rFonts w:hint="eastAsia"/>
                <w:kern w:val="0"/>
                <w:sz w:val="24"/>
              </w:rPr>
              <w:t>129,962,974.13</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4,022,000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402,383,610.53</w:t>
            </w:r>
          </w:p>
        </w:tc>
      </w:tr>
    </w:tbl>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636AD9" w:rsidRDefault="00587388">
      <w:pPr>
        <w:spacing w:before="29" w:line="288" w:lineRule="auto"/>
        <w:ind w:firstLine="420"/>
        <w:rPr>
          <w:kern w:val="0"/>
          <w:sz w:val="24"/>
        </w:rPr>
      </w:pPr>
      <w:r>
        <w:rPr>
          <w:rFonts w:hint="eastAsia"/>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636AD9" w:rsidRDefault="00587388">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36AD9" w:rsidRDefault="00587388">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636AD9" w:rsidRDefault="00587388">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636AD9" w:rsidRDefault="00587388">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人中国农业银行，协议存款存放在中信银行股份有限公司、华夏银行股份有限公司、恒丰银行股份有限公司、中国银行股份有限公司、厦门国际银行股份有限公司、大连银行股份有限公司、盛京银行股份有限公司、天津银行股份有限公司、江苏江南农村商业银行股份有限公司、唐山银行股份有限公司、广州农村商业银行股份有限公司和洛阳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636AD9" w:rsidRDefault="00587388">
      <w:pPr>
        <w:spacing w:before="29" w:line="288" w:lineRule="auto"/>
        <w:ind w:firstLine="420"/>
        <w:rPr>
          <w:kern w:val="0"/>
          <w:sz w:val="24"/>
        </w:rPr>
      </w:pPr>
      <w:r>
        <w:rPr>
          <w:rFonts w:hint="eastAsia"/>
          <w:kern w:val="0"/>
          <w:sz w:val="24"/>
        </w:rPr>
        <w:t>本基金的基金管理人建立了信用风险管理流程，通过对投资品种信用等级评估来控制证券发行人的信用风险，且通过分散化投资以分散信用风险。</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85335B">
        <w:tc>
          <w:tcPr>
            <w:tcW w:w="2590"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100,156,360.00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1,233,835,571.65</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2,222,123,735.42</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2,845,674,404.67</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2,322,280,095.42</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4,079,509,976.32</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注：未评级部分为政策性金融债和企业超短期融资券。</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87,236,457.80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100,000,000.00</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87,236,457.80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100,000,000.00</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E22E63" w:rsidRPr="00271758" w:rsidTr="0085335B">
        <w:tc>
          <w:tcPr>
            <w:tcW w:w="2552" w:type="dxa"/>
            <w:vAlign w:val="center"/>
          </w:tcPr>
          <w:p w:rsidR="00E22E63" w:rsidRPr="00271758" w:rsidRDefault="00E22E63" w:rsidP="00E22E63">
            <w:pPr>
              <w:spacing w:line="360" w:lineRule="auto"/>
              <w:rPr>
                <w:rFonts w:eastAsiaTheme="minorEastAsia"/>
                <w:sz w:val="24"/>
              </w:rPr>
            </w:pPr>
            <w:r w:rsidRPr="00271758">
              <w:rPr>
                <w:rFonts w:eastAsiaTheme="minorEastAsia"/>
                <w:sz w:val="24"/>
              </w:rPr>
              <w:t>未评级</w:t>
            </w:r>
          </w:p>
        </w:tc>
        <w:tc>
          <w:tcPr>
            <w:tcW w:w="2835" w:type="dxa"/>
          </w:tcPr>
          <w:p w:rsidR="00E22E63" w:rsidRPr="00271758" w:rsidRDefault="00E22E63" w:rsidP="00E22E63">
            <w:pPr>
              <w:spacing w:line="360" w:lineRule="auto"/>
              <w:jc w:val="right"/>
              <w:rPr>
                <w:rFonts w:eastAsiaTheme="minorEastAsia"/>
                <w:sz w:val="24"/>
              </w:rPr>
            </w:pPr>
            <w:r w:rsidRPr="00271758">
              <w:rPr>
                <w:rFonts w:eastAsiaTheme="minorEastAsia"/>
                <w:sz w:val="24"/>
              </w:rPr>
              <w:t>7,315,356,377.20</w:t>
            </w:r>
          </w:p>
        </w:tc>
        <w:tc>
          <w:tcPr>
            <w:tcW w:w="3260" w:type="dxa"/>
          </w:tcPr>
          <w:p w:rsidR="00E22E63" w:rsidRPr="00271758" w:rsidRDefault="00E22E63" w:rsidP="00E22E63">
            <w:pPr>
              <w:spacing w:line="360" w:lineRule="auto"/>
              <w:jc w:val="right"/>
              <w:rPr>
                <w:rFonts w:eastAsiaTheme="minorEastAsia"/>
                <w:sz w:val="24"/>
              </w:rPr>
            </w:pPr>
            <w:r w:rsidRPr="00271758">
              <w:rPr>
                <w:rFonts w:eastAsiaTheme="minorEastAsia"/>
                <w:sz w:val="24"/>
              </w:rPr>
              <w:t>13,336,959,200.</w:t>
            </w:r>
            <w:r>
              <w:rPr>
                <w:rFonts w:eastAsiaTheme="minorEastAsia" w:hint="eastAsia"/>
                <w:sz w:val="24"/>
              </w:rPr>
              <w:t>4</w:t>
            </w:r>
            <w:r w:rsidRPr="00271758">
              <w:rPr>
                <w:rFonts w:eastAsiaTheme="minorEastAsia"/>
                <w:sz w:val="24"/>
              </w:rPr>
              <w:t>0</w:t>
            </w:r>
          </w:p>
        </w:tc>
      </w:tr>
      <w:tr w:rsidR="00E22E63" w:rsidRPr="00271758" w:rsidTr="0085335B">
        <w:tc>
          <w:tcPr>
            <w:tcW w:w="2552" w:type="dxa"/>
            <w:vAlign w:val="center"/>
          </w:tcPr>
          <w:p w:rsidR="00E22E63" w:rsidRPr="00271758" w:rsidRDefault="00E22E63" w:rsidP="00E22E63">
            <w:pPr>
              <w:spacing w:line="360" w:lineRule="auto"/>
              <w:rPr>
                <w:rFonts w:eastAsiaTheme="minorEastAsia"/>
                <w:sz w:val="24"/>
              </w:rPr>
            </w:pPr>
            <w:r w:rsidRPr="00271758">
              <w:rPr>
                <w:rFonts w:eastAsiaTheme="minorEastAsia"/>
                <w:sz w:val="24"/>
              </w:rPr>
              <w:t>合计</w:t>
            </w:r>
          </w:p>
        </w:tc>
        <w:tc>
          <w:tcPr>
            <w:tcW w:w="2835" w:type="dxa"/>
          </w:tcPr>
          <w:p w:rsidR="00E22E63" w:rsidRPr="00271758" w:rsidRDefault="00E22E63" w:rsidP="00E22E63">
            <w:pPr>
              <w:spacing w:line="360" w:lineRule="auto"/>
              <w:jc w:val="right"/>
              <w:rPr>
                <w:rFonts w:eastAsiaTheme="minorEastAsia"/>
                <w:sz w:val="24"/>
              </w:rPr>
            </w:pPr>
            <w:r w:rsidRPr="00271758">
              <w:rPr>
                <w:rFonts w:eastAsiaTheme="minorEastAsia"/>
                <w:sz w:val="24"/>
              </w:rPr>
              <w:t>7,315,356,377.20</w:t>
            </w:r>
          </w:p>
        </w:tc>
        <w:tc>
          <w:tcPr>
            <w:tcW w:w="3260" w:type="dxa"/>
          </w:tcPr>
          <w:p w:rsidR="00E22E63" w:rsidRPr="00271758" w:rsidRDefault="00E22E63" w:rsidP="00E22E63">
            <w:pPr>
              <w:spacing w:line="360" w:lineRule="auto"/>
              <w:jc w:val="right"/>
              <w:rPr>
                <w:rFonts w:eastAsiaTheme="minorEastAsia"/>
                <w:sz w:val="24"/>
              </w:rPr>
            </w:pPr>
            <w:r w:rsidRPr="00271758">
              <w:rPr>
                <w:rFonts w:eastAsiaTheme="minorEastAsia"/>
                <w:sz w:val="24"/>
              </w:rPr>
              <w:t>13,336,959,200.</w:t>
            </w:r>
            <w:r>
              <w:rPr>
                <w:rFonts w:eastAsiaTheme="minorEastAsia" w:hint="eastAsia"/>
                <w:sz w:val="24"/>
              </w:rPr>
              <w:t>4</w:t>
            </w:r>
            <w:r w:rsidRPr="00271758">
              <w:rPr>
                <w:rFonts w:eastAsiaTheme="minorEastAsia"/>
                <w:sz w:val="24"/>
              </w:rPr>
              <w:t>0</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40,455,754.00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172,996,298.76</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90,356,592.88</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980,311,409.27</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130,812,346.88</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1,153,307,708.03</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7.4.13.2.5</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79,950,000.00</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79,950,000.00</w:t>
            </w:r>
          </w:p>
        </w:tc>
      </w:tr>
    </w:tbl>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636AD9" w:rsidRDefault="00587388">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于每个运作期到期日要求赎回其持有的基金份额，另一方面来自于投资品种所处的交易市场不活跃而带来的变现困难或因投资集中而无法在市场出现剧烈波动的情况下以合理的价格变现。</w:t>
      </w:r>
    </w:p>
    <w:p w:rsidR="00636AD9" w:rsidRDefault="00587388">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36AD9" w:rsidRDefault="00587388">
      <w:pPr>
        <w:spacing w:before="29" w:line="288" w:lineRule="auto"/>
        <w:ind w:firstLine="42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382,089,318.90</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636AD9" w:rsidRDefault="005873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36AD9" w:rsidRDefault="005873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。基金投资组合的平均剩余期限在每个交易日均不得超</w:t>
      </w:r>
      <w:r>
        <w:rPr>
          <w:rFonts w:eastAsiaTheme="minorEastAsia"/>
          <w:color w:val="000000" w:themeColor="text1"/>
          <w:kern w:val="0"/>
          <w:szCs w:val="21"/>
        </w:rPr>
        <w:t>141</w:t>
      </w:r>
      <w:r>
        <w:rPr>
          <w:rFonts w:eastAsiaTheme="minorEastAsia"/>
          <w:color w:val="000000" w:themeColor="text1"/>
          <w:kern w:val="0"/>
          <w:szCs w:val="21"/>
        </w:rPr>
        <w:t>天，且能够通过出售所持有的银行间同业市场</w:t>
      </w:r>
      <w:r>
        <w:rPr>
          <w:rFonts w:eastAsiaTheme="minorEastAsia"/>
          <w:color w:val="000000" w:themeColor="text1"/>
          <w:kern w:val="0"/>
          <w:szCs w:val="21"/>
        </w:rPr>
        <w:t xml:space="preserve"> </w:t>
      </w:r>
      <w:r>
        <w:rPr>
          <w:rFonts w:eastAsiaTheme="minorEastAsia"/>
          <w:color w:val="000000" w:themeColor="text1"/>
          <w:kern w:val="0"/>
          <w:szCs w:val="21"/>
        </w:rPr>
        <w:t>交易债券应对流动性需求。此外，本基金可通过卖出回购金融资产方式借入短期资金应对流动性需求，银行间正回购上限一般不超过基金资产净值的</w:t>
      </w:r>
      <w:r>
        <w:rPr>
          <w:rFonts w:eastAsiaTheme="minorEastAsia"/>
          <w:color w:val="000000" w:themeColor="text1"/>
          <w:kern w:val="0"/>
          <w:szCs w:val="21"/>
        </w:rPr>
        <w:t>40%</w:t>
      </w:r>
      <w:r>
        <w:rPr>
          <w:rFonts w:eastAsiaTheme="minorEastAsia"/>
          <w:color w:val="000000" w:themeColor="text1"/>
          <w:kern w:val="0"/>
          <w:szCs w:val="21"/>
        </w:rPr>
        <w:t>。</w:t>
      </w:r>
    </w:p>
    <w:p w:rsidR="00636AD9" w:rsidRDefault="005873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36AD9" w:rsidRDefault="005873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36AD9" w:rsidRDefault="0058738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C56D9D" w:rsidRDefault="00D458DD" w:rsidP="00D458DD">
      <w:pPr>
        <w:widowControl/>
        <w:spacing w:line="360" w:lineRule="auto"/>
        <w:ind w:firstLineChars="200" w:firstLine="420"/>
        <w:rPr>
          <w:rFonts w:eastAsiaTheme="minorEastAsia"/>
          <w:color w:val="000000" w:themeColor="text1"/>
          <w:kern w:val="0"/>
          <w:szCs w:val="21"/>
        </w:rPr>
      </w:pPr>
      <w:r w:rsidRPr="00D458DD">
        <w:rPr>
          <w:rFonts w:eastAsiaTheme="minorEastAsia"/>
          <w:color w:val="000000" w:themeColor="text1"/>
          <w:kern w:val="0"/>
          <w:szCs w:val="21"/>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636AD9" w:rsidRDefault="00587388">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2019</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636AD9">
        <w:tc>
          <w:tcPr>
            <w:tcW w:w="1666" w:type="dxa"/>
            <w:gridSpan w:val="2"/>
            <w:vAlign w:val="center"/>
          </w:tcPr>
          <w:p w:rsidR="00636AD9" w:rsidRDefault="00587388">
            <w:pPr>
              <w:jc w:val="left"/>
            </w:pPr>
            <w:r>
              <w:rPr>
                <w:color w:val="000000"/>
                <w:sz w:val="18"/>
                <w:szCs w:val="18"/>
              </w:rPr>
              <w:t>银行存款</w:t>
            </w:r>
          </w:p>
        </w:tc>
        <w:tc>
          <w:tcPr>
            <w:tcW w:w="1265" w:type="dxa"/>
            <w:gridSpan w:val="2"/>
            <w:vAlign w:val="center"/>
          </w:tcPr>
          <w:p w:rsidR="00636AD9" w:rsidRDefault="00587388">
            <w:pPr>
              <w:jc w:val="left"/>
            </w:pPr>
            <w:r>
              <w:rPr>
                <w:color w:val="000000"/>
                <w:sz w:val="18"/>
                <w:szCs w:val="18"/>
              </w:rPr>
              <w:t>720,433,608.12</w:t>
            </w:r>
          </w:p>
        </w:tc>
        <w:tc>
          <w:tcPr>
            <w:tcW w:w="1134" w:type="dxa"/>
            <w:gridSpan w:val="3"/>
            <w:vAlign w:val="center"/>
          </w:tcPr>
          <w:p w:rsidR="00636AD9" w:rsidRDefault="00587388">
            <w:pPr>
              <w:jc w:val="left"/>
            </w:pPr>
            <w:r>
              <w:rPr>
                <w:color w:val="000000"/>
                <w:sz w:val="18"/>
                <w:szCs w:val="18"/>
              </w:rPr>
              <w:t>3,850,000,000.00</w:t>
            </w:r>
          </w:p>
        </w:tc>
        <w:tc>
          <w:tcPr>
            <w:tcW w:w="1142" w:type="dxa"/>
            <w:vAlign w:val="center"/>
          </w:tcPr>
          <w:p w:rsidR="00636AD9" w:rsidRDefault="00587388">
            <w:pPr>
              <w:jc w:val="left"/>
            </w:pPr>
            <w:r>
              <w:rPr>
                <w:color w:val="000000"/>
                <w:sz w:val="18"/>
                <w:szCs w:val="18"/>
              </w:rPr>
              <w:t>400,000,000.00</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center"/>
            </w:pPr>
            <w:r>
              <w:rPr>
                <w:color w:val="000000"/>
                <w:sz w:val="18"/>
                <w:szCs w:val="18"/>
              </w:rPr>
              <w:t>-</w:t>
            </w:r>
          </w:p>
        </w:tc>
        <w:tc>
          <w:tcPr>
            <w:tcW w:w="982" w:type="dxa"/>
            <w:vAlign w:val="center"/>
          </w:tcPr>
          <w:p w:rsidR="00636AD9" w:rsidRDefault="00587388">
            <w:pPr>
              <w:jc w:val="center"/>
            </w:pPr>
            <w:r>
              <w:rPr>
                <w:color w:val="000000"/>
                <w:sz w:val="18"/>
                <w:szCs w:val="18"/>
              </w:rPr>
              <w:t>-</w:t>
            </w:r>
          </w:p>
        </w:tc>
        <w:tc>
          <w:tcPr>
            <w:tcW w:w="1036" w:type="dxa"/>
            <w:gridSpan w:val="2"/>
            <w:vAlign w:val="center"/>
          </w:tcPr>
          <w:p w:rsidR="00636AD9" w:rsidRDefault="00587388">
            <w:pPr>
              <w:jc w:val="center"/>
            </w:pPr>
            <w:r>
              <w:rPr>
                <w:color w:val="000000"/>
                <w:sz w:val="18"/>
                <w:szCs w:val="18"/>
              </w:rPr>
              <w:t>4,970,433,608.12</w:t>
            </w:r>
          </w:p>
        </w:tc>
      </w:tr>
      <w:tr w:rsidR="00636AD9">
        <w:tc>
          <w:tcPr>
            <w:tcW w:w="1666" w:type="dxa"/>
            <w:gridSpan w:val="2"/>
            <w:vAlign w:val="center"/>
          </w:tcPr>
          <w:p w:rsidR="00636AD9" w:rsidRDefault="00587388">
            <w:pPr>
              <w:jc w:val="left"/>
            </w:pPr>
            <w:r>
              <w:rPr>
                <w:color w:val="000000"/>
                <w:sz w:val="18"/>
                <w:szCs w:val="18"/>
              </w:rPr>
              <w:t>交易性金融资产</w:t>
            </w:r>
          </w:p>
        </w:tc>
        <w:tc>
          <w:tcPr>
            <w:tcW w:w="1265" w:type="dxa"/>
            <w:gridSpan w:val="2"/>
            <w:vAlign w:val="center"/>
          </w:tcPr>
          <w:p w:rsidR="00636AD9" w:rsidRDefault="00587388">
            <w:pPr>
              <w:jc w:val="left"/>
            </w:pPr>
            <w:r>
              <w:rPr>
                <w:color w:val="000000"/>
                <w:sz w:val="18"/>
                <w:szCs w:val="18"/>
              </w:rPr>
              <w:t>269,993,640.94</w:t>
            </w:r>
          </w:p>
        </w:tc>
        <w:tc>
          <w:tcPr>
            <w:tcW w:w="1134" w:type="dxa"/>
            <w:gridSpan w:val="3"/>
            <w:vAlign w:val="center"/>
          </w:tcPr>
          <w:p w:rsidR="00636AD9" w:rsidRDefault="00587388">
            <w:pPr>
              <w:jc w:val="left"/>
            </w:pPr>
            <w:r>
              <w:rPr>
                <w:color w:val="000000"/>
                <w:sz w:val="18"/>
                <w:szCs w:val="18"/>
              </w:rPr>
              <w:t>3,887,062,706.51</w:t>
            </w:r>
          </w:p>
        </w:tc>
        <w:tc>
          <w:tcPr>
            <w:tcW w:w="1142" w:type="dxa"/>
            <w:vAlign w:val="center"/>
          </w:tcPr>
          <w:p w:rsidR="00636AD9" w:rsidRDefault="00587388">
            <w:pPr>
              <w:jc w:val="left"/>
            </w:pPr>
            <w:r>
              <w:rPr>
                <w:color w:val="000000"/>
                <w:sz w:val="18"/>
                <w:szCs w:val="18"/>
              </w:rPr>
              <w:t>5,698,628,929.85</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center"/>
            </w:pPr>
            <w:r>
              <w:rPr>
                <w:color w:val="000000"/>
                <w:sz w:val="18"/>
                <w:szCs w:val="18"/>
              </w:rPr>
              <w:t>-</w:t>
            </w:r>
          </w:p>
        </w:tc>
        <w:tc>
          <w:tcPr>
            <w:tcW w:w="982" w:type="dxa"/>
            <w:vAlign w:val="center"/>
          </w:tcPr>
          <w:p w:rsidR="00636AD9" w:rsidRDefault="00587388">
            <w:pPr>
              <w:jc w:val="center"/>
            </w:pPr>
            <w:r>
              <w:rPr>
                <w:color w:val="000000"/>
                <w:sz w:val="18"/>
                <w:szCs w:val="18"/>
              </w:rPr>
              <w:t>-</w:t>
            </w:r>
          </w:p>
        </w:tc>
        <w:tc>
          <w:tcPr>
            <w:tcW w:w="1036" w:type="dxa"/>
            <w:gridSpan w:val="2"/>
            <w:vAlign w:val="center"/>
          </w:tcPr>
          <w:p w:rsidR="00636AD9" w:rsidRDefault="00587388">
            <w:pPr>
              <w:jc w:val="center"/>
            </w:pPr>
            <w:r>
              <w:rPr>
                <w:color w:val="000000"/>
                <w:sz w:val="18"/>
                <w:szCs w:val="18"/>
              </w:rPr>
              <w:t>9,855,685,277.30</w:t>
            </w:r>
          </w:p>
        </w:tc>
      </w:tr>
      <w:tr w:rsidR="00636AD9">
        <w:tc>
          <w:tcPr>
            <w:tcW w:w="1666" w:type="dxa"/>
            <w:gridSpan w:val="2"/>
            <w:vAlign w:val="center"/>
          </w:tcPr>
          <w:p w:rsidR="00636AD9" w:rsidRDefault="00587388">
            <w:pPr>
              <w:jc w:val="left"/>
            </w:pPr>
            <w:r>
              <w:rPr>
                <w:color w:val="000000"/>
                <w:sz w:val="18"/>
                <w:szCs w:val="18"/>
              </w:rPr>
              <w:t>应收利息</w:t>
            </w:r>
          </w:p>
        </w:tc>
        <w:tc>
          <w:tcPr>
            <w:tcW w:w="1265" w:type="dxa"/>
            <w:gridSpan w:val="2"/>
            <w:vAlign w:val="center"/>
          </w:tcPr>
          <w:p w:rsidR="00636AD9" w:rsidRDefault="00587388">
            <w:pPr>
              <w:jc w:val="left"/>
            </w:pPr>
            <w:r>
              <w:rPr>
                <w:color w:val="000000"/>
                <w:sz w:val="18"/>
                <w:szCs w:val="18"/>
              </w:rPr>
              <w:t>-</w:t>
            </w:r>
          </w:p>
        </w:tc>
        <w:tc>
          <w:tcPr>
            <w:tcW w:w="1134" w:type="dxa"/>
            <w:gridSpan w:val="3"/>
            <w:vAlign w:val="center"/>
          </w:tcPr>
          <w:p w:rsidR="00636AD9" w:rsidRDefault="00587388">
            <w:pPr>
              <w:jc w:val="left"/>
            </w:pPr>
            <w:r>
              <w:rPr>
                <w:color w:val="000000"/>
                <w:sz w:val="18"/>
                <w:szCs w:val="18"/>
              </w:rPr>
              <w:t>-</w:t>
            </w:r>
          </w:p>
        </w:tc>
        <w:tc>
          <w:tcPr>
            <w:tcW w:w="1142" w:type="dxa"/>
            <w:vAlign w:val="center"/>
          </w:tcPr>
          <w:p w:rsidR="00636AD9" w:rsidRDefault="00587388">
            <w:pPr>
              <w:jc w:val="left"/>
            </w:pPr>
            <w:r>
              <w:rPr>
                <w:color w:val="000000"/>
                <w:sz w:val="18"/>
                <w:szCs w:val="18"/>
              </w:rPr>
              <w:t>-</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center"/>
            </w:pPr>
            <w:r>
              <w:rPr>
                <w:color w:val="000000"/>
                <w:sz w:val="18"/>
                <w:szCs w:val="18"/>
              </w:rPr>
              <w:t>-</w:t>
            </w:r>
          </w:p>
        </w:tc>
        <w:tc>
          <w:tcPr>
            <w:tcW w:w="982" w:type="dxa"/>
            <w:vAlign w:val="center"/>
          </w:tcPr>
          <w:p w:rsidR="00636AD9" w:rsidRDefault="00587388">
            <w:pPr>
              <w:jc w:val="center"/>
            </w:pPr>
            <w:r>
              <w:rPr>
                <w:color w:val="000000"/>
                <w:sz w:val="18"/>
                <w:szCs w:val="18"/>
              </w:rPr>
              <w:t>43,447,185.58</w:t>
            </w:r>
          </w:p>
        </w:tc>
        <w:tc>
          <w:tcPr>
            <w:tcW w:w="1036" w:type="dxa"/>
            <w:gridSpan w:val="2"/>
            <w:vAlign w:val="center"/>
          </w:tcPr>
          <w:p w:rsidR="00636AD9" w:rsidRDefault="00587388">
            <w:pPr>
              <w:jc w:val="center"/>
            </w:pPr>
            <w:r>
              <w:rPr>
                <w:color w:val="000000"/>
                <w:sz w:val="18"/>
                <w:szCs w:val="18"/>
              </w:rPr>
              <w:t>43,447,185.58</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990,427,249.06</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7,737,062,706.51</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6,098,628,929.85</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43,447,185.58</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14,869,566,071.00</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636AD9">
        <w:tc>
          <w:tcPr>
            <w:tcW w:w="1658" w:type="dxa"/>
            <w:vAlign w:val="center"/>
          </w:tcPr>
          <w:p w:rsidR="00636AD9" w:rsidRDefault="00587388">
            <w:pPr>
              <w:jc w:val="left"/>
            </w:pPr>
            <w:r>
              <w:rPr>
                <w:color w:val="000000"/>
                <w:sz w:val="18"/>
                <w:szCs w:val="18"/>
              </w:rPr>
              <w:t>卖出回购金融资产款</w:t>
            </w:r>
          </w:p>
        </w:tc>
        <w:tc>
          <w:tcPr>
            <w:tcW w:w="1273" w:type="dxa"/>
            <w:gridSpan w:val="3"/>
            <w:vAlign w:val="center"/>
          </w:tcPr>
          <w:p w:rsidR="00636AD9" w:rsidRDefault="00587388">
            <w:pPr>
              <w:jc w:val="left"/>
            </w:pPr>
            <w:r>
              <w:rPr>
                <w:color w:val="000000"/>
                <w:sz w:val="18"/>
                <w:szCs w:val="18"/>
              </w:rPr>
              <w:t>382,089,318.90</w:t>
            </w:r>
          </w:p>
        </w:tc>
        <w:tc>
          <w:tcPr>
            <w:tcW w:w="1134" w:type="dxa"/>
            <w:gridSpan w:val="3"/>
            <w:vAlign w:val="center"/>
          </w:tcPr>
          <w:p w:rsidR="00636AD9" w:rsidRDefault="00587388">
            <w:pPr>
              <w:jc w:val="left"/>
            </w:pPr>
            <w:r>
              <w:rPr>
                <w:color w:val="000000"/>
                <w:sz w:val="18"/>
                <w:szCs w:val="18"/>
              </w:rPr>
              <w:t>-</w:t>
            </w:r>
          </w:p>
        </w:tc>
        <w:tc>
          <w:tcPr>
            <w:tcW w:w="1142" w:type="dxa"/>
            <w:vAlign w:val="center"/>
          </w:tcPr>
          <w:p w:rsidR="00636AD9" w:rsidRDefault="00587388">
            <w:pPr>
              <w:jc w:val="left"/>
            </w:pPr>
            <w:r>
              <w:rPr>
                <w:color w:val="000000"/>
                <w:sz w:val="18"/>
                <w:szCs w:val="18"/>
              </w:rPr>
              <w:t>-</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82" w:type="dxa"/>
            <w:vAlign w:val="center"/>
          </w:tcPr>
          <w:p w:rsidR="00636AD9" w:rsidRDefault="00587388">
            <w:pPr>
              <w:jc w:val="left"/>
            </w:pPr>
            <w:r>
              <w:rPr>
                <w:color w:val="000000"/>
                <w:sz w:val="18"/>
                <w:szCs w:val="18"/>
              </w:rPr>
              <w:t>-</w:t>
            </w:r>
          </w:p>
        </w:tc>
        <w:tc>
          <w:tcPr>
            <w:tcW w:w="1036" w:type="dxa"/>
            <w:gridSpan w:val="2"/>
            <w:vAlign w:val="center"/>
          </w:tcPr>
          <w:p w:rsidR="00636AD9" w:rsidRDefault="00587388">
            <w:pPr>
              <w:jc w:val="left"/>
            </w:pPr>
            <w:r>
              <w:rPr>
                <w:color w:val="000000"/>
                <w:sz w:val="18"/>
                <w:szCs w:val="18"/>
              </w:rPr>
              <w:t>382,089,318.90</w:t>
            </w:r>
          </w:p>
        </w:tc>
      </w:tr>
      <w:tr w:rsidR="00636AD9">
        <w:tc>
          <w:tcPr>
            <w:tcW w:w="1658" w:type="dxa"/>
            <w:vAlign w:val="center"/>
          </w:tcPr>
          <w:p w:rsidR="00636AD9" w:rsidRDefault="00587388">
            <w:pPr>
              <w:jc w:val="left"/>
            </w:pPr>
            <w:r>
              <w:rPr>
                <w:color w:val="000000"/>
                <w:sz w:val="18"/>
                <w:szCs w:val="18"/>
              </w:rPr>
              <w:t>应付管理人报酬</w:t>
            </w:r>
          </w:p>
        </w:tc>
        <w:tc>
          <w:tcPr>
            <w:tcW w:w="1273" w:type="dxa"/>
            <w:gridSpan w:val="3"/>
            <w:vAlign w:val="center"/>
          </w:tcPr>
          <w:p w:rsidR="00636AD9" w:rsidRDefault="00587388">
            <w:pPr>
              <w:jc w:val="left"/>
            </w:pPr>
            <w:r>
              <w:rPr>
                <w:color w:val="000000"/>
                <w:sz w:val="18"/>
                <w:szCs w:val="18"/>
              </w:rPr>
              <w:t>-</w:t>
            </w:r>
          </w:p>
        </w:tc>
        <w:tc>
          <w:tcPr>
            <w:tcW w:w="1134" w:type="dxa"/>
            <w:gridSpan w:val="3"/>
            <w:vAlign w:val="center"/>
          </w:tcPr>
          <w:p w:rsidR="00636AD9" w:rsidRDefault="00587388">
            <w:pPr>
              <w:jc w:val="left"/>
            </w:pPr>
            <w:r>
              <w:rPr>
                <w:color w:val="000000"/>
                <w:sz w:val="18"/>
                <w:szCs w:val="18"/>
              </w:rPr>
              <w:t>-</w:t>
            </w:r>
          </w:p>
        </w:tc>
        <w:tc>
          <w:tcPr>
            <w:tcW w:w="1142" w:type="dxa"/>
            <w:vAlign w:val="center"/>
          </w:tcPr>
          <w:p w:rsidR="00636AD9" w:rsidRDefault="00587388">
            <w:pPr>
              <w:jc w:val="left"/>
            </w:pPr>
            <w:r>
              <w:rPr>
                <w:color w:val="000000"/>
                <w:sz w:val="18"/>
                <w:szCs w:val="18"/>
              </w:rPr>
              <w:t>-</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82" w:type="dxa"/>
            <w:vAlign w:val="center"/>
          </w:tcPr>
          <w:p w:rsidR="00636AD9" w:rsidRDefault="00587388">
            <w:pPr>
              <w:jc w:val="left"/>
            </w:pPr>
            <w:r>
              <w:rPr>
                <w:color w:val="000000"/>
                <w:sz w:val="18"/>
                <w:szCs w:val="18"/>
              </w:rPr>
              <w:t>2,462,633.79</w:t>
            </w:r>
          </w:p>
        </w:tc>
        <w:tc>
          <w:tcPr>
            <w:tcW w:w="1036" w:type="dxa"/>
            <w:gridSpan w:val="2"/>
            <w:vAlign w:val="center"/>
          </w:tcPr>
          <w:p w:rsidR="00636AD9" w:rsidRDefault="00587388">
            <w:pPr>
              <w:jc w:val="left"/>
            </w:pPr>
            <w:r>
              <w:rPr>
                <w:color w:val="000000"/>
                <w:sz w:val="18"/>
                <w:szCs w:val="18"/>
              </w:rPr>
              <w:t>2,462,633.79</w:t>
            </w:r>
          </w:p>
        </w:tc>
      </w:tr>
      <w:tr w:rsidR="00636AD9">
        <w:tc>
          <w:tcPr>
            <w:tcW w:w="1658" w:type="dxa"/>
            <w:vAlign w:val="center"/>
          </w:tcPr>
          <w:p w:rsidR="00636AD9" w:rsidRDefault="00587388">
            <w:pPr>
              <w:jc w:val="left"/>
            </w:pPr>
            <w:r>
              <w:rPr>
                <w:color w:val="000000"/>
                <w:sz w:val="18"/>
                <w:szCs w:val="18"/>
              </w:rPr>
              <w:t>应付托管费</w:t>
            </w:r>
          </w:p>
        </w:tc>
        <w:tc>
          <w:tcPr>
            <w:tcW w:w="1273" w:type="dxa"/>
            <w:gridSpan w:val="3"/>
            <w:vAlign w:val="center"/>
          </w:tcPr>
          <w:p w:rsidR="00636AD9" w:rsidRDefault="00587388">
            <w:pPr>
              <w:jc w:val="left"/>
            </w:pPr>
            <w:r>
              <w:rPr>
                <w:color w:val="000000"/>
                <w:sz w:val="18"/>
                <w:szCs w:val="18"/>
              </w:rPr>
              <w:t>-</w:t>
            </w:r>
          </w:p>
        </w:tc>
        <w:tc>
          <w:tcPr>
            <w:tcW w:w="1134" w:type="dxa"/>
            <w:gridSpan w:val="3"/>
            <w:vAlign w:val="center"/>
          </w:tcPr>
          <w:p w:rsidR="00636AD9" w:rsidRDefault="00587388">
            <w:pPr>
              <w:jc w:val="left"/>
            </w:pPr>
            <w:r>
              <w:rPr>
                <w:color w:val="000000"/>
                <w:sz w:val="18"/>
                <w:szCs w:val="18"/>
              </w:rPr>
              <w:t>-</w:t>
            </w:r>
          </w:p>
        </w:tc>
        <w:tc>
          <w:tcPr>
            <w:tcW w:w="1142" w:type="dxa"/>
            <w:vAlign w:val="center"/>
          </w:tcPr>
          <w:p w:rsidR="00636AD9" w:rsidRDefault="00587388">
            <w:pPr>
              <w:jc w:val="left"/>
            </w:pPr>
            <w:r>
              <w:rPr>
                <w:color w:val="000000"/>
                <w:sz w:val="18"/>
                <w:szCs w:val="18"/>
              </w:rPr>
              <w:t>-</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82" w:type="dxa"/>
            <w:vAlign w:val="center"/>
          </w:tcPr>
          <w:p w:rsidR="00636AD9" w:rsidRDefault="00587388">
            <w:pPr>
              <w:jc w:val="left"/>
            </w:pPr>
            <w:r>
              <w:rPr>
                <w:color w:val="000000"/>
                <w:sz w:val="18"/>
                <w:szCs w:val="18"/>
              </w:rPr>
              <w:t>985,053.51</w:t>
            </w:r>
          </w:p>
        </w:tc>
        <w:tc>
          <w:tcPr>
            <w:tcW w:w="1036" w:type="dxa"/>
            <w:gridSpan w:val="2"/>
            <w:vAlign w:val="center"/>
          </w:tcPr>
          <w:p w:rsidR="00636AD9" w:rsidRDefault="00587388">
            <w:pPr>
              <w:jc w:val="left"/>
            </w:pPr>
            <w:r>
              <w:rPr>
                <w:color w:val="000000"/>
                <w:sz w:val="18"/>
                <w:szCs w:val="18"/>
              </w:rPr>
              <w:t>985,053.51</w:t>
            </w:r>
          </w:p>
        </w:tc>
      </w:tr>
      <w:tr w:rsidR="00636AD9">
        <w:tc>
          <w:tcPr>
            <w:tcW w:w="1658" w:type="dxa"/>
            <w:vAlign w:val="center"/>
          </w:tcPr>
          <w:p w:rsidR="00636AD9" w:rsidRDefault="00587388">
            <w:pPr>
              <w:jc w:val="left"/>
            </w:pPr>
            <w:r>
              <w:rPr>
                <w:color w:val="000000"/>
                <w:sz w:val="18"/>
                <w:szCs w:val="18"/>
              </w:rPr>
              <w:t>应付销售服务费</w:t>
            </w:r>
          </w:p>
        </w:tc>
        <w:tc>
          <w:tcPr>
            <w:tcW w:w="1273" w:type="dxa"/>
            <w:gridSpan w:val="3"/>
            <w:vAlign w:val="center"/>
          </w:tcPr>
          <w:p w:rsidR="00636AD9" w:rsidRDefault="00587388">
            <w:pPr>
              <w:jc w:val="left"/>
            </w:pPr>
            <w:r>
              <w:rPr>
                <w:color w:val="000000"/>
                <w:sz w:val="18"/>
                <w:szCs w:val="18"/>
              </w:rPr>
              <w:t>-</w:t>
            </w:r>
          </w:p>
        </w:tc>
        <w:tc>
          <w:tcPr>
            <w:tcW w:w="1134" w:type="dxa"/>
            <w:gridSpan w:val="3"/>
            <w:vAlign w:val="center"/>
          </w:tcPr>
          <w:p w:rsidR="00636AD9" w:rsidRDefault="00587388">
            <w:pPr>
              <w:jc w:val="left"/>
            </w:pPr>
            <w:r>
              <w:rPr>
                <w:color w:val="000000"/>
                <w:sz w:val="18"/>
                <w:szCs w:val="18"/>
              </w:rPr>
              <w:t>-</w:t>
            </w:r>
          </w:p>
        </w:tc>
        <w:tc>
          <w:tcPr>
            <w:tcW w:w="1142" w:type="dxa"/>
            <w:vAlign w:val="center"/>
          </w:tcPr>
          <w:p w:rsidR="00636AD9" w:rsidRDefault="00587388">
            <w:pPr>
              <w:jc w:val="left"/>
            </w:pPr>
            <w:r>
              <w:rPr>
                <w:color w:val="000000"/>
                <w:sz w:val="18"/>
                <w:szCs w:val="18"/>
              </w:rPr>
              <w:t>-</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82" w:type="dxa"/>
            <w:vAlign w:val="center"/>
          </w:tcPr>
          <w:p w:rsidR="00636AD9" w:rsidRDefault="00587388">
            <w:pPr>
              <w:jc w:val="left"/>
            </w:pPr>
            <w:r>
              <w:rPr>
                <w:color w:val="000000"/>
                <w:sz w:val="18"/>
                <w:szCs w:val="18"/>
              </w:rPr>
              <w:t>125,218.96</w:t>
            </w:r>
          </w:p>
        </w:tc>
        <w:tc>
          <w:tcPr>
            <w:tcW w:w="1036" w:type="dxa"/>
            <w:gridSpan w:val="2"/>
            <w:vAlign w:val="center"/>
          </w:tcPr>
          <w:p w:rsidR="00636AD9" w:rsidRDefault="00587388">
            <w:pPr>
              <w:jc w:val="left"/>
            </w:pPr>
            <w:r>
              <w:rPr>
                <w:color w:val="000000"/>
                <w:sz w:val="18"/>
                <w:szCs w:val="18"/>
              </w:rPr>
              <w:t>125,218.96</w:t>
            </w:r>
          </w:p>
        </w:tc>
      </w:tr>
      <w:tr w:rsidR="00636AD9">
        <w:tc>
          <w:tcPr>
            <w:tcW w:w="1658" w:type="dxa"/>
            <w:vAlign w:val="center"/>
          </w:tcPr>
          <w:p w:rsidR="00636AD9" w:rsidRDefault="00587388">
            <w:pPr>
              <w:jc w:val="left"/>
            </w:pPr>
            <w:r>
              <w:rPr>
                <w:color w:val="000000"/>
                <w:sz w:val="18"/>
                <w:szCs w:val="18"/>
              </w:rPr>
              <w:t>应付交易费用</w:t>
            </w:r>
          </w:p>
        </w:tc>
        <w:tc>
          <w:tcPr>
            <w:tcW w:w="1273" w:type="dxa"/>
            <w:gridSpan w:val="3"/>
            <w:vAlign w:val="center"/>
          </w:tcPr>
          <w:p w:rsidR="00636AD9" w:rsidRDefault="00587388">
            <w:pPr>
              <w:jc w:val="left"/>
            </w:pPr>
            <w:r>
              <w:rPr>
                <w:color w:val="000000"/>
                <w:sz w:val="18"/>
                <w:szCs w:val="18"/>
              </w:rPr>
              <w:t>-</w:t>
            </w:r>
          </w:p>
        </w:tc>
        <w:tc>
          <w:tcPr>
            <w:tcW w:w="1134" w:type="dxa"/>
            <w:gridSpan w:val="3"/>
            <w:vAlign w:val="center"/>
          </w:tcPr>
          <w:p w:rsidR="00636AD9" w:rsidRDefault="00587388">
            <w:pPr>
              <w:jc w:val="left"/>
            </w:pPr>
            <w:r>
              <w:rPr>
                <w:color w:val="000000"/>
                <w:sz w:val="18"/>
                <w:szCs w:val="18"/>
              </w:rPr>
              <w:t>-</w:t>
            </w:r>
          </w:p>
        </w:tc>
        <w:tc>
          <w:tcPr>
            <w:tcW w:w="1142" w:type="dxa"/>
            <w:vAlign w:val="center"/>
          </w:tcPr>
          <w:p w:rsidR="00636AD9" w:rsidRDefault="00587388">
            <w:pPr>
              <w:jc w:val="left"/>
            </w:pPr>
            <w:r>
              <w:rPr>
                <w:color w:val="000000"/>
                <w:sz w:val="18"/>
                <w:szCs w:val="18"/>
              </w:rPr>
              <w:t>-</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82" w:type="dxa"/>
            <w:vAlign w:val="center"/>
          </w:tcPr>
          <w:p w:rsidR="00636AD9" w:rsidRDefault="00587388">
            <w:pPr>
              <w:jc w:val="left"/>
            </w:pPr>
            <w:r>
              <w:rPr>
                <w:color w:val="000000"/>
                <w:sz w:val="18"/>
                <w:szCs w:val="18"/>
              </w:rPr>
              <w:t>94,032.25</w:t>
            </w:r>
          </w:p>
        </w:tc>
        <w:tc>
          <w:tcPr>
            <w:tcW w:w="1036" w:type="dxa"/>
            <w:gridSpan w:val="2"/>
            <w:vAlign w:val="center"/>
          </w:tcPr>
          <w:p w:rsidR="00636AD9" w:rsidRDefault="00587388">
            <w:pPr>
              <w:jc w:val="left"/>
            </w:pPr>
            <w:r>
              <w:rPr>
                <w:color w:val="000000"/>
                <w:sz w:val="18"/>
                <w:szCs w:val="18"/>
              </w:rPr>
              <w:t>94,032.25</w:t>
            </w:r>
          </w:p>
        </w:tc>
      </w:tr>
      <w:tr w:rsidR="00636AD9">
        <w:tc>
          <w:tcPr>
            <w:tcW w:w="1658" w:type="dxa"/>
            <w:vAlign w:val="center"/>
          </w:tcPr>
          <w:p w:rsidR="00636AD9" w:rsidRDefault="00587388">
            <w:pPr>
              <w:jc w:val="left"/>
            </w:pPr>
            <w:r>
              <w:rPr>
                <w:color w:val="000000"/>
                <w:sz w:val="18"/>
                <w:szCs w:val="18"/>
              </w:rPr>
              <w:t>应交税费</w:t>
            </w:r>
          </w:p>
        </w:tc>
        <w:tc>
          <w:tcPr>
            <w:tcW w:w="1273" w:type="dxa"/>
            <w:gridSpan w:val="3"/>
            <w:vAlign w:val="center"/>
          </w:tcPr>
          <w:p w:rsidR="00636AD9" w:rsidRDefault="00587388">
            <w:pPr>
              <w:jc w:val="left"/>
            </w:pPr>
            <w:r>
              <w:rPr>
                <w:color w:val="000000"/>
                <w:sz w:val="18"/>
                <w:szCs w:val="18"/>
              </w:rPr>
              <w:t>-</w:t>
            </w:r>
          </w:p>
        </w:tc>
        <w:tc>
          <w:tcPr>
            <w:tcW w:w="1134" w:type="dxa"/>
            <w:gridSpan w:val="3"/>
            <w:vAlign w:val="center"/>
          </w:tcPr>
          <w:p w:rsidR="00636AD9" w:rsidRDefault="00587388">
            <w:pPr>
              <w:jc w:val="left"/>
            </w:pPr>
            <w:r>
              <w:rPr>
                <w:color w:val="000000"/>
                <w:sz w:val="18"/>
                <w:szCs w:val="18"/>
              </w:rPr>
              <w:t>-</w:t>
            </w:r>
          </w:p>
        </w:tc>
        <w:tc>
          <w:tcPr>
            <w:tcW w:w="1142" w:type="dxa"/>
            <w:vAlign w:val="center"/>
          </w:tcPr>
          <w:p w:rsidR="00636AD9" w:rsidRDefault="00587388">
            <w:pPr>
              <w:jc w:val="left"/>
            </w:pPr>
            <w:r>
              <w:rPr>
                <w:color w:val="000000"/>
                <w:sz w:val="18"/>
                <w:szCs w:val="18"/>
              </w:rPr>
              <w:t>-</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82" w:type="dxa"/>
            <w:vAlign w:val="center"/>
          </w:tcPr>
          <w:p w:rsidR="00636AD9" w:rsidRDefault="00587388">
            <w:pPr>
              <w:jc w:val="left"/>
            </w:pPr>
            <w:r>
              <w:rPr>
                <w:color w:val="000000"/>
                <w:sz w:val="18"/>
                <w:szCs w:val="18"/>
              </w:rPr>
              <w:t>189,831.38</w:t>
            </w:r>
          </w:p>
        </w:tc>
        <w:tc>
          <w:tcPr>
            <w:tcW w:w="1036" w:type="dxa"/>
            <w:gridSpan w:val="2"/>
            <w:vAlign w:val="center"/>
          </w:tcPr>
          <w:p w:rsidR="00636AD9" w:rsidRDefault="00587388">
            <w:pPr>
              <w:jc w:val="left"/>
            </w:pPr>
            <w:r>
              <w:rPr>
                <w:color w:val="000000"/>
                <w:sz w:val="18"/>
                <w:szCs w:val="18"/>
              </w:rPr>
              <w:t>189,831.38</w:t>
            </w:r>
          </w:p>
        </w:tc>
      </w:tr>
      <w:tr w:rsidR="00636AD9">
        <w:tc>
          <w:tcPr>
            <w:tcW w:w="1658" w:type="dxa"/>
            <w:vAlign w:val="center"/>
          </w:tcPr>
          <w:p w:rsidR="00636AD9" w:rsidRDefault="00587388">
            <w:pPr>
              <w:jc w:val="left"/>
            </w:pPr>
            <w:r>
              <w:rPr>
                <w:color w:val="000000"/>
                <w:sz w:val="18"/>
                <w:szCs w:val="18"/>
              </w:rPr>
              <w:t>应付利息</w:t>
            </w:r>
          </w:p>
        </w:tc>
        <w:tc>
          <w:tcPr>
            <w:tcW w:w="1273" w:type="dxa"/>
            <w:gridSpan w:val="3"/>
            <w:vAlign w:val="center"/>
          </w:tcPr>
          <w:p w:rsidR="00636AD9" w:rsidRDefault="00587388">
            <w:pPr>
              <w:jc w:val="left"/>
            </w:pPr>
            <w:r>
              <w:rPr>
                <w:color w:val="000000"/>
                <w:sz w:val="18"/>
                <w:szCs w:val="18"/>
              </w:rPr>
              <w:t>-</w:t>
            </w:r>
          </w:p>
        </w:tc>
        <w:tc>
          <w:tcPr>
            <w:tcW w:w="1134" w:type="dxa"/>
            <w:gridSpan w:val="3"/>
            <w:vAlign w:val="center"/>
          </w:tcPr>
          <w:p w:rsidR="00636AD9" w:rsidRDefault="00587388">
            <w:pPr>
              <w:jc w:val="left"/>
            </w:pPr>
            <w:r>
              <w:rPr>
                <w:color w:val="000000"/>
                <w:sz w:val="18"/>
                <w:szCs w:val="18"/>
              </w:rPr>
              <w:t>-</w:t>
            </w:r>
          </w:p>
        </w:tc>
        <w:tc>
          <w:tcPr>
            <w:tcW w:w="1142" w:type="dxa"/>
            <w:vAlign w:val="center"/>
          </w:tcPr>
          <w:p w:rsidR="00636AD9" w:rsidRDefault="00587388">
            <w:pPr>
              <w:jc w:val="left"/>
            </w:pPr>
            <w:r>
              <w:rPr>
                <w:color w:val="000000"/>
                <w:sz w:val="18"/>
                <w:szCs w:val="18"/>
              </w:rPr>
              <w:t>-</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82" w:type="dxa"/>
            <w:vAlign w:val="center"/>
          </w:tcPr>
          <w:p w:rsidR="00636AD9" w:rsidRDefault="00587388">
            <w:pPr>
              <w:jc w:val="left"/>
            </w:pPr>
            <w:r>
              <w:rPr>
                <w:color w:val="000000"/>
                <w:sz w:val="18"/>
                <w:szCs w:val="18"/>
              </w:rPr>
              <w:t>41,318.13</w:t>
            </w:r>
          </w:p>
        </w:tc>
        <w:tc>
          <w:tcPr>
            <w:tcW w:w="1036" w:type="dxa"/>
            <w:gridSpan w:val="2"/>
            <w:vAlign w:val="center"/>
          </w:tcPr>
          <w:p w:rsidR="00636AD9" w:rsidRDefault="00587388">
            <w:pPr>
              <w:jc w:val="left"/>
            </w:pPr>
            <w:r>
              <w:rPr>
                <w:color w:val="000000"/>
                <w:sz w:val="18"/>
                <w:szCs w:val="18"/>
              </w:rPr>
              <w:t>41,318.13</w:t>
            </w:r>
          </w:p>
        </w:tc>
      </w:tr>
      <w:tr w:rsidR="00636AD9">
        <w:tc>
          <w:tcPr>
            <w:tcW w:w="1658" w:type="dxa"/>
            <w:vAlign w:val="center"/>
          </w:tcPr>
          <w:p w:rsidR="00636AD9" w:rsidRDefault="00587388">
            <w:pPr>
              <w:jc w:val="left"/>
            </w:pPr>
            <w:r>
              <w:rPr>
                <w:color w:val="000000"/>
                <w:sz w:val="18"/>
                <w:szCs w:val="18"/>
              </w:rPr>
              <w:t>应付利润</w:t>
            </w:r>
          </w:p>
        </w:tc>
        <w:tc>
          <w:tcPr>
            <w:tcW w:w="1273" w:type="dxa"/>
            <w:gridSpan w:val="3"/>
            <w:vAlign w:val="center"/>
          </w:tcPr>
          <w:p w:rsidR="00636AD9" w:rsidRDefault="00587388">
            <w:pPr>
              <w:jc w:val="left"/>
            </w:pPr>
            <w:r>
              <w:rPr>
                <w:color w:val="000000"/>
                <w:sz w:val="18"/>
                <w:szCs w:val="18"/>
              </w:rPr>
              <w:t>-</w:t>
            </w:r>
          </w:p>
        </w:tc>
        <w:tc>
          <w:tcPr>
            <w:tcW w:w="1134" w:type="dxa"/>
            <w:gridSpan w:val="3"/>
            <w:vAlign w:val="center"/>
          </w:tcPr>
          <w:p w:rsidR="00636AD9" w:rsidRDefault="00587388">
            <w:pPr>
              <w:jc w:val="left"/>
            </w:pPr>
            <w:r>
              <w:rPr>
                <w:color w:val="000000"/>
                <w:sz w:val="18"/>
                <w:szCs w:val="18"/>
              </w:rPr>
              <w:t>-</w:t>
            </w:r>
          </w:p>
        </w:tc>
        <w:tc>
          <w:tcPr>
            <w:tcW w:w="1142" w:type="dxa"/>
            <w:vAlign w:val="center"/>
          </w:tcPr>
          <w:p w:rsidR="00636AD9" w:rsidRDefault="00587388">
            <w:pPr>
              <w:jc w:val="left"/>
            </w:pPr>
            <w:r>
              <w:rPr>
                <w:color w:val="000000"/>
                <w:sz w:val="18"/>
                <w:szCs w:val="18"/>
              </w:rPr>
              <w:t>-</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82" w:type="dxa"/>
            <w:vAlign w:val="center"/>
          </w:tcPr>
          <w:p w:rsidR="00636AD9" w:rsidRDefault="00587388">
            <w:pPr>
              <w:jc w:val="left"/>
            </w:pPr>
            <w:r>
              <w:rPr>
                <w:color w:val="000000"/>
                <w:sz w:val="18"/>
                <w:szCs w:val="18"/>
              </w:rPr>
              <w:t>14,547,846.07</w:t>
            </w:r>
          </w:p>
        </w:tc>
        <w:tc>
          <w:tcPr>
            <w:tcW w:w="1036" w:type="dxa"/>
            <w:gridSpan w:val="2"/>
            <w:vAlign w:val="center"/>
          </w:tcPr>
          <w:p w:rsidR="00636AD9" w:rsidRDefault="00587388">
            <w:pPr>
              <w:jc w:val="left"/>
            </w:pPr>
            <w:r>
              <w:rPr>
                <w:color w:val="000000"/>
                <w:sz w:val="18"/>
                <w:szCs w:val="18"/>
              </w:rPr>
              <w:t>14,547,846.07</w:t>
            </w:r>
          </w:p>
        </w:tc>
      </w:tr>
      <w:tr w:rsidR="00636AD9">
        <w:tc>
          <w:tcPr>
            <w:tcW w:w="1658" w:type="dxa"/>
            <w:vAlign w:val="center"/>
          </w:tcPr>
          <w:p w:rsidR="00636AD9" w:rsidRDefault="00587388">
            <w:pPr>
              <w:jc w:val="left"/>
            </w:pPr>
            <w:r>
              <w:rPr>
                <w:color w:val="000000"/>
                <w:sz w:val="18"/>
                <w:szCs w:val="18"/>
              </w:rPr>
              <w:t>其他负债</w:t>
            </w:r>
          </w:p>
        </w:tc>
        <w:tc>
          <w:tcPr>
            <w:tcW w:w="1273" w:type="dxa"/>
            <w:gridSpan w:val="3"/>
            <w:vAlign w:val="center"/>
          </w:tcPr>
          <w:p w:rsidR="00636AD9" w:rsidRDefault="00587388">
            <w:pPr>
              <w:jc w:val="left"/>
            </w:pPr>
            <w:r>
              <w:rPr>
                <w:color w:val="000000"/>
                <w:sz w:val="18"/>
                <w:szCs w:val="18"/>
              </w:rPr>
              <w:t>-</w:t>
            </w:r>
          </w:p>
        </w:tc>
        <w:tc>
          <w:tcPr>
            <w:tcW w:w="1134" w:type="dxa"/>
            <w:gridSpan w:val="3"/>
            <w:vAlign w:val="center"/>
          </w:tcPr>
          <w:p w:rsidR="00636AD9" w:rsidRDefault="00587388">
            <w:pPr>
              <w:jc w:val="left"/>
            </w:pPr>
            <w:r>
              <w:rPr>
                <w:color w:val="000000"/>
                <w:sz w:val="18"/>
                <w:szCs w:val="18"/>
              </w:rPr>
              <w:t>-</w:t>
            </w:r>
          </w:p>
        </w:tc>
        <w:tc>
          <w:tcPr>
            <w:tcW w:w="1142" w:type="dxa"/>
            <w:vAlign w:val="center"/>
          </w:tcPr>
          <w:p w:rsidR="00636AD9" w:rsidRDefault="00587388">
            <w:pPr>
              <w:jc w:val="left"/>
            </w:pPr>
            <w:r>
              <w:rPr>
                <w:color w:val="000000"/>
                <w:sz w:val="18"/>
                <w:szCs w:val="18"/>
              </w:rPr>
              <w:t>-</w:t>
            </w:r>
          </w:p>
        </w:tc>
        <w:tc>
          <w:tcPr>
            <w:tcW w:w="855"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82" w:type="dxa"/>
            <w:vAlign w:val="center"/>
          </w:tcPr>
          <w:p w:rsidR="00636AD9" w:rsidRDefault="00587388">
            <w:pPr>
              <w:jc w:val="left"/>
            </w:pPr>
            <w:r>
              <w:rPr>
                <w:color w:val="000000"/>
                <w:sz w:val="18"/>
                <w:szCs w:val="18"/>
              </w:rPr>
              <w:t>289,745.32</w:t>
            </w:r>
          </w:p>
        </w:tc>
        <w:tc>
          <w:tcPr>
            <w:tcW w:w="1036" w:type="dxa"/>
            <w:gridSpan w:val="2"/>
            <w:vAlign w:val="center"/>
          </w:tcPr>
          <w:p w:rsidR="00636AD9" w:rsidRDefault="00587388">
            <w:pPr>
              <w:jc w:val="left"/>
            </w:pPr>
            <w:r>
              <w:rPr>
                <w:color w:val="000000"/>
                <w:sz w:val="18"/>
                <w:szCs w:val="18"/>
              </w:rPr>
              <w:t>289,745.32</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382,089,318.90</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18,735,679.41</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400,824,998.31</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608,337,930.16</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7,737,062,706.51</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6,098,628,929.85</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24,711,506.17</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14,468,741,072.69</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2018</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636AD9">
        <w:tc>
          <w:tcPr>
            <w:tcW w:w="1670" w:type="dxa"/>
            <w:gridSpan w:val="3"/>
            <w:vAlign w:val="center"/>
          </w:tcPr>
          <w:p w:rsidR="00636AD9" w:rsidRDefault="00587388">
            <w:pPr>
              <w:jc w:val="left"/>
            </w:pPr>
            <w:r>
              <w:rPr>
                <w:color w:val="000000"/>
                <w:sz w:val="18"/>
                <w:szCs w:val="18"/>
              </w:rPr>
              <w:t>银行存款</w:t>
            </w:r>
          </w:p>
        </w:tc>
        <w:tc>
          <w:tcPr>
            <w:tcW w:w="1273" w:type="dxa"/>
            <w:gridSpan w:val="2"/>
            <w:vAlign w:val="center"/>
          </w:tcPr>
          <w:p w:rsidR="00636AD9" w:rsidRDefault="00587388">
            <w:pPr>
              <w:jc w:val="left"/>
            </w:pPr>
            <w:r>
              <w:rPr>
                <w:color w:val="000000"/>
                <w:sz w:val="18"/>
                <w:szCs w:val="18"/>
              </w:rPr>
              <w:t>3,882,654.43</w:t>
            </w:r>
          </w:p>
        </w:tc>
        <w:tc>
          <w:tcPr>
            <w:tcW w:w="1105" w:type="dxa"/>
            <w:vAlign w:val="center"/>
          </w:tcPr>
          <w:p w:rsidR="00636AD9" w:rsidRDefault="00587388">
            <w:pPr>
              <w:jc w:val="left"/>
            </w:pPr>
            <w:r>
              <w:rPr>
                <w:color w:val="000000"/>
                <w:sz w:val="18"/>
                <w:szCs w:val="18"/>
              </w:rPr>
              <w:t>3,000,000,000.00</w:t>
            </w:r>
          </w:p>
        </w:tc>
        <w:tc>
          <w:tcPr>
            <w:tcW w:w="1163" w:type="dxa"/>
            <w:gridSpan w:val="2"/>
            <w:vAlign w:val="center"/>
          </w:tcPr>
          <w:p w:rsidR="00636AD9" w:rsidRDefault="00587388">
            <w:pPr>
              <w:jc w:val="left"/>
            </w:pPr>
            <w:r>
              <w:rPr>
                <w:color w:val="000000"/>
                <w:sz w:val="18"/>
                <w:szCs w:val="18"/>
              </w:rPr>
              <w:t>1,300,000,000.00</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left"/>
            </w:pPr>
            <w:r>
              <w:rPr>
                <w:color w:val="000000"/>
                <w:sz w:val="18"/>
                <w:szCs w:val="18"/>
              </w:rPr>
              <w:t>-</w:t>
            </w:r>
          </w:p>
        </w:tc>
        <w:tc>
          <w:tcPr>
            <w:tcW w:w="1026" w:type="dxa"/>
            <w:vAlign w:val="center"/>
          </w:tcPr>
          <w:p w:rsidR="00636AD9" w:rsidRDefault="00587388">
            <w:pPr>
              <w:jc w:val="left"/>
            </w:pPr>
            <w:r>
              <w:rPr>
                <w:color w:val="000000"/>
                <w:sz w:val="18"/>
                <w:szCs w:val="18"/>
              </w:rPr>
              <w:t>4,303,882,654.43</w:t>
            </w:r>
          </w:p>
        </w:tc>
      </w:tr>
      <w:tr w:rsidR="00636AD9">
        <w:tc>
          <w:tcPr>
            <w:tcW w:w="1670" w:type="dxa"/>
            <w:gridSpan w:val="3"/>
            <w:vAlign w:val="center"/>
          </w:tcPr>
          <w:p w:rsidR="00636AD9" w:rsidRDefault="00587388">
            <w:pPr>
              <w:jc w:val="left"/>
            </w:pPr>
            <w:r>
              <w:rPr>
                <w:color w:val="000000"/>
                <w:sz w:val="18"/>
                <w:szCs w:val="18"/>
              </w:rPr>
              <w:t>结算备付金</w:t>
            </w:r>
          </w:p>
        </w:tc>
        <w:tc>
          <w:tcPr>
            <w:tcW w:w="1273" w:type="dxa"/>
            <w:gridSpan w:val="2"/>
            <w:vAlign w:val="center"/>
          </w:tcPr>
          <w:p w:rsidR="00636AD9" w:rsidRDefault="00587388">
            <w:pPr>
              <w:jc w:val="left"/>
            </w:pPr>
            <w:r>
              <w:rPr>
                <w:color w:val="000000"/>
                <w:sz w:val="18"/>
                <w:szCs w:val="18"/>
              </w:rPr>
              <w:t>45,454.55</w:t>
            </w:r>
          </w:p>
        </w:tc>
        <w:tc>
          <w:tcPr>
            <w:tcW w:w="1105" w:type="dxa"/>
            <w:vAlign w:val="center"/>
          </w:tcPr>
          <w:p w:rsidR="00636AD9" w:rsidRDefault="00587388">
            <w:pPr>
              <w:jc w:val="left"/>
            </w:pPr>
            <w:r>
              <w:rPr>
                <w:color w:val="000000"/>
                <w:sz w:val="18"/>
                <w:szCs w:val="18"/>
              </w:rPr>
              <w:t>-</w:t>
            </w:r>
          </w:p>
        </w:tc>
        <w:tc>
          <w:tcPr>
            <w:tcW w:w="1163"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left"/>
            </w:pPr>
            <w:r>
              <w:rPr>
                <w:color w:val="000000"/>
                <w:sz w:val="18"/>
                <w:szCs w:val="18"/>
              </w:rPr>
              <w:t>-</w:t>
            </w:r>
          </w:p>
        </w:tc>
        <w:tc>
          <w:tcPr>
            <w:tcW w:w="1026" w:type="dxa"/>
            <w:vAlign w:val="center"/>
          </w:tcPr>
          <w:p w:rsidR="00636AD9" w:rsidRDefault="00587388">
            <w:pPr>
              <w:jc w:val="left"/>
            </w:pPr>
            <w:r>
              <w:rPr>
                <w:color w:val="000000"/>
                <w:sz w:val="18"/>
                <w:szCs w:val="18"/>
              </w:rPr>
              <w:t>45,454.55</w:t>
            </w:r>
          </w:p>
        </w:tc>
      </w:tr>
      <w:tr w:rsidR="00636AD9">
        <w:tc>
          <w:tcPr>
            <w:tcW w:w="1670" w:type="dxa"/>
            <w:gridSpan w:val="3"/>
            <w:vAlign w:val="center"/>
          </w:tcPr>
          <w:p w:rsidR="00636AD9" w:rsidRDefault="00587388">
            <w:pPr>
              <w:jc w:val="left"/>
            </w:pPr>
            <w:r>
              <w:rPr>
                <w:color w:val="000000"/>
                <w:sz w:val="18"/>
                <w:szCs w:val="18"/>
              </w:rPr>
              <w:t>交易性金融资产</w:t>
            </w:r>
          </w:p>
        </w:tc>
        <w:tc>
          <w:tcPr>
            <w:tcW w:w="1273" w:type="dxa"/>
            <w:gridSpan w:val="2"/>
            <w:vAlign w:val="center"/>
          </w:tcPr>
          <w:p w:rsidR="00636AD9" w:rsidRDefault="00587388">
            <w:pPr>
              <w:jc w:val="left"/>
            </w:pPr>
            <w:r>
              <w:rPr>
                <w:color w:val="000000"/>
                <w:sz w:val="18"/>
                <w:szCs w:val="18"/>
              </w:rPr>
              <w:t>400,531,983.24</w:t>
            </w:r>
          </w:p>
        </w:tc>
        <w:tc>
          <w:tcPr>
            <w:tcW w:w="1105" w:type="dxa"/>
            <w:vAlign w:val="center"/>
          </w:tcPr>
          <w:p w:rsidR="00636AD9" w:rsidRDefault="00587388">
            <w:pPr>
              <w:jc w:val="left"/>
            </w:pPr>
            <w:r>
              <w:rPr>
                <w:color w:val="000000"/>
                <w:sz w:val="18"/>
                <w:szCs w:val="18"/>
              </w:rPr>
              <w:t>8,894,447,935.27</w:t>
            </w:r>
          </w:p>
        </w:tc>
        <w:tc>
          <w:tcPr>
            <w:tcW w:w="1163" w:type="dxa"/>
            <w:gridSpan w:val="2"/>
            <w:vAlign w:val="center"/>
          </w:tcPr>
          <w:p w:rsidR="00636AD9" w:rsidRDefault="00587388">
            <w:pPr>
              <w:jc w:val="left"/>
            </w:pPr>
            <w:r>
              <w:rPr>
                <w:color w:val="000000"/>
                <w:sz w:val="18"/>
                <w:szCs w:val="18"/>
              </w:rPr>
              <w:t>9,454,746,966.24</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left"/>
            </w:pPr>
            <w:r>
              <w:rPr>
                <w:color w:val="000000"/>
                <w:sz w:val="18"/>
                <w:szCs w:val="18"/>
              </w:rPr>
              <w:t>-</w:t>
            </w:r>
          </w:p>
        </w:tc>
        <w:tc>
          <w:tcPr>
            <w:tcW w:w="1026" w:type="dxa"/>
            <w:vAlign w:val="center"/>
          </w:tcPr>
          <w:p w:rsidR="00636AD9" w:rsidRDefault="00587388">
            <w:pPr>
              <w:jc w:val="left"/>
            </w:pPr>
            <w:r>
              <w:rPr>
                <w:color w:val="000000"/>
                <w:sz w:val="18"/>
                <w:szCs w:val="18"/>
              </w:rPr>
              <w:t>18,749,726,884.75</w:t>
            </w:r>
          </w:p>
        </w:tc>
      </w:tr>
      <w:tr w:rsidR="00636AD9">
        <w:tc>
          <w:tcPr>
            <w:tcW w:w="1670" w:type="dxa"/>
            <w:gridSpan w:val="3"/>
            <w:vAlign w:val="center"/>
          </w:tcPr>
          <w:p w:rsidR="00636AD9" w:rsidRDefault="00587388">
            <w:pPr>
              <w:jc w:val="left"/>
            </w:pPr>
            <w:r>
              <w:rPr>
                <w:color w:val="000000"/>
                <w:sz w:val="18"/>
                <w:szCs w:val="18"/>
              </w:rPr>
              <w:t>买入返售金融资产</w:t>
            </w:r>
          </w:p>
        </w:tc>
        <w:tc>
          <w:tcPr>
            <w:tcW w:w="1273" w:type="dxa"/>
            <w:gridSpan w:val="2"/>
            <w:vAlign w:val="center"/>
          </w:tcPr>
          <w:p w:rsidR="00636AD9" w:rsidRDefault="00587388">
            <w:pPr>
              <w:jc w:val="left"/>
            </w:pPr>
            <w:r>
              <w:rPr>
                <w:color w:val="000000"/>
                <w:sz w:val="18"/>
                <w:szCs w:val="18"/>
              </w:rPr>
              <w:t>3,000,000.00</w:t>
            </w:r>
          </w:p>
        </w:tc>
        <w:tc>
          <w:tcPr>
            <w:tcW w:w="1105" w:type="dxa"/>
            <w:vAlign w:val="center"/>
          </w:tcPr>
          <w:p w:rsidR="00636AD9" w:rsidRDefault="00587388">
            <w:pPr>
              <w:jc w:val="left"/>
            </w:pPr>
            <w:r>
              <w:rPr>
                <w:color w:val="000000"/>
                <w:sz w:val="18"/>
                <w:szCs w:val="18"/>
              </w:rPr>
              <w:t>-</w:t>
            </w:r>
          </w:p>
        </w:tc>
        <w:tc>
          <w:tcPr>
            <w:tcW w:w="1163"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left"/>
            </w:pPr>
            <w:r>
              <w:rPr>
                <w:color w:val="000000"/>
                <w:sz w:val="18"/>
                <w:szCs w:val="18"/>
              </w:rPr>
              <w:t>-</w:t>
            </w:r>
          </w:p>
        </w:tc>
        <w:tc>
          <w:tcPr>
            <w:tcW w:w="1026" w:type="dxa"/>
            <w:vAlign w:val="center"/>
          </w:tcPr>
          <w:p w:rsidR="00636AD9" w:rsidRDefault="00587388">
            <w:pPr>
              <w:jc w:val="left"/>
            </w:pPr>
            <w:r>
              <w:rPr>
                <w:color w:val="000000"/>
                <w:sz w:val="18"/>
                <w:szCs w:val="18"/>
              </w:rPr>
              <w:t>3,000,000.00</w:t>
            </w:r>
          </w:p>
        </w:tc>
      </w:tr>
      <w:tr w:rsidR="00636AD9">
        <w:tc>
          <w:tcPr>
            <w:tcW w:w="1670" w:type="dxa"/>
            <w:gridSpan w:val="3"/>
            <w:vAlign w:val="center"/>
          </w:tcPr>
          <w:p w:rsidR="00636AD9" w:rsidRDefault="00587388">
            <w:pPr>
              <w:jc w:val="left"/>
            </w:pPr>
            <w:r>
              <w:rPr>
                <w:color w:val="000000"/>
                <w:sz w:val="18"/>
                <w:szCs w:val="18"/>
              </w:rPr>
              <w:t>应收利息</w:t>
            </w:r>
          </w:p>
        </w:tc>
        <w:tc>
          <w:tcPr>
            <w:tcW w:w="1273" w:type="dxa"/>
            <w:gridSpan w:val="2"/>
            <w:vAlign w:val="center"/>
          </w:tcPr>
          <w:p w:rsidR="00636AD9" w:rsidRDefault="00587388">
            <w:pPr>
              <w:jc w:val="left"/>
            </w:pPr>
            <w:r>
              <w:rPr>
                <w:color w:val="000000"/>
                <w:sz w:val="18"/>
                <w:szCs w:val="18"/>
              </w:rPr>
              <w:t>-</w:t>
            </w:r>
          </w:p>
        </w:tc>
        <w:tc>
          <w:tcPr>
            <w:tcW w:w="1105" w:type="dxa"/>
            <w:vAlign w:val="center"/>
          </w:tcPr>
          <w:p w:rsidR="00636AD9" w:rsidRDefault="00587388">
            <w:pPr>
              <w:jc w:val="left"/>
            </w:pPr>
            <w:r>
              <w:rPr>
                <w:color w:val="000000"/>
                <w:sz w:val="18"/>
                <w:szCs w:val="18"/>
              </w:rPr>
              <w:t>-</w:t>
            </w:r>
          </w:p>
        </w:tc>
        <w:tc>
          <w:tcPr>
            <w:tcW w:w="1163"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left"/>
            </w:pPr>
            <w:r>
              <w:rPr>
                <w:color w:val="000000"/>
                <w:sz w:val="18"/>
                <w:szCs w:val="18"/>
              </w:rPr>
              <w:t>92,770,153.01</w:t>
            </w:r>
          </w:p>
        </w:tc>
        <w:tc>
          <w:tcPr>
            <w:tcW w:w="1026" w:type="dxa"/>
            <w:vAlign w:val="center"/>
          </w:tcPr>
          <w:p w:rsidR="00636AD9" w:rsidRDefault="00587388">
            <w:pPr>
              <w:jc w:val="left"/>
            </w:pPr>
            <w:r>
              <w:rPr>
                <w:color w:val="000000"/>
                <w:sz w:val="18"/>
                <w:szCs w:val="18"/>
              </w:rPr>
              <w:t>92,770,153.01</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407,460,092.22</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11,894,447,935.27</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10,754,746,966.24</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92,770,153.01</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23,149,425,146.74</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636AD9">
        <w:tc>
          <w:tcPr>
            <w:tcW w:w="1672" w:type="dxa"/>
            <w:gridSpan w:val="3"/>
            <w:vAlign w:val="center"/>
          </w:tcPr>
          <w:p w:rsidR="00636AD9" w:rsidRDefault="00587388">
            <w:pPr>
              <w:jc w:val="left"/>
            </w:pPr>
            <w:r>
              <w:rPr>
                <w:color w:val="000000"/>
                <w:sz w:val="18"/>
                <w:szCs w:val="18"/>
              </w:rPr>
              <w:t>卖出回购金融资产款</w:t>
            </w:r>
          </w:p>
        </w:tc>
        <w:tc>
          <w:tcPr>
            <w:tcW w:w="1271" w:type="dxa"/>
            <w:gridSpan w:val="2"/>
            <w:vAlign w:val="center"/>
          </w:tcPr>
          <w:p w:rsidR="00636AD9" w:rsidRDefault="00587388">
            <w:pPr>
              <w:jc w:val="left"/>
            </w:pPr>
            <w:r>
              <w:rPr>
                <w:color w:val="000000"/>
                <w:sz w:val="18"/>
                <w:szCs w:val="18"/>
              </w:rPr>
              <w:t>220,130,429.80</w:t>
            </w:r>
          </w:p>
        </w:tc>
        <w:tc>
          <w:tcPr>
            <w:tcW w:w="1104" w:type="dxa"/>
            <w:vAlign w:val="center"/>
          </w:tcPr>
          <w:p w:rsidR="00636AD9" w:rsidRDefault="00587388">
            <w:pPr>
              <w:jc w:val="left"/>
            </w:pPr>
            <w:r>
              <w:rPr>
                <w:color w:val="000000"/>
                <w:sz w:val="18"/>
                <w:szCs w:val="18"/>
              </w:rPr>
              <w:t>-</w:t>
            </w:r>
          </w:p>
        </w:tc>
        <w:tc>
          <w:tcPr>
            <w:tcW w:w="1164"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center"/>
            </w:pPr>
            <w:r>
              <w:rPr>
                <w:color w:val="000000"/>
                <w:sz w:val="18"/>
                <w:szCs w:val="18"/>
              </w:rPr>
              <w:t>-</w:t>
            </w:r>
          </w:p>
        </w:tc>
        <w:tc>
          <w:tcPr>
            <w:tcW w:w="1026" w:type="dxa"/>
            <w:vAlign w:val="center"/>
          </w:tcPr>
          <w:p w:rsidR="00636AD9" w:rsidRDefault="00587388">
            <w:pPr>
              <w:jc w:val="left"/>
            </w:pPr>
            <w:r>
              <w:rPr>
                <w:color w:val="000000"/>
                <w:sz w:val="18"/>
                <w:szCs w:val="18"/>
              </w:rPr>
              <w:t>220,130,429.80</w:t>
            </w:r>
          </w:p>
        </w:tc>
      </w:tr>
      <w:tr w:rsidR="00636AD9">
        <w:tc>
          <w:tcPr>
            <w:tcW w:w="1672" w:type="dxa"/>
            <w:gridSpan w:val="3"/>
            <w:vAlign w:val="center"/>
          </w:tcPr>
          <w:p w:rsidR="00636AD9" w:rsidRDefault="00587388">
            <w:pPr>
              <w:jc w:val="left"/>
            </w:pPr>
            <w:r>
              <w:rPr>
                <w:color w:val="000000"/>
                <w:sz w:val="18"/>
                <w:szCs w:val="18"/>
              </w:rPr>
              <w:t>应付证券清算款</w:t>
            </w:r>
          </w:p>
        </w:tc>
        <w:tc>
          <w:tcPr>
            <w:tcW w:w="1271" w:type="dxa"/>
            <w:gridSpan w:val="2"/>
            <w:vAlign w:val="center"/>
          </w:tcPr>
          <w:p w:rsidR="00636AD9" w:rsidRDefault="00587388">
            <w:pPr>
              <w:jc w:val="left"/>
            </w:pPr>
            <w:r>
              <w:rPr>
                <w:color w:val="000000"/>
                <w:sz w:val="18"/>
                <w:szCs w:val="18"/>
              </w:rPr>
              <w:t>-</w:t>
            </w:r>
          </w:p>
        </w:tc>
        <w:tc>
          <w:tcPr>
            <w:tcW w:w="1104" w:type="dxa"/>
            <w:vAlign w:val="center"/>
          </w:tcPr>
          <w:p w:rsidR="00636AD9" w:rsidRDefault="00587388">
            <w:pPr>
              <w:jc w:val="left"/>
            </w:pPr>
            <w:r>
              <w:rPr>
                <w:color w:val="000000"/>
                <w:sz w:val="18"/>
                <w:szCs w:val="18"/>
              </w:rPr>
              <w:t>-</w:t>
            </w:r>
          </w:p>
        </w:tc>
        <w:tc>
          <w:tcPr>
            <w:tcW w:w="1164"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center"/>
            </w:pPr>
            <w:r>
              <w:rPr>
                <w:color w:val="000000"/>
                <w:sz w:val="18"/>
                <w:szCs w:val="18"/>
              </w:rPr>
              <w:t>3,000,000.00</w:t>
            </w:r>
          </w:p>
        </w:tc>
        <w:tc>
          <w:tcPr>
            <w:tcW w:w="1026" w:type="dxa"/>
            <w:vAlign w:val="center"/>
          </w:tcPr>
          <w:p w:rsidR="00636AD9" w:rsidRDefault="00587388">
            <w:pPr>
              <w:jc w:val="left"/>
            </w:pPr>
            <w:r>
              <w:rPr>
                <w:color w:val="000000"/>
                <w:sz w:val="18"/>
                <w:szCs w:val="18"/>
              </w:rPr>
              <w:t>3,000,000.00</w:t>
            </w:r>
          </w:p>
        </w:tc>
      </w:tr>
      <w:tr w:rsidR="00636AD9">
        <w:tc>
          <w:tcPr>
            <w:tcW w:w="1672" w:type="dxa"/>
            <w:gridSpan w:val="3"/>
            <w:vAlign w:val="center"/>
          </w:tcPr>
          <w:p w:rsidR="00636AD9" w:rsidRDefault="00587388">
            <w:pPr>
              <w:jc w:val="left"/>
            </w:pPr>
            <w:r>
              <w:rPr>
                <w:color w:val="000000"/>
                <w:sz w:val="18"/>
                <w:szCs w:val="18"/>
              </w:rPr>
              <w:t>应付赎回款</w:t>
            </w:r>
          </w:p>
        </w:tc>
        <w:tc>
          <w:tcPr>
            <w:tcW w:w="1271" w:type="dxa"/>
            <w:gridSpan w:val="2"/>
            <w:vAlign w:val="center"/>
          </w:tcPr>
          <w:p w:rsidR="00636AD9" w:rsidRDefault="00587388">
            <w:pPr>
              <w:jc w:val="left"/>
            </w:pPr>
            <w:r>
              <w:rPr>
                <w:color w:val="000000"/>
                <w:sz w:val="18"/>
                <w:szCs w:val="18"/>
              </w:rPr>
              <w:t>-</w:t>
            </w:r>
          </w:p>
        </w:tc>
        <w:tc>
          <w:tcPr>
            <w:tcW w:w="1104" w:type="dxa"/>
            <w:vAlign w:val="center"/>
          </w:tcPr>
          <w:p w:rsidR="00636AD9" w:rsidRDefault="00587388">
            <w:pPr>
              <w:jc w:val="left"/>
            </w:pPr>
            <w:r>
              <w:rPr>
                <w:color w:val="000000"/>
                <w:sz w:val="18"/>
                <w:szCs w:val="18"/>
              </w:rPr>
              <w:t>-</w:t>
            </w:r>
          </w:p>
        </w:tc>
        <w:tc>
          <w:tcPr>
            <w:tcW w:w="1164"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center"/>
            </w:pPr>
            <w:r>
              <w:rPr>
                <w:color w:val="000000"/>
                <w:sz w:val="18"/>
                <w:szCs w:val="18"/>
              </w:rPr>
              <w:t>1,311.85</w:t>
            </w:r>
          </w:p>
        </w:tc>
        <w:tc>
          <w:tcPr>
            <w:tcW w:w="1026" w:type="dxa"/>
            <w:vAlign w:val="center"/>
          </w:tcPr>
          <w:p w:rsidR="00636AD9" w:rsidRDefault="00587388">
            <w:pPr>
              <w:jc w:val="left"/>
            </w:pPr>
            <w:r>
              <w:rPr>
                <w:color w:val="000000"/>
                <w:sz w:val="18"/>
                <w:szCs w:val="18"/>
              </w:rPr>
              <w:t>1,311.85</w:t>
            </w:r>
          </w:p>
        </w:tc>
      </w:tr>
      <w:tr w:rsidR="00636AD9">
        <w:tc>
          <w:tcPr>
            <w:tcW w:w="1672" w:type="dxa"/>
            <w:gridSpan w:val="3"/>
            <w:vAlign w:val="center"/>
          </w:tcPr>
          <w:p w:rsidR="00636AD9" w:rsidRDefault="00587388">
            <w:pPr>
              <w:jc w:val="left"/>
            </w:pPr>
            <w:r>
              <w:rPr>
                <w:color w:val="000000"/>
                <w:sz w:val="18"/>
                <w:szCs w:val="18"/>
              </w:rPr>
              <w:t>应付管理人报酬</w:t>
            </w:r>
          </w:p>
        </w:tc>
        <w:tc>
          <w:tcPr>
            <w:tcW w:w="1271" w:type="dxa"/>
            <w:gridSpan w:val="2"/>
            <w:vAlign w:val="center"/>
          </w:tcPr>
          <w:p w:rsidR="00636AD9" w:rsidRDefault="00587388">
            <w:pPr>
              <w:jc w:val="left"/>
            </w:pPr>
            <w:r>
              <w:rPr>
                <w:color w:val="000000"/>
                <w:sz w:val="18"/>
                <w:szCs w:val="18"/>
              </w:rPr>
              <w:t>-</w:t>
            </w:r>
          </w:p>
        </w:tc>
        <w:tc>
          <w:tcPr>
            <w:tcW w:w="1104" w:type="dxa"/>
            <w:vAlign w:val="center"/>
          </w:tcPr>
          <w:p w:rsidR="00636AD9" w:rsidRDefault="00587388">
            <w:pPr>
              <w:jc w:val="left"/>
            </w:pPr>
            <w:r>
              <w:rPr>
                <w:color w:val="000000"/>
                <w:sz w:val="18"/>
                <w:szCs w:val="18"/>
              </w:rPr>
              <w:t>-</w:t>
            </w:r>
          </w:p>
        </w:tc>
        <w:tc>
          <w:tcPr>
            <w:tcW w:w="1164"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center"/>
            </w:pPr>
            <w:r>
              <w:rPr>
                <w:color w:val="000000"/>
                <w:sz w:val="18"/>
                <w:szCs w:val="18"/>
              </w:rPr>
              <w:t>3,931,594.21</w:t>
            </w:r>
          </w:p>
        </w:tc>
        <w:tc>
          <w:tcPr>
            <w:tcW w:w="1026" w:type="dxa"/>
            <w:vAlign w:val="center"/>
          </w:tcPr>
          <w:p w:rsidR="00636AD9" w:rsidRDefault="00587388">
            <w:pPr>
              <w:jc w:val="left"/>
            </w:pPr>
            <w:r>
              <w:rPr>
                <w:color w:val="000000"/>
                <w:sz w:val="18"/>
                <w:szCs w:val="18"/>
              </w:rPr>
              <w:t>3,931,594.21</w:t>
            </w:r>
          </w:p>
        </w:tc>
      </w:tr>
      <w:tr w:rsidR="00636AD9">
        <w:tc>
          <w:tcPr>
            <w:tcW w:w="1672" w:type="dxa"/>
            <w:gridSpan w:val="3"/>
            <w:vAlign w:val="center"/>
          </w:tcPr>
          <w:p w:rsidR="00636AD9" w:rsidRDefault="00587388">
            <w:pPr>
              <w:jc w:val="left"/>
            </w:pPr>
            <w:r>
              <w:rPr>
                <w:color w:val="000000"/>
                <w:sz w:val="18"/>
                <w:szCs w:val="18"/>
              </w:rPr>
              <w:t>应付托管费</w:t>
            </w:r>
          </w:p>
        </w:tc>
        <w:tc>
          <w:tcPr>
            <w:tcW w:w="1271" w:type="dxa"/>
            <w:gridSpan w:val="2"/>
            <w:vAlign w:val="center"/>
          </w:tcPr>
          <w:p w:rsidR="00636AD9" w:rsidRDefault="00587388">
            <w:pPr>
              <w:jc w:val="left"/>
            </w:pPr>
            <w:r>
              <w:rPr>
                <w:color w:val="000000"/>
                <w:sz w:val="18"/>
                <w:szCs w:val="18"/>
              </w:rPr>
              <w:t>-</w:t>
            </w:r>
          </w:p>
        </w:tc>
        <w:tc>
          <w:tcPr>
            <w:tcW w:w="1104" w:type="dxa"/>
            <w:vAlign w:val="center"/>
          </w:tcPr>
          <w:p w:rsidR="00636AD9" w:rsidRDefault="00587388">
            <w:pPr>
              <w:jc w:val="left"/>
            </w:pPr>
            <w:r>
              <w:rPr>
                <w:color w:val="000000"/>
                <w:sz w:val="18"/>
                <w:szCs w:val="18"/>
              </w:rPr>
              <w:t>-</w:t>
            </w:r>
          </w:p>
        </w:tc>
        <w:tc>
          <w:tcPr>
            <w:tcW w:w="1164"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center"/>
            </w:pPr>
            <w:r>
              <w:rPr>
                <w:color w:val="000000"/>
                <w:sz w:val="18"/>
                <w:szCs w:val="18"/>
              </w:rPr>
              <w:t>1,572,637.67</w:t>
            </w:r>
          </w:p>
        </w:tc>
        <w:tc>
          <w:tcPr>
            <w:tcW w:w="1026" w:type="dxa"/>
            <w:vAlign w:val="center"/>
          </w:tcPr>
          <w:p w:rsidR="00636AD9" w:rsidRDefault="00587388">
            <w:pPr>
              <w:jc w:val="left"/>
            </w:pPr>
            <w:r>
              <w:rPr>
                <w:color w:val="000000"/>
                <w:sz w:val="18"/>
                <w:szCs w:val="18"/>
              </w:rPr>
              <w:t>1,572,637.67</w:t>
            </w:r>
          </w:p>
        </w:tc>
      </w:tr>
      <w:tr w:rsidR="00636AD9">
        <w:tc>
          <w:tcPr>
            <w:tcW w:w="1672" w:type="dxa"/>
            <w:gridSpan w:val="3"/>
            <w:vAlign w:val="center"/>
          </w:tcPr>
          <w:p w:rsidR="00636AD9" w:rsidRDefault="00587388">
            <w:pPr>
              <w:jc w:val="left"/>
            </w:pPr>
            <w:r>
              <w:rPr>
                <w:color w:val="000000"/>
                <w:sz w:val="18"/>
                <w:szCs w:val="18"/>
              </w:rPr>
              <w:t>应付销售服务费</w:t>
            </w:r>
          </w:p>
        </w:tc>
        <w:tc>
          <w:tcPr>
            <w:tcW w:w="1271" w:type="dxa"/>
            <w:gridSpan w:val="2"/>
            <w:vAlign w:val="center"/>
          </w:tcPr>
          <w:p w:rsidR="00636AD9" w:rsidRDefault="00587388">
            <w:pPr>
              <w:jc w:val="left"/>
            </w:pPr>
            <w:r>
              <w:rPr>
                <w:color w:val="000000"/>
                <w:sz w:val="18"/>
                <w:szCs w:val="18"/>
              </w:rPr>
              <w:t>-</w:t>
            </w:r>
          </w:p>
        </w:tc>
        <w:tc>
          <w:tcPr>
            <w:tcW w:w="1104" w:type="dxa"/>
            <w:vAlign w:val="center"/>
          </w:tcPr>
          <w:p w:rsidR="00636AD9" w:rsidRDefault="00587388">
            <w:pPr>
              <w:jc w:val="left"/>
            </w:pPr>
            <w:r>
              <w:rPr>
                <w:color w:val="000000"/>
                <w:sz w:val="18"/>
                <w:szCs w:val="18"/>
              </w:rPr>
              <w:t>-</w:t>
            </w:r>
          </w:p>
        </w:tc>
        <w:tc>
          <w:tcPr>
            <w:tcW w:w="1164"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center"/>
            </w:pPr>
            <w:r>
              <w:rPr>
                <w:color w:val="000000"/>
                <w:sz w:val="18"/>
                <w:szCs w:val="18"/>
              </w:rPr>
              <w:t>199,923.10</w:t>
            </w:r>
          </w:p>
        </w:tc>
        <w:tc>
          <w:tcPr>
            <w:tcW w:w="1026" w:type="dxa"/>
            <w:vAlign w:val="center"/>
          </w:tcPr>
          <w:p w:rsidR="00636AD9" w:rsidRDefault="00587388">
            <w:pPr>
              <w:jc w:val="left"/>
            </w:pPr>
            <w:r>
              <w:rPr>
                <w:color w:val="000000"/>
                <w:sz w:val="18"/>
                <w:szCs w:val="18"/>
              </w:rPr>
              <w:t>199,923.10</w:t>
            </w:r>
          </w:p>
        </w:tc>
      </w:tr>
      <w:tr w:rsidR="00636AD9">
        <w:tc>
          <w:tcPr>
            <w:tcW w:w="1672" w:type="dxa"/>
            <w:gridSpan w:val="3"/>
            <w:vAlign w:val="center"/>
          </w:tcPr>
          <w:p w:rsidR="00636AD9" w:rsidRDefault="00587388">
            <w:pPr>
              <w:jc w:val="left"/>
            </w:pPr>
            <w:r>
              <w:rPr>
                <w:color w:val="000000"/>
                <w:sz w:val="18"/>
                <w:szCs w:val="18"/>
              </w:rPr>
              <w:t>应付交易费用</w:t>
            </w:r>
          </w:p>
        </w:tc>
        <w:tc>
          <w:tcPr>
            <w:tcW w:w="1271" w:type="dxa"/>
            <w:gridSpan w:val="2"/>
            <w:vAlign w:val="center"/>
          </w:tcPr>
          <w:p w:rsidR="00636AD9" w:rsidRDefault="00587388">
            <w:pPr>
              <w:jc w:val="left"/>
            </w:pPr>
            <w:r>
              <w:rPr>
                <w:color w:val="000000"/>
                <w:sz w:val="18"/>
                <w:szCs w:val="18"/>
              </w:rPr>
              <w:t>-</w:t>
            </w:r>
          </w:p>
        </w:tc>
        <w:tc>
          <w:tcPr>
            <w:tcW w:w="1104" w:type="dxa"/>
            <w:vAlign w:val="center"/>
          </w:tcPr>
          <w:p w:rsidR="00636AD9" w:rsidRDefault="00587388">
            <w:pPr>
              <w:jc w:val="left"/>
            </w:pPr>
            <w:r>
              <w:rPr>
                <w:color w:val="000000"/>
                <w:sz w:val="18"/>
                <w:szCs w:val="18"/>
              </w:rPr>
              <w:t>-</w:t>
            </w:r>
          </w:p>
        </w:tc>
        <w:tc>
          <w:tcPr>
            <w:tcW w:w="1164"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center"/>
            </w:pPr>
            <w:r>
              <w:rPr>
                <w:color w:val="000000"/>
                <w:sz w:val="18"/>
                <w:szCs w:val="18"/>
              </w:rPr>
              <w:t>89,225.43</w:t>
            </w:r>
          </w:p>
        </w:tc>
        <w:tc>
          <w:tcPr>
            <w:tcW w:w="1026" w:type="dxa"/>
            <w:vAlign w:val="center"/>
          </w:tcPr>
          <w:p w:rsidR="00636AD9" w:rsidRDefault="00587388">
            <w:pPr>
              <w:jc w:val="left"/>
            </w:pPr>
            <w:r>
              <w:rPr>
                <w:color w:val="000000"/>
                <w:sz w:val="18"/>
                <w:szCs w:val="18"/>
              </w:rPr>
              <w:t>89,225.43</w:t>
            </w:r>
          </w:p>
        </w:tc>
      </w:tr>
      <w:tr w:rsidR="00636AD9">
        <w:tc>
          <w:tcPr>
            <w:tcW w:w="1672" w:type="dxa"/>
            <w:gridSpan w:val="3"/>
            <w:vAlign w:val="center"/>
          </w:tcPr>
          <w:p w:rsidR="00636AD9" w:rsidRDefault="00587388">
            <w:pPr>
              <w:jc w:val="left"/>
            </w:pPr>
            <w:r>
              <w:rPr>
                <w:color w:val="000000"/>
                <w:sz w:val="18"/>
                <w:szCs w:val="18"/>
              </w:rPr>
              <w:t>应交税费</w:t>
            </w:r>
          </w:p>
        </w:tc>
        <w:tc>
          <w:tcPr>
            <w:tcW w:w="1271" w:type="dxa"/>
            <w:gridSpan w:val="2"/>
            <w:vAlign w:val="center"/>
          </w:tcPr>
          <w:p w:rsidR="00636AD9" w:rsidRDefault="00587388">
            <w:pPr>
              <w:jc w:val="left"/>
            </w:pPr>
            <w:r>
              <w:rPr>
                <w:color w:val="000000"/>
                <w:sz w:val="18"/>
                <w:szCs w:val="18"/>
              </w:rPr>
              <w:t>-</w:t>
            </w:r>
          </w:p>
        </w:tc>
        <w:tc>
          <w:tcPr>
            <w:tcW w:w="1104" w:type="dxa"/>
            <w:vAlign w:val="center"/>
          </w:tcPr>
          <w:p w:rsidR="00636AD9" w:rsidRDefault="00587388">
            <w:pPr>
              <w:jc w:val="left"/>
            </w:pPr>
            <w:r>
              <w:rPr>
                <w:color w:val="000000"/>
                <w:sz w:val="18"/>
                <w:szCs w:val="18"/>
              </w:rPr>
              <w:t>-</w:t>
            </w:r>
          </w:p>
        </w:tc>
        <w:tc>
          <w:tcPr>
            <w:tcW w:w="1164"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center"/>
            </w:pPr>
            <w:r>
              <w:rPr>
                <w:color w:val="000000"/>
                <w:sz w:val="18"/>
                <w:szCs w:val="18"/>
              </w:rPr>
              <w:t>554,661.25</w:t>
            </w:r>
          </w:p>
        </w:tc>
        <w:tc>
          <w:tcPr>
            <w:tcW w:w="1026" w:type="dxa"/>
            <w:vAlign w:val="center"/>
          </w:tcPr>
          <w:p w:rsidR="00636AD9" w:rsidRDefault="00587388">
            <w:pPr>
              <w:jc w:val="left"/>
            </w:pPr>
            <w:r>
              <w:rPr>
                <w:color w:val="000000"/>
                <w:sz w:val="18"/>
                <w:szCs w:val="18"/>
              </w:rPr>
              <w:t>554,661.25</w:t>
            </w:r>
          </w:p>
        </w:tc>
      </w:tr>
      <w:tr w:rsidR="00636AD9">
        <w:tc>
          <w:tcPr>
            <w:tcW w:w="1672" w:type="dxa"/>
            <w:gridSpan w:val="3"/>
            <w:vAlign w:val="center"/>
          </w:tcPr>
          <w:p w:rsidR="00636AD9" w:rsidRDefault="00587388">
            <w:pPr>
              <w:jc w:val="left"/>
            </w:pPr>
            <w:r>
              <w:rPr>
                <w:color w:val="000000"/>
                <w:sz w:val="18"/>
                <w:szCs w:val="18"/>
              </w:rPr>
              <w:t>应付利息</w:t>
            </w:r>
          </w:p>
        </w:tc>
        <w:tc>
          <w:tcPr>
            <w:tcW w:w="1271" w:type="dxa"/>
            <w:gridSpan w:val="2"/>
            <w:vAlign w:val="center"/>
          </w:tcPr>
          <w:p w:rsidR="00636AD9" w:rsidRDefault="00587388">
            <w:pPr>
              <w:jc w:val="left"/>
            </w:pPr>
            <w:r>
              <w:rPr>
                <w:color w:val="000000"/>
                <w:sz w:val="18"/>
                <w:szCs w:val="18"/>
              </w:rPr>
              <w:t>-</w:t>
            </w:r>
          </w:p>
        </w:tc>
        <w:tc>
          <w:tcPr>
            <w:tcW w:w="1104" w:type="dxa"/>
            <w:vAlign w:val="center"/>
          </w:tcPr>
          <w:p w:rsidR="00636AD9" w:rsidRDefault="00587388">
            <w:pPr>
              <w:jc w:val="left"/>
            </w:pPr>
            <w:r>
              <w:rPr>
                <w:color w:val="000000"/>
                <w:sz w:val="18"/>
                <w:szCs w:val="18"/>
              </w:rPr>
              <w:t>-</w:t>
            </w:r>
          </w:p>
        </w:tc>
        <w:tc>
          <w:tcPr>
            <w:tcW w:w="1164"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center"/>
            </w:pPr>
            <w:r>
              <w:rPr>
                <w:color w:val="000000"/>
                <w:sz w:val="18"/>
                <w:szCs w:val="18"/>
              </w:rPr>
              <w:t>149,321.27</w:t>
            </w:r>
          </w:p>
        </w:tc>
        <w:tc>
          <w:tcPr>
            <w:tcW w:w="1026" w:type="dxa"/>
            <w:vAlign w:val="center"/>
          </w:tcPr>
          <w:p w:rsidR="00636AD9" w:rsidRDefault="00587388">
            <w:pPr>
              <w:jc w:val="left"/>
            </w:pPr>
            <w:r>
              <w:rPr>
                <w:color w:val="000000"/>
                <w:sz w:val="18"/>
                <w:szCs w:val="18"/>
              </w:rPr>
              <w:t>149,321.27</w:t>
            </w:r>
          </w:p>
        </w:tc>
      </w:tr>
      <w:tr w:rsidR="00636AD9">
        <w:tc>
          <w:tcPr>
            <w:tcW w:w="1672" w:type="dxa"/>
            <w:gridSpan w:val="3"/>
            <w:vAlign w:val="center"/>
          </w:tcPr>
          <w:p w:rsidR="00636AD9" w:rsidRDefault="00587388">
            <w:pPr>
              <w:jc w:val="left"/>
            </w:pPr>
            <w:r>
              <w:rPr>
                <w:color w:val="000000"/>
                <w:sz w:val="18"/>
                <w:szCs w:val="18"/>
              </w:rPr>
              <w:t>应付利润</w:t>
            </w:r>
          </w:p>
        </w:tc>
        <w:tc>
          <w:tcPr>
            <w:tcW w:w="1271" w:type="dxa"/>
            <w:gridSpan w:val="2"/>
            <w:vAlign w:val="center"/>
          </w:tcPr>
          <w:p w:rsidR="00636AD9" w:rsidRDefault="00587388">
            <w:pPr>
              <w:jc w:val="left"/>
            </w:pPr>
            <w:r>
              <w:rPr>
                <w:color w:val="000000"/>
                <w:sz w:val="18"/>
                <w:szCs w:val="18"/>
              </w:rPr>
              <w:t>-</w:t>
            </w:r>
          </w:p>
        </w:tc>
        <w:tc>
          <w:tcPr>
            <w:tcW w:w="1104" w:type="dxa"/>
            <w:vAlign w:val="center"/>
          </w:tcPr>
          <w:p w:rsidR="00636AD9" w:rsidRDefault="00587388">
            <w:pPr>
              <w:jc w:val="left"/>
            </w:pPr>
            <w:r>
              <w:rPr>
                <w:color w:val="000000"/>
                <w:sz w:val="18"/>
                <w:szCs w:val="18"/>
              </w:rPr>
              <w:t>-</w:t>
            </w:r>
          </w:p>
        </w:tc>
        <w:tc>
          <w:tcPr>
            <w:tcW w:w="1164"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center"/>
            </w:pPr>
            <w:r>
              <w:rPr>
                <w:color w:val="000000"/>
                <w:sz w:val="18"/>
                <w:szCs w:val="18"/>
              </w:rPr>
              <w:t>24,640,990.65</w:t>
            </w:r>
          </w:p>
        </w:tc>
        <w:tc>
          <w:tcPr>
            <w:tcW w:w="1026" w:type="dxa"/>
            <w:vAlign w:val="center"/>
          </w:tcPr>
          <w:p w:rsidR="00636AD9" w:rsidRDefault="00587388">
            <w:pPr>
              <w:jc w:val="left"/>
            </w:pPr>
            <w:r>
              <w:rPr>
                <w:color w:val="000000"/>
                <w:sz w:val="18"/>
                <w:szCs w:val="18"/>
              </w:rPr>
              <w:t>24,640,990.65</w:t>
            </w:r>
          </w:p>
        </w:tc>
      </w:tr>
      <w:tr w:rsidR="00636AD9">
        <w:tc>
          <w:tcPr>
            <w:tcW w:w="1672" w:type="dxa"/>
            <w:gridSpan w:val="3"/>
            <w:vAlign w:val="center"/>
          </w:tcPr>
          <w:p w:rsidR="00636AD9" w:rsidRDefault="00587388">
            <w:pPr>
              <w:jc w:val="left"/>
            </w:pPr>
            <w:r>
              <w:rPr>
                <w:color w:val="000000"/>
                <w:sz w:val="18"/>
                <w:szCs w:val="18"/>
              </w:rPr>
              <w:t>其他负债</w:t>
            </w:r>
          </w:p>
        </w:tc>
        <w:tc>
          <w:tcPr>
            <w:tcW w:w="1271" w:type="dxa"/>
            <w:gridSpan w:val="2"/>
            <w:vAlign w:val="center"/>
          </w:tcPr>
          <w:p w:rsidR="00636AD9" w:rsidRDefault="00587388">
            <w:pPr>
              <w:jc w:val="left"/>
            </w:pPr>
            <w:r>
              <w:rPr>
                <w:color w:val="000000"/>
                <w:sz w:val="18"/>
                <w:szCs w:val="18"/>
              </w:rPr>
              <w:t>-</w:t>
            </w:r>
          </w:p>
        </w:tc>
        <w:tc>
          <w:tcPr>
            <w:tcW w:w="1104" w:type="dxa"/>
            <w:vAlign w:val="center"/>
          </w:tcPr>
          <w:p w:rsidR="00636AD9" w:rsidRDefault="00587388">
            <w:pPr>
              <w:jc w:val="left"/>
            </w:pPr>
            <w:r>
              <w:rPr>
                <w:color w:val="000000"/>
                <w:sz w:val="18"/>
                <w:szCs w:val="18"/>
              </w:rPr>
              <w:t>-</w:t>
            </w:r>
          </w:p>
        </w:tc>
        <w:tc>
          <w:tcPr>
            <w:tcW w:w="1164" w:type="dxa"/>
            <w:gridSpan w:val="2"/>
            <w:vAlign w:val="center"/>
          </w:tcPr>
          <w:p w:rsidR="00636AD9" w:rsidRDefault="00587388">
            <w:pPr>
              <w:jc w:val="left"/>
            </w:pPr>
            <w:r>
              <w:rPr>
                <w:color w:val="000000"/>
                <w:sz w:val="18"/>
                <w:szCs w:val="18"/>
              </w:rPr>
              <w:t>-</w:t>
            </w:r>
          </w:p>
        </w:tc>
        <w:tc>
          <w:tcPr>
            <w:tcW w:w="851" w:type="dxa"/>
            <w:vAlign w:val="center"/>
          </w:tcPr>
          <w:p w:rsidR="00636AD9" w:rsidRDefault="00587388">
            <w:pPr>
              <w:jc w:val="left"/>
            </w:pPr>
            <w:r>
              <w:rPr>
                <w:color w:val="000000"/>
                <w:sz w:val="18"/>
                <w:szCs w:val="18"/>
              </w:rPr>
              <w:t>-</w:t>
            </w:r>
          </w:p>
        </w:tc>
        <w:tc>
          <w:tcPr>
            <w:tcW w:w="992" w:type="dxa"/>
            <w:vAlign w:val="center"/>
          </w:tcPr>
          <w:p w:rsidR="00636AD9" w:rsidRDefault="00587388">
            <w:pPr>
              <w:jc w:val="left"/>
            </w:pPr>
            <w:r>
              <w:rPr>
                <w:color w:val="000000"/>
                <w:sz w:val="18"/>
                <w:szCs w:val="18"/>
              </w:rPr>
              <w:t>-</w:t>
            </w:r>
          </w:p>
        </w:tc>
        <w:tc>
          <w:tcPr>
            <w:tcW w:w="992" w:type="dxa"/>
            <w:gridSpan w:val="2"/>
            <w:vAlign w:val="center"/>
          </w:tcPr>
          <w:p w:rsidR="00636AD9" w:rsidRDefault="00587388">
            <w:pPr>
              <w:jc w:val="center"/>
            </w:pPr>
            <w:r>
              <w:rPr>
                <w:color w:val="000000"/>
                <w:sz w:val="18"/>
                <w:szCs w:val="18"/>
              </w:rPr>
              <w:t>313,705.00</w:t>
            </w:r>
          </w:p>
        </w:tc>
        <w:tc>
          <w:tcPr>
            <w:tcW w:w="1026" w:type="dxa"/>
            <w:vAlign w:val="center"/>
          </w:tcPr>
          <w:p w:rsidR="00636AD9" w:rsidRDefault="00587388">
            <w:pPr>
              <w:jc w:val="left"/>
            </w:pPr>
            <w:r>
              <w:rPr>
                <w:color w:val="000000"/>
                <w:sz w:val="18"/>
                <w:szCs w:val="18"/>
              </w:rPr>
              <w:t>313,705.00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220,130,429.80</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34,453,370.43</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254,583,800.23</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187,329,662.42</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11,894,447,935.27</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10,754,746,966.24</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58,316,782.58</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22,894,841,346.51</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636AD9">
        <w:tc>
          <w:tcPr>
            <w:tcW w:w="851" w:type="dxa"/>
            <w:vAlign w:val="center"/>
          </w:tcPr>
          <w:p w:rsidR="00636AD9" w:rsidRDefault="00587388">
            <w:pPr>
              <w:jc w:val="left"/>
            </w:pPr>
            <w:r>
              <w:rPr>
                <w:rFonts w:hint="eastAsia"/>
                <w:sz w:val="24"/>
              </w:rPr>
              <w:t>假设</w:t>
            </w:r>
          </w:p>
        </w:tc>
        <w:tc>
          <w:tcPr>
            <w:tcW w:w="8221" w:type="dxa"/>
            <w:gridSpan w:val="3"/>
            <w:vAlign w:val="center"/>
          </w:tcPr>
          <w:p w:rsidR="00636AD9" w:rsidRDefault="00587388">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636AD9">
        <w:tc>
          <w:tcPr>
            <w:tcW w:w="851" w:type="dxa"/>
            <w:vMerge/>
          </w:tcPr>
          <w:p w:rsidR="00636AD9" w:rsidRDefault="00636AD9"/>
        </w:tc>
        <w:tc>
          <w:tcPr>
            <w:tcW w:w="2693" w:type="dxa"/>
            <w:vAlign w:val="center"/>
          </w:tcPr>
          <w:p w:rsidR="00636AD9" w:rsidRDefault="00587388">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636AD9" w:rsidRDefault="00587388">
            <w:pPr>
              <w:jc w:val="right"/>
            </w:pPr>
            <w:r>
              <w:rPr>
                <w:rFonts w:hint="eastAsia"/>
                <w:sz w:val="24"/>
              </w:rPr>
              <w:t>减少约</w:t>
            </w:r>
            <w:r>
              <w:rPr>
                <w:rFonts w:hint="eastAsia"/>
                <w:sz w:val="24"/>
              </w:rPr>
              <w:t>859</w:t>
            </w:r>
          </w:p>
        </w:tc>
        <w:tc>
          <w:tcPr>
            <w:tcW w:w="2751" w:type="dxa"/>
            <w:vAlign w:val="center"/>
          </w:tcPr>
          <w:p w:rsidR="00636AD9" w:rsidRDefault="00587388">
            <w:pPr>
              <w:jc w:val="right"/>
            </w:pPr>
            <w:r>
              <w:rPr>
                <w:rFonts w:hint="eastAsia"/>
                <w:sz w:val="24"/>
              </w:rPr>
              <w:t>减少约</w:t>
            </w:r>
            <w:r>
              <w:rPr>
                <w:rFonts w:hint="eastAsia"/>
                <w:sz w:val="24"/>
              </w:rPr>
              <w:t>1,570</w:t>
            </w:r>
          </w:p>
        </w:tc>
      </w:tr>
      <w:tr w:rsidR="00636AD9">
        <w:tc>
          <w:tcPr>
            <w:tcW w:w="851" w:type="dxa"/>
            <w:vMerge/>
          </w:tcPr>
          <w:p w:rsidR="00636AD9" w:rsidRDefault="00636AD9"/>
        </w:tc>
        <w:tc>
          <w:tcPr>
            <w:tcW w:w="2693" w:type="dxa"/>
            <w:vAlign w:val="center"/>
          </w:tcPr>
          <w:p w:rsidR="00636AD9" w:rsidRDefault="00587388">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636AD9" w:rsidRDefault="00587388">
            <w:pPr>
              <w:jc w:val="right"/>
            </w:pPr>
            <w:r>
              <w:rPr>
                <w:rFonts w:hint="eastAsia"/>
                <w:sz w:val="24"/>
              </w:rPr>
              <w:t>增加约</w:t>
            </w:r>
            <w:r>
              <w:rPr>
                <w:rFonts w:hint="eastAsia"/>
                <w:sz w:val="24"/>
              </w:rPr>
              <w:t>861</w:t>
            </w:r>
          </w:p>
        </w:tc>
        <w:tc>
          <w:tcPr>
            <w:tcW w:w="2751" w:type="dxa"/>
            <w:vAlign w:val="center"/>
          </w:tcPr>
          <w:p w:rsidR="00636AD9" w:rsidRDefault="00587388">
            <w:pPr>
              <w:jc w:val="right"/>
            </w:pPr>
            <w:r>
              <w:rPr>
                <w:rFonts w:hint="eastAsia"/>
                <w:sz w:val="24"/>
              </w:rPr>
              <w:t>增加约</w:t>
            </w:r>
            <w:r>
              <w:rPr>
                <w:rFonts w:hint="eastAsia"/>
                <w:sz w:val="24"/>
              </w:rPr>
              <w:t>1,573</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636AD9" w:rsidRDefault="00587388">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636AD9" w:rsidRDefault="00587388">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636AD9" w:rsidRDefault="00587388">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636AD9" w:rsidRDefault="00587388">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636AD9" w:rsidRDefault="00587388">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636AD9" w:rsidRDefault="00587388">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636AD9" w:rsidRDefault="00587388">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636AD9" w:rsidRDefault="00587388">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636AD9" w:rsidRDefault="00587388">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9,855,685,277.30</w:t>
      </w:r>
      <w:r>
        <w:rPr>
          <w:rFonts w:hint="eastAsia"/>
          <w:kern w:val="0"/>
          <w:sz w:val="24"/>
        </w:rPr>
        <w:t>元，无属于第一或第三层次的余额</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18,569,776,884.75</w:t>
      </w:r>
      <w:r>
        <w:rPr>
          <w:rFonts w:hint="eastAsia"/>
          <w:kern w:val="0"/>
          <w:sz w:val="24"/>
        </w:rPr>
        <w:t>元，第三层次</w:t>
      </w:r>
      <w:r>
        <w:rPr>
          <w:rFonts w:hint="eastAsia"/>
          <w:kern w:val="0"/>
          <w:sz w:val="24"/>
        </w:rPr>
        <w:t>179,950,000.00</w:t>
      </w:r>
      <w:r>
        <w:rPr>
          <w:rFonts w:hint="eastAsia"/>
          <w:kern w:val="0"/>
          <w:sz w:val="24"/>
        </w:rPr>
        <w:t>元，无第一层次</w:t>
      </w:r>
      <w:r>
        <w:rPr>
          <w:rFonts w:hint="eastAsia"/>
          <w:kern w:val="0"/>
          <w:sz w:val="24"/>
        </w:rPr>
        <w:t>)</w:t>
      </w:r>
      <w:r>
        <w:rPr>
          <w:rFonts w:hint="eastAsia"/>
          <w:kern w:val="0"/>
          <w:sz w:val="24"/>
        </w:rPr>
        <w:t>。</w:t>
      </w:r>
    </w:p>
    <w:p w:rsidR="00636AD9" w:rsidRDefault="00587388">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636AD9" w:rsidRDefault="00587388">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636AD9" w:rsidRDefault="00587388">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636AD9" w:rsidRDefault="00587388">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日，本基金未持有公允价值归属于第三层次的金融工具</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rFonts w:hint="eastAsia"/>
          <w:kern w:val="0"/>
          <w:sz w:val="24"/>
        </w:rPr>
        <w:t>179,950,000.00</w:t>
      </w:r>
      <w:r>
        <w:rPr>
          <w:rFonts w:hint="eastAsia"/>
          <w:kern w:val="0"/>
          <w:sz w:val="24"/>
        </w:rPr>
        <w:t>元</w:t>
      </w:r>
      <w:r>
        <w:rPr>
          <w:rFonts w:hint="eastAsia"/>
          <w:kern w:val="0"/>
          <w:sz w:val="24"/>
        </w:rPr>
        <w:t>)</w:t>
      </w:r>
      <w:r>
        <w:rPr>
          <w:rFonts w:hint="eastAsia"/>
          <w:kern w:val="0"/>
          <w:sz w:val="24"/>
        </w:rPr>
        <w:t>。本基金本年度无购买、转入或出售第三层次的金融工具，转出第三层次的金融工具</w:t>
      </w:r>
      <w:r>
        <w:rPr>
          <w:rFonts w:hint="eastAsia"/>
          <w:kern w:val="0"/>
          <w:sz w:val="24"/>
        </w:rPr>
        <w:t>179,950,000.00</w:t>
      </w:r>
      <w:r>
        <w:rPr>
          <w:rFonts w:hint="eastAsia"/>
          <w:kern w:val="0"/>
          <w:sz w:val="24"/>
        </w:rPr>
        <w:t>元</w:t>
      </w:r>
      <w:r>
        <w:rPr>
          <w:rFonts w:hint="eastAsia"/>
          <w:kern w:val="0"/>
          <w:sz w:val="24"/>
        </w:rPr>
        <w:t>(2018</w:t>
      </w:r>
      <w:r>
        <w:rPr>
          <w:rFonts w:hint="eastAsia"/>
          <w:kern w:val="0"/>
          <w:sz w:val="24"/>
        </w:rPr>
        <w:t>年度：购买第三层次的金融工具</w:t>
      </w:r>
      <w:r>
        <w:rPr>
          <w:rFonts w:hint="eastAsia"/>
          <w:kern w:val="0"/>
          <w:sz w:val="24"/>
        </w:rPr>
        <w:t>320,000,000.00</w:t>
      </w:r>
      <w:r>
        <w:rPr>
          <w:rFonts w:hint="eastAsia"/>
          <w:kern w:val="0"/>
          <w:sz w:val="24"/>
        </w:rPr>
        <w:t>元，出售第三层次的金融工具</w:t>
      </w:r>
      <w:r>
        <w:rPr>
          <w:rFonts w:hint="eastAsia"/>
          <w:kern w:val="0"/>
          <w:sz w:val="24"/>
        </w:rPr>
        <w:t>140,049,772.49</w:t>
      </w:r>
      <w:r>
        <w:rPr>
          <w:rFonts w:hint="eastAsia"/>
          <w:kern w:val="0"/>
          <w:sz w:val="24"/>
        </w:rPr>
        <w:t>元，无转入或转出第三层次的金融工具</w:t>
      </w:r>
      <w:r>
        <w:rPr>
          <w:rFonts w:hint="eastAsia"/>
          <w:kern w:val="0"/>
          <w:sz w:val="24"/>
        </w:rPr>
        <w:t>)</w:t>
      </w:r>
      <w:r>
        <w:rPr>
          <w:rFonts w:hint="eastAsia"/>
          <w:kern w:val="0"/>
          <w:sz w:val="24"/>
        </w:rPr>
        <w:t>，无计入损益的第三层次的金融工具公允价值变动或当期投资收益</w:t>
      </w:r>
      <w:r>
        <w:rPr>
          <w:rFonts w:hint="eastAsia"/>
          <w:kern w:val="0"/>
          <w:sz w:val="24"/>
        </w:rPr>
        <w:t>(2018</w:t>
      </w:r>
      <w:r>
        <w:rPr>
          <w:rFonts w:hint="eastAsia"/>
          <w:kern w:val="0"/>
          <w:sz w:val="24"/>
        </w:rPr>
        <w:t>年度：无计入损益的第三层次的金融工具公允价值变动，计入当期投资收益的损失总额为</w:t>
      </w:r>
      <w:r>
        <w:rPr>
          <w:rFonts w:hint="eastAsia"/>
          <w:kern w:val="0"/>
          <w:sz w:val="24"/>
        </w:rPr>
        <w:t>227.51</w:t>
      </w:r>
      <w:r>
        <w:rPr>
          <w:rFonts w:hint="eastAsia"/>
          <w:kern w:val="0"/>
          <w:sz w:val="24"/>
        </w:rPr>
        <w:t>元</w:t>
      </w:r>
      <w:r>
        <w:rPr>
          <w:rFonts w:hint="eastAsia"/>
          <w:kern w:val="0"/>
          <w:sz w:val="24"/>
        </w:rPr>
        <w:t>)</w:t>
      </w:r>
      <w:r>
        <w:rPr>
          <w:rFonts w:hint="eastAsia"/>
          <w:kern w:val="0"/>
          <w:sz w:val="24"/>
        </w:rPr>
        <w:t>。</w:t>
      </w:r>
    </w:p>
    <w:p w:rsidR="00636AD9" w:rsidRDefault="00587388">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日，本基金持有的第三层次的交易性金融资产</w:t>
      </w:r>
      <w:r>
        <w:rPr>
          <w:rFonts w:hint="eastAsia"/>
          <w:kern w:val="0"/>
          <w:sz w:val="24"/>
        </w:rPr>
        <w:t>(</w:t>
      </w:r>
      <w:r>
        <w:rPr>
          <w:rFonts w:hint="eastAsia"/>
          <w:kern w:val="0"/>
          <w:sz w:val="24"/>
        </w:rPr>
        <w:t>均为交易所资产支持证券投资</w:t>
      </w:r>
      <w:r>
        <w:rPr>
          <w:rFonts w:hint="eastAsia"/>
          <w:kern w:val="0"/>
          <w:sz w:val="24"/>
        </w:rPr>
        <w:t>)</w:t>
      </w:r>
      <w:r>
        <w:rPr>
          <w:rFonts w:hint="eastAsia"/>
          <w:kern w:val="0"/>
          <w:sz w:val="24"/>
        </w:rPr>
        <w:t>公允价值为</w:t>
      </w:r>
      <w:r>
        <w:rPr>
          <w:rFonts w:hint="eastAsia"/>
          <w:kern w:val="0"/>
          <w:sz w:val="24"/>
        </w:rPr>
        <w:t>179,950,000.00</w:t>
      </w:r>
      <w:r>
        <w:rPr>
          <w:rFonts w:hint="eastAsia"/>
          <w:kern w:val="0"/>
          <w:sz w:val="24"/>
        </w:rPr>
        <w:t>元，采用现金流量折现法估值技术，不可观察输入值为折现率，与公允价值之间呈负相关关系。</w:t>
      </w:r>
    </w:p>
    <w:p w:rsidR="00636AD9" w:rsidRDefault="00587388">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636AD9" w:rsidRDefault="00587388">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636AD9" w:rsidRDefault="00587388">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636AD9" w:rsidRDefault="00587388">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9" w:name="_Toc331410101"/>
      <w:bookmarkStart w:id="70" w:name="_Toc225498272"/>
      <w:bookmarkStart w:id="71" w:name="_Toc35963691"/>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9"/>
      <w:bookmarkEnd w:id="70"/>
      <w:bookmarkEnd w:id="71"/>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2" w:name="_Toc331410102"/>
      <w:bookmarkStart w:id="73" w:name="_Toc225498273"/>
      <w:bookmarkStart w:id="74" w:name="_Toc35963692"/>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2"/>
      <w:bookmarkEnd w:id="73"/>
      <w:bookmarkEnd w:id="74"/>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9,855,685,277.30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66.28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9,768,448,819.50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65.69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87,236,457.80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0.59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4,970,433,608.12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33.43</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43,447,185.58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0.29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14,869,566,071.00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5" w:name="_Toc331410103"/>
      <w:bookmarkStart w:id="76" w:name="_Toc225498274"/>
      <w:bookmarkStart w:id="77" w:name="_Toc35963693"/>
      <w:r w:rsidRPr="002F6F51">
        <w:rPr>
          <w:rFonts w:ascii="Times New Roman" w:hAnsi="Times New Roman" w:cs="Times New Roman" w:hint="eastAsia"/>
          <w:szCs w:val="24"/>
        </w:rPr>
        <w:t>8.2</w:t>
      </w:r>
      <w:bookmarkEnd w:id="75"/>
      <w:bookmarkEnd w:id="76"/>
      <w:r w:rsidR="00AF5FD2" w:rsidRPr="002F6F51">
        <w:rPr>
          <w:rFonts w:ascii="Times New Roman" w:hAnsi="Times New Roman" w:cs="Times New Roman"/>
          <w:szCs w:val="24"/>
        </w:rPr>
        <w:t>债券回购融资情况</w:t>
      </w:r>
      <w:bookmarkEnd w:id="77"/>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D80E74">
            <w:pPr>
              <w:spacing w:before="29" w:line="288" w:lineRule="auto"/>
              <w:jc w:val="right"/>
              <w:rPr>
                <w:sz w:val="24"/>
              </w:rPr>
            </w:pPr>
            <w:r w:rsidRPr="00652313">
              <w:rPr>
                <w:rFonts w:hint="eastAsia"/>
                <w:sz w:val="24"/>
              </w:rPr>
              <w:t>5.0</w:t>
            </w:r>
            <w:r w:rsidR="00D80E74">
              <w:rPr>
                <w:sz w:val="24"/>
              </w:rPr>
              <w:t>8</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382,089,318.90</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2.64</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8" w:name="_Toc247957040"/>
      <w:bookmarkStart w:id="79"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8"/>
      <w:bookmarkEnd w:id="79"/>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本基金合同约定：“本基金进入全国银行间同业市场进行债券回购的资金余额不得超过基金资产净值的</w:t>
      </w:r>
      <w:r w:rsidRPr="00CE5696">
        <w:rPr>
          <w:rFonts w:hint="eastAsia"/>
          <w:kern w:val="0"/>
          <w:sz w:val="24"/>
        </w:rPr>
        <w:t>40%</w:t>
      </w:r>
      <w:r w:rsidRPr="00CE5696">
        <w:rPr>
          <w:rFonts w:hint="eastAsia"/>
          <w:kern w:val="0"/>
          <w:sz w:val="24"/>
        </w:rPr>
        <w:t>”。本报告期内，本基金未发生超标情况。</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80" w:name="_Toc275523745"/>
      <w:r w:rsidRPr="005152BC">
        <w:rPr>
          <w:rFonts w:hint="eastAsia"/>
          <w:b/>
          <w:bCs/>
          <w:sz w:val="24"/>
        </w:rPr>
        <w:t>8.3</w:t>
      </w:r>
      <w:bookmarkEnd w:id="80"/>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A34EB2" w:rsidP="00914C41">
            <w:pPr>
              <w:spacing w:before="29" w:line="288" w:lineRule="auto"/>
              <w:jc w:val="center"/>
              <w:rPr>
                <w:sz w:val="24"/>
              </w:rPr>
            </w:pPr>
            <w:r>
              <w:rPr>
                <w:sz w:val="24"/>
              </w:rPr>
              <w:t>87</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119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66</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本基金合同约定：</w:t>
      </w:r>
      <w:r w:rsidRPr="0007580E">
        <w:rPr>
          <w:kern w:val="0"/>
          <w:sz w:val="24"/>
        </w:rPr>
        <w:t>“</w:t>
      </w:r>
      <w:r w:rsidRPr="0007580E">
        <w:rPr>
          <w:kern w:val="0"/>
          <w:sz w:val="24"/>
        </w:rPr>
        <w:t>本基金投资组合的平均剩余期限在每个交易日均不得超过</w:t>
      </w:r>
      <w:r w:rsidRPr="0007580E">
        <w:rPr>
          <w:kern w:val="0"/>
          <w:sz w:val="24"/>
        </w:rPr>
        <w:t>141</w:t>
      </w:r>
      <w:r w:rsidRPr="0007580E">
        <w:rPr>
          <w:kern w:val="0"/>
          <w:sz w:val="24"/>
        </w:rPr>
        <w:t>天</w:t>
      </w:r>
      <w:r w:rsidRPr="0007580E">
        <w:rPr>
          <w:kern w:val="0"/>
          <w:sz w:val="24"/>
        </w:rPr>
        <w:t>”</w:t>
      </w:r>
      <w:r w:rsidRPr="0007580E">
        <w:rPr>
          <w:kern w:val="0"/>
          <w:sz w:val="24"/>
        </w:rPr>
        <w:t>。本报告期内，本基金未发生超标情况。</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6.85</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2.64</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3.93</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46.58</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9.56</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35.56</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102.47</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2.64</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1" w:name="_Toc35963694"/>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1"/>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2" w:name="_Toc331410106"/>
      <w:bookmarkStart w:id="83" w:name="_Toc234814104"/>
      <w:bookmarkStart w:id="84" w:name="_Toc35963695"/>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2"/>
      <w:bookmarkEnd w:id="83"/>
      <w:bookmarkEnd w:id="84"/>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CC7EED" w:rsidP="00E266FE">
            <w:pPr>
              <w:spacing w:before="29" w:line="288" w:lineRule="auto"/>
              <w:ind w:left="17"/>
              <w:jc w:val="center"/>
              <w:rPr>
                <w:sz w:val="24"/>
              </w:rPr>
            </w:pPr>
            <w:r w:rsidRPr="000E4C40">
              <w:rPr>
                <w:rFonts w:hAnsi="宋体"/>
                <w:color w:val="000000"/>
                <w:sz w:val="24"/>
              </w:rPr>
              <w:t>占基金资产净值比例</w:t>
            </w:r>
            <w:r w:rsidRPr="000E4C40">
              <w:rPr>
                <w:rFonts w:hAnsi="宋体"/>
                <w:color w:val="000000"/>
                <w:kern w:val="0"/>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730,254,913.93</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5.05</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730,254,913.93</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5.05</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1,682,381,774.37</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11.63</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40,455,754.00</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0.28</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7,315,356,377.20</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50.56</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9,768,448,819.50</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67.51</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5" w:name="_Toc331410107"/>
      <w:bookmarkStart w:id="86" w:name="_Toc35963696"/>
      <w:r w:rsidRPr="00DD6A8C">
        <w:rPr>
          <w:rFonts w:ascii="Times New Roman" w:hAnsi="Times New Roman" w:cs="Times New Roman" w:hint="eastAsia"/>
          <w:kern w:val="0"/>
          <w:szCs w:val="24"/>
        </w:rPr>
        <w:t>8.6</w:t>
      </w:r>
      <w:bookmarkEnd w:id="85"/>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6"/>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636AD9">
        <w:trPr>
          <w:jc w:val="center"/>
        </w:trPr>
        <w:tc>
          <w:tcPr>
            <w:tcW w:w="768" w:type="dxa"/>
            <w:vAlign w:val="center"/>
          </w:tcPr>
          <w:p w:rsidR="00636AD9" w:rsidRDefault="00587388">
            <w:pPr>
              <w:jc w:val="center"/>
            </w:pPr>
            <w:r>
              <w:rPr>
                <w:rFonts w:hint="eastAsia"/>
                <w:sz w:val="24"/>
              </w:rPr>
              <w:t>1</w:t>
            </w:r>
          </w:p>
        </w:tc>
        <w:tc>
          <w:tcPr>
            <w:tcW w:w="1329" w:type="dxa"/>
            <w:vAlign w:val="center"/>
          </w:tcPr>
          <w:p w:rsidR="00636AD9" w:rsidRDefault="00587388">
            <w:pPr>
              <w:jc w:val="center"/>
            </w:pPr>
            <w:r>
              <w:rPr>
                <w:rFonts w:hint="eastAsia"/>
                <w:sz w:val="24"/>
              </w:rPr>
              <w:t>190402</w:t>
            </w:r>
          </w:p>
        </w:tc>
        <w:tc>
          <w:tcPr>
            <w:tcW w:w="1762" w:type="dxa"/>
            <w:vAlign w:val="center"/>
          </w:tcPr>
          <w:p w:rsidR="00636AD9" w:rsidRDefault="00587388">
            <w:pPr>
              <w:jc w:val="center"/>
            </w:pPr>
            <w:r>
              <w:rPr>
                <w:rFonts w:hint="eastAsia"/>
                <w:sz w:val="24"/>
              </w:rPr>
              <w:t>19</w:t>
            </w:r>
            <w:r>
              <w:rPr>
                <w:rFonts w:hint="eastAsia"/>
                <w:sz w:val="24"/>
              </w:rPr>
              <w:t>农发</w:t>
            </w:r>
            <w:r>
              <w:rPr>
                <w:rFonts w:hint="eastAsia"/>
                <w:sz w:val="24"/>
              </w:rPr>
              <w:t>02</w:t>
            </w:r>
          </w:p>
        </w:tc>
        <w:tc>
          <w:tcPr>
            <w:tcW w:w="1731" w:type="dxa"/>
            <w:vAlign w:val="center"/>
          </w:tcPr>
          <w:p w:rsidR="00636AD9" w:rsidRDefault="00587388">
            <w:pPr>
              <w:jc w:val="center"/>
            </w:pPr>
            <w:r>
              <w:rPr>
                <w:rFonts w:hint="eastAsia"/>
                <w:sz w:val="24"/>
              </w:rPr>
              <w:t>3,100,000</w:t>
            </w:r>
          </w:p>
        </w:tc>
        <w:tc>
          <w:tcPr>
            <w:tcW w:w="1980" w:type="dxa"/>
            <w:vAlign w:val="center"/>
          </w:tcPr>
          <w:p w:rsidR="00636AD9" w:rsidRDefault="00587388">
            <w:pPr>
              <w:jc w:val="center"/>
            </w:pPr>
            <w:r>
              <w:rPr>
                <w:rFonts w:hint="eastAsia"/>
                <w:sz w:val="24"/>
              </w:rPr>
              <w:t>309,911,707.54</w:t>
            </w:r>
          </w:p>
        </w:tc>
        <w:tc>
          <w:tcPr>
            <w:tcW w:w="1520" w:type="dxa"/>
            <w:vAlign w:val="center"/>
          </w:tcPr>
          <w:p w:rsidR="00636AD9" w:rsidRDefault="00587388">
            <w:pPr>
              <w:jc w:val="center"/>
            </w:pPr>
            <w:r>
              <w:rPr>
                <w:rFonts w:hint="eastAsia"/>
                <w:sz w:val="24"/>
              </w:rPr>
              <w:t>2.14</w:t>
            </w:r>
          </w:p>
        </w:tc>
      </w:tr>
      <w:tr w:rsidR="00636AD9">
        <w:trPr>
          <w:jc w:val="center"/>
        </w:trPr>
        <w:tc>
          <w:tcPr>
            <w:tcW w:w="768" w:type="dxa"/>
            <w:vAlign w:val="center"/>
          </w:tcPr>
          <w:p w:rsidR="00636AD9" w:rsidRDefault="00587388">
            <w:pPr>
              <w:jc w:val="center"/>
            </w:pPr>
            <w:r>
              <w:rPr>
                <w:rFonts w:hint="eastAsia"/>
                <w:sz w:val="24"/>
              </w:rPr>
              <w:t>2</w:t>
            </w:r>
          </w:p>
        </w:tc>
        <w:tc>
          <w:tcPr>
            <w:tcW w:w="1329" w:type="dxa"/>
            <w:vAlign w:val="center"/>
          </w:tcPr>
          <w:p w:rsidR="00636AD9" w:rsidRDefault="00587388">
            <w:pPr>
              <w:jc w:val="center"/>
            </w:pPr>
            <w:r>
              <w:rPr>
                <w:rFonts w:hint="eastAsia"/>
                <w:sz w:val="24"/>
              </w:rPr>
              <w:t>011902758</w:t>
            </w:r>
          </w:p>
        </w:tc>
        <w:tc>
          <w:tcPr>
            <w:tcW w:w="1762" w:type="dxa"/>
            <w:vAlign w:val="center"/>
          </w:tcPr>
          <w:p w:rsidR="00636AD9" w:rsidRDefault="00587388">
            <w:pPr>
              <w:jc w:val="center"/>
            </w:pPr>
            <w:r>
              <w:rPr>
                <w:rFonts w:hint="eastAsia"/>
                <w:sz w:val="24"/>
              </w:rPr>
              <w:t>19</w:t>
            </w:r>
            <w:r>
              <w:rPr>
                <w:rFonts w:hint="eastAsia"/>
                <w:sz w:val="24"/>
              </w:rPr>
              <w:t>邮政</w:t>
            </w:r>
            <w:r>
              <w:rPr>
                <w:rFonts w:hint="eastAsia"/>
                <w:sz w:val="24"/>
              </w:rPr>
              <w:t>SCP004</w:t>
            </w:r>
          </w:p>
        </w:tc>
        <w:tc>
          <w:tcPr>
            <w:tcW w:w="1731" w:type="dxa"/>
            <w:vAlign w:val="center"/>
          </w:tcPr>
          <w:p w:rsidR="00636AD9" w:rsidRDefault="00587388">
            <w:pPr>
              <w:jc w:val="center"/>
            </w:pPr>
            <w:r>
              <w:rPr>
                <w:rFonts w:hint="eastAsia"/>
                <w:sz w:val="24"/>
              </w:rPr>
              <w:t>3,000,000</w:t>
            </w:r>
          </w:p>
        </w:tc>
        <w:tc>
          <w:tcPr>
            <w:tcW w:w="1980" w:type="dxa"/>
            <w:vAlign w:val="center"/>
          </w:tcPr>
          <w:p w:rsidR="00636AD9" w:rsidRDefault="00587388">
            <w:pPr>
              <w:jc w:val="center"/>
            </w:pPr>
            <w:r>
              <w:rPr>
                <w:rFonts w:hint="eastAsia"/>
                <w:sz w:val="24"/>
              </w:rPr>
              <w:t>299,145,046.40</w:t>
            </w:r>
          </w:p>
        </w:tc>
        <w:tc>
          <w:tcPr>
            <w:tcW w:w="1520" w:type="dxa"/>
            <w:vAlign w:val="center"/>
          </w:tcPr>
          <w:p w:rsidR="00636AD9" w:rsidRDefault="00587388">
            <w:pPr>
              <w:jc w:val="center"/>
            </w:pPr>
            <w:r>
              <w:rPr>
                <w:rFonts w:hint="eastAsia"/>
                <w:sz w:val="24"/>
              </w:rPr>
              <w:t>2.07</w:t>
            </w:r>
          </w:p>
        </w:tc>
      </w:tr>
      <w:tr w:rsidR="00636AD9">
        <w:trPr>
          <w:jc w:val="center"/>
        </w:trPr>
        <w:tc>
          <w:tcPr>
            <w:tcW w:w="768" w:type="dxa"/>
            <w:vAlign w:val="center"/>
          </w:tcPr>
          <w:p w:rsidR="00636AD9" w:rsidRDefault="00587388">
            <w:pPr>
              <w:jc w:val="center"/>
            </w:pPr>
            <w:r>
              <w:rPr>
                <w:rFonts w:hint="eastAsia"/>
                <w:sz w:val="24"/>
              </w:rPr>
              <w:t>3</w:t>
            </w:r>
          </w:p>
        </w:tc>
        <w:tc>
          <w:tcPr>
            <w:tcW w:w="1329" w:type="dxa"/>
            <w:vAlign w:val="center"/>
          </w:tcPr>
          <w:p w:rsidR="00636AD9" w:rsidRDefault="00587388">
            <w:pPr>
              <w:jc w:val="center"/>
            </w:pPr>
            <w:r>
              <w:rPr>
                <w:rFonts w:hint="eastAsia"/>
                <w:sz w:val="24"/>
              </w:rPr>
              <w:t>190301</w:t>
            </w:r>
          </w:p>
        </w:tc>
        <w:tc>
          <w:tcPr>
            <w:tcW w:w="1762" w:type="dxa"/>
            <w:vAlign w:val="center"/>
          </w:tcPr>
          <w:p w:rsidR="00636AD9" w:rsidRDefault="00587388">
            <w:pPr>
              <w:jc w:val="center"/>
            </w:pPr>
            <w:r>
              <w:rPr>
                <w:rFonts w:hint="eastAsia"/>
                <w:sz w:val="24"/>
              </w:rPr>
              <w:t>19</w:t>
            </w:r>
            <w:r>
              <w:rPr>
                <w:rFonts w:hint="eastAsia"/>
                <w:sz w:val="24"/>
              </w:rPr>
              <w:t>进出</w:t>
            </w:r>
            <w:r>
              <w:rPr>
                <w:rFonts w:hint="eastAsia"/>
                <w:sz w:val="24"/>
              </w:rPr>
              <w:t>01</w:t>
            </w:r>
          </w:p>
        </w:tc>
        <w:tc>
          <w:tcPr>
            <w:tcW w:w="1731" w:type="dxa"/>
            <w:vAlign w:val="center"/>
          </w:tcPr>
          <w:p w:rsidR="00636AD9" w:rsidRDefault="00587388">
            <w:pPr>
              <w:jc w:val="center"/>
            </w:pPr>
            <w:r>
              <w:rPr>
                <w:rFonts w:hint="eastAsia"/>
                <w:sz w:val="24"/>
              </w:rPr>
              <w:t>2,700,000</w:t>
            </w:r>
          </w:p>
        </w:tc>
        <w:tc>
          <w:tcPr>
            <w:tcW w:w="1980" w:type="dxa"/>
            <w:vAlign w:val="center"/>
          </w:tcPr>
          <w:p w:rsidR="00636AD9" w:rsidRDefault="00587388">
            <w:pPr>
              <w:jc w:val="center"/>
            </w:pPr>
            <w:r>
              <w:rPr>
                <w:rFonts w:hint="eastAsia"/>
                <w:sz w:val="24"/>
              </w:rPr>
              <w:t>269,993,640.94</w:t>
            </w:r>
          </w:p>
        </w:tc>
        <w:tc>
          <w:tcPr>
            <w:tcW w:w="1520" w:type="dxa"/>
            <w:vAlign w:val="center"/>
          </w:tcPr>
          <w:p w:rsidR="00636AD9" w:rsidRDefault="00587388">
            <w:pPr>
              <w:jc w:val="center"/>
            </w:pPr>
            <w:r>
              <w:rPr>
                <w:rFonts w:hint="eastAsia"/>
                <w:sz w:val="24"/>
              </w:rPr>
              <w:t>1.87</w:t>
            </w:r>
          </w:p>
        </w:tc>
      </w:tr>
      <w:tr w:rsidR="00636AD9">
        <w:trPr>
          <w:jc w:val="center"/>
        </w:trPr>
        <w:tc>
          <w:tcPr>
            <w:tcW w:w="768" w:type="dxa"/>
            <w:vAlign w:val="center"/>
          </w:tcPr>
          <w:p w:rsidR="00636AD9" w:rsidRDefault="00587388">
            <w:pPr>
              <w:jc w:val="center"/>
            </w:pPr>
            <w:r>
              <w:rPr>
                <w:rFonts w:hint="eastAsia"/>
                <w:sz w:val="24"/>
              </w:rPr>
              <w:t>4</w:t>
            </w:r>
          </w:p>
        </w:tc>
        <w:tc>
          <w:tcPr>
            <w:tcW w:w="1329" w:type="dxa"/>
            <w:vAlign w:val="center"/>
          </w:tcPr>
          <w:p w:rsidR="00636AD9" w:rsidRDefault="00587388">
            <w:pPr>
              <w:jc w:val="center"/>
            </w:pPr>
            <w:r>
              <w:rPr>
                <w:rFonts w:hint="eastAsia"/>
                <w:sz w:val="24"/>
              </w:rPr>
              <w:t>011902485</w:t>
            </w:r>
          </w:p>
        </w:tc>
        <w:tc>
          <w:tcPr>
            <w:tcW w:w="1762" w:type="dxa"/>
            <w:vAlign w:val="center"/>
          </w:tcPr>
          <w:p w:rsidR="00636AD9" w:rsidRDefault="00587388">
            <w:pPr>
              <w:jc w:val="center"/>
            </w:pPr>
            <w:r>
              <w:rPr>
                <w:rFonts w:hint="eastAsia"/>
                <w:sz w:val="24"/>
              </w:rPr>
              <w:t>19</w:t>
            </w:r>
            <w:r>
              <w:rPr>
                <w:rFonts w:hint="eastAsia"/>
                <w:sz w:val="24"/>
              </w:rPr>
              <w:t>京基投</w:t>
            </w:r>
            <w:r>
              <w:rPr>
                <w:rFonts w:hint="eastAsia"/>
                <w:sz w:val="24"/>
              </w:rPr>
              <w:t>SCP002</w:t>
            </w:r>
          </w:p>
        </w:tc>
        <w:tc>
          <w:tcPr>
            <w:tcW w:w="1731" w:type="dxa"/>
            <w:vAlign w:val="center"/>
          </w:tcPr>
          <w:p w:rsidR="00636AD9" w:rsidRDefault="00587388">
            <w:pPr>
              <w:jc w:val="center"/>
            </w:pPr>
            <w:r>
              <w:rPr>
                <w:rFonts w:hint="eastAsia"/>
                <w:sz w:val="24"/>
              </w:rPr>
              <w:t>2,700,000</w:t>
            </w:r>
          </w:p>
        </w:tc>
        <w:tc>
          <w:tcPr>
            <w:tcW w:w="1980" w:type="dxa"/>
            <w:vAlign w:val="center"/>
          </w:tcPr>
          <w:p w:rsidR="00636AD9" w:rsidRDefault="00587388">
            <w:pPr>
              <w:jc w:val="center"/>
            </w:pPr>
            <w:r>
              <w:rPr>
                <w:rFonts w:hint="eastAsia"/>
                <w:sz w:val="24"/>
              </w:rPr>
              <w:t>269,380,251.08</w:t>
            </w:r>
          </w:p>
        </w:tc>
        <w:tc>
          <w:tcPr>
            <w:tcW w:w="1520" w:type="dxa"/>
            <w:vAlign w:val="center"/>
          </w:tcPr>
          <w:p w:rsidR="00636AD9" w:rsidRDefault="00587388">
            <w:pPr>
              <w:jc w:val="center"/>
            </w:pPr>
            <w:r>
              <w:rPr>
                <w:rFonts w:hint="eastAsia"/>
                <w:sz w:val="24"/>
              </w:rPr>
              <w:t>1.86</w:t>
            </w:r>
          </w:p>
        </w:tc>
      </w:tr>
      <w:tr w:rsidR="00636AD9">
        <w:trPr>
          <w:jc w:val="center"/>
        </w:trPr>
        <w:tc>
          <w:tcPr>
            <w:tcW w:w="768" w:type="dxa"/>
            <w:vAlign w:val="center"/>
          </w:tcPr>
          <w:p w:rsidR="00636AD9" w:rsidRDefault="00587388">
            <w:pPr>
              <w:jc w:val="center"/>
            </w:pPr>
            <w:r>
              <w:rPr>
                <w:rFonts w:hint="eastAsia"/>
                <w:sz w:val="24"/>
              </w:rPr>
              <w:t>5</w:t>
            </w:r>
          </w:p>
        </w:tc>
        <w:tc>
          <w:tcPr>
            <w:tcW w:w="1329" w:type="dxa"/>
            <w:vAlign w:val="center"/>
          </w:tcPr>
          <w:p w:rsidR="00636AD9" w:rsidRDefault="00587388">
            <w:pPr>
              <w:jc w:val="center"/>
            </w:pPr>
            <w:r>
              <w:rPr>
                <w:rFonts w:hint="eastAsia"/>
                <w:sz w:val="24"/>
              </w:rPr>
              <w:t>111909143</w:t>
            </w:r>
          </w:p>
        </w:tc>
        <w:tc>
          <w:tcPr>
            <w:tcW w:w="1762" w:type="dxa"/>
            <w:vAlign w:val="center"/>
          </w:tcPr>
          <w:p w:rsidR="00636AD9" w:rsidRDefault="00587388">
            <w:pPr>
              <w:jc w:val="center"/>
            </w:pPr>
            <w:r>
              <w:rPr>
                <w:rFonts w:hint="eastAsia"/>
                <w:sz w:val="24"/>
              </w:rPr>
              <w:t>19</w:t>
            </w:r>
            <w:r>
              <w:rPr>
                <w:rFonts w:hint="eastAsia"/>
                <w:sz w:val="24"/>
              </w:rPr>
              <w:t>浦发银行</w:t>
            </w:r>
            <w:r>
              <w:rPr>
                <w:rFonts w:hint="eastAsia"/>
                <w:sz w:val="24"/>
              </w:rPr>
              <w:t>CD143</w:t>
            </w:r>
          </w:p>
        </w:tc>
        <w:tc>
          <w:tcPr>
            <w:tcW w:w="1731" w:type="dxa"/>
            <w:vAlign w:val="center"/>
          </w:tcPr>
          <w:p w:rsidR="00636AD9" w:rsidRDefault="00587388">
            <w:pPr>
              <w:jc w:val="center"/>
            </w:pPr>
            <w:r>
              <w:rPr>
                <w:rFonts w:hint="eastAsia"/>
                <w:sz w:val="24"/>
              </w:rPr>
              <w:t>2,500,000</w:t>
            </w:r>
          </w:p>
        </w:tc>
        <w:tc>
          <w:tcPr>
            <w:tcW w:w="1980" w:type="dxa"/>
            <w:vAlign w:val="center"/>
          </w:tcPr>
          <w:p w:rsidR="00636AD9" w:rsidRDefault="00587388">
            <w:pPr>
              <w:jc w:val="center"/>
            </w:pPr>
            <w:r>
              <w:rPr>
                <w:rFonts w:hint="eastAsia"/>
                <w:sz w:val="24"/>
              </w:rPr>
              <w:t>247,129,422.50</w:t>
            </w:r>
          </w:p>
        </w:tc>
        <w:tc>
          <w:tcPr>
            <w:tcW w:w="1520" w:type="dxa"/>
            <w:vAlign w:val="center"/>
          </w:tcPr>
          <w:p w:rsidR="00636AD9" w:rsidRDefault="00587388">
            <w:pPr>
              <w:jc w:val="center"/>
            </w:pPr>
            <w:r>
              <w:rPr>
                <w:rFonts w:hint="eastAsia"/>
                <w:sz w:val="24"/>
              </w:rPr>
              <w:t>1.71</w:t>
            </w:r>
          </w:p>
        </w:tc>
      </w:tr>
      <w:tr w:rsidR="00636AD9">
        <w:trPr>
          <w:jc w:val="center"/>
        </w:trPr>
        <w:tc>
          <w:tcPr>
            <w:tcW w:w="768" w:type="dxa"/>
            <w:vAlign w:val="center"/>
          </w:tcPr>
          <w:p w:rsidR="00636AD9" w:rsidRDefault="00587388">
            <w:pPr>
              <w:jc w:val="center"/>
            </w:pPr>
            <w:r>
              <w:rPr>
                <w:rFonts w:hint="eastAsia"/>
                <w:sz w:val="24"/>
              </w:rPr>
              <w:t>6</w:t>
            </w:r>
          </w:p>
        </w:tc>
        <w:tc>
          <w:tcPr>
            <w:tcW w:w="1329" w:type="dxa"/>
            <w:vAlign w:val="center"/>
          </w:tcPr>
          <w:p w:rsidR="00636AD9" w:rsidRDefault="00587388">
            <w:pPr>
              <w:jc w:val="center"/>
            </w:pPr>
            <w:r>
              <w:rPr>
                <w:rFonts w:hint="eastAsia"/>
                <w:sz w:val="24"/>
              </w:rPr>
              <w:t>111915231</w:t>
            </w:r>
          </w:p>
        </w:tc>
        <w:tc>
          <w:tcPr>
            <w:tcW w:w="1762" w:type="dxa"/>
            <w:vAlign w:val="center"/>
          </w:tcPr>
          <w:p w:rsidR="00636AD9" w:rsidRDefault="00587388">
            <w:pPr>
              <w:jc w:val="center"/>
            </w:pPr>
            <w:r>
              <w:rPr>
                <w:rFonts w:hint="eastAsia"/>
                <w:sz w:val="24"/>
              </w:rPr>
              <w:t>19</w:t>
            </w:r>
            <w:r>
              <w:rPr>
                <w:rFonts w:hint="eastAsia"/>
                <w:sz w:val="24"/>
              </w:rPr>
              <w:t>民生银行</w:t>
            </w:r>
            <w:r>
              <w:rPr>
                <w:rFonts w:hint="eastAsia"/>
                <w:sz w:val="24"/>
              </w:rPr>
              <w:t>CD231</w:t>
            </w:r>
          </w:p>
        </w:tc>
        <w:tc>
          <w:tcPr>
            <w:tcW w:w="1731" w:type="dxa"/>
            <w:vAlign w:val="center"/>
          </w:tcPr>
          <w:p w:rsidR="00636AD9" w:rsidRDefault="00587388">
            <w:pPr>
              <w:jc w:val="center"/>
            </w:pPr>
            <w:r>
              <w:rPr>
                <w:rFonts w:hint="eastAsia"/>
                <w:sz w:val="24"/>
              </w:rPr>
              <w:t>2,500,000</w:t>
            </w:r>
          </w:p>
        </w:tc>
        <w:tc>
          <w:tcPr>
            <w:tcW w:w="1980" w:type="dxa"/>
            <w:vAlign w:val="center"/>
          </w:tcPr>
          <w:p w:rsidR="00636AD9" w:rsidRDefault="00587388">
            <w:pPr>
              <w:jc w:val="center"/>
            </w:pPr>
            <w:r>
              <w:rPr>
                <w:rFonts w:hint="eastAsia"/>
                <w:sz w:val="24"/>
              </w:rPr>
              <w:t>246,389,726.29</w:t>
            </w:r>
          </w:p>
        </w:tc>
        <w:tc>
          <w:tcPr>
            <w:tcW w:w="1520" w:type="dxa"/>
            <w:vAlign w:val="center"/>
          </w:tcPr>
          <w:p w:rsidR="00636AD9" w:rsidRDefault="00587388">
            <w:pPr>
              <w:jc w:val="center"/>
            </w:pPr>
            <w:r>
              <w:rPr>
                <w:rFonts w:hint="eastAsia"/>
                <w:sz w:val="24"/>
              </w:rPr>
              <w:t>1.70</w:t>
            </w:r>
          </w:p>
        </w:tc>
      </w:tr>
      <w:tr w:rsidR="00636AD9">
        <w:trPr>
          <w:jc w:val="center"/>
        </w:trPr>
        <w:tc>
          <w:tcPr>
            <w:tcW w:w="768" w:type="dxa"/>
            <w:vAlign w:val="center"/>
          </w:tcPr>
          <w:p w:rsidR="00636AD9" w:rsidRDefault="00587388">
            <w:pPr>
              <w:jc w:val="center"/>
            </w:pPr>
            <w:r>
              <w:rPr>
                <w:rFonts w:hint="eastAsia"/>
                <w:sz w:val="24"/>
              </w:rPr>
              <w:t>7</w:t>
            </w:r>
          </w:p>
        </w:tc>
        <w:tc>
          <w:tcPr>
            <w:tcW w:w="1329" w:type="dxa"/>
            <w:vAlign w:val="center"/>
          </w:tcPr>
          <w:p w:rsidR="00636AD9" w:rsidRDefault="00587388">
            <w:pPr>
              <w:jc w:val="center"/>
            </w:pPr>
            <w:r>
              <w:rPr>
                <w:rFonts w:hint="eastAsia"/>
                <w:sz w:val="24"/>
              </w:rPr>
              <w:t>111908128</w:t>
            </w:r>
          </w:p>
        </w:tc>
        <w:tc>
          <w:tcPr>
            <w:tcW w:w="1762" w:type="dxa"/>
            <w:vAlign w:val="center"/>
          </w:tcPr>
          <w:p w:rsidR="00636AD9" w:rsidRDefault="00587388">
            <w:pPr>
              <w:jc w:val="center"/>
            </w:pPr>
            <w:r>
              <w:rPr>
                <w:rFonts w:hint="eastAsia"/>
                <w:sz w:val="24"/>
              </w:rPr>
              <w:t>19</w:t>
            </w:r>
            <w:r>
              <w:rPr>
                <w:rFonts w:hint="eastAsia"/>
                <w:sz w:val="24"/>
              </w:rPr>
              <w:t>中信银行</w:t>
            </w:r>
            <w:r>
              <w:rPr>
                <w:rFonts w:hint="eastAsia"/>
                <w:sz w:val="24"/>
              </w:rPr>
              <w:t>CD128</w:t>
            </w:r>
          </w:p>
        </w:tc>
        <w:tc>
          <w:tcPr>
            <w:tcW w:w="1731" w:type="dxa"/>
            <w:vAlign w:val="center"/>
          </w:tcPr>
          <w:p w:rsidR="00636AD9" w:rsidRDefault="00587388">
            <w:pPr>
              <w:jc w:val="center"/>
            </w:pPr>
            <w:r>
              <w:rPr>
                <w:rFonts w:hint="eastAsia"/>
                <w:sz w:val="24"/>
              </w:rPr>
              <w:t>2,500,000</w:t>
            </w:r>
          </w:p>
        </w:tc>
        <w:tc>
          <w:tcPr>
            <w:tcW w:w="1980" w:type="dxa"/>
            <w:vAlign w:val="center"/>
          </w:tcPr>
          <w:p w:rsidR="00636AD9" w:rsidRDefault="00587388">
            <w:pPr>
              <w:jc w:val="center"/>
            </w:pPr>
            <w:r>
              <w:rPr>
                <w:rFonts w:hint="eastAsia"/>
                <w:sz w:val="24"/>
              </w:rPr>
              <w:t>246,342,916.03</w:t>
            </w:r>
          </w:p>
        </w:tc>
        <w:tc>
          <w:tcPr>
            <w:tcW w:w="1520" w:type="dxa"/>
            <w:vAlign w:val="center"/>
          </w:tcPr>
          <w:p w:rsidR="00636AD9" w:rsidRDefault="00587388">
            <w:pPr>
              <w:jc w:val="center"/>
            </w:pPr>
            <w:r>
              <w:rPr>
                <w:rFonts w:hint="eastAsia"/>
                <w:sz w:val="24"/>
              </w:rPr>
              <w:t>1.70</w:t>
            </w:r>
          </w:p>
        </w:tc>
      </w:tr>
      <w:tr w:rsidR="00636AD9">
        <w:trPr>
          <w:jc w:val="center"/>
        </w:trPr>
        <w:tc>
          <w:tcPr>
            <w:tcW w:w="768" w:type="dxa"/>
            <w:vAlign w:val="center"/>
          </w:tcPr>
          <w:p w:rsidR="00636AD9" w:rsidRDefault="00587388">
            <w:pPr>
              <w:jc w:val="center"/>
            </w:pPr>
            <w:r>
              <w:rPr>
                <w:rFonts w:hint="eastAsia"/>
                <w:sz w:val="24"/>
              </w:rPr>
              <w:t>8</w:t>
            </w:r>
          </w:p>
        </w:tc>
        <w:tc>
          <w:tcPr>
            <w:tcW w:w="1329" w:type="dxa"/>
            <w:vAlign w:val="center"/>
          </w:tcPr>
          <w:p w:rsidR="00636AD9" w:rsidRDefault="00587388">
            <w:pPr>
              <w:jc w:val="center"/>
            </w:pPr>
            <w:r>
              <w:rPr>
                <w:rFonts w:hint="eastAsia"/>
                <w:sz w:val="24"/>
              </w:rPr>
              <w:t>111909199</w:t>
            </w:r>
          </w:p>
        </w:tc>
        <w:tc>
          <w:tcPr>
            <w:tcW w:w="1762" w:type="dxa"/>
            <w:vAlign w:val="center"/>
          </w:tcPr>
          <w:p w:rsidR="00636AD9" w:rsidRDefault="00587388">
            <w:pPr>
              <w:jc w:val="center"/>
            </w:pPr>
            <w:r>
              <w:rPr>
                <w:rFonts w:hint="eastAsia"/>
                <w:sz w:val="24"/>
              </w:rPr>
              <w:t>19</w:t>
            </w:r>
            <w:r>
              <w:rPr>
                <w:rFonts w:hint="eastAsia"/>
                <w:sz w:val="24"/>
              </w:rPr>
              <w:t>浦发银行</w:t>
            </w:r>
            <w:r>
              <w:rPr>
                <w:rFonts w:hint="eastAsia"/>
                <w:sz w:val="24"/>
              </w:rPr>
              <w:t>CD199</w:t>
            </w:r>
          </w:p>
        </w:tc>
        <w:tc>
          <w:tcPr>
            <w:tcW w:w="1731" w:type="dxa"/>
            <w:vAlign w:val="center"/>
          </w:tcPr>
          <w:p w:rsidR="00636AD9" w:rsidRDefault="00587388">
            <w:pPr>
              <w:jc w:val="center"/>
            </w:pPr>
            <w:r>
              <w:rPr>
                <w:rFonts w:hint="eastAsia"/>
                <w:sz w:val="24"/>
              </w:rPr>
              <w:t>2,500,000</w:t>
            </w:r>
          </w:p>
        </w:tc>
        <w:tc>
          <w:tcPr>
            <w:tcW w:w="1980" w:type="dxa"/>
            <w:vAlign w:val="center"/>
          </w:tcPr>
          <w:p w:rsidR="00636AD9" w:rsidRDefault="00587388">
            <w:pPr>
              <w:jc w:val="center"/>
            </w:pPr>
            <w:r>
              <w:rPr>
                <w:rFonts w:hint="eastAsia"/>
                <w:sz w:val="24"/>
              </w:rPr>
              <w:t>246,342,916.03</w:t>
            </w:r>
          </w:p>
        </w:tc>
        <w:tc>
          <w:tcPr>
            <w:tcW w:w="1520" w:type="dxa"/>
            <w:vAlign w:val="center"/>
          </w:tcPr>
          <w:p w:rsidR="00636AD9" w:rsidRDefault="00587388">
            <w:pPr>
              <w:jc w:val="center"/>
            </w:pPr>
            <w:r>
              <w:rPr>
                <w:rFonts w:hint="eastAsia"/>
                <w:sz w:val="24"/>
              </w:rPr>
              <w:t>1.70</w:t>
            </w:r>
          </w:p>
        </w:tc>
      </w:tr>
      <w:tr w:rsidR="00636AD9">
        <w:trPr>
          <w:jc w:val="center"/>
        </w:trPr>
        <w:tc>
          <w:tcPr>
            <w:tcW w:w="768" w:type="dxa"/>
            <w:vAlign w:val="center"/>
          </w:tcPr>
          <w:p w:rsidR="00636AD9" w:rsidRDefault="00587388">
            <w:pPr>
              <w:jc w:val="center"/>
            </w:pPr>
            <w:r>
              <w:rPr>
                <w:rFonts w:hint="eastAsia"/>
                <w:sz w:val="24"/>
              </w:rPr>
              <w:t>9</w:t>
            </w:r>
          </w:p>
        </w:tc>
        <w:tc>
          <w:tcPr>
            <w:tcW w:w="1329" w:type="dxa"/>
            <w:vAlign w:val="center"/>
          </w:tcPr>
          <w:p w:rsidR="00636AD9" w:rsidRDefault="00587388">
            <w:pPr>
              <w:jc w:val="center"/>
            </w:pPr>
            <w:r>
              <w:rPr>
                <w:rFonts w:hint="eastAsia"/>
                <w:sz w:val="24"/>
              </w:rPr>
              <w:t>111911064</w:t>
            </w:r>
          </w:p>
        </w:tc>
        <w:tc>
          <w:tcPr>
            <w:tcW w:w="1762" w:type="dxa"/>
            <w:vAlign w:val="center"/>
          </w:tcPr>
          <w:p w:rsidR="00636AD9" w:rsidRDefault="00587388">
            <w:pPr>
              <w:jc w:val="center"/>
            </w:pPr>
            <w:r>
              <w:rPr>
                <w:rFonts w:hint="eastAsia"/>
                <w:sz w:val="24"/>
              </w:rPr>
              <w:t>19</w:t>
            </w:r>
            <w:r>
              <w:rPr>
                <w:rFonts w:hint="eastAsia"/>
                <w:sz w:val="24"/>
              </w:rPr>
              <w:t>平安银行</w:t>
            </w:r>
            <w:r>
              <w:rPr>
                <w:rFonts w:hint="eastAsia"/>
                <w:sz w:val="24"/>
              </w:rPr>
              <w:t>CD064</w:t>
            </w:r>
          </w:p>
        </w:tc>
        <w:tc>
          <w:tcPr>
            <w:tcW w:w="1731" w:type="dxa"/>
            <w:vAlign w:val="center"/>
          </w:tcPr>
          <w:p w:rsidR="00636AD9" w:rsidRDefault="00587388">
            <w:pPr>
              <w:jc w:val="center"/>
            </w:pPr>
            <w:r>
              <w:rPr>
                <w:rFonts w:hint="eastAsia"/>
                <w:sz w:val="24"/>
              </w:rPr>
              <w:t>2,100,000</w:t>
            </w:r>
          </w:p>
        </w:tc>
        <w:tc>
          <w:tcPr>
            <w:tcW w:w="1980" w:type="dxa"/>
            <w:vAlign w:val="center"/>
          </w:tcPr>
          <w:p w:rsidR="00636AD9" w:rsidRDefault="00587388">
            <w:pPr>
              <w:jc w:val="center"/>
            </w:pPr>
            <w:r>
              <w:rPr>
                <w:rFonts w:hint="eastAsia"/>
                <w:sz w:val="24"/>
              </w:rPr>
              <w:t>207,606,548.60</w:t>
            </w:r>
          </w:p>
        </w:tc>
        <w:tc>
          <w:tcPr>
            <w:tcW w:w="1520" w:type="dxa"/>
            <w:vAlign w:val="center"/>
          </w:tcPr>
          <w:p w:rsidR="00636AD9" w:rsidRDefault="00587388">
            <w:pPr>
              <w:jc w:val="center"/>
            </w:pPr>
            <w:r>
              <w:rPr>
                <w:rFonts w:hint="eastAsia"/>
                <w:sz w:val="24"/>
              </w:rPr>
              <w:t>1.43</w:t>
            </w:r>
          </w:p>
        </w:tc>
      </w:tr>
      <w:tr w:rsidR="00636AD9">
        <w:trPr>
          <w:jc w:val="center"/>
        </w:trPr>
        <w:tc>
          <w:tcPr>
            <w:tcW w:w="768" w:type="dxa"/>
            <w:vAlign w:val="center"/>
          </w:tcPr>
          <w:p w:rsidR="00636AD9" w:rsidRDefault="00587388">
            <w:pPr>
              <w:jc w:val="center"/>
            </w:pPr>
            <w:r>
              <w:rPr>
                <w:rFonts w:hint="eastAsia"/>
                <w:sz w:val="24"/>
              </w:rPr>
              <w:t>10</w:t>
            </w:r>
          </w:p>
        </w:tc>
        <w:tc>
          <w:tcPr>
            <w:tcW w:w="1329" w:type="dxa"/>
            <w:vAlign w:val="center"/>
          </w:tcPr>
          <w:p w:rsidR="00636AD9" w:rsidRDefault="00587388">
            <w:pPr>
              <w:jc w:val="center"/>
            </w:pPr>
            <w:r>
              <w:rPr>
                <w:rFonts w:hint="eastAsia"/>
                <w:sz w:val="24"/>
              </w:rPr>
              <w:t>111918379</w:t>
            </w:r>
          </w:p>
        </w:tc>
        <w:tc>
          <w:tcPr>
            <w:tcW w:w="1762" w:type="dxa"/>
            <w:vAlign w:val="center"/>
          </w:tcPr>
          <w:p w:rsidR="00636AD9" w:rsidRDefault="00587388">
            <w:pPr>
              <w:jc w:val="center"/>
            </w:pPr>
            <w:r>
              <w:rPr>
                <w:rFonts w:hint="eastAsia"/>
                <w:sz w:val="24"/>
              </w:rPr>
              <w:t>19</w:t>
            </w:r>
            <w:r>
              <w:rPr>
                <w:rFonts w:hint="eastAsia"/>
                <w:sz w:val="24"/>
              </w:rPr>
              <w:t>华夏银行</w:t>
            </w:r>
            <w:r>
              <w:rPr>
                <w:rFonts w:hint="eastAsia"/>
                <w:sz w:val="24"/>
              </w:rPr>
              <w:t>CD379</w:t>
            </w:r>
          </w:p>
        </w:tc>
        <w:tc>
          <w:tcPr>
            <w:tcW w:w="1731" w:type="dxa"/>
            <w:vAlign w:val="center"/>
          </w:tcPr>
          <w:p w:rsidR="00636AD9" w:rsidRDefault="00587388">
            <w:pPr>
              <w:jc w:val="center"/>
            </w:pPr>
            <w:r>
              <w:rPr>
                <w:rFonts w:hint="eastAsia"/>
                <w:sz w:val="24"/>
              </w:rPr>
              <w:t>2,100,000</w:t>
            </w:r>
          </w:p>
        </w:tc>
        <w:tc>
          <w:tcPr>
            <w:tcW w:w="1980" w:type="dxa"/>
            <w:vAlign w:val="center"/>
          </w:tcPr>
          <w:p w:rsidR="00636AD9" w:rsidRDefault="00587388">
            <w:pPr>
              <w:jc w:val="center"/>
            </w:pPr>
            <w:r>
              <w:rPr>
                <w:rFonts w:hint="eastAsia"/>
                <w:sz w:val="24"/>
              </w:rPr>
              <w:t>205,445,162.68</w:t>
            </w:r>
          </w:p>
        </w:tc>
        <w:tc>
          <w:tcPr>
            <w:tcW w:w="1520" w:type="dxa"/>
            <w:vAlign w:val="center"/>
          </w:tcPr>
          <w:p w:rsidR="00636AD9" w:rsidRDefault="00587388">
            <w:pPr>
              <w:jc w:val="center"/>
            </w:pPr>
            <w:r>
              <w:rPr>
                <w:rFonts w:hint="eastAsia"/>
                <w:sz w:val="24"/>
              </w:rPr>
              <w:t>1.42</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7" w:name="_Toc331410108"/>
      <w:bookmarkStart w:id="88" w:name="_Toc35963697"/>
      <w:r w:rsidRPr="00473EE3">
        <w:rPr>
          <w:rFonts w:ascii="Times New Roman" w:hAnsi="Times New Roman" w:cs="Times New Roman" w:hint="eastAsia"/>
          <w:kern w:val="0"/>
          <w:szCs w:val="24"/>
        </w:rPr>
        <w:t>8.7</w:t>
      </w:r>
      <w:bookmarkEnd w:id="87"/>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8"/>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0.2241%</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0.0062%</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1B7D7B" w:rsidP="00FD3757">
            <w:pPr>
              <w:spacing w:before="29" w:line="288" w:lineRule="auto"/>
              <w:jc w:val="right"/>
              <w:rPr>
                <w:sz w:val="24"/>
              </w:rPr>
            </w:pPr>
            <w:r>
              <w:rPr>
                <w:rFonts w:hint="eastAsia"/>
                <w:sz w:val="24"/>
              </w:rPr>
              <w:t>0.0955</w:t>
            </w:r>
            <w:r w:rsidR="007A380E" w:rsidRPr="00FD3757">
              <w:rPr>
                <w:rFonts w:hint="eastAsia"/>
                <w:sz w:val="24"/>
              </w:rPr>
              <w:t>%</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9" w:name="_Toc331410109"/>
      <w:bookmarkStart w:id="90" w:name="_Toc35963698"/>
      <w:r w:rsidRPr="00911FFE">
        <w:rPr>
          <w:rFonts w:ascii="Times New Roman" w:hAnsi="Times New Roman" w:cs="Times New Roman" w:hint="eastAsia"/>
          <w:kern w:val="0"/>
          <w:szCs w:val="24"/>
        </w:rPr>
        <w:t>8.8</w:t>
      </w:r>
      <w:bookmarkEnd w:id="89"/>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90"/>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0D553C" w:rsidP="009770D6">
            <w:pPr>
              <w:spacing w:before="29" w:line="288" w:lineRule="auto"/>
              <w:jc w:val="center"/>
              <w:rPr>
                <w:sz w:val="24"/>
              </w:rPr>
            </w:pPr>
            <w:r>
              <w:rPr>
                <w:rFonts w:hint="eastAsia"/>
                <w:sz w:val="24"/>
              </w:rPr>
              <w:t>摊余成本</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636AD9">
        <w:tc>
          <w:tcPr>
            <w:tcW w:w="1257" w:type="dxa"/>
            <w:vAlign w:val="center"/>
          </w:tcPr>
          <w:p w:rsidR="00636AD9" w:rsidRDefault="00587388">
            <w:pPr>
              <w:jc w:val="center"/>
            </w:pPr>
            <w:r>
              <w:rPr>
                <w:rFonts w:hint="eastAsia"/>
                <w:sz w:val="24"/>
              </w:rPr>
              <w:t>1</w:t>
            </w:r>
          </w:p>
        </w:tc>
        <w:tc>
          <w:tcPr>
            <w:tcW w:w="1355" w:type="dxa"/>
            <w:vAlign w:val="center"/>
          </w:tcPr>
          <w:p w:rsidR="00636AD9" w:rsidRDefault="00587388">
            <w:pPr>
              <w:jc w:val="center"/>
            </w:pPr>
            <w:r>
              <w:rPr>
                <w:rFonts w:hint="eastAsia"/>
                <w:sz w:val="24"/>
              </w:rPr>
              <w:t>1989319</w:t>
            </w:r>
          </w:p>
        </w:tc>
        <w:tc>
          <w:tcPr>
            <w:tcW w:w="1405" w:type="dxa"/>
            <w:vAlign w:val="center"/>
          </w:tcPr>
          <w:p w:rsidR="00636AD9" w:rsidRDefault="00587388">
            <w:pPr>
              <w:jc w:val="center"/>
            </w:pPr>
            <w:r>
              <w:rPr>
                <w:rFonts w:hint="eastAsia"/>
                <w:sz w:val="24"/>
              </w:rPr>
              <w:t>19</w:t>
            </w:r>
            <w:r>
              <w:rPr>
                <w:rFonts w:hint="eastAsia"/>
                <w:sz w:val="24"/>
              </w:rPr>
              <w:t>上和</w:t>
            </w:r>
            <w:r>
              <w:rPr>
                <w:rFonts w:hint="eastAsia"/>
                <w:sz w:val="24"/>
              </w:rPr>
              <w:t>3A1_bc</w:t>
            </w:r>
          </w:p>
        </w:tc>
        <w:tc>
          <w:tcPr>
            <w:tcW w:w="1566" w:type="dxa"/>
            <w:vAlign w:val="center"/>
          </w:tcPr>
          <w:p w:rsidR="00636AD9" w:rsidRDefault="00587388">
            <w:pPr>
              <w:jc w:val="right"/>
            </w:pPr>
            <w:r>
              <w:rPr>
                <w:rFonts w:hint="eastAsia"/>
                <w:sz w:val="24"/>
              </w:rPr>
              <w:t>3,100,000</w:t>
            </w:r>
          </w:p>
        </w:tc>
        <w:tc>
          <w:tcPr>
            <w:tcW w:w="1689" w:type="dxa"/>
            <w:vAlign w:val="center"/>
          </w:tcPr>
          <w:p w:rsidR="00636AD9" w:rsidRDefault="00587388">
            <w:pPr>
              <w:jc w:val="right"/>
            </w:pPr>
            <w:r>
              <w:rPr>
                <w:rFonts w:hint="eastAsia"/>
                <w:sz w:val="24"/>
              </w:rPr>
              <w:t>87,203,000.00</w:t>
            </w:r>
          </w:p>
        </w:tc>
        <w:tc>
          <w:tcPr>
            <w:tcW w:w="1726" w:type="dxa"/>
            <w:vAlign w:val="center"/>
          </w:tcPr>
          <w:p w:rsidR="00636AD9" w:rsidRDefault="00587388">
            <w:pPr>
              <w:jc w:val="right"/>
            </w:pPr>
            <w:r>
              <w:rPr>
                <w:rFonts w:hint="eastAsia"/>
                <w:sz w:val="24"/>
              </w:rPr>
              <w:t>0.60</w:t>
            </w:r>
          </w:p>
        </w:tc>
      </w:tr>
    </w:tbl>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1" w:name="_Toc331410110"/>
      <w:bookmarkStart w:id="92" w:name="_Toc35963699"/>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1"/>
      <w:bookmarkEnd w:id="92"/>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43,447,185.58</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43,447,185.58</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3" w:name="_Toc331410111"/>
      <w:bookmarkStart w:id="94" w:name="_Toc225500050"/>
      <w:bookmarkStart w:id="95" w:name="_Toc35963700"/>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3"/>
      <w:bookmarkEnd w:id="94"/>
      <w:bookmarkEnd w:id="95"/>
    </w:p>
    <w:p w:rsidR="00A66BB5" w:rsidRPr="00D94234" w:rsidRDefault="00A66BB5" w:rsidP="00D94234">
      <w:pPr>
        <w:pStyle w:val="20"/>
        <w:spacing w:before="29" w:after="0" w:line="288" w:lineRule="auto"/>
        <w:rPr>
          <w:rFonts w:ascii="Times New Roman" w:hAnsi="Times New Roman" w:cs="Times New Roman"/>
          <w:kern w:val="0"/>
          <w:szCs w:val="24"/>
        </w:rPr>
      </w:pPr>
      <w:bookmarkStart w:id="96" w:name="_Toc331410112"/>
      <w:bookmarkStart w:id="97" w:name="_Toc225500051"/>
      <w:bookmarkStart w:id="98" w:name="_Toc35963701"/>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6"/>
      <w:bookmarkEnd w:id="97"/>
      <w:bookmarkEnd w:id="98"/>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交银理财</w:t>
            </w:r>
            <w:r w:rsidRPr="00784C19">
              <w:rPr>
                <w:bCs/>
                <w:szCs w:val="21"/>
              </w:rPr>
              <w:t>21</w:t>
            </w:r>
            <w:r w:rsidRPr="00784C19">
              <w:rPr>
                <w:bCs/>
                <w:szCs w:val="21"/>
              </w:rPr>
              <w:t>天债券</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629</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13,422.05</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3,431.20</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0.04%</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8,439,039.77</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99.96%</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交银理财</w:t>
            </w:r>
            <w:r w:rsidRPr="00784C19">
              <w:rPr>
                <w:bCs/>
                <w:szCs w:val="21"/>
              </w:rPr>
              <w:t>21</w:t>
            </w:r>
            <w:r w:rsidRPr="00784C19">
              <w:rPr>
                <w:bCs/>
                <w:szCs w:val="21"/>
              </w:rPr>
              <w:t>天债券</w:t>
            </w:r>
            <w:r w:rsidRPr="00784C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16</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903,768,662.61</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14,460,298,601.72</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645</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22,432,156.70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14,460,302,032.92</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99.94%</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8,439,039.77</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0.06%</w:t>
            </w:r>
          </w:p>
        </w:tc>
      </w:tr>
    </w:tbl>
    <w:p w:rsidR="00A66BB5" w:rsidRPr="000108F8" w:rsidRDefault="00A66BB5" w:rsidP="004B36C2">
      <w:pPr>
        <w:spacing w:line="360" w:lineRule="auto"/>
        <w:rPr>
          <w:rFonts w:asciiTheme="minorEastAsia" w:eastAsiaTheme="minorEastAsia" w:hAnsiTheme="minorEastAsia"/>
          <w:szCs w:val="21"/>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9" w:name="_Toc331410113"/>
      <w:bookmarkStart w:id="100" w:name="_Toc35963702"/>
      <w:r w:rsidRPr="00734D45">
        <w:rPr>
          <w:rFonts w:ascii="Times New Roman" w:hAnsi="Times New Roman" w:cs="Times New Roman" w:hint="eastAsia"/>
          <w:kern w:val="0"/>
          <w:szCs w:val="24"/>
        </w:rPr>
        <w:t>9.2</w:t>
      </w:r>
      <w:r w:rsidRPr="00734D45">
        <w:rPr>
          <w:rFonts w:ascii="Times New Roman" w:hAnsi="Times New Roman" w:cs="Times New Roman" w:hint="eastAsia"/>
          <w:kern w:val="0"/>
          <w:szCs w:val="24"/>
        </w:rPr>
        <w:t>期末基金管理人的从业人员持有本基金的情况</w:t>
      </w:r>
      <w:bookmarkEnd w:id="99"/>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交银理财</w:t>
            </w:r>
            <w:r w:rsidRPr="00BF1B19">
              <w:rPr>
                <w:rFonts w:hint="eastAsia"/>
                <w:sz w:val="24"/>
              </w:rPr>
              <w:t>21</w:t>
            </w:r>
            <w:r w:rsidRPr="00BF1B19">
              <w:rPr>
                <w:rFonts w:hint="eastAsia"/>
                <w:sz w:val="24"/>
              </w:rPr>
              <w:t>天债券</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1,276.89</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0.02%</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交银理财</w:t>
            </w:r>
            <w:r>
              <w:rPr>
                <w:rFonts w:hint="eastAsia"/>
                <w:sz w:val="24"/>
              </w:rPr>
              <w:t>21</w:t>
            </w:r>
            <w:r>
              <w:rPr>
                <w:rFonts w:hint="eastAsia"/>
                <w:sz w:val="24"/>
              </w:rPr>
              <w:t>天债券</w:t>
            </w:r>
            <w:r>
              <w:rPr>
                <w:rFonts w:hint="eastAsia"/>
                <w:sz w:val="24"/>
              </w:rPr>
              <w:t>B</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1,276.89</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1" w:name="_Toc35963703"/>
      <w:r w:rsidRPr="001A68B1">
        <w:rPr>
          <w:rFonts w:ascii="Times New Roman" w:hAnsi="Times New Roman" w:cs="Times New Roman"/>
          <w:kern w:val="0"/>
          <w:szCs w:val="24"/>
        </w:rPr>
        <w:t>9.3</w:t>
      </w:r>
      <w:r w:rsidRPr="001A68B1">
        <w:rPr>
          <w:rFonts w:ascii="Times New Roman" w:hAnsi="Times New Roman" w:cs="Times New Roman" w:hint="eastAsia"/>
          <w:kern w:val="0"/>
          <w:szCs w:val="24"/>
        </w:rPr>
        <w:t>期末基金管理人的从业人员持有本开放式基金份额总量区间的情况</w:t>
      </w:r>
      <w:bookmarkEnd w:id="10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2" w:name="_Toc331410115"/>
      <w:bookmarkStart w:id="103" w:name="_Toc225500053"/>
      <w:bookmarkStart w:id="104" w:name="_Toc35963704"/>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2"/>
      <w:bookmarkEnd w:id="103"/>
      <w:bookmarkEnd w:id="104"/>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交银理财</w:t>
            </w:r>
            <w:r w:rsidRPr="00700BEF">
              <w:rPr>
                <w:rFonts w:hint="eastAsia"/>
                <w:sz w:val="24"/>
              </w:rPr>
              <w:t>21</w:t>
            </w:r>
            <w:r w:rsidRPr="00700BEF">
              <w:rPr>
                <w:rFonts w:hint="eastAsia"/>
                <w:sz w:val="24"/>
              </w:rPr>
              <w:t>天债券</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交银理财</w:t>
            </w:r>
            <w:r>
              <w:rPr>
                <w:rFonts w:hint="eastAsia"/>
                <w:sz w:val="24"/>
              </w:rPr>
              <w:t>21</w:t>
            </w:r>
            <w:r>
              <w:rPr>
                <w:rFonts w:hint="eastAsia"/>
                <w:sz w:val="24"/>
              </w:rPr>
              <w:t>天债券</w:t>
            </w:r>
            <w:r>
              <w:rPr>
                <w:rFonts w:hint="eastAsia"/>
                <w:sz w:val="24"/>
              </w:rPr>
              <w:t>B</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2012</w:t>
            </w:r>
            <w:r w:rsidRPr="00A24201">
              <w:rPr>
                <w:rFonts w:hint="eastAsia"/>
                <w:sz w:val="24"/>
              </w:rPr>
              <w:t>年</w:t>
            </w:r>
            <w:r w:rsidRPr="00A24201">
              <w:rPr>
                <w:rFonts w:hint="eastAsia"/>
                <w:sz w:val="24"/>
              </w:rPr>
              <w:t>11</w:t>
            </w:r>
            <w:r w:rsidRPr="00A24201">
              <w:rPr>
                <w:rFonts w:hint="eastAsia"/>
                <w:sz w:val="24"/>
              </w:rPr>
              <w:t>月</w:t>
            </w:r>
            <w:r w:rsidRPr="00A24201">
              <w:rPr>
                <w:rFonts w:hint="eastAsia"/>
                <w:sz w:val="24"/>
              </w:rPr>
              <w:t>5</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8,505,567,812.46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13,326,104.44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22,881,515,242.07</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277,889.77</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543,288,612.39</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5,161,523.24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8,964,505,252.74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8,442,470.97</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14,460,298,601.72</w:t>
            </w:r>
          </w:p>
        </w:tc>
      </w:tr>
    </w:tbl>
    <w:p w:rsidR="00636AD9" w:rsidRDefault="00587388">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r w:rsidR="00774B72">
        <w:rPr>
          <w:rFonts w:hint="eastAsia"/>
          <w:kern w:val="0"/>
          <w:sz w:val="24"/>
        </w:rPr>
        <w:t>。</w:t>
      </w:r>
      <w:r>
        <w:rPr>
          <w:rFonts w:hint="eastAsia"/>
          <w:kern w:val="0"/>
          <w:sz w:val="24"/>
        </w:rPr>
        <w:t xml:space="preserve"> </w:t>
      </w:r>
    </w:p>
    <w:p w:rsidR="00636AD9" w:rsidRDefault="00587388">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、如果本报告期间发生转换出、份额类别调整业务，则总赎回份额中包含该业务。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3</w:t>
      </w:r>
      <w:r w:rsidRPr="00815D5D">
        <w:rPr>
          <w:rFonts w:hint="eastAsia"/>
          <w:kern w:val="0"/>
          <w:sz w:val="24"/>
        </w:rPr>
        <w:t>、本基金于</w:t>
      </w:r>
      <w:r w:rsidRPr="00815D5D">
        <w:rPr>
          <w:rFonts w:hint="eastAsia"/>
          <w:kern w:val="0"/>
          <w:sz w:val="24"/>
        </w:rPr>
        <w:t>2013</w:t>
      </w:r>
      <w:r w:rsidRPr="00815D5D">
        <w:rPr>
          <w:rFonts w:hint="eastAsia"/>
          <w:kern w:val="0"/>
          <w:sz w:val="24"/>
        </w:rPr>
        <w:t>年</w:t>
      </w:r>
      <w:r w:rsidRPr="00815D5D">
        <w:rPr>
          <w:rFonts w:hint="eastAsia"/>
          <w:kern w:val="0"/>
          <w:sz w:val="24"/>
        </w:rPr>
        <w:t>1</w:t>
      </w:r>
      <w:r w:rsidRPr="00815D5D">
        <w:rPr>
          <w:rFonts w:hint="eastAsia"/>
          <w:kern w:val="0"/>
          <w:sz w:val="24"/>
        </w:rPr>
        <w:t>月</w:t>
      </w:r>
      <w:r w:rsidRPr="00815D5D">
        <w:rPr>
          <w:rFonts w:hint="eastAsia"/>
          <w:kern w:val="0"/>
          <w:sz w:val="24"/>
        </w:rPr>
        <w:t>9</w:t>
      </w:r>
      <w:r w:rsidRPr="00815D5D">
        <w:rPr>
          <w:rFonts w:hint="eastAsia"/>
          <w:kern w:val="0"/>
          <w:sz w:val="24"/>
        </w:rPr>
        <w:t>日起实行销售服务费分类收费模式。</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5" w:name="_Toc331410116"/>
      <w:bookmarkStart w:id="106" w:name="_Toc225500054"/>
      <w:bookmarkStart w:id="107" w:name="_Toc35963705"/>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5"/>
      <w:bookmarkEnd w:id="106"/>
      <w:bookmarkEnd w:id="107"/>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8" w:name="_Toc331410117"/>
      <w:bookmarkStart w:id="109" w:name="_Toc3596370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8"/>
      <w:bookmarkEnd w:id="109"/>
    </w:p>
    <w:p w:rsidR="006D141C" w:rsidRDefault="006D141C" w:rsidP="00191E1C">
      <w:pPr>
        <w:tabs>
          <w:tab w:val="left" w:pos="426"/>
        </w:tabs>
        <w:spacing w:before="29" w:line="288" w:lineRule="auto"/>
        <w:ind w:firstLineChars="200" w:firstLine="480"/>
        <w:rPr>
          <w:kern w:val="0"/>
          <w:sz w:val="24"/>
        </w:rPr>
      </w:pPr>
      <w:bookmarkStart w:id="110"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1" w:name="_Toc35963707"/>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0"/>
      <w:bookmarkEnd w:id="111"/>
    </w:p>
    <w:p w:rsidR="00636AD9" w:rsidRDefault="00587388">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日本基金管理人发布公告，经公司第五届董事会第五次会议审议通过，选举谢卫先生担任公司总经理。</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2" w:name="_Toc331410119"/>
      <w:r w:rsidRPr="00191E1C">
        <w:rPr>
          <w:rFonts w:hint="eastAsia"/>
          <w:kern w:val="0"/>
          <w:sz w:val="24"/>
        </w:rPr>
        <w:t>2</w:t>
      </w:r>
      <w:r w:rsidRPr="00191E1C">
        <w:rPr>
          <w:rFonts w:hint="eastAsia"/>
          <w:kern w:val="0"/>
          <w:sz w:val="24"/>
        </w:rPr>
        <w:t>、基金托管人的基金托管部门的重大人事变动：本基金托管人中国农业银行股份有限公司于</w:t>
      </w:r>
      <w:r w:rsidRPr="00191E1C">
        <w:rPr>
          <w:rFonts w:hint="eastAsia"/>
          <w:kern w:val="0"/>
          <w:sz w:val="24"/>
        </w:rPr>
        <w:t>2019</w:t>
      </w:r>
      <w:r w:rsidRPr="00191E1C">
        <w:rPr>
          <w:rFonts w:hint="eastAsia"/>
          <w:kern w:val="0"/>
          <w:sz w:val="24"/>
        </w:rPr>
        <w:t>年</w:t>
      </w:r>
      <w:r w:rsidRPr="00191E1C">
        <w:rPr>
          <w:rFonts w:hint="eastAsia"/>
          <w:kern w:val="0"/>
          <w:sz w:val="24"/>
        </w:rPr>
        <w:t>1</w:t>
      </w:r>
      <w:r w:rsidRPr="00191E1C">
        <w:rPr>
          <w:rFonts w:hint="eastAsia"/>
          <w:kern w:val="0"/>
          <w:sz w:val="24"/>
        </w:rPr>
        <w:t>月免去史静欣托管业务部副总裁职务，</w:t>
      </w:r>
      <w:r w:rsidRPr="00191E1C">
        <w:rPr>
          <w:rFonts w:hint="eastAsia"/>
          <w:kern w:val="0"/>
          <w:sz w:val="24"/>
        </w:rPr>
        <w:t>2019</w:t>
      </w:r>
      <w:r w:rsidRPr="00191E1C">
        <w:rPr>
          <w:rFonts w:hint="eastAsia"/>
          <w:kern w:val="0"/>
          <w:sz w:val="24"/>
        </w:rPr>
        <w:t>年</w:t>
      </w:r>
      <w:r w:rsidRPr="00191E1C">
        <w:rPr>
          <w:rFonts w:hint="eastAsia"/>
          <w:kern w:val="0"/>
          <w:sz w:val="24"/>
        </w:rPr>
        <w:t>4</w:t>
      </w:r>
      <w:r w:rsidRPr="00191E1C">
        <w:rPr>
          <w:rFonts w:hint="eastAsia"/>
          <w:kern w:val="0"/>
          <w:sz w:val="24"/>
        </w:rPr>
        <w:t>月免去马曙光托管业务部总裁职务。</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3596370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2"/>
      <w:bookmarkEnd w:id="113"/>
    </w:p>
    <w:p w:rsidR="006D141C" w:rsidRDefault="006D141C" w:rsidP="00191E1C">
      <w:pPr>
        <w:tabs>
          <w:tab w:val="left" w:pos="426"/>
        </w:tabs>
        <w:spacing w:before="29" w:line="288" w:lineRule="auto"/>
        <w:ind w:firstLineChars="200" w:firstLine="480"/>
        <w:rPr>
          <w:kern w:val="0"/>
          <w:sz w:val="24"/>
        </w:rPr>
      </w:pPr>
      <w:bookmarkStart w:id="114"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E156A6" w:rsidRDefault="00F3331A" w:rsidP="00E156A6">
      <w:pPr>
        <w:pStyle w:val="20"/>
        <w:spacing w:before="29" w:after="0" w:line="288" w:lineRule="auto"/>
        <w:rPr>
          <w:rFonts w:ascii="Times New Roman" w:hAnsi="Times New Roman" w:cs="Times New Roman"/>
          <w:kern w:val="0"/>
          <w:szCs w:val="24"/>
        </w:rPr>
      </w:pPr>
      <w:bookmarkStart w:id="115" w:name="_Toc374448153"/>
      <w:bookmarkStart w:id="116" w:name="_Toc35963709"/>
      <w:r w:rsidRPr="00E156A6">
        <w:rPr>
          <w:rFonts w:ascii="Times New Roman" w:hAnsi="Times New Roman" w:cs="Times New Roman" w:hint="eastAsia"/>
          <w:kern w:val="0"/>
          <w:szCs w:val="24"/>
        </w:rPr>
        <w:t xml:space="preserve">11.4 </w:t>
      </w:r>
      <w:r w:rsidRPr="00E156A6">
        <w:rPr>
          <w:rFonts w:ascii="Times New Roman" w:hAnsi="Times New Roman" w:cs="Times New Roman" w:hint="eastAsia"/>
          <w:kern w:val="0"/>
          <w:szCs w:val="24"/>
        </w:rPr>
        <w:t>基金投资策略的改变</w:t>
      </w:r>
      <w:bookmarkEnd w:id="115"/>
      <w:bookmarkEnd w:id="116"/>
    </w:p>
    <w:p w:rsidR="00F3331A" w:rsidRPr="00ED19BE" w:rsidRDefault="00F3331A" w:rsidP="00F3331A">
      <w:pPr>
        <w:tabs>
          <w:tab w:val="left" w:pos="426"/>
        </w:tabs>
        <w:spacing w:before="29" w:line="288" w:lineRule="auto"/>
        <w:ind w:firstLineChars="200" w:firstLine="480"/>
        <w:rPr>
          <w:kern w:val="0"/>
          <w:sz w:val="24"/>
        </w:rPr>
      </w:pPr>
      <w:bookmarkStart w:id="117" w:name="_Toc331410121"/>
      <w:r w:rsidRPr="00ED19BE">
        <w:rPr>
          <w:rFonts w:hint="eastAsia"/>
          <w:kern w:val="0"/>
          <w:sz w:val="24"/>
        </w:rPr>
        <w:t>本基金本报告期内投资策略未发生改变。</w:t>
      </w:r>
    </w:p>
    <w:bookmarkEnd w:id="117"/>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8" w:name="_Toc374448154"/>
      <w:bookmarkStart w:id="119" w:name="_Toc35963710"/>
      <w:bookmarkStart w:id="120" w:name="_Toc249760071"/>
      <w:bookmarkEnd w:id="114"/>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18"/>
      <w:bookmarkEnd w:id="119"/>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1" w:name="OLE_LINK3"/>
      <w:bookmarkStart w:id="122"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Pr="00544061">
        <w:rPr>
          <w:rFonts w:eastAsiaTheme="minorEastAsia"/>
          <w:color w:val="000000" w:themeColor="text1"/>
          <w:sz w:val="24"/>
        </w:rPr>
        <w:t>1</w:t>
      </w:r>
      <w:r w:rsidR="00674902">
        <w:rPr>
          <w:rFonts w:eastAsiaTheme="minorEastAsia"/>
          <w:color w:val="000000" w:themeColor="text1"/>
          <w:sz w:val="24"/>
        </w:rPr>
        <w:t>53</w:t>
      </w:r>
      <w:r w:rsidRPr="00544061">
        <w:rPr>
          <w:rFonts w:eastAsiaTheme="minorEastAsia"/>
          <w:color w:val="000000" w:themeColor="text1"/>
          <w:sz w:val="24"/>
        </w:rPr>
        <w:t>,000</w:t>
      </w:r>
      <w:r w:rsidRPr="00544061">
        <w:rPr>
          <w:rFonts w:eastAsiaTheme="minorEastAsia"/>
          <w:color w:val="000000" w:themeColor="text1"/>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3" w:name="_Toc374448155"/>
      <w:bookmarkStart w:id="124" w:name="_Toc35963711"/>
      <w:bookmarkEnd w:id="121"/>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2"/>
      <w:bookmarkEnd w:id="123"/>
      <w:bookmarkEnd w:id="124"/>
    </w:p>
    <w:p w:rsidR="00636AD9" w:rsidRDefault="00587388">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36AD9" w:rsidRDefault="00587388">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636AD9" w:rsidRDefault="00587388">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636AD9" w:rsidRDefault="00587388">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5"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6" w:name="_Toc374448156"/>
      <w:bookmarkStart w:id="127" w:name="_Toc35963712"/>
      <w:r w:rsidRPr="00544061">
        <w:rPr>
          <w:rFonts w:ascii="Times New Roman" w:eastAsiaTheme="minorEastAsia" w:hAnsi="Times New Roman" w:cs="Times New Roman"/>
          <w:color w:val="000000" w:themeColor="text1"/>
          <w:kern w:val="0"/>
          <w:szCs w:val="24"/>
        </w:rPr>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5"/>
      <w:bookmarkEnd w:id="126"/>
      <w:bookmarkEnd w:id="127"/>
    </w:p>
    <w:p w:rsidR="00C8763A" w:rsidRPr="00544061" w:rsidRDefault="00C8763A" w:rsidP="00C8763A">
      <w:pPr>
        <w:spacing w:line="360" w:lineRule="auto"/>
        <w:rPr>
          <w:rFonts w:eastAsiaTheme="minorEastAsia"/>
          <w:b/>
          <w:color w:val="000000" w:themeColor="text1"/>
          <w:sz w:val="24"/>
        </w:rPr>
      </w:pPr>
      <w:bookmarkStart w:id="128"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8"/>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6D143F">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636AD9">
        <w:tc>
          <w:tcPr>
            <w:tcW w:w="1560" w:type="dxa"/>
            <w:vAlign w:val="center"/>
          </w:tcPr>
          <w:p w:rsidR="00636AD9" w:rsidRDefault="00587388">
            <w:pPr>
              <w:jc w:val="left"/>
            </w:pPr>
            <w:r>
              <w:rPr>
                <w:rFonts w:eastAsiaTheme="minorEastAsia"/>
                <w:color w:val="000000" w:themeColor="text1"/>
                <w:sz w:val="24"/>
              </w:rPr>
              <w:t>申万宏源证券有限公司</w:t>
            </w:r>
          </w:p>
        </w:tc>
        <w:tc>
          <w:tcPr>
            <w:tcW w:w="780" w:type="dxa"/>
            <w:vAlign w:val="center"/>
          </w:tcPr>
          <w:p w:rsidR="00636AD9" w:rsidRDefault="00587388">
            <w:pPr>
              <w:jc w:val="right"/>
            </w:pPr>
            <w:r>
              <w:rPr>
                <w:rFonts w:eastAsiaTheme="minorEastAsia"/>
                <w:color w:val="000000" w:themeColor="text1"/>
                <w:sz w:val="24"/>
              </w:rPr>
              <w:t>1</w:t>
            </w:r>
          </w:p>
        </w:tc>
        <w:tc>
          <w:tcPr>
            <w:tcW w:w="1800" w:type="dxa"/>
            <w:vAlign w:val="center"/>
          </w:tcPr>
          <w:p w:rsidR="00636AD9" w:rsidRDefault="00587388">
            <w:pPr>
              <w:jc w:val="right"/>
            </w:pPr>
            <w:r>
              <w:rPr>
                <w:rFonts w:eastAsiaTheme="minorEastAsia"/>
                <w:color w:val="000000" w:themeColor="text1"/>
                <w:sz w:val="24"/>
              </w:rPr>
              <w:t>-</w:t>
            </w:r>
          </w:p>
        </w:tc>
        <w:tc>
          <w:tcPr>
            <w:tcW w:w="1080" w:type="dxa"/>
            <w:vAlign w:val="center"/>
          </w:tcPr>
          <w:p w:rsidR="00636AD9" w:rsidRDefault="00587388">
            <w:pPr>
              <w:jc w:val="right"/>
            </w:pPr>
            <w:r>
              <w:rPr>
                <w:rFonts w:eastAsiaTheme="minorEastAsia"/>
                <w:color w:val="000000" w:themeColor="text1"/>
                <w:sz w:val="24"/>
              </w:rPr>
              <w:t>-</w:t>
            </w:r>
          </w:p>
        </w:tc>
        <w:tc>
          <w:tcPr>
            <w:tcW w:w="1620" w:type="dxa"/>
            <w:vAlign w:val="center"/>
          </w:tcPr>
          <w:p w:rsidR="00636AD9" w:rsidRDefault="00587388">
            <w:pPr>
              <w:jc w:val="right"/>
            </w:pPr>
            <w:r>
              <w:rPr>
                <w:rFonts w:eastAsiaTheme="minorEastAsia"/>
                <w:color w:val="000000" w:themeColor="text1"/>
                <w:sz w:val="24"/>
              </w:rPr>
              <w:t>-</w:t>
            </w:r>
          </w:p>
        </w:tc>
        <w:tc>
          <w:tcPr>
            <w:tcW w:w="1080" w:type="dxa"/>
            <w:vAlign w:val="center"/>
          </w:tcPr>
          <w:p w:rsidR="00636AD9" w:rsidRDefault="00587388">
            <w:pPr>
              <w:jc w:val="right"/>
            </w:pPr>
            <w:r>
              <w:rPr>
                <w:rFonts w:eastAsiaTheme="minorEastAsia"/>
                <w:color w:val="000000" w:themeColor="text1"/>
                <w:sz w:val="24"/>
              </w:rPr>
              <w:t>-</w:t>
            </w:r>
          </w:p>
        </w:tc>
        <w:tc>
          <w:tcPr>
            <w:tcW w:w="1080" w:type="dxa"/>
            <w:vAlign w:val="center"/>
          </w:tcPr>
          <w:p w:rsidR="00636AD9" w:rsidRDefault="00587388">
            <w:pPr>
              <w:jc w:val="left"/>
            </w:pPr>
            <w:r>
              <w:rPr>
                <w:rFonts w:eastAsiaTheme="minorEastAsia"/>
                <w:color w:val="000000" w:themeColor="text1"/>
                <w:sz w:val="24"/>
              </w:rPr>
              <w:t>-</w:t>
            </w:r>
          </w:p>
        </w:tc>
      </w:tr>
      <w:tr w:rsidR="00636AD9">
        <w:tc>
          <w:tcPr>
            <w:tcW w:w="1560" w:type="dxa"/>
            <w:vAlign w:val="center"/>
          </w:tcPr>
          <w:p w:rsidR="00636AD9" w:rsidRDefault="00587388">
            <w:pPr>
              <w:jc w:val="left"/>
            </w:pPr>
            <w:r>
              <w:rPr>
                <w:rFonts w:eastAsiaTheme="minorEastAsia"/>
                <w:color w:val="000000" w:themeColor="text1"/>
                <w:sz w:val="24"/>
              </w:rPr>
              <w:t>中国国际金融股份有限公司</w:t>
            </w:r>
          </w:p>
        </w:tc>
        <w:tc>
          <w:tcPr>
            <w:tcW w:w="780" w:type="dxa"/>
            <w:vAlign w:val="center"/>
          </w:tcPr>
          <w:p w:rsidR="00636AD9" w:rsidRDefault="00587388">
            <w:pPr>
              <w:jc w:val="right"/>
            </w:pPr>
            <w:r>
              <w:rPr>
                <w:rFonts w:eastAsiaTheme="minorEastAsia"/>
                <w:color w:val="000000" w:themeColor="text1"/>
                <w:sz w:val="24"/>
              </w:rPr>
              <w:t>1</w:t>
            </w:r>
          </w:p>
        </w:tc>
        <w:tc>
          <w:tcPr>
            <w:tcW w:w="1800" w:type="dxa"/>
            <w:vAlign w:val="center"/>
          </w:tcPr>
          <w:p w:rsidR="00636AD9" w:rsidRDefault="00587388">
            <w:pPr>
              <w:jc w:val="right"/>
            </w:pPr>
            <w:r>
              <w:rPr>
                <w:rFonts w:eastAsiaTheme="minorEastAsia"/>
                <w:color w:val="000000" w:themeColor="text1"/>
                <w:sz w:val="24"/>
              </w:rPr>
              <w:t>-</w:t>
            </w:r>
          </w:p>
        </w:tc>
        <w:tc>
          <w:tcPr>
            <w:tcW w:w="1080" w:type="dxa"/>
            <w:vAlign w:val="center"/>
          </w:tcPr>
          <w:p w:rsidR="00636AD9" w:rsidRDefault="00587388">
            <w:pPr>
              <w:jc w:val="right"/>
            </w:pPr>
            <w:r>
              <w:rPr>
                <w:rFonts w:eastAsiaTheme="minorEastAsia"/>
                <w:color w:val="000000" w:themeColor="text1"/>
                <w:sz w:val="24"/>
              </w:rPr>
              <w:t>-</w:t>
            </w:r>
          </w:p>
        </w:tc>
        <w:tc>
          <w:tcPr>
            <w:tcW w:w="1620" w:type="dxa"/>
            <w:vAlign w:val="center"/>
          </w:tcPr>
          <w:p w:rsidR="00636AD9" w:rsidRDefault="00587388">
            <w:pPr>
              <w:jc w:val="right"/>
            </w:pPr>
            <w:r>
              <w:rPr>
                <w:rFonts w:eastAsiaTheme="minorEastAsia"/>
                <w:color w:val="000000" w:themeColor="text1"/>
                <w:sz w:val="24"/>
              </w:rPr>
              <w:t>-</w:t>
            </w:r>
          </w:p>
        </w:tc>
        <w:tc>
          <w:tcPr>
            <w:tcW w:w="1080" w:type="dxa"/>
            <w:vAlign w:val="center"/>
          </w:tcPr>
          <w:p w:rsidR="00636AD9" w:rsidRDefault="00587388">
            <w:pPr>
              <w:jc w:val="right"/>
            </w:pPr>
            <w:r>
              <w:rPr>
                <w:rFonts w:eastAsiaTheme="minorEastAsia"/>
                <w:color w:val="000000" w:themeColor="text1"/>
                <w:sz w:val="24"/>
              </w:rPr>
              <w:t>-</w:t>
            </w:r>
          </w:p>
        </w:tc>
        <w:tc>
          <w:tcPr>
            <w:tcW w:w="1080" w:type="dxa"/>
            <w:vAlign w:val="center"/>
          </w:tcPr>
          <w:p w:rsidR="00636AD9" w:rsidRDefault="00587388">
            <w:pPr>
              <w:jc w:val="left"/>
            </w:pPr>
            <w:r>
              <w:rPr>
                <w:rFonts w:eastAsiaTheme="minorEastAsia"/>
                <w:color w:val="000000" w:themeColor="text1"/>
                <w:sz w:val="24"/>
              </w:rPr>
              <w:t>-</w:t>
            </w:r>
          </w:p>
        </w:tc>
      </w:tr>
    </w:tbl>
    <w:p w:rsidR="006D143F" w:rsidRDefault="006D143F" w:rsidP="006D143F">
      <w:pPr>
        <w:tabs>
          <w:tab w:val="left" w:pos="426"/>
        </w:tabs>
        <w:spacing w:before="29" w:line="288" w:lineRule="auto"/>
        <w:jc w:val="left"/>
        <w:rPr>
          <w:kern w:val="0"/>
          <w:sz w:val="24"/>
        </w:rPr>
      </w:pPr>
      <w:r>
        <w:rPr>
          <w:rFonts w:hint="eastAsia"/>
          <w:kern w:val="0"/>
          <w:sz w:val="24"/>
        </w:rPr>
        <w:t>注</w:t>
      </w:r>
      <w:r>
        <w:rPr>
          <w:kern w:val="0"/>
          <w:sz w:val="24"/>
        </w:rPr>
        <w:t>：</w:t>
      </w:r>
      <w:r>
        <w:rPr>
          <w:rFonts w:hint="eastAsia"/>
          <w:kern w:val="0"/>
          <w:sz w:val="24"/>
        </w:rPr>
        <w:t>1</w:t>
      </w:r>
      <w:r>
        <w:rPr>
          <w:rFonts w:hint="eastAsia"/>
          <w:kern w:val="0"/>
          <w:sz w:val="24"/>
        </w:rPr>
        <w:t>、报告期内，本基金交易单元未发生变化；</w:t>
      </w:r>
    </w:p>
    <w:p w:rsidR="006D143F" w:rsidRDefault="006D143F" w:rsidP="006D143F">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Default="006D143F" w:rsidP="00722BEC">
      <w:pPr>
        <w:tabs>
          <w:tab w:val="left" w:pos="426"/>
        </w:tabs>
        <w:spacing w:before="29" w:line="288" w:lineRule="auto"/>
        <w:ind w:firstLine="480"/>
        <w:jc w:val="left"/>
        <w:rPr>
          <w:kern w:val="0"/>
          <w:sz w:val="24"/>
        </w:rPr>
      </w:pPr>
      <w:r w:rsidRPr="00544061">
        <w:rPr>
          <w:rFonts w:hint="eastAsia"/>
          <w:kern w:val="0"/>
          <w:sz w:val="24"/>
        </w:rPr>
        <w:t>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722BEC" w:rsidRPr="00863F13" w:rsidRDefault="00722BEC" w:rsidP="00722BEC">
      <w:pPr>
        <w:tabs>
          <w:tab w:val="left" w:pos="426"/>
        </w:tabs>
        <w:spacing w:before="29" w:line="288" w:lineRule="auto"/>
        <w:ind w:firstLine="480"/>
        <w:jc w:val="left"/>
        <w:rPr>
          <w:kern w:val="0"/>
          <w:sz w:val="24"/>
        </w:rPr>
      </w:pPr>
    </w:p>
    <w:p w:rsidR="006D141C" w:rsidRDefault="00EF62D0" w:rsidP="001606C0">
      <w:pPr>
        <w:spacing w:before="29" w:line="288" w:lineRule="auto"/>
        <w:rPr>
          <w:b/>
          <w:sz w:val="24"/>
        </w:rPr>
      </w:pPr>
      <w:r w:rsidRPr="00544061">
        <w:rPr>
          <w:rFonts w:hint="eastAsia"/>
          <w:b/>
          <w:sz w:val="24"/>
        </w:rPr>
        <w:t>11.</w:t>
      </w:r>
      <w:r w:rsidR="006D141C" w:rsidRPr="00544061">
        <w:rPr>
          <w:rFonts w:hint="eastAsia"/>
          <w:b/>
          <w:sz w:val="24"/>
        </w:rPr>
        <w:t>7.</w:t>
      </w:r>
      <w:r w:rsidR="008A28D4" w:rsidRPr="00544061">
        <w:rPr>
          <w:rFonts w:hint="eastAsia"/>
          <w:b/>
          <w:sz w:val="24"/>
        </w:rPr>
        <w:t>2</w:t>
      </w:r>
      <w:r w:rsidR="006D141C" w:rsidRPr="00544061">
        <w:rPr>
          <w:rFonts w:hint="eastAsia"/>
          <w:b/>
          <w:sz w:val="24"/>
        </w:rPr>
        <w:t>基金租用证券公司交易单元进行其他证券投资的情况</w:t>
      </w:r>
      <w:bookmarkEnd w:id="120"/>
    </w:p>
    <w:p w:rsidR="006D143F" w:rsidRDefault="006D143F" w:rsidP="00863F13">
      <w:pPr>
        <w:spacing w:before="29" w:line="288" w:lineRule="auto"/>
        <w:rPr>
          <w:kern w:val="0"/>
          <w:sz w:val="24"/>
        </w:rPr>
      </w:pPr>
      <w:r w:rsidRPr="006D143F">
        <w:rPr>
          <w:rFonts w:hint="eastAsia"/>
          <w:kern w:val="0"/>
          <w:sz w:val="24"/>
        </w:rPr>
        <w:t>无。</w:t>
      </w:r>
    </w:p>
    <w:p w:rsidR="00722BEC" w:rsidRPr="006D143F" w:rsidRDefault="00722BEC" w:rsidP="00863F13">
      <w:pPr>
        <w:spacing w:before="29" w:line="288" w:lineRule="auto"/>
        <w:rPr>
          <w:kern w:val="0"/>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29" w:name="_Toc35963713"/>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29"/>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0" w:name="_Toc331410124"/>
      <w:bookmarkStart w:id="131" w:name="_Toc35963714"/>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0"/>
      <w:bookmarkEnd w:id="13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636AD9">
        <w:tc>
          <w:tcPr>
            <w:tcW w:w="720" w:type="dxa"/>
            <w:vAlign w:val="center"/>
          </w:tcPr>
          <w:p w:rsidR="00636AD9" w:rsidRDefault="00587388">
            <w:pPr>
              <w:jc w:val="center"/>
            </w:pPr>
            <w:r>
              <w:rPr>
                <w:rFonts w:hint="eastAsia"/>
                <w:sz w:val="24"/>
              </w:rPr>
              <w:t>1</w:t>
            </w:r>
          </w:p>
        </w:tc>
        <w:tc>
          <w:tcPr>
            <w:tcW w:w="4320" w:type="dxa"/>
            <w:vAlign w:val="center"/>
          </w:tcPr>
          <w:p w:rsidR="00636AD9" w:rsidRDefault="00587388">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2018</w:t>
            </w:r>
            <w:r>
              <w:rPr>
                <w:rFonts w:hint="eastAsia"/>
                <w:sz w:val="24"/>
              </w:rPr>
              <w:t>年第</w:t>
            </w:r>
            <w:r>
              <w:rPr>
                <w:rFonts w:hint="eastAsia"/>
                <w:sz w:val="24"/>
              </w:rPr>
              <w:t>4</w:t>
            </w:r>
            <w:r>
              <w:rPr>
                <w:rFonts w:hint="eastAsia"/>
                <w:sz w:val="24"/>
              </w:rPr>
              <w:t>季度报告</w:t>
            </w:r>
          </w:p>
        </w:tc>
        <w:tc>
          <w:tcPr>
            <w:tcW w:w="2520" w:type="dxa"/>
            <w:vAlign w:val="center"/>
          </w:tcPr>
          <w:p w:rsidR="00636AD9" w:rsidRDefault="00587388">
            <w:pPr>
              <w:jc w:val="center"/>
            </w:pPr>
            <w:r>
              <w:rPr>
                <w:rFonts w:hint="eastAsia"/>
                <w:sz w:val="24"/>
              </w:rPr>
              <w:t>上海证券报</w:t>
            </w:r>
          </w:p>
        </w:tc>
        <w:tc>
          <w:tcPr>
            <w:tcW w:w="1440" w:type="dxa"/>
            <w:vAlign w:val="center"/>
          </w:tcPr>
          <w:p w:rsidR="00636AD9" w:rsidRDefault="00587388">
            <w:pPr>
              <w:jc w:val="center"/>
            </w:pPr>
            <w:r>
              <w:rPr>
                <w:rFonts w:hint="eastAsia"/>
                <w:sz w:val="24"/>
              </w:rPr>
              <w:t>2019-01-21</w:t>
            </w:r>
          </w:p>
        </w:tc>
      </w:tr>
      <w:tr w:rsidR="00636AD9">
        <w:tc>
          <w:tcPr>
            <w:tcW w:w="720" w:type="dxa"/>
            <w:vAlign w:val="center"/>
          </w:tcPr>
          <w:p w:rsidR="00636AD9" w:rsidRDefault="00587388">
            <w:pPr>
              <w:jc w:val="center"/>
            </w:pPr>
            <w:r>
              <w:rPr>
                <w:rFonts w:hint="eastAsia"/>
                <w:sz w:val="24"/>
              </w:rPr>
              <w:t>2</w:t>
            </w:r>
          </w:p>
        </w:tc>
        <w:tc>
          <w:tcPr>
            <w:tcW w:w="4320" w:type="dxa"/>
            <w:vAlign w:val="center"/>
          </w:tcPr>
          <w:p w:rsidR="00636AD9" w:rsidRDefault="00587388">
            <w:pPr>
              <w:jc w:val="left"/>
            </w:pPr>
            <w:r>
              <w:rPr>
                <w:rFonts w:hint="eastAsia"/>
                <w:sz w:val="24"/>
              </w:rPr>
              <w:t>交银施罗德基金管理有限公司关于开展网上直销交易平台交易费率优惠活动的公告</w:t>
            </w:r>
          </w:p>
        </w:tc>
        <w:tc>
          <w:tcPr>
            <w:tcW w:w="2520" w:type="dxa"/>
            <w:vAlign w:val="center"/>
          </w:tcPr>
          <w:p w:rsidR="00636AD9" w:rsidRDefault="00587388">
            <w:pPr>
              <w:jc w:val="center"/>
            </w:pPr>
            <w:r>
              <w:rPr>
                <w:rFonts w:hint="eastAsia"/>
                <w:sz w:val="24"/>
              </w:rPr>
              <w:t>中国证券报、上海证券报、证券时报</w:t>
            </w:r>
          </w:p>
        </w:tc>
        <w:tc>
          <w:tcPr>
            <w:tcW w:w="1440" w:type="dxa"/>
            <w:vAlign w:val="center"/>
          </w:tcPr>
          <w:p w:rsidR="00636AD9" w:rsidRDefault="00587388">
            <w:pPr>
              <w:jc w:val="center"/>
            </w:pPr>
            <w:r>
              <w:rPr>
                <w:rFonts w:hint="eastAsia"/>
                <w:sz w:val="24"/>
              </w:rPr>
              <w:t>2019-01-28</w:t>
            </w:r>
          </w:p>
        </w:tc>
      </w:tr>
      <w:tr w:rsidR="00636AD9">
        <w:tc>
          <w:tcPr>
            <w:tcW w:w="720" w:type="dxa"/>
            <w:vAlign w:val="center"/>
          </w:tcPr>
          <w:p w:rsidR="00636AD9" w:rsidRDefault="00587388">
            <w:pPr>
              <w:jc w:val="center"/>
            </w:pPr>
            <w:r>
              <w:rPr>
                <w:rFonts w:hint="eastAsia"/>
                <w:sz w:val="24"/>
              </w:rPr>
              <w:t>3</w:t>
            </w:r>
          </w:p>
        </w:tc>
        <w:tc>
          <w:tcPr>
            <w:tcW w:w="4320" w:type="dxa"/>
            <w:vAlign w:val="center"/>
          </w:tcPr>
          <w:p w:rsidR="00636AD9" w:rsidRDefault="00587388">
            <w:pPr>
              <w:jc w:val="left"/>
            </w:pPr>
            <w:r>
              <w:rPr>
                <w:rFonts w:hint="eastAsia"/>
                <w:sz w:val="24"/>
              </w:rPr>
              <w:t>交银施罗德基金管理有限公司关于总经理变更的公告</w:t>
            </w:r>
          </w:p>
        </w:tc>
        <w:tc>
          <w:tcPr>
            <w:tcW w:w="2520" w:type="dxa"/>
            <w:vAlign w:val="center"/>
          </w:tcPr>
          <w:p w:rsidR="00636AD9" w:rsidRDefault="00587388">
            <w:pPr>
              <w:jc w:val="center"/>
            </w:pPr>
            <w:r>
              <w:rPr>
                <w:rFonts w:hint="eastAsia"/>
                <w:sz w:val="24"/>
              </w:rPr>
              <w:t>中国证券报、上海证券报、证券时报</w:t>
            </w:r>
          </w:p>
        </w:tc>
        <w:tc>
          <w:tcPr>
            <w:tcW w:w="1440" w:type="dxa"/>
            <w:vAlign w:val="center"/>
          </w:tcPr>
          <w:p w:rsidR="00636AD9" w:rsidRDefault="00587388">
            <w:pPr>
              <w:jc w:val="center"/>
            </w:pPr>
            <w:r>
              <w:rPr>
                <w:rFonts w:hint="eastAsia"/>
                <w:sz w:val="24"/>
              </w:rPr>
              <w:t>2019-02-28</w:t>
            </w:r>
          </w:p>
        </w:tc>
      </w:tr>
      <w:tr w:rsidR="00636AD9">
        <w:tc>
          <w:tcPr>
            <w:tcW w:w="720" w:type="dxa"/>
            <w:vAlign w:val="center"/>
          </w:tcPr>
          <w:p w:rsidR="00636AD9" w:rsidRDefault="00587388">
            <w:pPr>
              <w:jc w:val="center"/>
            </w:pPr>
            <w:r>
              <w:rPr>
                <w:rFonts w:hint="eastAsia"/>
                <w:sz w:val="24"/>
              </w:rPr>
              <w:t>4</w:t>
            </w:r>
          </w:p>
        </w:tc>
        <w:tc>
          <w:tcPr>
            <w:tcW w:w="4320" w:type="dxa"/>
            <w:vAlign w:val="center"/>
          </w:tcPr>
          <w:p w:rsidR="00636AD9" w:rsidRDefault="00587388">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2018</w:t>
            </w:r>
            <w:r>
              <w:rPr>
                <w:rFonts w:hint="eastAsia"/>
                <w:sz w:val="24"/>
              </w:rPr>
              <w:t>年年度报告摘要</w:t>
            </w:r>
          </w:p>
        </w:tc>
        <w:tc>
          <w:tcPr>
            <w:tcW w:w="2520" w:type="dxa"/>
            <w:vAlign w:val="center"/>
          </w:tcPr>
          <w:p w:rsidR="00636AD9" w:rsidRDefault="00587388">
            <w:pPr>
              <w:jc w:val="center"/>
            </w:pPr>
            <w:r>
              <w:rPr>
                <w:rFonts w:hint="eastAsia"/>
                <w:sz w:val="24"/>
              </w:rPr>
              <w:t>上海证券报</w:t>
            </w:r>
          </w:p>
        </w:tc>
        <w:tc>
          <w:tcPr>
            <w:tcW w:w="1440" w:type="dxa"/>
            <w:vAlign w:val="center"/>
          </w:tcPr>
          <w:p w:rsidR="00636AD9" w:rsidRDefault="00587388">
            <w:pPr>
              <w:jc w:val="center"/>
            </w:pPr>
            <w:r>
              <w:rPr>
                <w:rFonts w:hint="eastAsia"/>
                <w:sz w:val="24"/>
              </w:rPr>
              <w:t>2019-03-27</w:t>
            </w:r>
          </w:p>
        </w:tc>
      </w:tr>
      <w:tr w:rsidR="00636AD9">
        <w:tc>
          <w:tcPr>
            <w:tcW w:w="720" w:type="dxa"/>
            <w:vAlign w:val="center"/>
          </w:tcPr>
          <w:p w:rsidR="00636AD9" w:rsidRDefault="00587388">
            <w:pPr>
              <w:jc w:val="center"/>
            </w:pPr>
            <w:r>
              <w:rPr>
                <w:rFonts w:hint="eastAsia"/>
                <w:sz w:val="24"/>
              </w:rPr>
              <w:t>5</w:t>
            </w:r>
          </w:p>
        </w:tc>
        <w:tc>
          <w:tcPr>
            <w:tcW w:w="4320" w:type="dxa"/>
            <w:vAlign w:val="center"/>
          </w:tcPr>
          <w:p w:rsidR="00636AD9" w:rsidRDefault="00587388">
            <w:pPr>
              <w:jc w:val="left"/>
            </w:pPr>
            <w:r>
              <w:rPr>
                <w:rFonts w:hint="eastAsia"/>
                <w:sz w:val="24"/>
              </w:rPr>
              <w:t>交银施罗德基金管理有限公司关于取消纸质对账单寄送的公告</w:t>
            </w:r>
          </w:p>
        </w:tc>
        <w:tc>
          <w:tcPr>
            <w:tcW w:w="2520" w:type="dxa"/>
            <w:vAlign w:val="center"/>
          </w:tcPr>
          <w:p w:rsidR="00636AD9" w:rsidRDefault="00587388">
            <w:pPr>
              <w:jc w:val="center"/>
            </w:pPr>
            <w:r>
              <w:rPr>
                <w:rFonts w:hint="eastAsia"/>
                <w:sz w:val="24"/>
              </w:rPr>
              <w:t>中国证券报、上海证券报、证券时报</w:t>
            </w:r>
          </w:p>
        </w:tc>
        <w:tc>
          <w:tcPr>
            <w:tcW w:w="1440" w:type="dxa"/>
            <w:vAlign w:val="center"/>
          </w:tcPr>
          <w:p w:rsidR="00636AD9" w:rsidRDefault="00587388">
            <w:pPr>
              <w:jc w:val="center"/>
            </w:pPr>
            <w:r>
              <w:rPr>
                <w:rFonts w:hint="eastAsia"/>
                <w:sz w:val="24"/>
              </w:rPr>
              <w:t>2019-04-12</w:t>
            </w:r>
          </w:p>
        </w:tc>
      </w:tr>
      <w:tr w:rsidR="00636AD9">
        <w:tc>
          <w:tcPr>
            <w:tcW w:w="720" w:type="dxa"/>
            <w:vAlign w:val="center"/>
          </w:tcPr>
          <w:p w:rsidR="00636AD9" w:rsidRDefault="00587388">
            <w:pPr>
              <w:jc w:val="center"/>
            </w:pPr>
            <w:r>
              <w:rPr>
                <w:rFonts w:hint="eastAsia"/>
                <w:sz w:val="24"/>
              </w:rPr>
              <w:t>6</w:t>
            </w:r>
          </w:p>
        </w:tc>
        <w:tc>
          <w:tcPr>
            <w:tcW w:w="4320" w:type="dxa"/>
            <w:vAlign w:val="center"/>
          </w:tcPr>
          <w:p w:rsidR="00636AD9" w:rsidRDefault="00587388">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2019</w:t>
            </w:r>
            <w:r>
              <w:rPr>
                <w:rFonts w:hint="eastAsia"/>
                <w:sz w:val="24"/>
              </w:rPr>
              <w:t>年第</w:t>
            </w:r>
            <w:r>
              <w:rPr>
                <w:rFonts w:hint="eastAsia"/>
                <w:sz w:val="24"/>
              </w:rPr>
              <w:t>1</w:t>
            </w:r>
            <w:r>
              <w:rPr>
                <w:rFonts w:hint="eastAsia"/>
                <w:sz w:val="24"/>
              </w:rPr>
              <w:t>季度报告</w:t>
            </w:r>
          </w:p>
        </w:tc>
        <w:tc>
          <w:tcPr>
            <w:tcW w:w="2520" w:type="dxa"/>
            <w:vAlign w:val="center"/>
          </w:tcPr>
          <w:p w:rsidR="00636AD9" w:rsidRDefault="00587388">
            <w:pPr>
              <w:jc w:val="center"/>
            </w:pPr>
            <w:r>
              <w:rPr>
                <w:rFonts w:hint="eastAsia"/>
                <w:sz w:val="24"/>
              </w:rPr>
              <w:t>上海证券报</w:t>
            </w:r>
          </w:p>
        </w:tc>
        <w:tc>
          <w:tcPr>
            <w:tcW w:w="1440" w:type="dxa"/>
            <w:vAlign w:val="center"/>
          </w:tcPr>
          <w:p w:rsidR="00636AD9" w:rsidRDefault="00587388">
            <w:pPr>
              <w:jc w:val="center"/>
            </w:pPr>
            <w:r>
              <w:rPr>
                <w:rFonts w:hint="eastAsia"/>
                <w:sz w:val="24"/>
              </w:rPr>
              <w:t>2019-04-20</w:t>
            </w:r>
          </w:p>
        </w:tc>
      </w:tr>
      <w:tr w:rsidR="00636AD9">
        <w:tc>
          <w:tcPr>
            <w:tcW w:w="720" w:type="dxa"/>
            <w:vAlign w:val="center"/>
          </w:tcPr>
          <w:p w:rsidR="00636AD9" w:rsidRDefault="00587388">
            <w:pPr>
              <w:jc w:val="center"/>
            </w:pPr>
            <w:r>
              <w:rPr>
                <w:rFonts w:hint="eastAsia"/>
                <w:sz w:val="24"/>
              </w:rPr>
              <w:t>7</w:t>
            </w:r>
          </w:p>
        </w:tc>
        <w:tc>
          <w:tcPr>
            <w:tcW w:w="4320" w:type="dxa"/>
            <w:vAlign w:val="center"/>
          </w:tcPr>
          <w:p w:rsidR="00636AD9" w:rsidRDefault="00587388">
            <w:pPr>
              <w:jc w:val="left"/>
            </w:pPr>
            <w:r>
              <w:rPr>
                <w:rFonts w:hint="eastAsia"/>
                <w:sz w:val="24"/>
              </w:rPr>
              <w:t>交银施罗德理财</w:t>
            </w:r>
            <w:r>
              <w:rPr>
                <w:rFonts w:hint="eastAsia"/>
                <w:sz w:val="24"/>
              </w:rPr>
              <w:t>21</w:t>
            </w:r>
            <w:r>
              <w:rPr>
                <w:rFonts w:hint="eastAsia"/>
                <w:sz w:val="24"/>
              </w:rPr>
              <w:t>天债券型证券投资基金（更新）招募说明书摘要（</w:t>
            </w:r>
            <w:r>
              <w:rPr>
                <w:rFonts w:hint="eastAsia"/>
                <w:sz w:val="24"/>
              </w:rPr>
              <w:t>2019</w:t>
            </w:r>
            <w:r>
              <w:rPr>
                <w:rFonts w:hint="eastAsia"/>
                <w:sz w:val="24"/>
              </w:rPr>
              <w:t>年第</w:t>
            </w:r>
            <w:r>
              <w:rPr>
                <w:rFonts w:hint="eastAsia"/>
                <w:sz w:val="24"/>
              </w:rPr>
              <w:t>1</w:t>
            </w:r>
            <w:r>
              <w:rPr>
                <w:rFonts w:hint="eastAsia"/>
                <w:sz w:val="24"/>
              </w:rPr>
              <w:t>号）</w:t>
            </w:r>
          </w:p>
        </w:tc>
        <w:tc>
          <w:tcPr>
            <w:tcW w:w="2520" w:type="dxa"/>
            <w:vAlign w:val="center"/>
          </w:tcPr>
          <w:p w:rsidR="00636AD9" w:rsidRDefault="00587388">
            <w:pPr>
              <w:jc w:val="center"/>
            </w:pPr>
            <w:r>
              <w:rPr>
                <w:rFonts w:hint="eastAsia"/>
                <w:sz w:val="24"/>
              </w:rPr>
              <w:t>上海证券报</w:t>
            </w:r>
          </w:p>
        </w:tc>
        <w:tc>
          <w:tcPr>
            <w:tcW w:w="1440" w:type="dxa"/>
            <w:vAlign w:val="center"/>
          </w:tcPr>
          <w:p w:rsidR="00636AD9" w:rsidRDefault="00587388">
            <w:pPr>
              <w:jc w:val="center"/>
            </w:pPr>
            <w:r>
              <w:rPr>
                <w:rFonts w:hint="eastAsia"/>
                <w:sz w:val="24"/>
              </w:rPr>
              <w:t>2019-06-19</w:t>
            </w:r>
          </w:p>
        </w:tc>
      </w:tr>
      <w:tr w:rsidR="00636AD9">
        <w:tc>
          <w:tcPr>
            <w:tcW w:w="720" w:type="dxa"/>
            <w:vAlign w:val="center"/>
          </w:tcPr>
          <w:p w:rsidR="00636AD9" w:rsidRDefault="00587388">
            <w:pPr>
              <w:jc w:val="center"/>
            </w:pPr>
            <w:r>
              <w:rPr>
                <w:rFonts w:hint="eastAsia"/>
                <w:sz w:val="24"/>
              </w:rPr>
              <w:t>8</w:t>
            </w:r>
          </w:p>
        </w:tc>
        <w:tc>
          <w:tcPr>
            <w:tcW w:w="4320" w:type="dxa"/>
            <w:vAlign w:val="center"/>
          </w:tcPr>
          <w:p w:rsidR="00636AD9" w:rsidRDefault="00587388">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2019</w:t>
            </w:r>
            <w:r>
              <w:rPr>
                <w:rFonts w:hint="eastAsia"/>
                <w:sz w:val="24"/>
              </w:rPr>
              <w:t>年第</w:t>
            </w:r>
            <w:r>
              <w:rPr>
                <w:rFonts w:hint="eastAsia"/>
                <w:sz w:val="24"/>
              </w:rPr>
              <w:t>2</w:t>
            </w:r>
            <w:r>
              <w:rPr>
                <w:rFonts w:hint="eastAsia"/>
                <w:sz w:val="24"/>
              </w:rPr>
              <w:t>季度报告</w:t>
            </w:r>
          </w:p>
        </w:tc>
        <w:tc>
          <w:tcPr>
            <w:tcW w:w="2520" w:type="dxa"/>
            <w:vAlign w:val="center"/>
          </w:tcPr>
          <w:p w:rsidR="00636AD9" w:rsidRDefault="00587388">
            <w:pPr>
              <w:jc w:val="center"/>
            </w:pPr>
            <w:r>
              <w:rPr>
                <w:rFonts w:hint="eastAsia"/>
                <w:sz w:val="24"/>
              </w:rPr>
              <w:t>上海证券报</w:t>
            </w:r>
          </w:p>
        </w:tc>
        <w:tc>
          <w:tcPr>
            <w:tcW w:w="1440" w:type="dxa"/>
            <w:vAlign w:val="center"/>
          </w:tcPr>
          <w:p w:rsidR="00636AD9" w:rsidRDefault="00587388">
            <w:pPr>
              <w:jc w:val="center"/>
            </w:pPr>
            <w:r>
              <w:rPr>
                <w:rFonts w:hint="eastAsia"/>
                <w:sz w:val="24"/>
              </w:rPr>
              <w:t>2019-07-17</w:t>
            </w:r>
          </w:p>
        </w:tc>
      </w:tr>
      <w:tr w:rsidR="00636AD9">
        <w:tc>
          <w:tcPr>
            <w:tcW w:w="720" w:type="dxa"/>
            <w:vAlign w:val="center"/>
          </w:tcPr>
          <w:p w:rsidR="00636AD9" w:rsidRDefault="00587388">
            <w:pPr>
              <w:jc w:val="center"/>
            </w:pPr>
            <w:r>
              <w:rPr>
                <w:rFonts w:hint="eastAsia"/>
                <w:sz w:val="24"/>
              </w:rPr>
              <w:t>9</w:t>
            </w:r>
          </w:p>
        </w:tc>
        <w:tc>
          <w:tcPr>
            <w:tcW w:w="4320" w:type="dxa"/>
            <w:vAlign w:val="center"/>
          </w:tcPr>
          <w:p w:rsidR="00636AD9" w:rsidRDefault="00587388">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2019</w:t>
            </w:r>
            <w:r>
              <w:rPr>
                <w:rFonts w:hint="eastAsia"/>
                <w:sz w:val="24"/>
              </w:rPr>
              <w:t>年半年度报告摘要</w:t>
            </w:r>
          </w:p>
        </w:tc>
        <w:tc>
          <w:tcPr>
            <w:tcW w:w="2520" w:type="dxa"/>
            <w:vAlign w:val="center"/>
          </w:tcPr>
          <w:p w:rsidR="00636AD9" w:rsidRDefault="00587388">
            <w:pPr>
              <w:jc w:val="center"/>
            </w:pPr>
            <w:r>
              <w:rPr>
                <w:rFonts w:hint="eastAsia"/>
                <w:sz w:val="24"/>
              </w:rPr>
              <w:t>上海证券报</w:t>
            </w:r>
          </w:p>
        </w:tc>
        <w:tc>
          <w:tcPr>
            <w:tcW w:w="1440" w:type="dxa"/>
            <w:vAlign w:val="center"/>
          </w:tcPr>
          <w:p w:rsidR="00636AD9" w:rsidRDefault="00587388">
            <w:pPr>
              <w:jc w:val="center"/>
            </w:pPr>
            <w:r>
              <w:rPr>
                <w:rFonts w:hint="eastAsia"/>
                <w:sz w:val="24"/>
              </w:rPr>
              <w:t>2019-08-29</w:t>
            </w:r>
          </w:p>
        </w:tc>
      </w:tr>
      <w:tr w:rsidR="00636AD9">
        <w:tc>
          <w:tcPr>
            <w:tcW w:w="720" w:type="dxa"/>
            <w:vAlign w:val="center"/>
          </w:tcPr>
          <w:p w:rsidR="00636AD9" w:rsidRDefault="00587388">
            <w:pPr>
              <w:jc w:val="center"/>
            </w:pPr>
            <w:r>
              <w:rPr>
                <w:rFonts w:hint="eastAsia"/>
                <w:sz w:val="24"/>
              </w:rPr>
              <w:t>10</w:t>
            </w:r>
          </w:p>
        </w:tc>
        <w:tc>
          <w:tcPr>
            <w:tcW w:w="4320" w:type="dxa"/>
            <w:vAlign w:val="center"/>
          </w:tcPr>
          <w:p w:rsidR="00636AD9" w:rsidRDefault="00587388">
            <w:pPr>
              <w:jc w:val="left"/>
            </w:pPr>
            <w:r>
              <w:rPr>
                <w:rFonts w:hint="eastAsia"/>
                <w:sz w:val="24"/>
              </w:rPr>
              <w:t>交银施罗德基金管理有限公司关于首席信息官任职的公告</w:t>
            </w:r>
          </w:p>
        </w:tc>
        <w:tc>
          <w:tcPr>
            <w:tcW w:w="2520" w:type="dxa"/>
            <w:vAlign w:val="center"/>
          </w:tcPr>
          <w:p w:rsidR="00636AD9" w:rsidRDefault="00587388">
            <w:pPr>
              <w:jc w:val="center"/>
            </w:pPr>
            <w:r>
              <w:rPr>
                <w:rFonts w:hint="eastAsia"/>
                <w:sz w:val="24"/>
              </w:rPr>
              <w:t>中国证券报、上海证券报、证券时报</w:t>
            </w:r>
          </w:p>
        </w:tc>
        <w:tc>
          <w:tcPr>
            <w:tcW w:w="1440" w:type="dxa"/>
            <w:vAlign w:val="center"/>
          </w:tcPr>
          <w:p w:rsidR="00636AD9" w:rsidRDefault="00587388">
            <w:pPr>
              <w:jc w:val="center"/>
            </w:pPr>
            <w:r>
              <w:rPr>
                <w:rFonts w:hint="eastAsia"/>
                <w:sz w:val="24"/>
              </w:rPr>
              <w:t>2019-09-21</w:t>
            </w:r>
          </w:p>
        </w:tc>
      </w:tr>
      <w:tr w:rsidR="00636AD9">
        <w:tc>
          <w:tcPr>
            <w:tcW w:w="720" w:type="dxa"/>
            <w:vAlign w:val="center"/>
          </w:tcPr>
          <w:p w:rsidR="00636AD9" w:rsidRDefault="00587388">
            <w:pPr>
              <w:jc w:val="center"/>
            </w:pPr>
            <w:r>
              <w:rPr>
                <w:rFonts w:hint="eastAsia"/>
                <w:sz w:val="24"/>
              </w:rPr>
              <w:t>11</w:t>
            </w:r>
          </w:p>
        </w:tc>
        <w:tc>
          <w:tcPr>
            <w:tcW w:w="4320" w:type="dxa"/>
            <w:vAlign w:val="center"/>
          </w:tcPr>
          <w:p w:rsidR="00636AD9" w:rsidRDefault="00587388">
            <w:pPr>
              <w:jc w:val="left"/>
            </w:pPr>
            <w:r>
              <w:rPr>
                <w:rFonts w:hint="eastAsia"/>
                <w:sz w:val="24"/>
              </w:rPr>
              <w:t>交银施罗德基金管理有限公司旗下部分基金</w:t>
            </w:r>
            <w:r>
              <w:rPr>
                <w:rFonts w:hint="eastAsia"/>
                <w:sz w:val="24"/>
              </w:rPr>
              <w:t>2019</w:t>
            </w:r>
            <w:r>
              <w:rPr>
                <w:rFonts w:hint="eastAsia"/>
                <w:sz w:val="24"/>
              </w:rPr>
              <w:t>年第三季度报告提示性公告</w:t>
            </w:r>
          </w:p>
        </w:tc>
        <w:tc>
          <w:tcPr>
            <w:tcW w:w="2520" w:type="dxa"/>
            <w:vAlign w:val="center"/>
          </w:tcPr>
          <w:p w:rsidR="00636AD9" w:rsidRDefault="00587388">
            <w:pPr>
              <w:jc w:val="center"/>
            </w:pPr>
            <w:r>
              <w:rPr>
                <w:rFonts w:hint="eastAsia"/>
                <w:sz w:val="24"/>
              </w:rPr>
              <w:t>中国证券报、上海证券报、证券时报</w:t>
            </w:r>
          </w:p>
        </w:tc>
        <w:tc>
          <w:tcPr>
            <w:tcW w:w="1440" w:type="dxa"/>
            <w:vAlign w:val="center"/>
          </w:tcPr>
          <w:p w:rsidR="00636AD9" w:rsidRDefault="00587388">
            <w:pPr>
              <w:jc w:val="center"/>
            </w:pPr>
            <w:r>
              <w:rPr>
                <w:rFonts w:hint="eastAsia"/>
                <w:sz w:val="24"/>
              </w:rPr>
              <w:t>2019-10-22</w:t>
            </w:r>
          </w:p>
        </w:tc>
      </w:tr>
      <w:tr w:rsidR="00636AD9">
        <w:tc>
          <w:tcPr>
            <w:tcW w:w="720" w:type="dxa"/>
            <w:vAlign w:val="center"/>
          </w:tcPr>
          <w:p w:rsidR="00636AD9" w:rsidRDefault="00587388">
            <w:pPr>
              <w:jc w:val="center"/>
            </w:pPr>
            <w:r>
              <w:rPr>
                <w:rFonts w:hint="eastAsia"/>
                <w:sz w:val="24"/>
              </w:rPr>
              <w:t>12</w:t>
            </w:r>
          </w:p>
        </w:tc>
        <w:tc>
          <w:tcPr>
            <w:tcW w:w="4320" w:type="dxa"/>
            <w:vAlign w:val="center"/>
          </w:tcPr>
          <w:p w:rsidR="00636AD9" w:rsidRDefault="00587388">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2019</w:t>
            </w:r>
            <w:r>
              <w:rPr>
                <w:rFonts w:hint="eastAsia"/>
                <w:sz w:val="24"/>
              </w:rPr>
              <w:t>年第</w:t>
            </w:r>
            <w:r>
              <w:rPr>
                <w:rFonts w:hint="eastAsia"/>
                <w:sz w:val="24"/>
              </w:rPr>
              <w:t>3</w:t>
            </w:r>
            <w:r>
              <w:rPr>
                <w:rFonts w:hint="eastAsia"/>
                <w:sz w:val="24"/>
              </w:rPr>
              <w:t>季度报告</w:t>
            </w:r>
          </w:p>
        </w:tc>
        <w:tc>
          <w:tcPr>
            <w:tcW w:w="2520" w:type="dxa"/>
            <w:vAlign w:val="center"/>
          </w:tcPr>
          <w:p w:rsidR="00636AD9" w:rsidRDefault="00587388">
            <w:pPr>
              <w:jc w:val="center"/>
            </w:pPr>
            <w:r>
              <w:rPr>
                <w:rFonts w:hint="eastAsia"/>
                <w:sz w:val="24"/>
              </w:rPr>
              <w:t>公司网站</w:t>
            </w:r>
          </w:p>
        </w:tc>
        <w:tc>
          <w:tcPr>
            <w:tcW w:w="1440" w:type="dxa"/>
            <w:vAlign w:val="center"/>
          </w:tcPr>
          <w:p w:rsidR="00636AD9" w:rsidRDefault="00587388">
            <w:pPr>
              <w:jc w:val="center"/>
            </w:pPr>
            <w:r>
              <w:rPr>
                <w:rFonts w:hint="eastAsia"/>
                <w:sz w:val="24"/>
              </w:rPr>
              <w:t>2019-10-22</w:t>
            </w:r>
          </w:p>
        </w:tc>
      </w:tr>
      <w:tr w:rsidR="00636AD9">
        <w:tc>
          <w:tcPr>
            <w:tcW w:w="720" w:type="dxa"/>
            <w:vAlign w:val="center"/>
          </w:tcPr>
          <w:p w:rsidR="00636AD9" w:rsidRDefault="00587388">
            <w:pPr>
              <w:jc w:val="center"/>
            </w:pPr>
            <w:r>
              <w:rPr>
                <w:rFonts w:hint="eastAsia"/>
                <w:sz w:val="24"/>
              </w:rPr>
              <w:t>13</w:t>
            </w:r>
          </w:p>
        </w:tc>
        <w:tc>
          <w:tcPr>
            <w:tcW w:w="4320" w:type="dxa"/>
            <w:vAlign w:val="center"/>
          </w:tcPr>
          <w:p w:rsidR="00636AD9" w:rsidRDefault="00587388">
            <w:pPr>
              <w:jc w:val="left"/>
            </w:pPr>
            <w:r>
              <w:rPr>
                <w:rFonts w:hint="eastAsia"/>
                <w:sz w:val="24"/>
              </w:rPr>
              <w:t>交银施罗德基金管理有限公司关于提醒投资者及时提供或更新身份信息资料的公告</w:t>
            </w:r>
          </w:p>
        </w:tc>
        <w:tc>
          <w:tcPr>
            <w:tcW w:w="2520" w:type="dxa"/>
            <w:vAlign w:val="center"/>
          </w:tcPr>
          <w:p w:rsidR="00636AD9" w:rsidRDefault="00587388">
            <w:pPr>
              <w:jc w:val="center"/>
            </w:pPr>
            <w:r>
              <w:rPr>
                <w:rFonts w:hint="eastAsia"/>
                <w:sz w:val="24"/>
              </w:rPr>
              <w:t>中国证券报、上海证券报、证券时报</w:t>
            </w:r>
          </w:p>
        </w:tc>
        <w:tc>
          <w:tcPr>
            <w:tcW w:w="1440" w:type="dxa"/>
            <w:vAlign w:val="center"/>
          </w:tcPr>
          <w:p w:rsidR="00636AD9" w:rsidRDefault="00587388">
            <w:pPr>
              <w:jc w:val="center"/>
            </w:pPr>
            <w:r>
              <w:rPr>
                <w:rFonts w:hint="eastAsia"/>
                <w:sz w:val="24"/>
              </w:rPr>
              <w:t>2019-10-28</w:t>
            </w:r>
          </w:p>
        </w:tc>
      </w:tr>
      <w:tr w:rsidR="00636AD9">
        <w:tc>
          <w:tcPr>
            <w:tcW w:w="720" w:type="dxa"/>
            <w:vAlign w:val="center"/>
          </w:tcPr>
          <w:p w:rsidR="00636AD9" w:rsidRDefault="00587388">
            <w:pPr>
              <w:jc w:val="center"/>
            </w:pPr>
            <w:r>
              <w:rPr>
                <w:rFonts w:hint="eastAsia"/>
                <w:sz w:val="24"/>
              </w:rPr>
              <w:t>14</w:t>
            </w:r>
          </w:p>
        </w:tc>
        <w:tc>
          <w:tcPr>
            <w:tcW w:w="4320" w:type="dxa"/>
            <w:vAlign w:val="center"/>
          </w:tcPr>
          <w:p w:rsidR="00636AD9" w:rsidRDefault="00587388">
            <w:pPr>
              <w:jc w:val="left"/>
            </w:pPr>
            <w:r>
              <w:rPr>
                <w:rFonts w:hint="eastAsia"/>
                <w:sz w:val="24"/>
              </w:rPr>
              <w:t>交银施罗德基金管理有限公司根据《公开募集证券投资基金信息披露管理办法》修改旗下</w:t>
            </w:r>
            <w:r>
              <w:rPr>
                <w:rFonts w:hint="eastAsia"/>
                <w:sz w:val="24"/>
              </w:rPr>
              <w:t>30</w:t>
            </w:r>
            <w:r>
              <w:rPr>
                <w:rFonts w:hint="eastAsia"/>
                <w:sz w:val="24"/>
              </w:rPr>
              <w:t>只公募基金基金合同、托管协议及招募说明书的公告</w:t>
            </w:r>
          </w:p>
        </w:tc>
        <w:tc>
          <w:tcPr>
            <w:tcW w:w="2520" w:type="dxa"/>
            <w:vAlign w:val="center"/>
          </w:tcPr>
          <w:p w:rsidR="00636AD9" w:rsidRDefault="00587388">
            <w:pPr>
              <w:jc w:val="center"/>
            </w:pPr>
            <w:r>
              <w:rPr>
                <w:rFonts w:hint="eastAsia"/>
                <w:sz w:val="24"/>
              </w:rPr>
              <w:t>中国证券报、上海证券报、证券时报</w:t>
            </w:r>
          </w:p>
        </w:tc>
        <w:tc>
          <w:tcPr>
            <w:tcW w:w="1440" w:type="dxa"/>
            <w:vAlign w:val="center"/>
          </w:tcPr>
          <w:p w:rsidR="00636AD9" w:rsidRDefault="00587388">
            <w:pPr>
              <w:jc w:val="center"/>
            </w:pPr>
            <w:r>
              <w:rPr>
                <w:rFonts w:hint="eastAsia"/>
                <w:sz w:val="24"/>
              </w:rPr>
              <w:t>2019-11-21</w:t>
            </w:r>
          </w:p>
        </w:tc>
      </w:tr>
      <w:tr w:rsidR="00636AD9">
        <w:tc>
          <w:tcPr>
            <w:tcW w:w="720" w:type="dxa"/>
            <w:vAlign w:val="center"/>
          </w:tcPr>
          <w:p w:rsidR="00636AD9" w:rsidRDefault="00587388">
            <w:pPr>
              <w:jc w:val="center"/>
            </w:pPr>
            <w:r>
              <w:rPr>
                <w:rFonts w:hint="eastAsia"/>
                <w:sz w:val="24"/>
              </w:rPr>
              <w:t>15</w:t>
            </w:r>
          </w:p>
        </w:tc>
        <w:tc>
          <w:tcPr>
            <w:tcW w:w="4320" w:type="dxa"/>
            <w:vAlign w:val="center"/>
          </w:tcPr>
          <w:p w:rsidR="00636AD9" w:rsidRDefault="00587388">
            <w:pPr>
              <w:jc w:val="left"/>
            </w:pPr>
            <w:r>
              <w:rPr>
                <w:rFonts w:hint="eastAsia"/>
                <w:sz w:val="24"/>
              </w:rPr>
              <w:t>交银施罗德理财</w:t>
            </w:r>
            <w:r>
              <w:rPr>
                <w:rFonts w:hint="eastAsia"/>
                <w:sz w:val="24"/>
              </w:rPr>
              <w:t>21</w:t>
            </w:r>
            <w:r>
              <w:rPr>
                <w:rFonts w:hint="eastAsia"/>
                <w:sz w:val="24"/>
              </w:rPr>
              <w:t>天债券型证券投资基金基金合同</w:t>
            </w:r>
          </w:p>
        </w:tc>
        <w:tc>
          <w:tcPr>
            <w:tcW w:w="2520" w:type="dxa"/>
            <w:vAlign w:val="center"/>
          </w:tcPr>
          <w:p w:rsidR="00636AD9" w:rsidRDefault="00587388">
            <w:pPr>
              <w:jc w:val="center"/>
            </w:pPr>
            <w:r>
              <w:rPr>
                <w:rFonts w:hint="eastAsia"/>
                <w:sz w:val="24"/>
              </w:rPr>
              <w:t>公司网站</w:t>
            </w:r>
          </w:p>
        </w:tc>
        <w:tc>
          <w:tcPr>
            <w:tcW w:w="1440" w:type="dxa"/>
            <w:vAlign w:val="center"/>
          </w:tcPr>
          <w:p w:rsidR="00636AD9" w:rsidRDefault="00587388">
            <w:pPr>
              <w:jc w:val="center"/>
            </w:pPr>
            <w:r>
              <w:rPr>
                <w:rFonts w:hint="eastAsia"/>
                <w:sz w:val="24"/>
              </w:rPr>
              <w:t>2019-11-21</w:t>
            </w:r>
          </w:p>
        </w:tc>
      </w:tr>
      <w:tr w:rsidR="00636AD9">
        <w:tc>
          <w:tcPr>
            <w:tcW w:w="720" w:type="dxa"/>
            <w:vAlign w:val="center"/>
          </w:tcPr>
          <w:p w:rsidR="00636AD9" w:rsidRDefault="00587388">
            <w:pPr>
              <w:jc w:val="center"/>
            </w:pPr>
            <w:r>
              <w:rPr>
                <w:rFonts w:hint="eastAsia"/>
                <w:sz w:val="24"/>
              </w:rPr>
              <w:t>16</w:t>
            </w:r>
          </w:p>
        </w:tc>
        <w:tc>
          <w:tcPr>
            <w:tcW w:w="4320" w:type="dxa"/>
            <w:vAlign w:val="center"/>
          </w:tcPr>
          <w:p w:rsidR="00636AD9" w:rsidRDefault="00587388">
            <w:pPr>
              <w:jc w:val="left"/>
            </w:pPr>
            <w:r>
              <w:rPr>
                <w:rFonts w:hint="eastAsia"/>
                <w:sz w:val="24"/>
              </w:rPr>
              <w:t>交银施罗德理财</w:t>
            </w:r>
            <w:r>
              <w:rPr>
                <w:rFonts w:hint="eastAsia"/>
                <w:sz w:val="24"/>
              </w:rPr>
              <w:t>21</w:t>
            </w:r>
            <w:r>
              <w:rPr>
                <w:rFonts w:hint="eastAsia"/>
                <w:sz w:val="24"/>
              </w:rPr>
              <w:t>天债券型证券投资基金托管协议</w:t>
            </w:r>
          </w:p>
        </w:tc>
        <w:tc>
          <w:tcPr>
            <w:tcW w:w="2520" w:type="dxa"/>
            <w:vAlign w:val="center"/>
          </w:tcPr>
          <w:p w:rsidR="00636AD9" w:rsidRDefault="00587388">
            <w:pPr>
              <w:jc w:val="center"/>
            </w:pPr>
            <w:r>
              <w:rPr>
                <w:rFonts w:hint="eastAsia"/>
                <w:sz w:val="24"/>
              </w:rPr>
              <w:t>公司网站</w:t>
            </w:r>
          </w:p>
        </w:tc>
        <w:tc>
          <w:tcPr>
            <w:tcW w:w="1440" w:type="dxa"/>
            <w:vAlign w:val="center"/>
          </w:tcPr>
          <w:p w:rsidR="00636AD9" w:rsidRDefault="00587388">
            <w:pPr>
              <w:jc w:val="center"/>
            </w:pPr>
            <w:r>
              <w:rPr>
                <w:rFonts w:hint="eastAsia"/>
                <w:sz w:val="24"/>
              </w:rPr>
              <w:t>2019-11-21</w:t>
            </w:r>
          </w:p>
        </w:tc>
      </w:tr>
      <w:tr w:rsidR="00636AD9">
        <w:tc>
          <w:tcPr>
            <w:tcW w:w="720" w:type="dxa"/>
            <w:vAlign w:val="center"/>
          </w:tcPr>
          <w:p w:rsidR="00636AD9" w:rsidRDefault="00587388">
            <w:pPr>
              <w:jc w:val="center"/>
            </w:pPr>
            <w:r>
              <w:rPr>
                <w:rFonts w:hint="eastAsia"/>
                <w:sz w:val="24"/>
              </w:rPr>
              <w:t>17</w:t>
            </w:r>
          </w:p>
        </w:tc>
        <w:tc>
          <w:tcPr>
            <w:tcW w:w="4320" w:type="dxa"/>
            <w:vAlign w:val="center"/>
          </w:tcPr>
          <w:p w:rsidR="00636AD9" w:rsidRDefault="00587388">
            <w:pPr>
              <w:jc w:val="left"/>
            </w:pPr>
            <w:r>
              <w:rPr>
                <w:rFonts w:hint="eastAsia"/>
                <w:sz w:val="24"/>
              </w:rPr>
              <w:t>交银施罗德理财</w:t>
            </w:r>
            <w:r>
              <w:rPr>
                <w:rFonts w:hint="eastAsia"/>
                <w:sz w:val="24"/>
              </w:rPr>
              <w:t>21</w:t>
            </w:r>
            <w:r>
              <w:rPr>
                <w:rFonts w:hint="eastAsia"/>
                <w:sz w:val="24"/>
              </w:rPr>
              <w:t>天债券型证券投资基金招募说明书</w:t>
            </w:r>
          </w:p>
        </w:tc>
        <w:tc>
          <w:tcPr>
            <w:tcW w:w="2520" w:type="dxa"/>
            <w:vAlign w:val="center"/>
          </w:tcPr>
          <w:p w:rsidR="00636AD9" w:rsidRDefault="00587388">
            <w:pPr>
              <w:jc w:val="center"/>
            </w:pPr>
            <w:r>
              <w:rPr>
                <w:rFonts w:hint="eastAsia"/>
                <w:sz w:val="24"/>
              </w:rPr>
              <w:t>公司网站</w:t>
            </w:r>
          </w:p>
        </w:tc>
        <w:tc>
          <w:tcPr>
            <w:tcW w:w="1440" w:type="dxa"/>
            <w:vAlign w:val="center"/>
          </w:tcPr>
          <w:p w:rsidR="00636AD9" w:rsidRDefault="00587388">
            <w:pPr>
              <w:jc w:val="center"/>
            </w:pPr>
            <w:r>
              <w:rPr>
                <w:rFonts w:hint="eastAsia"/>
                <w:sz w:val="24"/>
              </w:rPr>
              <w:t>2019-11-21</w:t>
            </w:r>
          </w:p>
        </w:tc>
      </w:tr>
      <w:tr w:rsidR="00636AD9">
        <w:tc>
          <w:tcPr>
            <w:tcW w:w="720" w:type="dxa"/>
            <w:vAlign w:val="center"/>
          </w:tcPr>
          <w:p w:rsidR="00636AD9" w:rsidRDefault="00587388">
            <w:pPr>
              <w:jc w:val="center"/>
            </w:pPr>
            <w:r>
              <w:rPr>
                <w:rFonts w:hint="eastAsia"/>
                <w:sz w:val="24"/>
              </w:rPr>
              <w:t>18</w:t>
            </w:r>
          </w:p>
        </w:tc>
        <w:tc>
          <w:tcPr>
            <w:tcW w:w="4320" w:type="dxa"/>
            <w:vAlign w:val="center"/>
          </w:tcPr>
          <w:p w:rsidR="00636AD9" w:rsidRDefault="00587388">
            <w:pPr>
              <w:jc w:val="left"/>
            </w:pPr>
            <w:r>
              <w:rPr>
                <w:rFonts w:hint="eastAsia"/>
                <w:sz w:val="24"/>
              </w:rPr>
              <w:t>交银施罗德理财</w:t>
            </w:r>
            <w:r>
              <w:rPr>
                <w:rFonts w:hint="eastAsia"/>
                <w:sz w:val="24"/>
              </w:rPr>
              <w:t>21</w:t>
            </w:r>
            <w:r>
              <w:rPr>
                <w:rFonts w:hint="eastAsia"/>
                <w:sz w:val="24"/>
              </w:rPr>
              <w:t>天债券型证券投资基金招募说明书摘要</w:t>
            </w:r>
          </w:p>
        </w:tc>
        <w:tc>
          <w:tcPr>
            <w:tcW w:w="2520" w:type="dxa"/>
            <w:vAlign w:val="center"/>
          </w:tcPr>
          <w:p w:rsidR="00636AD9" w:rsidRDefault="00587388">
            <w:pPr>
              <w:jc w:val="center"/>
            </w:pPr>
            <w:r>
              <w:rPr>
                <w:rFonts w:hint="eastAsia"/>
                <w:sz w:val="24"/>
              </w:rPr>
              <w:t>公司网站</w:t>
            </w:r>
          </w:p>
        </w:tc>
        <w:tc>
          <w:tcPr>
            <w:tcW w:w="1440" w:type="dxa"/>
            <w:vAlign w:val="center"/>
          </w:tcPr>
          <w:p w:rsidR="00636AD9" w:rsidRDefault="00587388">
            <w:pPr>
              <w:jc w:val="center"/>
            </w:pPr>
            <w:r>
              <w:rPr>
                <w:rFonts w:hint="eastAsia"/>
                <w:sz w:val="24"/>
              </w:rPr>
              <w:t>2019-11-21</w:t>
            </w:r>
          </w:p>
        </w:tc>
      </w:tr>
    </w:tbl>
    <w:p w:rsidR="00EE746D" w:rsidRPr="00EE746D" w:rsidRDefault="00EE746D" w:rsidP="00EE746D">
      <w:pPr>
        <w:tabs>
          <w:tab w:val="left" w:pos="426"/>
        </w:tabs>
        <w:spacing w:before="29" w:line="288" w:lineRule="auto"/>
        <w:jc w:val="left"/>
        <w:rPr>
          <w:kern w:val="0"/>
          <w:sz w:val="24"/>
        </w:rPr>
      </w:pPr>
    </w:p>
    <w:p w:rsidR="005324CE" w:rsidRPr="00723729" w:rsidRDefault="00527203"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32" w:name="_Toc374532345"/>
      <w:bookmarkStart w:id="133" w:name="_Toc35963715"/>
      <w:r>
        <w:rPr>
          <w:rFonts w:eastAsiaTheme="minorEastAsia"/>
          <w:b/>
          <w:bCs/>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32"/>
      <w:bookmarkEnd w:id="133"/>
    </w:p>
    <w:p w:rsidR="005324CE" w:rsidRPr="00E156A6" w:rsidRDefault="005324CE" w:rsidP="00E156A6">
      <w:pPr>
        <w:pStyle w:val="20"/>
        <w:spacing w:before="29" w:after="0" w:line="288" w:lineRule="auto"/>
        <w:rPr>
          <w:rFonts w:ascii="Times New Roman" w:hAnsi="Times New Roman" w:cs="Times New Roman"/>
          <w:kern w:val="0"/>
          <w:szCs w:val="24"/>
        </w:rPr>
      </w:pPr>
      <w:bookmarkStart w:id="134" w:name="_Toc35963716"/>
      <w:r w:rsidRPr="00E156A6">
        <w:rPr>
          <w:rFonts w:ascii="Times New Roman" w:hAnsi="Times New Roman" w:cs="Times New Roman"/>
          <w:kern w:val="0"/>
          <w:szCs w:val="24"/>
        </w:rPr>
        <w:t>12.</w:t>
      </w:r>
      <w:r w:rsidRPr="00E156A6">
        <w:rPr>
          <w:rFonts w:ascii="Times New Roman" w:hAnsi="Times New Roman" w:cs="Times New Roman" w:hint="eastAsia"/>
          <w:kern w:val="0"/>
          <w:szCs w:val="24"/>
        </w:rPr>
        <w:t xml:space="preserve">1 </w:t>
      </w:r>
      <w:r w:rsidRPr="00E156A6">
        <w:rPr>
          <w:rFonts w:ascii="Times New Roman" w:hAnsi="Times New Roman" w:cs="Times New Roman" w:hint="eastAsia"/>
          <w:kern w:val="0"/>
          <w:szCs w:val="24"/>
        </w:rPr>
        <w:t>报告期内单一投资者持有基金份额比例达到或超过</w:t>
      </w:r>
      <w:r w:rsidRPr="00E156A6">
        <w:rPr>
          <w:rFonts w:ascii="Times New Roman" w:hAnsi="Times New Roman" w:cs="Times New Roman" w:hint="eastAsia"/>
          <w:kern w:val="0"/>
          <w:szCs w:val="24"/>
        </w:rPr>
        <w:t>20%</w:t>
      </w:r>
      <w:r w:rsidRPr="00E156A6">
        <w:rPr>
          <w:rFonts w:ascii="Times New Roman" w:hAnsi="Times New Roman" w:cs="Times New Roman" w:hint="eastAsia"/>
          <w:kern w:val="0"/>
          <w:szCs w:val="24"/>
        </w:rPr>
        <w:t>的情况</w:t>
      </w:r>
      <w:bookmarkEnd w:id="13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8F3A25">
        <w:tc>
          <w:tcPr>
            <w:tcW w:w="993" w:type="dxa"/>
            <w:vMerge w:val="restart"/>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8F3A25">
        <w:tc>
          <w:tcPr>
            <w:tcW w:w="993" w:type="dxa"/>
            <w:vMerge/>
            <w:vAlign w:val="center"/>
          </w:tcPr>
          <w:p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36AD9">
        <w:tc>
          <w:tcPr>
            <w:tcW w:w="993" w:type="dxa"/>
          </w:tcPr>
          <w:p w:rsidR="00636AD9" w:rsidRDefault="00636AD9"/>
          <w:p w:rsidR="00636AD9" w:rsidRDefault="00587388">
            <w:r>
              <w:rPr>
                <w:rFonts w:ascii="宋体" w:hAnsi="宋体" w:hint="eastAsia"/>
                <w:bCs/>
                <w:color w:val="000000"/>
                <w:kern w:val="0"/>
                <w:szCs w:val="21"/>
              </w:rPr>
              <w:t>机构</w:t>
            </w:r>
          </w:p>
        </w:tc>
        <w:tc>
          <w:tcPr>
            <w:tcW w:w="992" w:type="dxa"/>
            <w:vAlign w:val="center"/>
          </w:tcPr>
          <w:p w:rsidR="00636AD9" w:rsidRDefault="00587388">
            <w:pPr>
              <w:jc w:val="center"/>
            </w:pPr>
            <w:r>
              <w:rPr>
                <w:rFonts w:ascii="宋体" w:hAnsi="宋体"/>
                <w:color w:val="000000"/>
                <w:kern w:val="0"/>
                <w:szCs w:val="21"/>
              </w:rPr>
              <w:t>1</w:t>
            </w:r>
          </w:p>
        </w:tc>
        <w:tc>
          <w:tcPr>
            <w:tcW w:w="1843" w:type="dxa"/>
            <w:vAlign w:val="center"/>
          </w:tcPr>
          <w:p w:rsidR="00636AD9" w:rsidRDefault="00587388">
            <w:pPr>
              <w:jc w:val="center"/>
            </w:pPr>
            <w:r>
              <w:rPr>
                <w:rFonts w:ascii="宋体" w:hAnsi="宋体"/>
                <w:color w:val="000000"/>
                <w:kern w:val="0"/>
                <w:szCs w:val="21"/>
              </w:rPr>
              <w:t>2019/1/1-2019/12/31</w:t>
            </w:r>
          </w:p>
        </w:tc>
        <w:tc>
          <w:tcPr>
            <w:tcW w:w="851" w:type="dxa"/>
            <w:vAlign w:val="center"/>
          </w:tcPr>
          <w:p w:rsidR="00636AD9" w:rsidRDefault="00587388">
            <w:pPr>
              <w:jc w:val="center"/>
            </w:pPr>
            <w:r>
              <w:rPr>
                <w:rFonts w:ascii="宋体" w:hAnsi="宋体"/>
                <w:color w:val="000000"/>
                <w:kern w:val="0"/>
                <w:szCs w:val="21"/>
              </w:rPr>
              <w:t>6,400,184,453.15</w:t>
            </w:r>
          </w:p>
        </w:tc>
        <w:tc>
          <w:tcPr>
            <w:tcW w:w="850" w:type="dxa"/>
            <w:vAlign w:val="center"/>
          </w:tcPr>
          <w:p w:rsidR="00636AD9" w:rsidRDefault="00587388">
            <w:pPr>
              <w:jc w:val="center"/>
            </w:pPr>
            <w:r>
              <w:rPr>
                <w:rFonts w:ascii="宋体" w:hAnsi="宋体"/>
                <w:color w:val="000000"/>
                <w:kern w:val="0"/>
                <w:szCs w:val="21"/>
              </w:rPr>
              <w:t>159,102,491.99</w:t>
            </w:r>
          </w:p>
        </w:tc>
        <w:tc>
          <w:tcPr>
            <w:tcW w:w="1134" w:type="dxa"/>
            <w:vAlign w:val="center"/>
          </w:tcPr>
          <w:p w:rsidR="00636AD9" w:rsidRDefault="00587388">
            <w:pPr>
              <w:jc w:val="center"/>
            </w:pPr>
            <w:r>
              <w:rPr>
                <w:rFonts w:ascii="宋体" w:hAnsi="宋体"/>
                <w:color w:val="000000"/>
                <w:kern w:val="0"/>
                <w:szCs w:val="21"/>
              </w:rPr>
              <w:t>2,900,000,000.00</w:t>
            </w:r>
          </w:p>
        </w:tc>
        <w:tc>
          <w:tcPr>
            <w:tcW w:w="1419" w:type="dxa"/>
            <w:vAlign w:val="center"/>
          </w:tcPr>
          <w:p w:rsidR="00636AD9" w:rsidRDefault="00587388">
            <w:pPr>
              <w:jc w:val="center"/>
            </w:pPr>
            <w:r>
              <w:rPr>
                <w:rFonts w:ascii="宋体" w:hAnsi="宋体"/>
                <w:color w:val="000000"/>
                <w:kern w:val="0"/>
                <w:szCs w:val="21"/>
              </w:rPr>
              <w:t>3,659,286,945.14</w:t>
            </w:r>
          </w:p>
        </w:tc>
        <w:tc>
          <w:tcPr>
            <w:tcW w:w="1130" w:type="dxa"/>
            <w:vAlign w:val="center"/>
          </w:tcPr>
          <w:p w:rsidR="00636AD9" w:rsidRDefault="00587388">
            <w:pPr>
              <w:jc w:val="center"/>
            </w:pPr>
            <w:r>
              <w:rPr>
                <w:rFonts w:ascii="宋体" w:hAnsi="宋体"/>
                <w:color w:val="000000"/>
                <w:kern w:val="0"/>
                <w:szCs w:val="21"/>
              </w:rPr>
              <w:t>25.29%</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324CE" w:rsidRPr="00E156A6" w:rsidRDefault="005324CE" w:rsidP="00E156A6">
      <w:pPr>
        <w:pStyle w:val="20"/>
        <w:spacing w:before="29" w:after="0" w:line="288" w:lineRule="auto"/>
        <w:rPr>
          <w:rFonts w:ascii="Times New Roman" w:hAnsi="Times New Roman" w:cs="Times New Roman"/>
          <w:kern w:val="0"/>
          <w:szCs w:val="24"/>
        </w:rPr>
      </w:pPr>
      <w:bookmarkStart w:id="135" w:name="_Toc35963717"/>
      <w:r w:rsidRPr="00E156A6">
        <w:rPr>
          <w:rFonts w:ascii="Times New Roman" w:hAnsi="Times New Roman" w:cs="Times New Roman" w:hint="eastAsia"/>
          <w:kern w:val="0"/>
          <w:szCs w:val="24"/>
        </w:rPr>
        <w:t xml:space="preserve">12.2 </w:t>
      </w:r>
      <w:r w:rsidRPr="00E156A6">
        <w:rPr>
          <w:rFonts w:ascii="Times New Roman" w:hAnsi="Times New Roman" w:cs="Times New Roman" w:hint="eastAsia"/>
          <w:kern w:val="0"/>
          <w:szCs w:val="24"/>
        </w:rPr>
        <w:t>影响投资者决策的其他重要信息</w:t>
      </w:r>
      <w:bookmarkEnd w:id="135"/>
    </w:p>
    <w:p w:rsidR="005324CE" w:rsidRPr="004F0662" w:rsidRDefault="005324CE" w:rsidP="005324CE">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6" w:name="_Toc331410126"/>
      <w:bookmarkStart w:id="137" w:name="_Toc225500055"/>
      <w:bookmarkStart w:id="138" w:name="_Toc35963718"/>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6"/>
      <w:bookmarkEnd w:id="137"/>
      <w:bookmarkEnd w:id="138"/>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39" w:name="_Toc331410127"/>
      <w:bookmarkStart w:id="140" w:name="_Toc35963719"/>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9"/>
      <w:bookmarkEnd w:id="140"/>
    </w:p>
    <w:p w:rsidR="00636AD9" w:rsidRDefault="00587388">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、中国证监会批准交银施罗德理财</w:t>
      </w:r>
      <w:r>
        <w:rPr>
          <w:rFonts w:hint="eastAsia"/>
          <w:kern w:val="0"/>
          <w:sz w:val="24"/>
        </w:rPr>
        <w:t>21</w:t>
      </w:r>
      <w:r>
        <w:rPr>
          <w:rFonts w:hint="eastAsia"/>
          <w:kern w:val="0"/>
          <w:sz w:val="24"/>
        </w:rPr>
        <w:t>天债券型证券投资基金募集的文件；</w:t>
      </w:r>
      <w:r>
        <w:rPr>
          <w:rFonts w:hint="eastAsia"/>
          <w:kern w:val="0"/>
          <w:sz w:val="24"/>
        </w:rPr>
        <w:t xml:space="preserve"> </w:t>
      </w:r>
    </w:p>
    <w:p w:rsidR="00636AD9" w:rsidRDefault="00587388">
      <w:pPr>
        <w:tabs>
          <w:tab w:val="left" w:pos="426"/>
        </w:tabs>
        <w:spacing w:before="29" w:line="288" w:lineRule="auto"/>
        <w:rPr>
          <w:kern w:val="0"/>
          <w:sz w:val="24"/>
        </w:rPr>
      </w:pPr>
      <w:r>
        <w:rPr>
          <w:rFonts w:hint="eastAsia"/>
          <w:kern w:val="0"/>
          <w:sz w:val="24"/>
        </w:rPr>
        <w:t>2</w:t>
      </w:r>
      <w:r>
        <w:rPr>
          <w:rFonts w:hint="eastAsia"/>
          <w:kern w:val="0"/>
          <w:sz w:val="24"/>
        </w:rPr>
        <w:t>、《交银施罗德理财</w:t>
      </w:r>
      <w:r>
        <w:rPr>
          <w:rFonts w:hint="eastAsia"/>
          <w:kern w:val="0"/>
          <w:sz w:val="24"/>
        </w:rPr>
        <w:t>21</w:t>
      </w:r>
      <w:r>
        <w:rPr>
          <w:rFonts w:hint="eastAsia"/>
          <w:kern w:val="0"/>
          <w:sz w:val="24"/>
        </w:rPr>
        <w:t>天债券型证券投资基金基金合同》；</w:t>
      </w:r>
      <w:r>
        <w:rPr>
          <w:rFonts w:hint="eastAsia"/>
          <w:kern w:val="0"/>
          <w:sz w:val="24"/>
        </w:rPr>
        <w:t xml:space="preserve"> </w:t>
      </w:r>
    </w:p>
    <w:p w:rsidR="00636AD9" w:rsidRDefault="00587388">
      <w:pPr>
        <w:tabs>
          <w:tab w:val="left" w:pos="426"/>
        </w:tabs>
        <w:spacing w:before="29" w:line="288" w:lineRule="auto"/>
        <w:rPr>
          <w:kern w:val="0"/>
          <w:sz w:val="24"/>
        </w:rPr>
      </w:pPr>
      <w:r>
        <w:rPr>
          <w:rFonts w:hint="eastAsia"/>
          <w:kern w:val="0"/>
          <w:sz w:val="24"/>
        </w:rPr>
        <w:t>3</w:t>
      </w:r>
      <w:r>
        <w:rPr>
          <w:rFonts w:hint="eastAsia"/>
          <w:kern w:val="0"/>
          <w:sz w:val="24"/>
        </w:rPr>
        <w:t>、《交银施罗德理财</w:t>
      </w:r>
      <w:r>
        <w:rPr>
          <w:rFonts w:hint="eastAsia"/>
          <w:kern w:val="0"/>
          <w:sz w:val="24"/>
        </w:rPr>
        <w:t>21</w:t>
      </w:r>
      <w:r>
        <w:rPr>
          <w:rFonts w:hint="eastAsia"/>
          <w:kern w:val="0"/>
          <w:sz w:val="24"/>
        </w:rPr>
        <w:t>天债券型证券投资基金招募说明书》；</w:t>
      </w:r>
      <w:r>
        <w:rPr>
          <w:rFonts w:hint="eastAsia"/>
          <w:kern w:val="0"/>
          <w:sz w:val="24"/>
        </w:rPr>
        <w:t xml:space="preserve"> </w:t>
      </w:r>
    </w:p>
    <w:p w:rsidR="00636AD9" w:rsidRDefault="00587388">
      <w:pPr>
        <w:tabs>
          <w:tab w:val="left" w:pos="426"/>
        </w:tabs>
        <w:spacing w:before="29" w:line="288" w:lineRule="auto"/>
        <w:rPr>
          <w:kern w:val="0"/>
          <w:sz w:val="24"/>
        </w:rPr>
      </w:pPr>
      <w:r>
        <w:rPr>
          <w:rFonts w:hint="eastAsia"/>
          <w:kern w:val="0"/>
          <w:sz w:val="24"/>
        </w:rPr>
        <w:t>4</w:t>
      </w:r>
      <w:r>
        <w:rPr>
          <w:rFonts w:hint="eastAsia"/>
          <w:kern w:val="0"/>
          <w:sz w:val="24"/>
        </w:rPr>
        <w:t>、《交银施罗德理财</w:t>
      </w:r>
      <w:r>
        <w:rPr>
          <w:rFonts w:hint="eastAsia"/>
          <w:kern w:val="0"/>
          <w:sz w:val="24"/>
        </w:rPr>
        <w:t>21</w:t>
      </w:r>
      <w:r>
        <w:rPr>
          <w:rFonts w:hint="eastAsia"/>
          <w:kern w:val="0"/>
          <w:sz w:val="24"/>
        </w:rPr>
        <w:t>天债券型证券投资基金托管协议》；</w:t>
      </w:r>
      <w:r>
        <w:rPr>
          <w:rFonts w:hint="eastAsia"/>
          <w:kern w:val="0"/>
          <w:sz w:val="24"/>
        </w:rPr>
        <w:t xml:space="preserve"> </w:t>
      </w:r>
    </w:p>
    <w:p w:rsidR="00636AD9" w:rsidRDefault="00587388">
      <w:pPr>
        <w:tabs>
          <w:tab w:val="left" w:pos="426"/>
        </w:tabs>
        <w:spacing w:before="29" w:line="288" w:lineRule="auto"/>
        <w:rPr>
          <w:kern w:val="0"/>
          <w:sz w:val="24"/>
        </w:rPr>
      </w:pPr>
      <w:r>
        <w:rPr>
          <w:rFonts w:hint="eastAsia"/>
          <w:kern w:val="0"/>
          <w:sz w:val="24"/>
        </w:rPr>
        <w:t>5</w:t>
      </w:r>
      <w:r>
        <w:rPr>
          <w:rFonts w:hint="eastAsia"/>
          <w:kern w:val="0"/>
          <w:sz w:val="24"/>
        </w:rPr>
        <w:t>、关于募集交银施罗德理财</w:t>
      </w:r>
      <w:r>
        <w:rPr>
          <w:rFonts w:hint="eastAsia"/>
          <w:kern w:val="0"/>
          <w:sz w:val="24"/>
        </w:rPr>
        <w:t>21</w:t>
      </w:r>
      <w:r>
        <w:rPr>
          <w:rFonts w:hint="eastAsia"/>
          <w:kern w:val="0"/>
          <w:sz w:val="24"/>
        </w:rPr>
        <w:t>天债券型证券投资基金之法律意见书；</w:t>
      </w:r>
      <w:r>
        <w:rPr>
          <w:rFonts w:hint="eastAsia"/>
          <w:kern w:val="0"/>
          <w:sz w:val="24"/>
        </w:rPr>
        <w:t xml:space="preserve"> </w:t>
      </w:r>
    </w:p>
    <w:p w:rsidR="00636AD9" w:rsidRDefault="00587388">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636AD9" w:rsidRDefault="00587388">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、报告期内交银施罗德理财</w:t>
      </w:r>
      <w:r w:rsidRPr="005F7EA9">
        <w:rPr>
          <w:rFonts w:hint="eastAsia"/>
          <w:kern w:val="0"/>
          <w:sz w:val="24"/>
        </w:rPr>
        <w:t>21</w:t>
      </w:r>
      <w:r w:rsidRPr="005F7EA9">
        <w:rPr>
          <w:rFonts w:hint="eastAsia"/>
          <w:kern w:val="0"/>
          <w:sz w:val="24"/>
        </w:rPr>
        <w:t>天债券型证券投资基金在指定报刊上各项公告的原稿。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8"/>
      <w:bookmarkStart w:id="142" w:name="_Toc35963720"/>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1"/>
      <w:bookmarkEnd w:id="142"/>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9"/>
      <w:bookmarkStart w:id="144" w:name="_Toc35963721"/>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3"/>
      <w:bookmarkEnd w:id="144"/>
    </w:p>
    <w:p w:rsidR="00636AD9" w:rsidRDefault="00587388">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二〇二〇年三月三十日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975" w:rsidRDefault="00104975">
      <w:r>
        <w:separator/>
      </w:r>
    </w:p>
  </w:endnote>
  <w:endnote w:type="continuationSeparator" w:id="0">
    <w:p w:rsidR="00104975" w:rsidRDefault="0010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3B3A42"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B06EA2">
      <w:rPr>
        <w:noProof/>
        <w:kern w:val="0"/>
        <w:szCs w:val="21"/>
      </w:rPr>
      <w:t>31</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B06EA2">
      <w:rPr>
        <w:noProof/>
        <w:kern w:val="0"/>
        <w:szCs w:val="21"/>
      </w:rPr>
      <w:t>45</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975" w:rsidRDefault="00104975">
      <w:r>
        <w:separator/>
      </w:r>
    </w:p>
  </w:footnote>
  <w:footnote w:type="continuationSeparator" w:id="0">
    <w:p w:rsidR="00104975" w:rsidRDefault="0010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交银施罗德理财</w:t>
    </w:r>
    <w:r w:rsidRPr="00D3445F">
      <w:rPr>
        <w:rFonts w:eastAsiaTheme="minorEastAsia"/>
        <w:sz w:val="24"/>
      </w:rPr>
      <w:t>21</w:t>
    </w:r>
    <w:r w:rsidRPr="00D3445F">
      <w:rPr>
        <w:rFonts w:eastAsiaTheme="minorEastAsia"/>
        <w:sz w:val="24"/>
      </w:rPr>
      <w:t>天债券型证券投资基金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75"/>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B7D7B"/>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9E0"/>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099A"/>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66AD"/>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388"/>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8E"/>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AD9"/>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4902"/>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43F"/>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2BEC"/>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B72"/>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A7F97"/>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4F1"/>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3F13"/>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4EA"/>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2B"/>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4EB2"/>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318"/>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6EA2"/>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0905"/>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0E7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6A6"/>
    <w:rsid w:val="00E15A05"/>
    <w:rsid w:val="00E15C82"/>
    <w:rsid w:val="00E1738C"/>
    <w:rsid w:val="00E201C0"/>
    <w:rsid w:val="00E2031A"/>
    <w:rsid w:val="00E20E3A"/>
    <w:rsid w:val="00E21ABD"/>
    <w:rsid w:val="00E22775"/>
    <w:rsid w:val="00E22B0E"/>
    <w:rsid w:val="00E22C2F"/>
    <w:rsid w:val="00E22D28"/>
    <w:rsid w:val="00E22E63"/>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05B"/>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0B2"/>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0AAE-E8A2-4109-A539-4C07B128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45</Pages>
  <Words>7293</Words>
  <Characters>41576</Characters>
  <Application>Microsoft Office Word</Application>
  <DocSecurity>0</DocSecurity>
  <Lines>346</Lines>
  <Paragraphs>97</Paragraphs>
  <ScaleCrop>false</ScaleCrop>
  <Company/>
  <LinksUpToDate>false</LinksUpToDate>
  <CharactersWithSpaces>48772</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1805</cp:revision>
  <cp:lastPrinted>2007-07-19T00:46:00Z</cp:lastPrinted>
  <dcterms:created xsi:type="dcterms:W3CDTF">2013-06-22T02:32:00Z</dcterms:created>
  <dcterms:modified xsi:type="dcterms:W3CDTF">2020-03-27T02:18:00Z</dcterms:modified>
</cp:coreProperties>
</file>